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314402" w:rsidRDefault="00E90858" w:rsidP="0013689A">
      <w:pPr>
        <w:jc w:val="center"/>
        <w:rPr>
          <w:rFonts w:ascii="Times New Roman" w:hAnsi="Times New Roman" w:cs="Times New Roman"/>
          <w:sz w:val="24"/>
          <w:szCs w:val="24"/>
          <w:u w:val="single"/>
        </w:rPr>
      </w:pPr>
      <w:bookmarkStart w:id="0" w:name="_GoBack"/>
      <w:r>
        <w:rPr>
          <w:rFonts w:ascii="Times New Roman" w:hAnsi="Times New Roman" w:cs="Times New Roman"/>
          <w:sz w:val="24"/>
          <w:szCs w:val="24"/>
          <w:u w:val="single"/>
        </w:rPr>
        <w:t>Assignment 8</w:t>
      </w:r>
      <w:r w:rsidR="00D060A8" w:rsidRPr="00314402">
        <w:rPr>
          <w:rFonts w:ascii="Times New Roman" w:hAnsi="Times New Roman" w:cs="Times New Roman"/>
          <w:sz w:val="24"/>
          <w:szCs w:val="24"/>
          <w:u w:val="single"/>
        </w:rPr>
        <w:t>:</w:t>
      </w:r>
      <w:r w:rsidR="002963C1" w:rsidRPr="00314402">
        <w:rPr>
          <w:rFonts w:ascii="Times New Roman" w:hAnsi="Times New Roman" w:cs="Times New Roman"/>
          <w:sz w:val="24"/>
          <w:szCs w:val="24"/>
          <w:u w:val="single"/>
        </w:rPr>
        <w:t xml:space="preserve"> </w:t>
      </w:r>
      <w:r w:rsidR="00C932D2" w:rsidRPr="00314402">
        <w:rPr>
          <w:rFonts w:ascii="Times New Roman" w:hAnsi="Times New Roman" w:cs="Times New Roman"/>
          <w:color w:val="000000"/>
          <w:sz w:val="24"/>
          <w:szCs w:val="24"/>
          <w:u w:val="single"/>
        </w:rPr>
        <w:t xml:space="preserve"> </w:t>
      </w:r>
      <w:r w:rsidR="00387341" w:rsidRPr="00387341">
        <w:rPr>
          <w:rFonts w:ascii="Times New Roman" w:hAnsi="Times New Roman" w:cs="Times New Roman"/>
          <w:color w:val="000000"/>
          <w:sz w:val="24"/>
          <w:szCs w:val="24"/>
          <w:u w:val="single"/>
        </w:rPr>
        <w:t>Final – BJA Report – Box-Jenkins Model: BJA</w:t>
      </w:r>
    </w:p>
    <w:bookmarkEnd w:id="0"/>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 xml:space="preserve">Daniel </w:t>
      </w:r>
      <w:proofErr w:type="spellStart"/>
      <w:r w:rsidRPr="00064D04">
        <w:rPr>
          <w:rFonts w:ascii="Times New Roman" w:hAnsi="Times New Roman" w:cs="Times New Roman"/>
          <w:sz w:val="24"/>
          <w:szCs w:val="24"/>
          <w:u w:val="single"/>
        </w:rPr>
        <w:t>Prusinski</w:t>
      </w:r>
      <w:proofErr w:type="spellEnd"/>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CF6464" w:rsidRPr="00064D04" w:rsidRDefault="00CF6464" w:rsidP="00CF646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Executive Summary</w:t>
      </w:r>
    </w:p>
    <w:p w:rsidR="00CF6464" w:rsidRDefault="00CF6464" w:rsidP="00CF646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EF161C" w:rsidRPr="000D3EB8">
        <w:rPr>
          <w:rFonts w:ascii="Times New Roman" w:hAnsi="Times New Roman" w:cs="Times New Roman"/>
          <w:sz w:val="24"/>
          <w:szCs w:val="24"/>
        </w:rPr>
        <w:t>Over the past 20 years, Australia has dominated the wine export business over any other country. This is due in part to the fact that the US, German</w:t>
      </w:r>
      <w:r w:rsidR="00387341">
        <w:rPr>
          <w:rFonts w:ascii="Times New Roman" w:hAnsi="Times New Roman" w:cs="Times New Roman"/>
          <w:sz w:val="24"/>
          <w:szCs w:val="24"/>
        </w:rPr>
        <w:t>y, and the UK have all increased</w:t>
      </w:r>
      <w:r w:rsidR="00EF161C" w:rsidRPr="000D3EB8">
        <w:rPr>
          <w:rFonts w:ascii="Times New Roman" w:hAnsi="Times New Roman" w:cs="Times New Roman"/>
          <w:sz w:val="24"/>
          <w:szCs w:val="24"/>
        </w:rPr>
        <w:t xml:space="preserve"> their consumption of wine over the past 20 years. </w:t>
      </w:r>
      <w:r w:rsidR="00EF161C" w:rsidRPr="000D3EB8">
        <w:rPr>
          <w:rFonts w:ascii="Times New Roman" w:hAnsi="Times New Roman" w:cs="Times New Roman"/>
          <w:color w:val="000000"/>
          <w:sz w:val="24"/>
          <w:szCs w:val="24"/>
        </w:rPr>
        <w:t>The objective of this exploratory data analysis (EDA) is to utilize the Box-Jenkins methodology to analyze the wine data set, fit an appropriate model, and forecast 10 periods ahead. In its original form, the data had a large variance and the log transformation was used to assuage this affect. The time series was not stationary and displayed distinct seasonality. Differencing transformed the time series such that both issues were placated, and involved differencing at the first lag as well as at the 12</w:t>
      </w:r>
      <w:r w:rsidR="00EF161C" w:rsidRPr="000D3EB8">
        <w:rPr>
          <w:rFonts w:ascii="Times New Roman" w:hAnsi="Times New Roman" w:cs="Times New Roman"/>
          <w:color w:val="000000"/>
          <w:sz w:val="24"/>
          <w:szCs w:val="24"/>
          <w:vertAlign w:val="superscript"/>
        </w:rPr>
        <w:t>th</w:t>
      </w:r>
      <w:r w:rsidR="00EF161C" w:rsidRPr="000D3EB8">
        <w:rPr>
          <w:rFonts w:ascii="Times New Roman" w:hAnsi="Times New Roman" w:cs="Times New Roman"/>
          <w:color w:val="000000"/>
          <w:sz w:val="24"/>
          <w:szCs w:val="24"/>
        </w:rPr>
        <w:t xml:space="preserve"> lag, in order to remove the seasonality. The time series data was still not ideal with a few of the autocorrelation function (ACF) plots outside of the confidence ban, but it was sufficient in order to move on to model selection. Given the statistical diagnostics as well as adherence to parsimony, it was found that a (0,1,1) X (0,1,1) – Moving Average with time lag one with differencing at the first and 12</w:t>
      </w:r>
      <w:r w:rsidR="00EF161C" w:rsidRPr="000D3EB8">
        <w:rPr>
          <w:rFonts w:ascii="Times New Roman" w:hAnsi="Times New Roman" w:cs="Times New Roman"/>
          <w:color w:val="000000"/>
          <w:sz w:val="24"/>
          <w:szCs w:val="24"/>
          <w:vertAlign w:val="superscript"/>
        </w:rPr>
        <w:t>th</w:t>
      </w:r>
      <w:r w:rsidR="00EF161C" w:rsidRPr="000D3EB8">
        <w:rPr>
          <w:rFonts w:ascii="Times New Roman" w:hAnsi="Times New Roman" w:cs="Times New Roman"/>
          <w:color w:val="000000"/>
          <w:sz w:val="24"/>
          <w:szCs w:val="24"/>
        </w:rPr>
        <w:t xml:space="preserve"> month model proved to be the best model. The forecast shows an initial dip in wine exportation, but a continual increase over time such that it exceeds its original point of entry.    </w:t>
      </w: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F56CEF" w:rsidRDefault="00F56CEF" w:rsidP="00F56CEF">
      <w:pPr>
        <w:spacing w:line="480" w:lineRule="auto"/>
        <w:rPr>
          <w:rFonts w:ascii="Times New Roman" w:hAnsi="Times New Roman" w:cs="Times New Roman"/>
          <w:sz w:val="24"/>
          <w:szCs w:val="24"/>
        </w:rPr>
      </w:pPr>
    </w:p>
    <w:p w:rsidR="00F56CEF" w:rsidRPr="00F56CEF" w:rsidRDefault="00F56CEF" w:rsidP="00F56CEF">
      <w:pPr>
        <w:spacing w:line="480" w:lineRule="auto"/>
        <w:rPr>
          <w:rFonts w:ascii="Times New Roman" w:hAnsi="Times New Roman" w:cs="Times New Roman"/>
          <w:sz w:val="24"/>
          <w:szCs w:val="24"/>
        </w:rPr>
      </w:pPr>
      <w:r>
        <w:rPr>
          <w:noProof/>
        </w:rPr>
        <w:lastRenderedPageBreak/>
        <w:drawing>
          <wp:anchor distT="0" distB="0" distL="114300" distR="114300" simplePos="0" relativeHeight="251767808" behindDoc="1" locked="0" layoutInCell="1" allowOverlap="1" wp14:anchorId="3BC7682F" wp14:editId="6BF4A139">
            <wp:simplePos x="0" y="0"/>
            <wp:positionH relativeFrom="column">
              <wp:posOffset>34290</wp:posOffset>
            </wp:positionH>
            <wp:positionV relativeFrom="paragraph">
              <wp:posOffset>1266190</wp:posOffset>
            </wp:positionV>
            <wp:extent cx="4462145" cy="2766695"/>
            <wp:effectExtent l="0" t="0" r="0" b="0"/>
            <wp:wrapTight wrapText="bothSides">
              <wp:wrapPolygon edited="0">
                <wp:start x="0" y="0"/>
                <wp:lineTo x="0" y="21417"/>
                <wp:lineTo x="21486" y="21417"/>
                <wp:lineTo x="21486" y="0"/>
                <wp:lineTo x="0" y="0"/>
              </wp:wrapPolygon>
            </wp:wrapTight>
            <wp:docPr id="5" name="Picture 5" descr="http://www.agrifood.info/review/2005/Wittwer_Rothfield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rifood.info/review/2005/Wittwer_Rothfield_files/image0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145"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8832" behindDoc="1" locked="0" layoutInCell="1" allowOverlap="1" wp14:anchorId="22D9F2DB" wp14:editId="1E468BCF">
            <wp:simplePos x="0" y="0"/>
            <wp:positionH relativeFrom="column">
              <wp:posOffset>1986915</wp:posOffset>
            </wp:positionH>
            <wp:positionV relativeFrom="paragraph">
              <wp:posOffset>4901565</wp:posOffset>
            </wp:positionV>
            <wp:extent cx="3878580" cy="2410460"/>
            <wp:effectExtent l="0" t="0" r="7620" b="8890"/>
            <wp:wrapTight wrapText="bothSides">
              <wp:wrapPolygon edited="0">
                <wp:start x="0" y="0"/>
                <wp:lineTo x="0" y="21509"/>
                <wp:lineTo x="21536" y="21509"/>
                <wp:lineTo x="21536" y="0"/>
                <wp:lineTo x="0" y="0"/>
              </wp:wrapPolygon>
            </wp:wrapTight>
            <wp:docPr id="6" name="Picture 6" descr="http://www.agrifood.info/review/2005/Wittwer_Rothfield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rifood.info/review/2005/Wittwer_Rothfield_files/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u w:val="single"/>
        </w:rPr>
        <w:t>Introduction</w:t>
      </w:r>
    </w:p>
    <w:p w:rsidR="00F56CEF" w:rsidRDefault="00F56CEF" w:rsidP="00F56CEF">
      <w:pPr>
        <w:spacing w:line="480" w:lineRule="auto"/>
        <w:ind w:firstLine="720"/>
        <w:rPr>
          <w:rFonts w:ascii="Times New Roman" w:hAnsi="Times New Roman" w:cs="Times New Roman"/>
          <w:sz w:val="24"/>
          <w:szCs w:val="24"/>
        </w:rPr>
      </w:pPr>
      <w:r>
        <w:rPr>
          <w:rFonts w:ascii="Times New Roman" w:hAnsi="Times New Roman" w:cs="Times New Roman"/>
          <w:sz w:val="24"/>
          <w:szCs w:val="24"/>
        </w:rPr>
        <w:t>Global consumption for wine has steadily increases over the past ten years. The world’s largest wine producing countries have experienced an overall decline in wine consumption. These two factors have driven down the global price for grapes, as well as increased the exportation of wine from traditional wine consuming countries to new markets (</w:t>
      </w:r>
      <w:proofErr w:type="spellStart"/>
      <w:r>
        <w:rPr>
          <w:rFonts w:ascii="Times New Roman" w:hAnsi="Times New Roman" w:cs="Times New Roman"/>
          <w:sz w:val="24"/>
          <w:szCs w:val="24"/>
        </w:rPr>
        <w:t>Wittwer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Ro</w:t>
      </w:r>
      <w:r w:rsidR="000B5E54">
        <w:rPr>
          <w:rFonts w:ascii="Times New Roman" w:hAnsi="Times New Roman" w:cs="Times New Roman"/>
          <w:sz w:val="24"/>
          <w:szCs w:val="24"/>
        </w:rPr>
        <w:t>thfield</w:t>
      </w:r>
      <w:proofErr w:type="spellEnd"/>
      <w:r w:rsidR="000B5E54">
        <w:rPr>
          <w:rFonts w:ascii="Times New Roman" w:hAnsi="Times New Roman" w:cs="Times New Roman"/>
          <w:sz w:val="24"/>
          <w:szCs w:val="24"/>
        </w:rPr>
        <w:t>). The graph above</w:t>
      </w:r>
      <w:r>
        <w:rPr>
          <w:rFonts w:ascii="Times New Roman" w:hAnsi="Times New Roman" w:cs="Times New Roman"/>
          <w:sz w:val="24"/>
          <w:szCs w:val="24"/>
        </w:rPr>
        <w:t xml:space="preserve"> shows the consumption rates of wine (liters) for the four largest</w:t>
      </w:r>
      <w:r w:rsidR="000B5E54">
        <w:rPr>
          <w:rFonts w:ascii="Times New Roman" w:hAnsi="Times New Roman" w:cs="Times New Roman"/>
          <w:sz w:val="24"/>
          <w:szCs w:val="24"/>
        </w:rPr>
        <w:t xml:space="preserve"> wine producing</w:t>
      </w:r>
      <w:r>
        <w:rPr>
          <w:rFonts w:ascii="Times New Roman" w:hAnsi="Times New Roman" w:cs="Times New Roman"/>
          <w:sz w:val="24"/>
          <w:szCs w:val="24"/>
        </w:rPr>
        <w:t xml:space="preserve"> countries. It can be seen that there has been a negative trend of wine consumption for the last 50 years in the traditional wine consumer countries. From the 1960’s on, the world shifted to a more inclusive trading platform, which resulted in additional spirits in these countries. On the global stage, the USA, Germany, and the UK all increased their consumption of wine and importation of wine during the same time period. Essentially the two graphs show </w:t>
      </w:r>
      <w:r>
        <w:rPr>
          <w:rFonts w:ascii="Times New Roman" w:hAnsi="Times New Roman" w:cs="Times New Roman"/>
          <w:sz w:val="24"/>
          <w:szCs w:val="24"/>
        </w:rPr>
        <w:lastRenderedPageBreak/>
        <w:t>that while wine consumption decreased in France, Italy, Spain, and Argentin</w:t>
      </w:r>
      <w:r w:rsidR="000B5E54">
        <w:rPr>
          <w:rFonts w:ascii="Times New Roman" w:hAnsi="Times New Roman" w:cs="Times New Roman"/>
          <w:sz w:val="24"/>
          <w:szCs w:val="24"/>
        </w:rPr>
        <w:t>a, it increased</w:t>
      </w:r>
      <w:r>
        <w:rPr>
          <w:rFonts w:ascii="Times New Roman" w:hAnsi="Times New Roman" w:cs="Times New Roman"/>
          <w:sz w:val="24"/>
          <w:szCs w:val="24"/>
        </w:rPr>
        <w:t xml:space="preserve"> in the US, UK and Germany. While new markets were expanded into over the past 40 years, it is vitally important to analyze which countries exported the most wine during this time period. </w:t>
      </w:r>
      <w:r>
        <w:rPr>
          <w:noProof/>
        </w:rPr>
        <w:drawing>
          <wp:anchor distT="0" distB="0" distL="114300" distR="114300" simplePos="0" relativeHeight="251769856" behindDoc="1" locked="0" layoutInCell="1" allowOverlap="1" wp14:anchorId="136E4C49" wp14:editId="097135F5">
            <wp:simplePos x="0" y="0"/>
            <wp:positionH relativeFrom="column">
              <wp:posOffset>0</wp:posOffset>
            </wp:positionH>
            <wp:positionV relativeFrom="paragraph">
              <wp:posOffset>700405</wp:posOffset>
            </wp:positionV>
            <wp:extent cx="4214495" cy="2719070"/>
            <wp:effectExtent l="0" t="0" r="0" b="5080"/>
            <wp:wrapTight wrapText="bothSides">
              <wp:wrapPolygon edited="0">
                <wp:start x="0" y="0"/>
                <wp:lineTo x="0" y="21489"/>
                <wp:lineTo x="21480" y="21489"/>
                <wp:lineTo x="21480" y="0"/>
                <wp:lineTo x="0" y="0"/>
              </wp:wrapPolygon>
            </wp:wrapTight>
            <wp:docPr id="14" name="Picture 14" descr="http://www.agrifood.info/review/2005/Wittwer_Rothfield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grifood.info/review/2005/Wittwer_Rothfield_files/image0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495"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The graph to the left shows which countries exportation of wine grew the largest over the past 20years. It can clearly be seen that Australia, Chile, and the US have been winning the export war of wine. Analyzing Australia’s production and exportation of wine is a helpful exercise in understanding successful export strategies.   </w:t>
      </w:r>
    </w:p>
    <w:p w:rsidR="00F56CEF" w:rsidRPr="00912B7E" w:rsidRDefault="00F56CEF" w:rsidP="00F56CEF">
      <w:pPr>
        <w:spacing w:line="480" w:lineRule="auto"/>
        <w:rPr>
          <w:rFonts w:ascii="Times New Roman" w:hAnsi="Times New Roman" w:cs="Times New Roman"/>
          <w:b/>
          <w:sz w:val="24"/>
          <w:szCs w:val="24"/>
          <w:u w:val="single"/>
        </w:rPr>
      </w:pPr>
      <w:r>
        <w:rPr>
          <w:rFonts w:ascii="Times New Roman" w:hAnsi="Times New Roman" w:cs="Times New Roman"/>
          <w:sz w:val="24"/>
          <w:szCs w:val="24"/>
        </w:rPr>
        <w:tab/>
        <w:t xml:space="preserve">Given the preliminary information above, I expect that as time increases so too does wine consumption as well as exportation for the Australian wine industry. </w:t>
      </w:r>
      <w:r>
        <w:rPr>
          <w:rFonts w:ascii="Times New Roman" w:hAnsi="Times New Roman" w:cs="Times New Roman"/>
          <w:color w:val="000000"/>
          <w:sz w:val="24"/>
          <w:szCs w:val="24"/>
        </w:rPr>
        <w:t>The dataset in this EDA records the monthly sales of Australian wine makers.</w:t>
      </w:r>
      <w:r w:rsidRPr="00371C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Specifically, the objective for this EDA is to utilize the Box-Jenkins methodology to analyze the wine data set, fit an appropriate model, and forecast 10 periods ahead. </w:t>
      </w:r>
    </w:p>
    <w:p w:rsidR="00453494" w:rsidRPr="00064D04" w:rsidRDefault="00453494" w:rsidP="00F56CEF">
      <w:pPr>
        <w:spacing w:line="480" w:lineRule="auto"/>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010B10" w:rsidRPr="00064D04" w:rsidRDefault="0035786D" w:rsidP="00010B10">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 xml:space="preserve">In order to meet the objective of exploring </w:t>
      </w:r>
      <w:r w:rsidR="00AC53FE">
        <w:rPr>
          <w:rFonts w:ascii="Times New Roman" w:hAnsi="Times New Roman" w:cs="Times New Roman"/>
          <w:sz w:val="24"/>
          <w:szCs w:val="24"/>
        </w:rPr>
        <w:t xml:space="preserve">and predicting </w:t>
      </w:r>
      <w:r w:rsidRPr="00064D04">
        <w:rPr>
          <w:rFonts w:ascii="Times New Roman" w:hAnsi="Times New Roman" w:cs="Times New Roman"/>
          <w:sz w:val="24"/>
          <w:szCs w:val="24"/>
        </w:rPr>
        <w:t xml:space="preserve">the relationship between </w:t>
      </w:r>
      <w:r w:rsidR="0061367C">
        <w:rPr>
          <w:rFonts w:ascii="Times New Roman" w:hAnsi="Times New Roman" w:cs="Times New Roman"/>
          <w:sz w:val="24"/>
          <w:szCs w:val="24"/>
        </w:rPr>
        <w:t>Australian red wine sales and time</w:t>
      </w:r>
      <w:r w:rsidRPr="00064D04">
        <w:rPr>
          <w:rFonts w:ascii="Times New Roman" w:hAnsi="Times New Roman" w:cs="Times New Roman"/>
          <w:sz w:val="24"/>
          <w:szCs w:val="24"/>
        </w:rPr>
        <w:t xml:space="preserve">, an exploratory data </w:t>
      </w:r>
      <w:r w:rsidR="00BB3265" w:rsidRPr="00064D04">
        <w:rPr>
          <w:rFonts w:ascii="Times New Roman" w:hAnsi="Times New Roman" w:cs="Times New Roman"/>
          <w:sz w:val="24"/>
          <w:szCs w:val="24"/>
        </w:rPr>
        <w:t>analysis</w:t>
      </w:r>
      <w:r w:rsidR="009766C6">
        <w:rPr>
          <w:rFonts w:ascii="Times New Roman" w:hAnsi="Times New Roman" w:cs="Times New Roman"/>
          <w:sz w:val="24"/>
          <w:szCs w:val="24"/>
        </w:rPr>
        <w:t xml:space="preserve"> (EDA)</w:t>
      </w:r>
      <w:r w:rsidR="00BB3265" w:rsidRPr="00064D04">
        <w:rPr>
          <w:rFonts w:ascii="Times New Roman" w:hAnsi="Times New Roman" w:cs="Times New Roman"/>
          <w:sz w:val="24"/>
          <w:szCs w:val="24"/>
        </w:rPr>
        <w:t xml:space="preserve"> must be </w:t>
      </w:r>
      <w:r w:rsidR="007C4550" w:rsidRPr="00064D04">
        <w:rPr>
          <w:rFonts w:ascii="Times New Roman" w:hAnsi="Times New Roman" w:cs="Times New Roman"/>
          <w:sz w:val="24"/>
          <w:szCs w:val="24"/>
        </w:rPr>
        <w:t xml:space="preserve">conducted. </w:t>
      </w:r>
      <w:r w:rsidR="00010B10" w:rsidRPr="00064D04">
        <w:rPr>
          <w:rFonts w:ascii="Times New Roman" w:hAnsi="Times New Roman" w:cs="Times New Roman"/>
          <w:sz w:val="24"/>
          <w:szCs w:val="24"/>
        </w:rPr>
        <w:t xml:space="preserve">. This EDA will </w:t>
      </w:r>
      <w:r w:rsidR="00010B10">
        <w:rPr>
          <w:rFonts w:ascii="Times New Roman" w:hAnsi="Times New Roman" w:cs="Times New Roman"/>
          <w:sz w:val="24"/>
          <w:szCs w:val="24"/>
        </w:rPr>
        <w:t xml:space="preserve">start with a basic </w:t>
      </w:r>
      <w:r w:rsidR="00010B10" w:rsidRPr="009962AD">
        <w:rPr>
          <w:rFonts w:ascii="Times New Roman" w:hAnsi="Times New Roman" w:cs="Times New Roman"/>
          <w:sz w:val="24"/>
          <w:szCs w:val="24"/>
        </w:rPr>
        <w:t xml:space="preserve">Time Series Plot of </w:t>
      </w:r>
      <w:r w:rsidR="00010B10">
        <w:rPr>
          <w:rFonts w:ascii="Times New Roman" w:hAnsi="Times New Roman" w:cs="Times New Roman"/>
          <w:sz w:val="24"/>
          <w:szCs w:val="24"/>
        </w:rPr>
        <w:t>wine sales versus time</w:t>
      </w:r>
      <w:r w:rsidR="00010B10" w:rsidRPr="00064D04">
        <w:rPr>
          <w:rFonts w:ascii="Times New Roman" w:hAnsi="Times New Roman" w:cs="Times New Roman"/>
          <w:sz w:val="24"/>
          <w:szCs w:val="24"/>
        </w:rPr>
        <w:t>.</w:t>
      </w:r>
      <w:r w:rsidR="00010B10">
        <w:rPr>
          <w:rFonts w:ascii="Times New Roman" w:hAnsi="Times New Roman" w:cs="Times New Roman"/>
          <w:sz w:val="24"/>
          <w:szCs w:val="24"/>
        </w:rPr>
        <w:t xml:space="preserve"> From that plot, analysis </w:t>
      </w:r>
      <w:r w:rsidR="00010B10">
        <w:rPr>
          <w:rFonts w:ascii="Times New Roman" w:hAnsi="Times New Roman" w:cs="Times New Roman"/>
          <w:sz w:val="24"/>
          <w:szCs w:val="24"/>
        </w:rPr>
        <w:lastRenderedPageBreak/>
        <w:t xml:space="preserve">will be drawn and an appropriate model will be fit to the data. As a data scientist in training, I am inculcating a paradigm of which to study data. While this paradigm is redundant report to report, it is training me to have the correct mindset. </w:t>
      </w:r>
      <w:r w:rsidR="00010B10" w:rsidRPr="00064D04">
        <w:rPr>
          <w:rFonts w:ascii="Times New Roman" w:hAnsi="Times New Roman" w:cs="Times New Roman"/>
          <w:sz w:val="24"/>
          <w:szCs w:val="24"/>
        </w:rPr>
        <w:t xml:space="preserve">I will be utilizing the EDA paradigm and structure put forth by Bruce Ratner found in his book </w:t>
      </w:r>
      <w:r w:rsidR="00010B10" w:rsidRPr="00064D04">
        <w:rPr>
          <w:rFonts w:ascii="Times New Roman" w:hAnsi="Times New Roman" w:cs="Times New Roman"/>
          <w:i/>
          <w:sz w:val="24"/>
          <w:szCs w:val="24"/>
        </w:rPr>
        <w:t>Statistical and Machine-Learning Data Mining</w:t>
      </w:r>
      <w:r w:rsidR="00010B10" w:rsidRPr="00064D04">
        <w:rPr>
          <w:rFonts w:ascii="Times New Roman" w:hAnsi="Times New Roman" w:cs="Times New Roman"/>
          <w:sz w:val="24"/>
          <w:szCs w:val="24"/>
        </w:rPr>
        <w:t>:</w:t>
      </w:r>
    </w:p>
    <w:p w:rsidR="00010B10" w:rsidRPr="00064D04" w:rsidRDefault="00010B10" w:rsidP="00F56CEF">
      <w:pPr>
        <w:spacing w:line="480" w:lineRule="auto"/>
        <w:ind w:left="720"/>
        <w:rPr>
          <w:rFonts w:ascii="Times New Roman" w:hAnsi="Times New Roman" w:cs="Times New Roman"/>
          <w:sz w:val="24"/>
          <w:szCs w:val="24"/>
        </w:rPr>
      </w:pPr>
      <w:r w:rsidRPr="00064D04">
        <w:rPr>
          <w:rFonts w:ascii="Times New Roman" w:hAnsi="Times New Roman" w:cs="Times New Roman"/>
          <w:sz w:val="24"/>
          <w:szCs w:val="24"/>
        </w:rPr>
        <w:t>Problem/Objective: Explore the relationship between</w:t>
      </w:r>
      <w:r>
        <w:rPr>
          <w:rFonts w:ascii="Times New Roman" w:hAnsi="Times New Roman" w:cs="Times New Roman"/>
          <w:sz w:val="24"/>
          <w:szCs w:val="24"/>
        </w:rPr>
        <w:t xml:space="preserve"> wine sale and time in months, and forecast 10 periods ahead.</w:t>
      </w:r>
      <w:r>
        <w:rPr>
          <w:rFonts w:ascii="Times New Roman" w:hAnsi="Times New Roman" w:cs="Times New Roman"/>
          <w:color w:val="000000"/>
          <w:sz w:val="24"/>
          <w:szCs w:val="24"/>
        </w:rPr>
        <w:t xml:space="preserve"> </w:t>
      </w:r>
    </w:p>
    <w:p w:rsidR="00010B10" w:rsidRPr="00064D04" w:rsidRDefault="00010B10" w:rsidP="00F56CEF">
      <w:pPr>
        <w:spacing w:line="48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There are no missing values. </w:t>
      </w:r>
    </w:p>
    <w:p w:rsidR="00010B10" w:rsidRDefault="00010B10" w:rsidP="00F56CEF">
      <w:pPr>
        <w:pStyle w:val="Default"/>
        <w:spacing w:line="480" w:lineRule="auto"/>
        <w:ind w:left="720"/>
        <w:rPr>
          <w:rFonts w:ascii="Times New Roman" w:hAnsi="Times New Roman" w:cs="Times New Roman"/>
        </w:rPr>
      </w:pPr>
      <w:r w:rsidRPr="00064D04">
        <w:rPr>
          <w:rFonts w:ascii="Times New Roman" w:hAnsi="Times New Roman" w:cs="Times New Roman"/>
        </w:rPr>
        <w:t>Analysis:</w:t>
      </w:r>
      <w:r>
        <w:rPr>
          <w:rFonts w:ascii="Times New Roman" w:hAnsi="Times New Roman" w:cs="Times New Roman"/>
        </w:rPr>
        <w:t xml:space="preserve"> I will d</w:t>
      </w:r>
      <w:r w:rsidRPr="00ED110F">
        <w:rPr>
          <w:rFonts w:ascii="Times New Roman" w:hAnsi="Times New Roman" w:cs="Times New Roman"/>
        </w:rPr>
        <w:t>escribe the data via simple descriptive statistics</w:t>
      </w:r>
      <w:r>
        <w:rPr>
          <w:rFonts w:ascii="Times New Roman" w:hAnsi="Times New Roman" w:cs="Times New Roman"/>
        </w:rPr>
        <w:t xml:space="preserve"> at first</w:t>
      </w:r>
      <w:r w:rsidRPr="00ED110F">
        <w:rPr>
          <w:rFonts w:ascii="Times New Roman" w:hAnsi="Times New Roman" w:cs="Times New Roman"/>
        </w:rPr>
        <w:t>.</w:t>
      </w:r>
      <w:r w:rsidRPr="00064D04">
        <w:rPr>
          <w:rFonts w:ascii="Times New Roman" w:hAnsi="Times New Roman" w:cs="Times New Roman"/>
        </w:rPr>
        <w:t xml:space="preserve"> </w:t>
      </w:r>
      <w:r>
        <w:rPr>
          <w:rFonts w:ascii="Times New Roman" w:hAnsi="Times New Roman" w:cs="Times New Roman"/>
        </w:rPr>
        <w:t>After the initial analysis, I will analyze the data via time series plot. The goal of the analysis is to lead the EDA to an appropriate model.</w:t>
      </w:r>
    </w:p>
    <w:p w:rsidR="00010B10" w:rsidRPr="00064D04" w:rsidRDefault="00010B10" w:rsidP="00F56CEF">
      <w:pPr>
        <w:pStyle w:val="Default"/>
        <w:spacing w:line="480" w:lineRule="auto"/>
        <w:ind w:left="720"/>
      </w:pPr>
    </w:p>
    <w:p w:rsidR="00010B10" w:rsidRPr="00064D04" w:rsidRDefault="00010B10" w:rsidP="00F56CE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Model: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 xml:space="preserve"> ARIMA in SA</w:t>
      </w:r>
      <w:r w:rsidR="000B5E54">
        <w:rPr>
          <w:rFonts w:ascii="Times New Roman" w:hAnsi="Times New Roman" w:cs="Times New Roman"/>
          <w:sz w:val="24"/>
          <w:szCs w:val="24"/>
        </w:rPr>
        <w:t xml:space="preserve">S will be used </w:t>
      </w:r>
      <w:r>
        <w:rPr>
          <w:rFonts w:ascii="Times New Roman" w:hAnsi="Times New Roman" w:cs="Times New Roman"/>
          <w:sz w:val="24"/>
          <w:szCs w:val="24"/>
        </w:rPr>
        <w:t>in order to identify the appropriate model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064D04">
        <w:rPr>
          <w:rFonts w:ascii="Times New Roman" w:hAnsi="Times New Roman" w:cs="Times New Roman"/>
          <w:color w:val="000000"/>
          <w:sz w:val="24"/>
          <w:szCs w:val="24"/>
        </w:rPr>
        <w:t xml:space="preserve">    </w:t>
      </w:r>
      <w:r w:rsidRPr="00064D04">
        <w:rPr>
          <w:rFonts w:ascii="Times New Roman" w:hAnsi="Times New Roman" w:cs="Times New Roman"/>
          <w:sz w:val="24"/>
          <w:szCs w:val="24"/>
        </w:rPr>
        <w:t xml:space="preserve"> </w:t>
      </w:r>
    </w:p>
    <w:p w:rsidR="00010B10" w:rsidRPr="00064D04" w:rsidRDefault="00010B10" w:rsidP="00F56CEF">
      <w:pPr>
        <w:spacing w:line="48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created, an assessment of the model adequacy will be conducted to discern </w:t>
      </w:r>
      <w:r>
        <w:rPr>
          <w:rFonts w:ascii="Times New Roman" w:hAnsi="Times New Roman" w:cs="Times New Roman"/>
          <w:sz w:val="24"/>
          <w:szCs w:val="24"/>
        </w:rPr>
        <w:t>how well the model fits that data and the statistical backing of the model</w:t>
      </w:r>
      <w:r w:rsidRPr="00064D04">
        <w:rPr>
          <w:rFonts w:ascii="Times New Roman" w:hAnsi="Times New Roman" w:cs="Times New Roman"/>
          <w:sz w:val="24"/>
          <w:szCs w:val="24"/>
        </w:rPr>
        <w:t xml:space="preserve">. </w:t>
      </w:r>
      <w:r w:rsidR="00493DF8">
        <w:rPr>
          <w:rFonts w:ascii="Times New Roman" w:hAnsi="Times New Roman" w:cs="Times New Roman"/>
          <w:sz w:val="24"/>
          <w:szCs w:val="24"/>
        </w:rPr>
        <w:t xml:space="preserve">The final step will be forecasting ten periods ahead. </w:t>
      </w:r>
    </w:p>
    <w:p w:rsidR="00010B10" w:rsidRPr="00064D04" w:rsidRDefault="00010B10" w:rsidP="00010B10">
      <w:pPr>
        <w:spacing w:line="480" w:lineRule="auto"/>
        <w:rPr>
          <w:rFonts w:ascii="Times New Roman" w:hAnsi="Times New Roman" w:cs="Times New Roman"/>
          <w:sz w:val="24"/>
          <w:szCs w:val="24"/>
        </w:rPr>
      </w:pPr>
      <w:r w:rsidRPr="00064D04">
        <w:rPr>
          <w:rFonts w:ascii="Times New Roman" w:hAnsi="Times New Roman" w:cs="Times New Roman"/>
          <w:sz w:val="24"/>
          <w:szCs w:val="24"/>
        </w:rPr>
        <w:t xml:space="preserve">A properly executed EDA for management must reflect that the data was the driving force behind constructing the model. The steps outlined above are ordered such that the data drives building the best model, and the analyst’s personal bias is mitigated. </w:t>
      </w:r>
    </w:p>
    <w:p w:rsidR="000B5E54" w:rsidRDefault="000B5E54" w:rsidP="00AC1A66">
      <w:pPr>
        <w:rPr>
          <w:rFonts w:ascii="Times New Roman" w:hAnsi="Times New Roman" w:cs="Times New Roman"/>
          <w:b/>
          <w:sz w:val="24"/>
          <w:szCs w:val="24"/>
          <w:u w:val="single"/>
        </w:rPr>
      </w:pPr>
    </w:p>
    <w:p w:rsidR="000B5E54" w:rsidRDefault="000B5E54" w:rsidP="00AC1A66">
      <w:pPr>
        <w:rPr>
          <w:rFonts w:ascii="Times New Roman" w:hAnsi="Times New Roman" w:cs="Times New Roman"/>
          <w:b/>
          <w:sz w:val="24"/>
          <w:szCs w:val="24"/>
          <w:u w:val="single"/>
        </w:rPr>
      </w:pPr>
    </w:p>
    <w:p w:rsidR="00AC1A66" w:rsidRPr="00064D04" w:rsidRDefault="00AC1A66" w:rsidP="00AC1A66">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Data</w:t>
      </w:r>
    </w:p>
    <w:p w:rsidR="00AC1A66" w:rsidRDefault="002A5E2A" w:rsidP="00AC1A66">
      <w:pPr>
        <w:spacing w:line="480" w:lineRule="auto"/>
        <w:rPr>
          <w:rFonts w:ascii="Times New Roman" w:hAnsi="Times New Roman" w:cs="Times New Roman"/>
          <w:sz w:val="24"/>
          <w:szCs w:val="24"/>
        </w:rPr>
      </w:pPr>
      <w:r>
        <w:rPr>
          <w:noProof/>
          <w:sz w:val="24"/>
          <w:szCs w:val="24"/>
        </w:rPr>
        <w:drawing>
          <wp:anchor distT="0" distB="0" distL="114300" distR="114300" simplePos="0" relativeHeight="251758592" behindDoc="1" locked="0" layoutInCell="1" allowOverlap="1" wp14:anchorId="553CB4F7" wp14:editId="14F75B6C">
            <wp:simplePos x="0" y="0"/>
            <wp:positionH relativeFrom="column">
              <wp:posOffset>-12700</wp:posOffset>
            </wp:positionH>
            <wp:positionV relativeFrom="paragraph">
              <wp:posOffset>3838575</wp:posOffset>
            </wp:positionV>
            <wp:extent cx="4393565" cy="3296920"/>
            <wp:effectExtent l="0" t="0" r="6985" b="0"/>
            <wp:wrapTight wrapText="bothSides">
              <wp:wrapPolygon edited="0">
                <wp:start x="0" y="0"/>
                <wp:lineTo x="0" y="21467"/>
                <wp:lineTo x="21541" y="21467"/>
                <wp:lineTo x="215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3565" cy="329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A66" w:rsidRPr="00064D04">
        <w:rPr>
          <w:rFonts w:ascii="Times New Roman" w:hAnsi="Times New Roman" w:cs="Times New Roman"/>
          <w:sz w:val="24"/>
          <w:szCs w:val="24"/>
        </w:rPr>
        <w:tab/>
        <w:t xml:space="preserve">There are a total of </w:t>
      </w:r>
      <w:r w:rsidR="00AC1A66">
        <w:rPr>
          <w:rFonts w:ascii="Times New Roman" w:hAnsi="Times New Roman" w:cs="Times New Roman"/>
          <w:sz w:val="24"/>
          <w:szCs w:val="24"/>
        </w:rPr>
        <w:t>142</w:t>
      </w:r>
      <w:r w:rsidR="00AC1A66" w:rsidRPr="00064D04">
        <w:rPr>
          <w:rFonts w:ascii="Times New Roman" w:hAnsi="Times New Roman" w:cs="Times New Roman"/>
          <w:sz w:val="24"/>
          <w:szCs w:val="24"/>
        </w:rPr>
        <w:t xml:space="preserve"> observations with 0 completely missing values per</w:t>
      </w:r>
      <w:r w:rsidR="00AC1A66">
        <w:rPr>
          <w:rFonts w:ascii="Times New Roman" w:hAnsi="Times New Roman" w:cs="Times New Roman"/>
          <w:sz w:val="24"/>
          <w:szCs w:val="24"/>
        </w:rPr>
        <w:t xml:space="preserve"> row.</w:t>
      </w:r>
      <w:r w:rsidR="00AC1A66" w:rsidRPr="00064D04">
        <w:rPr>
          <w:rFonts w:ascii="Times New Roman" w:hAnsi="Times New Roman" w:cs="Times New Roman"/>
          <w:sz w:val="24"/>
          <w:szCs w:val="24"/>
        </w:rPr>
        <w:t xml:space="preserve"> The</w:t>
      </w:r>
      <w:r w:rsidR="00AC1A66">
        <w:rPr>
          <w:rFonts w:ascii="Times New Roman" w:hAnsi="Times New Roman" w:cs="Times New Roman"/>
          <w:sz w:val="24"/>
          <w:szCs w:val="24"/>
        </w:rPr>
        <w:t xml:space="preserve"> data is comprised of one variable, Kiloliters_in_1000_s</w:t>
      </w:r>
      <w:r w:rsidR="000B5E54">
        <w:rPr>
          <w:rFonts w:ascii="Times New Roman" w:hAnsi="Times New Roman" w:cs="Times New Roman"/>
          <w:sz w:val="24"/>
          <w:szCs w:val="24"/>
        </w:rPr>
        <w:t>,</w:t>
      </w:r>
      <w:r w:rsidR="00AC1A66">
        <w:rPr>
          <w:rFonts w:ascii="Times New Roman" w:hAnsi="Times New Roman" w:cs="Times New Roman"/>
          <w:sz w:val="24"/>
          <w:szCs w:val="24"/>
        </w:rPr>
        <w:t xml:space="preserve"> a</w:t>
      </w:r>
      <w:r w:rsidR="00AC1A66" w:rsidRPr="00182D90">
        <w:rPr>
          <w:rFonts w:ascii="Times New Roman" w:hAnsi="Times New Roman" w:cs="Times New Roman"/>
          <w:sz w:val="24"/>
          <w:szCs w:val="24"/>
        </w:rPr>
        <w:t xml:space="preserve">nd   represents the </w:t>
      </w:r>
      <w:r w:rsidR="00AC1A66">
        <w:rPr>
          <w:rFonts w:ascii="Times New Roman" w:hAnsi="Times New Roman" w:cs="Times New Roman"/>
          <w:sz w:val="24"/>
          <w:szCs w:val="24"/>
        </w:rPr>
        <w:t>volume of</w:t>
      </w:r>
      <w:r w:rsidR="0000530C">
        <w:rPr>
          <w:rFonts w:ascii="Times New Roman" w:hAnsi="Times New Roman" w:cs="Times New Roman"/>
          <w:sz w:val="24"/>
          <w:szCs w:val="24"/>
        </w:rPr>
        <w:t xml:space="preserve"> </w:t>
      </w:r>
      <w:r w:rsidR="000B5E54">
        <w:rPr>
          <w:rFonts w:ascii="Times New Roman" w:hAnsi="Times New Roman" w:cs="Times New Roman"/>
          <w:sz w:val="24"/>
          <w:szCs w:val="24"/>
        </w:rPr>
        <w:t>Australian red</w:t>
      </w:r>
      <w:r w:rsidR="00AC1A66">
        <w:rPr>
          <w:rFonts w:ascii="Times New Roman" w:hAnsi="Times New Roman" w:cs="Times New Roman"/>
          <w:sz w:val="24"/>
          <w:szCs w:val="24"/>
        </w:rPr>
        <w:t xml:space="preserve"> wine sold</w:t>
      </w:r>
      <w:r w:rsidR="00AC1A66" w:rsidRPr="00182D90">
        <w:rPr>
          <w:rFonts w:ascii="Times New Roman" w:hAnsi="Times New Roman" w:cs="Times New Roman"/>
          <w:sz w:val="24"/>
          <w:szCs w:val="24"/>
        </w:rPr>
        <w:t xml:space="preserve"> for the</w:t>
      </w:r>
      <w:r w:rsidR="00FC2AC2">
        <w:rPr>
          <w:rFonts w:ascii="Times New Roman" w:hAnsi="Times New Roman" w:cs="Times New Roman"/>
          <w:sz w:val="24"/>
          <w:szCs w:val="24"/>
        </w:rPr>
        <w:t xml:space="preserve"> time</w:t>
      </w:r>
      <w:r w:rsidR="00AC1A66" w:rsidRPr="00182D90">
        <w:rPr>
          <w:rFonts w:ascii="Times New Roman" w:hAnsi="Times New Roman" w:cs="Times New Roman"/>
          <w:sz w:val="24"/>
          <w:szCs w:val="24"/>
        </w:rPr>
        <w:t xml:space="preserve"> period</w:t>
      </w:r>
      <w:r w:rsidR="00FC2AC2">
        <w:rPr>
          <w:rFonts w:ascii="Times New Roman" w:hAnsi="Times New Roman" w:cs="Times New Roman"/>
          <w:sz w:val="24"/>
          <w:szCs w:val="24"/>
        </w:rPr>
        <w:t xml:space="preserve"> between 1980 through 1991</w:t>
      </w:r>
      <w:r w:rsidR="00AC1A66" w:rsidRPr="00182D90">
        <w:rPr>
          <w:rFonts w:ascii="Times New Roman" w:hAnsi="Times New Roman" w:cs="Times New Roman"/>
          <w:sz w:val="24"/>
          <w:szCs w:val="24"/>
        </w:rPr>
        <w:t xml:space="preserve">. </w:t>
      </w:r>
      <w:r w:rsidR="00FC2AC2">
        <w:rPr>
          <w:rFonts w:ascii="Times New Roman" w:hAnsi="Times New Roman" w:cs="Times New Roman"/>
          <w:sz w:val="24"/>
          <w:szCs w:val="24"/>
        </w:rPr>
        <w:t xml:space="preserve">Each year has 12 recorded observations at one month intervals starting in January first 1980. This is the first dataset where time has its own column, which directly correlates to the month and is expressed in the id column. The sales column equals the Kiloliters in 1000’s column, and is easier to understand simply as sales.  </w:t>
      </w:r>
      <w:r w:rsidR="00AC1A66">
        <w:rPr>
          <w:rFonts w:ascii="Times New Roman" w:hAnsi="Times New Roman" w:cs="Times New Roman"/>
          <w:sz w:val="24"/>
          <w:szCs w:val="24"/>
        </w:rPr>
        <w:t xml:space="preserve">The average value for </w:t>
      </w:r>
      <w:r w:rsidR="0000530C">
        <w:rPr>
          <w:rFonts w:ascii="Times New Roman" w:hAnsi="Times New Roman" w:cs="Times New Roman"/>
          <w:sz w:val="24"/>
          <w:szCs w:val="24"/>
        </w:rPr>
        <w:t>wine sales per month is 1,477.768 thousand kiloliters, and a median of 1433.5, which demonstrates a slight positive skew</w:t>
      </w:r>
      <w:r w:rsidR="00AC1A66">
        <w:rPr>
          <w:rFonts w:ascii="Times New Roman" w:hAnsi="Times New Roman" w:cs="Times New Roman"/>
          <w:sz w:val="24"/>
          <w:szCs w:val="24"/>
        </w:rPr>
        <w:t xml:space="preserve">. Standard deviation for this data set is </w:t>
      </w:r>
      <w:r w:rsidR="0000530C">
        <w:rPr>
          <w:rFonts w:ascii="Times New Roman" w:hAnsi="Times New Roman" w:cs="Times New Roman"/>
          <w:sz w:val="24"/>
          <w:szCs w:val="24"/>
        </w:rPr>
        <w:t>532.914 with a range of 2456</w:t>
      </w:r>
      <w:r w:rsidR="00AC1A66">
        <w:rPr>
          <w:rFonts w:ascii="Times New Roman" w:hAnsi="Times New Roman" w:cs="Times New Roman"/>
          <w:sz w:val="24"/>
          <w:szCs w:val="24"/>
        </w:rPr>
        <w:t xml:space="preserve">, </w:t>
      </w:r>
      <w:r w:rsidR="00D4545E">
        <w:rPr>
          <w:rFonts w:ascii="Times New Roman" w:hAnsi="Times New Roman" w:cs="Times New Roman"/>
          <w:sz w:val="24"/>
          <w:szCs w:val="24"/>
        </w:rPr>
        <w:t xml:space="preserve">and a positive skew </w:t>
      </w:r>
      <w:r w:rsidR="0000530C">
        <w:rPr>
          <w:rFonts w:ascii="Times New Roman" w:hAnsi="Times New Roman" w:cs="Times New Roman"/>
          <w:sz w:val="24"/>
          <w:szCs w:val="24"/>
        </w:rPr>
        <w:t xml:space="preserve">of .3936. In my mind, it is easier to understand standard deviation as 66% of the sales fall between </w:t>
      </w:r>
      <w:r w:rsidR="00FF0091">
        <w:rPr>
          <w:rFonts w:ascii="Times New Roman" w:hAnsi="Times New Roman" w:cs="Times New Roman"/>
          <w:sz w:val="24"/>
          <w:szCs w:val="24"/>
        </w:rPr>
        <w:t xml:space="preserve">945 and 2,009 thousand kiloliters. </w:t>
      </w:r>
      <w:r w:rsidR="0000530C">
        <w:rPr>
          <w:rFonts w:ascii="Times New Roman" w:hAnsi="Times New Roman" w:cs="Times New Roman"/>
          <w:sz w:val="24"/>
          <w:szCs w:val="24"/>
        </w:rPr>
        <w:t xml:space="preserve">  Overall, the sales are fairly normally distributed</w:t>
      </w:r>
      <w:r w:rsidR="00FF0091">
        <w:rPr>
          <w:rFonts w:ascii="Times New Roman" w:hAnsi="Times New Roman" w:cs="Times New Roman"/>
          <w:sz w:val="24"/>
          <w:szCs w:val="24"/>
        </w:rPr>
        <w:t xml:space="preserve">, </w:t>
      </w:r>
      <w:r w:rsidR="00AC1A66">
        <w:rPr>
          <w:rFonts w:ascii="Times New Roman" w:hAnsi="Times New Roman" w:cs="Times New Roman"/>
          <w:sz w:val="24"/>
          <w:szCs w:val="24"/>
        </w:rPr>
        <w:t xml:space="preserve">and the data as a whole is slightly skewed. The distribution of </w:t>
      </w:r>
      <w:r>
        <w:rPr>
          <w:rFonts w:ascii="Times New Roman" w:hAnsi="Times New Roman" w:cs="Times New Roman"/>
          <w:sz w:val="24"/>
          <w:szCs w:val="24"/>
        </w:rPr>
        <w:t xml:space="preserve">wine sales </w:t>
      </w:r>
      <w:r w:rsidR="00AC1A66">
        <w:rPr>
          <w:rFonts w:ascii="Times New Roman" w:hAnsi="Times New Roman" w:cs="Times New Roman"/>
          <w:sz w:val="24"/>
          <w:szCs w:val="24"/>
        </w:rPr>
        <w:t>can be visually seen f</w:t>
      </w:r>
      <w:r>
        <w:rPr>
          <w:rFonts w:ascii="Times New Roman" w:hAnsi="Times New Roman" w:cs="Times New Roman"/>
          <w:sz w:val="24"/>
          <w:szCs w:val="24"/>
        </w:rPr>
        <w:t>rom the histogram. Around 25% of the sale volume was</w:t>
      </w:r>
      <w:r w:rsidR="00AC1A66">
        <w:rPr>
          <w:rFonts w:ascii="Times New Roman" w:hAnsi="Times New Roman" w:cs="Times New Roman"/>
          <w:sz w:val="24"/>
          <w:szCs w:val="24"/>
        </w:rPr>
        <w:t xml:space="preserve"> around </w:t>
      </w:r>
      <w:r>
        <w:rPr>
          <w:rFonts w:ascii="Times New Roman" w:hAnsi="Times New Roman" w:cs="Times New Roman"/>
          <w:sz w:val="24"/>
          <w:szCs w:val="24"/>
        </w:rPr>
        <w:t xml:space="preserve">1050 thousand kiloliters. </w:t>
      </w:r>
      <w:r w:rsidR="00AC1A66">
        <w:rPr>
          <w:rFonts w:ascii="Times New Roman" w:hAnsi="Times New Roman" w:cs="Times New Roman"/>
          <w:sz w:val="24"/>
          <w:szCs w:val="24"/>
        </w:rPr>
        <w:t xml:space="preserve"> The distribution shows </w:t>
      </w:r>
      <w:r>
        <w:rPr>
          <w:rFonts w:ascii="Times New Roman" w:hAnsi="Times New Roman" w:cs="Times New Roman"/>
          <w:sz w:val="24"/>
          <w:szCs w:val="24"/>
        </w:rPr>
        <w:t xml:space="preserve">a slight positive skew, but as a whole has a solid distribution. At this point, the data set is in fairly good shape and should not require any initial major transformations. </w:t>
      </w:r>
      <w:r w:rsidR="00AC1A66">
        <w:rPr>
          <w:rFonts w:ascii="Times New Roman" w:hAnsi="Times New Roman" w:cs="Times New Roman"/>
          <w:sz w:val="24"/>
          <w:szCs w:val="24"/>
        </w:rPr>
        <w:t xml:space="preserve"> </w:t>
      </w:r>
    </w:p>
    <w:p w:rsidR="00A11E4A" w:rsidRDefault="00DC3D57" w:rsidP="00AC1A66">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760640" behindDoc="1" locked="0" layoutInCell="1" allowOverlap="1" wp14:anchorId="789DB868" wp14:editId="55B86B6F">
            <wp:simplePos x="0" y="0"/>
            <wp:positionH relativeFrom="column">
              <wp:posOffset>0</wp:posOffset>
            </wp:positionH>
            <wp:positionV relativeFrom="paragraph">
              <wp:posOffset>4239260</wp:posOffset>
            </wp:positionV>
            <wp:extent cx="4096385" cy="3074670"/>
            <wp:effectExtent l="0" t="0" r="0" b="0"/>
            <wp:wrapTight wrapText="bothSides">
              <wp:wrapPolygon edited="0">
                <wp:start x="0" y="0"/>
                <wp:lineTo x="0" y="21413"/>
                <wp:lineTo x="21496" y="21413"/>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6385" cy="307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759616" behindDoc="1" locked="0" layoutInCell="1" allowOverlap="1" wp14:anchorId="1EFE72B1" wp14:editId="2282C353">
            <wp:simplePos x="0" y="0"/>
            <wp:positionH relativeFrom="column">
              <wp:posOffset>0</wp:posOffset>
            </wp:positionH>
            <wp:positionV relativeFrom="paragraph">
              <wp:posOffset>0</wp:posOffset>
            </wp:positionV>
            <wp:extent cx="4098290" cy="3075305"/>
            <wp:effectExtent l="0" t="0" r="0" b="0"/>
            <wp:wrapTight wrapText="bothSides">
              <wp:wrapPolygon edited="0">
                <wp:start x="0" y="0"/>
                <wp:lineTo x="0" y="21408"/>
                <wp:lineTo x="21486" y="21408"/>
                <wp:lineTo x="2148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8290" cy="307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1A66">
        <w:rPr>
          <w:rFonts w:ascii="Times New Roman" w:hAnsi="Times New Roman" w:cs="Times New Roman"/>
          <w:sz w:val="24"/>
          <w:szCs w:val="24"/>
        </w:rPr>
        <w:t xml:space="preserve">To the left, one can see the scatter plot of </w:t>
      </w:r>
      <w:r>
        <w:rPr>
          <w:rFonts w:ascii="Times New Roman" w:hAnsi="Times New Roman" w:cs="Times New Roman"/>
          <w:sz w:val="24"/>
          <w:szCs w:val="24"/>
        </w:rPr>
        <w:t>wine sales</w:t>
      </w:r>
      <w:r w:rsidR="00AC1A66">
        <w:rPr>
          <w:rFonts w:ascii="Times New Roman" w:hAnsi="Times New Roman" w:cs="Times New Roman"/>
          <w:sz w:val="24"/>
          <w:szCs w:val="24"/>
        </w:rPr>
        <w:t xml:space="preserve"> and time. The plots ar</w:t>
      </w:r>
      <w:r>
        <w:rPr>
          <w:rFonts w:ascii="Times New Roman" w:hAnsi="Times New Roman" w:cs="Times New Roman"/>
          <w:sz w:val="24"/>
          <w:szCs w:val="24"/>
        </w:rPr>
        <w:t>e hard to discern a pattern</w:t>
      </w:r>
      <w:r w:rsidR="00810A1F">
        <w:rPr>
          <w:rFonts w:ascii="Times New Roman" w:hAnsi="Times New Roman" w:cs="Times New Roman"/>
          <w:sz w:val="24"/>
          <w:szCs w:val="24"/>
        </w:rPr>
        <w:t xml:space="preserve"> from</w:t>
      </w:r>
      <w:r w:rsidR="00AC1A66">
        <w:rPr>
          <w:rFonts w:ascii="Times New Roman" w:hAnsi="Times New Roman" w:cs="Times New Roman"/>
          <w:sz w:val="24"/>
          <w:szCs w:val="24"/>
        </w:rPr>
        <w:t>, but the Loess smoother is helpful for identifying the overall trend. In regression analysis, the locally weighted scatterplot smoothing (Loess) technique combines least squares regression with localized subsets of data to delineate variation and produce a helpful trend line. It can be seen from the Loess smoother that the series is not stationary</w:t>
      </w:r>
      <w:r>
        <w:rPr>
          <w:rFonts w:ascii="Times New Roman" w:hAnsi="Times New Roman" w:cs="Times New Roman"/>
          <w:sz w:val="24"/>
          <w:szCs w:val="24"/>
        </w:rPr>
        <w:t xml:space="preserve"> and exhibits seasonality by the wavy nature</w:t>
      </w:r>
      <w:r w:rsidR="00AC1A66">
        <w:rPr>
          <w:rFonts w:ascii="Times New Roman" w:hAnsi="Times New Roman" w:cs="Times New Roman"/>
          <w:sz w:val="24"/>
          <w:szCs w:val="24"/>
        </w:rPr>
        <w:t xml:space="preserve">. </w:t>
      </w:r>
      <w:r>
        <w:rPr>
          <w:rFonts w:ascii="Times New Roman" w:hAnsi="Times New Roman" w:cs="Times New Roman"/>
          <w:sz w:val="24"/>
          <w:szCs w:val="24"/>
        </w:rPr>
        <w:t xml:space="preserve">The regression line, as seen below, also shows an upward trend. </w:t>
      </w:r>
      <w:r w:rsidR="00AC1A66">
        <w:rPr>
          <w:rFonts w:ascii="Times New Roman" w:hAnsi="Times New Roman" w:cs="Times New Roman"/>
          <w:sz w:val="24"/>
          <w:szCs w:val="24"/>
        </w:rPr>
        <w:t>From the initial data analysis, the core descriptive statistics help frame the data, and the histogram and scatterplot visually demonstrated the distribution and initial i</w:t>
      </w:r>
      <w:r w:rsidR="00A11E4A">
        <w:rPr>
          <w:rFonts w:ascii="Times New Roman" w:hAnsi="Times New Roman" w:cs="Times New Roman"/>
          <w:sz w:val="24"/>
          <w:szCs w:val="24"/>
        </w:rPr>
        <w:t>nteraction between time and wine sales</w:t>
      </w:r>
      <w:r w:rsidR="00AC1A66">
        <w:rPr>
          <w:rFonts w:ascii="Times New Roman" w:hAnsi="Times New Roman" w:cs="Times New Roman"/>
          <w:sz w:val="24"/>
          <w:szCs w:val="24"/>
        </w:rPr>
        <w:t xml:space="preserve">. </w:t>
      </w:r>
      <w:r>
        <w:rPr>
          <w:rFonts w:ascii="Times New Roman" w:hAnsi="Times New Roman" w:cs="Times New Roman"/>
          <w:sz w:val="24"/>
          <w:szCs w:val="24"/>
        </w:rPr>
        <w:t>Before fitting a time series model, this data will have to be stationary</w:t>
      </w:r>
      <w:r w:rsidR="00D4545E">
        <w:rPr>
          <w:rFonts w:ascii="Times New Roman" w:hAnsi="Times New Roman" w:cs="Times New Roman"/>
          <w:sz w:val="24"/>
          <w:szCs w:val="24"/>
        </w:rPr>
        <w:t xml:space="preserve"> and rid of the seasonality</w:t>
      </w:r>
      <w:r>
        <w:rPr>
          <w:rFonts w:ascii="Times New Roman" w:hAnsi="Times New Roman" w:cs="Times New Roman"/>
          <w:sz w:val="24"/>
          <w:szCs w:val="24"/>
        </w:rPr>
        <w:t xml:space="preserve"> which is going to require a few data transformations.</w:t>
      </w:r>
      <w:r w:rsidR="00A11E4A">
        <w:rPr>
          <w:rFonts w:ascii="Times New Roman" w:hAnsi="Times New Roman" w:cs="Times New Roman"/>
          <w:sz w:val="24"/>
          <w:szCs w:val="24"/>
        </w:rPr>
        <w:t xml:space="preserve"> </w:t>
      </w:r>
    </w:p>
    <w:p w:rsidR="00493DF8" w:rsidRPr="00D4545E" w:rsidRDefault="001848BF" w:rsidP="00AC1A66">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773952" behindDoc="1" locked="0" layoutInCell="1" allowOverlap="1" wp14:anchorId="2E79C267" wp14:editId="1023B5D9">
            <wp:simplePos x="0" y="0"/>
            <wp:positionH relativeFrom="column">
              <wp:posOffset>2802255</wp:posOffset>
            </wp:positionH>
            <wp:positionV relativeFrom="paragraph">
              <wp:posOffset>1151890</wp:posOffset>
            </wp:positionV>
            <wp:extent cx="3218180" cy="2414905"/>
            <wp:effectExtent l="0" t="0" r="1270" b="4445"/>
            <wp:wrapTight wrapText="bothSides">
              <wp:wrapPolygon edited="0">
                <wp:start x="0" y="0"/>
                <wp:lineTo x="0" y="21469"/>
                <wp:lineTo x="21481" y="21469"/>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8180"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A11E4A">
        <w:rPr>
          <w:rFonts w:ascii="Times New Roman" w:hAnsi="Times New Roman" w:cs="Times New Roman"/>
          <w:sz w:val="24"/>
          <w:szCs w:val="24"/>
        </w:rPr>
        <w:tab/>
        <w:t xml:space="preserve">The log transformation is a technique that helps the data </w:t>
      </w:r>
      <w:proofErr w:type="gramStart"/>
      <w:r w:rsidR="00A11E4A">
        <w:rPr>
          <w:rFonts w:ascii="Times New Roman" w:hAnsi="Times New Roman" w:cs="Times New Roman"/>
          <w:sz w:val="24"/>
          <w:szCs w:val="24"/>
        </w:rPr>
        <w:t>follow</w:t>
      </w:r>
      <w:proofErr w:type="gramEnd"/>
      <w:r w:rsidR="00A11E4A">
        <w:rPr>
          <w:rFonts w:ascii="Times New Roman" w:hAnsi="Times New Roman" w:cs="Times New Roman"/>
          <w:sz w:val="24"/>
          <w:szCs w:val="24"/>
        </w:rPr>
        <w:t xml:space="preserve"> a more normal distribution. After the log transformation is performed, the average value for wine sales per month is 7.230 thousand kiloliters, and a median of 7.230, which demonstrates a relatively balanced distribution. Standard deviation for this data set is .381 with a range of</w:t>
      </w:r>
      <w:r w:rsidR="00D4545E">
        <w:rPr>
          <w:rFonts w:ascii="Times New Roman" w:hAnsi="Times New Roman" w:cs="Times New Roman"/>
          <w:sz w:val="24"/>
          <w:szCs w:val="24"/>
        </w:rPr>
        <w:t xml:space="preserve"> </w:t>
      </w:r>
      <w:r w:rsidR="00A11E4A">
        <w:rPr>
          <w:rFonts w:ascii="Times New Roman" w:hAnsi="Times New Roman" w:cs="Times New Roman"/>
          <w:sz w:val="24"/>
          <w:szCs w:val="24"/>
        </w:rPr>
        <w:t>1.840, and a slight negative skew</w:t>
      </w:r>
      <w:r>
        <w:rPr>
          <w:rFonts w:ascii="Times New Roman" w:hAnsi="Times New Roman" w:cs="Times New Roman"/>
          <w:sz w:val="24"/>
          <w:szCs w:val="24"/>
        </w:rPr>
        <w:t xml:space="preserve"> of .372</w:t>
      </w:r>
      <w:r w:rsidR="00A11E4A">
        <w:rPr>
          <w:rFonts w:ascii="Times New Roman" w:hAnsi="Times New Roman" w:cs="Times New Roman"/>
          <w:sz w:val="24"/>
          <w:szCs w:val="24"/>
        </w:rPr>
        <w:t xml:space="preserve">. Overall, the sales are fairly normally distributed, and the data as a whole is slightly skewed. The distribution of wine sales can be visually seen from the histogram. </w:t>
      </w:r>
      <w:r>
        <w:rPr>
          <w:rFonts w:ascii="Times New Roman" w:hAnsi="Times New Roman" w:cs="Times New Roman"/>
          <w:sz w:val="24"/>
          <w:szCs w:val="24"/>
        </w:rPr>
        <w:t>Around 80</w:t>
      </w:r>
      <w:r w:rsidR="00A11E4A">
        <w:rPr>
          <w:rFonts w:ascii="Times New Roman" w:hAnsi="Times New Roman" w:cs="Times New Roman"/>
          <w:sz w:val="24"/>
          <w:szCs w:val="24"/>
        </w:rPr>
        <w:t>% of the sale</w:t>
      </w:r>
      <w:r>
        <w:rPr>
          <w:rFonts w:ascii="Times New Roman" w:hAnsi="Times New Roman" w:cs="Times New Roman"/>
          <w:sz w:val="24"/>
          <w:szCs w:val="24"/>
        </w:rPr>
        <w:t>s</w:t>
      </w:r>
      <w:r w:rsidR="00A11E4A">
        <w:rPr>
          <w:rFonts w:ascii="Times New Roman" w:hAnsi="Times New Roman" w:cs="Times New Roman"/>
          <w:sz w:val="24"/>
          <w:szCs w:val="24"/>
        </w:rPr>
        <w:t xml:space="preserve"> volume</w:t>
      </w:r>
      <w:r>
        <w:rPr>
          <w:rFonts w:ascii="Times New Roman" w:hAnsi="Times New Roman" w:cs="Times New Roman"/>
          <w:sz w:val="24"/>
          <w:szCs w:val="24"/>
        </w:rPr>
        <w:t xml:space="preserve"> is between 6.875 and 7.625 thousand kiloliters.</w:t>
      </w:r>
      <w:r w:rsidR="00A11E4A">
        <w:rPr>
          <w:rFonts w:ascii="Times New Roman" w:hAnsi="Times New Roman" w:cs="Times New Roman"/>
          <w:sz w:val="24"/>
          <w:szCs w:val="24"/>
        </w:rPr>
        <w:t xml:space="preserve"> The distribution shows </w:t>
      </w:r>
      <w:r>
        <w:rPr>
          <w:rFonts w:ascii="Times New Roman" w:hAnsi="Times New Roman" w:cs="Times New Roman"/>
          <w:sz w:val="24"/>
          <w:szCs w:val="24"/>
        </w:rPr>
        <w:t>a slight negative</w:t>
      </w:r>
      <w:r w:rsidR="00A11E4A">
        <w:rPr>
          <w:rFonts w:ascii="Times New Roman" w:hAnsi="Times New Roman" w:cs="Times New Roman"/>
          <w:sz w:val="24"/>
          <w:szCs w:val="24"/>
        </w:rPr>
        <w:t xml:space="preserve"> skew, but as a whole has a solid distribution. </w:t>
      </w:r>
      <w:r>
        <w:rPr>
          <w:noProof/>
          <w:sz w:val="24"/>
          <w:szCs w:val="24"/>
        </w:rPr>
        <w:drawing>
          <wp:anchor distT="0" distB="0" distL="114300" distR="114300" simplePos="0" relativeHeight="251774976" behindDoc="1" locked="0" layoutInCell="1" allowOverlap="1">
            <wp:simplePos x="0" y="0"/>
            <wp:positionH relativeFrom="column">
              <wp:posOffset>0</wp:posOffset>
            </wp:positionH>
            <wp:positionV relativeFrom="paragraph">
              <wp:posOffset>4559935</wp:posOffset>
            </wp:positionV>
            <wp:extent cx="3844925" cy="2885440"/>
            <wp:effectExtent l="0" t="0" r="3175" b="0"/>
            <wp:wrapTight wrapText="bothSides">
              <wp:wrapPolygon edited="0">
                <wp:start x="0" y="0"/>
                <wp:lineTo x="0" y="21391"/>
                <wp:lineTo x="21511" y="21391"/>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4925" cy="2885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Below,</w:t>
      </w:r>
      <w:r w:rsidR="00A11E4A">
        <w:rPr>
          <w:rFonts w:ascii="Times New Roman" w:hAnsi="Times New Roman" w:cs="Times New Roman"/>
          <w:sz w:val="24"/>
          <w:szCs w:val="24"/>
        </w:rPr>
        <w:t xml:space="preserve"> one can see the scatter plot of wine sales and time. It can be seen from the Loess smoother that the series is not stationary and exhibits seasonality by the wavy nature. The regression line, as seen below, also shows an upward trend. </w:t>
      </w:r>
      <w:r>
        <w:rPr>
          <w:rFonts w:ascii="Times New Roman" w:hAnsi="Times New Roman" w:cs="Times New Roman"/>
          <w:sz w:val="24"/>
          <w:szCs w:val="24"/>
        </w:rPr>
        <w:t xml:space="preserve">The log transformation appears to have calmed the precipitous </w:t>
      </w:r>
      <w:r w:rsidR="00B258BD">
        <w:rPr>
          <w:rFonts w:ascii="Times New Roman" w:hAnsi="Times New Roman" w:cs="Times New Roman"/>
          <w:sz w:val="24"/>
          <w:szCs w:val="24"/>
        </w:rPr>
        <w:t>variation</w:t>
      </w:r>
      <w:r>
        <w:rPr>
          <w:rFonts w:ascii="Times New Roman" w:hAnsi="Times New Roman" w:cs="Times New Roman"/>
          <w:sz w:val="24"/>
          <w:szCs w:val="24"/>
        </w:rPr>
        <w:t xml:space="preserve"> and I will </w:t>
      </w:r>
      <w:r>
        <w:rPr>
          <w:rFonts w:ascii="Times New Roman" w:hAnsi="Times New Roman" w:cs="Times New Roman"/>
          <w:sz w:val="24"/>
          <w:szCs w:val="24"/>
        </w:rPr>
        <w:lastRenderedPageBreak/>
        <w:t>us</w:t>
      </w:r>
      <w:r w:rsidR="00B258BD">
        <w:rPr>
          <w:rFonts w:ascii="Times New Roman" w:hAnsi="Times New Roman" w:cs="Times New Roman"/>
          <w:sz w:val="24"/>
          <w:szCs w:val="24"/>
        </w:rPr>
        <w:t>e</w:t>
      </w:r>
      <w:r>
        <w:rPr>
          <w:rFonts w:ascii="Times New Roman" w:hAnsi="Times New Roman" w:cs="Times New Roman"/>
          <w:sz w:val="24"/>
          <w:szCs w:val="24"/>
        </w:rPr>
        <w:t xml:space="preserve"> this data set in the EDA, but it first must be </w:t>
      </w:r>
      <w:r w:rsidR="00D15542">
        <w:rPr>
          <w:rFonts w:ascii="Times New Roman" w:hAnsi="Times New Roman" w:cs="Times New Roman"/>
          <w:sz w:val="24"/>
          <w:szCs w:val="24"/>
        </w:rPr>
        <w:t>stationary</w:t>
      </w:r>
      <w:r w:rsidR="00D4545E">
        <w:rPr>
          <w:rFonts w:ascii="Times New Roman" w:hAnsi="Times New Roman" w:cs="Times New Roman"/>
          <w:sz w:val="24"/>
          <w:szCs w:val="24"/>
        </w:rPr>
        <w:t xml:space="preserve"> and rid of the seasonality</w:t>
      </w:r>
      <w:r w:rsidR="00D15542">
        <w:rPr>
          <w:rFonts w:ascii="Times New Roman" w:hAnsi="Times New Roman" w:cs="Times New Roman"/>
          <w:sz w:val="24"/>
          <w:szCs w:val="24"/>
        </w:rPr>
        <w:t xml:space="preserve"> before fitting a model. </w:t>
      </w:r>
      <w:r>
        <w:rPr>
          <w:rFonts w:ascii="Times New Roman" w:hAnsi="Times New Roman" w:cs="Times New Roman"/>
          <w:sz w:val="24"/>
          <w:szCs w:val="24"/>
        </w:rPr>
        <w:t xml:space="preserve"> </w:t>
      </w:r>
    </w:p>
    <w:p w:rsidR="00214E1E" w:rsidRDefault="00214E1E" w:rsidP="00214E1E">
      <w:pPr>
        <w:spacing w:line="480" w:lineRule="auto"/>
        <w:rPr>
          <w:rFonts w:ascii="Times New Roman" w:hAnsi="Times New Roman" w:cs="Times New Roman"/>
          <w:b/>
          <w:sz w:val="24"/>
          <w:szCs w:val="24"/>
        </w:rPr>
      </w:pPr>
      <w:r w:rsidRPr="00A168AB">
        <w:rPr>
          <w:rFonts w:ascii="Times New Roman" w:hAnsi="Times New Roman" w:cs="Times New Roman"/>
          <w:b/>
          <w:sz w:val="24"/>
          <w:szCs w:val="24"/>
          <w:u w:val="single"/>
        </w:rPr>
        <w:t>Results</w:t>
      </w:r>
    </w:p>
    <w:p w:rsidR="00214E1E" w:rsidRPr="00214E1E" w:rsidRDefault="00214E1E" w:rsidP="00214E1E">
      <w:pPr>
        <w:spacing w:line="480" w:lineRule="auto"/>
        <w:rPr>
          <w:rFonts w:ascii="Times New Roman" w:hAnsi="Times New Roman" w:cs="Times New Roman"/>
          <w:b/>
          <w:sz w:val="24"/>
          <w:szCs w:val="24"/>
        </w:rPr>
      </w:pPr>
      <w:r>
        <w:rPr>
          <w:rFonts w:ascii="Times New Roman" w:hAnsi="Times New Roman" w:cs="Times New Roman"/>
          <w:sz w:val="24"/>
          <w:szCs w:val="24"/>
        </w:rPr>
        <w:t>Modeling time series data utilizing Box-Jenkins techniques follows four main steps:</w:t>
      </w:r>
    </w:p>
    <w:p w:rsidR="00214E1E" w:rsidRDefault="00214E1E" w:rsidP="00214E1E">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Model Identification</w:t>
      </w:r>
    </w:p>
    <w:p w:rsidR="00214E1E" w:rsidRDefault="00214E1E" w:rsidP="00214E1E">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Model Estimation</w:t>
      </w:r>
    </w:p>
    <w:p w:rsidR="00214E1E" w:rsidRDefault="00214E1E" w:rsidP="00214E1E">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Diagnostic Checking</w:t>
      </w:r>
    </w:p>
    <w:p w:rsidR="00214E1E" w:rsidRPr="00402E0B" w:rsidRDefault="00214E1E" w:rsidP="00214E1E">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Forecasting </w:t>
      </w:r>
    </w:p>
    <w:p w:rsidR="00214E1E" w:rsidRDefault="00214E1E" w:rsidP="00214E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three steps are nothing new in regard to regression modeling techniques. Step 1 on the other hand is a new technique and will require background information before moving forward with the EDA. </w:t>
      </w:r>
    </w:p>
    <w:p w:rsidR="00214E1E" w:rsidRDefault="00214E1E" w:rsidP="00214E1E">
      <w:pPr>
        <w:spacing w:line="480" w:lineRule="auto"/>
        <w:rPr>
          <w:rFonts w:ascii="Times New Roman" w:hAnsi="Times New Roman" w:cs="Times New Roman"/>
          <w:sz w:val="24"/>
          <w:szCs w:val="24"/>
        </w:rPr>
      </w:pPr>
      <w:bookmarkStart w:id="1" w:name="IDX"/>
      <w:bookmarkEnd w:id="1"/>
      <w:r>
        <w:rPr>
          <w:noProof/>
          <w:sz w:val="24"/>
          <w:szCs w:val="24"/>
        </w:rPr>
        <w:drawing>
          <wp:anchor distT="0" distB="0" distL="114300" distR="114300" simplePos="0" relativeHeight="251765760" behindDoc="1" locked="0" layoutInCell="1" allowOverlap="1" wp14:anchorId="0D8C0486" wp14:editId="4F963317">
            <wp:simplePos x="0" y="0"/>
            <wp:positionH relativeFrom="column">
              <wp:posOffset>-132080</wp:posOffset>
            </wp:positionH>
            <wp:positionV relativeFrom="paragraph">
              <wp:posOffset>1304925</wp:posOffset>
            </wp:positionV>
            <wp:extent cx="4013835" cy="3011805"/>
            <wp:effectExtent l="0" t="0" r="5715" b="0"/>
            <wp:wrapTight wrapText="bothSides">
              <wp:wrapPolygon edited="0">
                <wp:start x="0" y="0"/>
                <wp:lineTo x="0" y="21450"/>
                <wp:lineTo x="21528" y="21450"/>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3835" cy="3011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Model Identification is centered on the acronym ARIMA which means Autoregressive Integrated Moving Average. Within this acronym, there are three models that can be used to fit time series data. Before delving into the mode</w:t>
      </w:r>
      <w:r w:rsidR="00D4545E">
        <w:rPr>
          <w:rFonts w:ascii="Times New Roman" w:hAnsi="Times New Roman" w:cs="Times New Roman"/>
          <w:sz w:val="24"/>
          <w:szCs w:val="24"/>
        </w:rPr>
        <w:t>l</w:t>
      </w:r>
      <w:r>
        <w:rPr>
          <w:rFonts w:ascii="Times New Roman" w:hAnsi="Times New Roman" w:cs="Times New Roman"/>
          <w:sz w:val="24"/>
          <w:szCs w:val="24"/>
        </w:rPr>
        <w:t>s, the one major assumption of ARIMA is that the data has been transformed into a stationary time series</w:t>
      </w:r>
      <w:r w:rsidR="00B258BD">
        <w:rPr>
          <w:rFonts w:ascii="Times New Roman" w:hAnsi="Times New Roman" w:cs="Times New Roman"/>
          <w:sz w:val="24"/>
          <w:szCs w:val="24"/>
        </w:rPr>
        <w:t>, which means the data has a mean of zero and no trend overtime</w:t>
      </w:r>
      <w:r>
        <w:rPr>
          <w:rFonts w:ascii="Times New Roman" w:hAnsi="Times New Roman" w:cs="Times New Roman"/>
          <w:sz w:val="24"/>
          <w:szCs w:val="24"/>
        </w:rPr>
        <w:t xml:space="preserve">. As seen above, the data is not stationary and there is a seasonal upward trend. As a result of these findings, I have conducted a log transformation as seen to the left. Despite the log transformation, it can clearly be </w:t>
      </w:r>
      <w:r>
        <w:rPr>
          <w:rFonts w:ascii="Times New Roman" w:hAnsi="Times New Roman" w:cs="Times New Roman"/>
          <w:sz w:val="24"/>
          <w:szCs w:val="24"/>
        </w:rPr>
        <w:lastRenderedPageBreak/>
        <w:t xml:space="preserve">seen there is still a positive </w:t>
      </w:r>
      <w:r w:rsidR="00147852">
        <w:rPr>
          <w:rFonts w:ascii="Times New Roman" w:hAnsi="Times New Roman" w:cs="Times New Roman"/>
          <w:sz w:val="24"/>
          <w:szCs w:val="24"/>
        </w:rPr>
        <w:t>seasonal</w:t>
      </w:r>
      <w:r>
        <w:rPr>
          <w:rFonts w:ascii="Times New Roman" w:hAnsi="Times New Roman" w:cs="Times New Roman"/>
          <w:sz w:val="24"/>
          <w:szCs w:val="24"/>
        </w:rPr>
        <w:t xml:space="preserve"> trend, which violates the first assumption of utilizing Box-Jenkins modeling. </w:t>
      </w:r>
    </w:p>
    <w:p w:rsidR="00214E1E" w:rsidRDefault="00214E1E" w:rsidP="00214E1E">
      <w:pPr>
        <w:spacing w:line="480" w:lineRule="auto"/>
        <w:rPr>
          <w:rFonts w:ascii="Times New Roman" w:hAnsi="Times New Roman" w:cs="Times New Roman"/>
          <w:sz w:val="24"/>
          <w:szCs w:val="24"/>
        </w:rPr>
      </w:pPr>
      <w:r>
        <w:rPr>
          <w:rFonts w:ascii="Times New Roman" w:hAnsi="Times New Roman" w:cs="Times New Roman"/>
          <w:sz w:val="24"/>
          <w:szCs w:val="24"/>
        </w:rPr>
        <w:t>One might be inclined to skip transforming the data into a relatively stationary series, but there are serious ramifications for not stationarizing such as:</w:t>
      </w:r>
    </w:p>
    <w:p w:rsidR="00214E1E" w:rsidRDefault="00214E1E" w:rsidP="00214E1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logic that the statistical properties in the past will be the same for the future is rendered invalid. </w:t>
      </w:r>
    </w:p>
    <w:p w:rsidR="00214E1E" w:rsidRDefault="00214E1E" w:rsidP="00214E1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Without stationarizing, an appropriate model cannot be chosen.   </w:t>
      </w:r>
    </w:p>
    <w:p w:rsidR="00214E1E" w:rsidRDefault="00214E1E" w:rsidP="00214E1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The descriptive statistics cannot be compared to other variables, and furthermore without stationarization future forecasts are malarkey (Duke.edu).</w:t>
      </w:r>
    </w:p>
    <w:p w:rsidR="00214E1E" w:rsidRDefault="00214E1E" w:rsidP="00214E1E">
      <w:pPr>
        <w:spacing w:line="240" w:lineRule="auto"/>
        <w:rPr>
          <w:rFonts w:ascii="Times New Roman" w:hAnsi="Times New Roman" w:cs="Times New Roman"/>
          <w:sz w:val="24"/>
          <w:szCs w:val="24"/>
        </w:rPr>
      </w:pPr>
      <w:r>
        <w:rPr>
          <w:rFonts w:ascii="Times New Roman" w:hAnsi="Times New Roman" w:cs="Times New Roman"/>
          <w:sz w:val="24"/>
          <w:szCs w:val="24"/>
        </w:rPr>
        <w:t>In conclusion, making the time series data</w:t>
      </w:r>
      <w:r w:rsidR="00B258BD">
        <w:rPr>
          <w:rFonts w:ascii="Times New Roman" w:hAnsi="Times New Roman" w:cs="Times New Roman"/>
          <w:sz w:val="24"/>
          <w:szCs w:val="24"/>
        </w:rPr>
        <w:t xml:space="preserve"> stationary</w:t>
      </w:r>
      <w:r>
        <w:rPr>
          <w:rFonts w:ascii="Times New Roman" w:hAnsi="Times New Roman" w:cs="Times New Roman"/>
          <w:sz w:val="24"/>
          <w:szCs w:val="24"/>
        </w:rPr>
        <w:t xml:space="preserve"> is necessary for modeling with efficacy. </w:t>
      </w:r>
    </w:p>
    <w:p w:rsidR="00214E1E" w:rsidRDefault="00214E1E" w:rsidP="00214E1E">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demonstrated above, the log transformation did not </w:t>
      </w:r>
      <w:proofErr w:type="spellStart"/>
      <w:r>
        <w:rPr>
          <w:rFonts w:ascii="Times New Roman" w:hAnsi="Times New Roman" w:cs="Times New Roman"/>
          <w:sz w:val="24"/>
          <w:szCs w:val="24"/>
        </w:rPr>
        <w:t>stationarize</w:t>
      </w:r>
      <w:proofErr w:type="spellEnd"/>
      <w:r>
        <w:rPr>
          <w:rFonts w:ascii="Times New Roman" w:hAnsi="Times New Roman" w:cs="Times New Roman"/>
          <w:sz w:val="24"/>
          <w:szCs w:val="24"/>
        </w:rPr>
        <w:t xml:space="preserve"> the data. Differencing is a technique that transforms the time series to a different time series. For example,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t) equals the variable X over specific intervals. When differencing,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t) is transformed to d(t) and d(t) equals the difference between consecutive values of x(t). This is considered the first difference. The second difference is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1) (t) – d(1) (t-1), and can progress on to additional differences (statistics.com). Determining the order of differencing is the next step, and also one of the most important in defining the model. According to Duke University, the goal of differencing is to choose the lowest order coupled with a stationary mean where the time series fluctuates around zero and the ACF decline to zero quickly. Listed below are the rules of thumb taken from Duke University:  </w:t>
      </w:r>
    </w:p>
    <w:p w:rsidR="00214E1E" w:rsidRPr="00DE1BE8" w:rsidRDefault="00214E1E" w:rsidP="00DE1BE8">
      <w:pPr>
        <w:spacing w:line="480" w:lineRule="auto"/>
        <w:ind w:left="720"/>
        <w:rPr>
          <w:rFonts w:ascii="Times New Roman" w:hAnsi="Times New Roman" w:cs="Times New Roman"/>
          <w:bCs/>
          <w:sz w:val="24"/>
          <w:szCs w:val="24"/>
        </w:rPr>
      </w:pPr>
      <w:r w:rsidRPr="00DE1BE8">
        <w:rPr>
          <w:rFonts w:ascii="Times New Roman" w:hAnsi="Times New Roman" w:cs="Times New Roman"/>
          <w:sz w:val="24"/>
          <w:szCs w:val="24"/>
        </w:rPr>
        <w:t xml:space="preserve"> </w:t>
      </w:r>
      <w:r w:rsidRPr="00DE1BE8">
        <w:rPr>
          <w:rFonts w:ascii="Times New Roman" w:hAnsi="Times New Roman" w:cs="Times New Roman"/>
          <w:bCs/>
          <w:sz w:val="24"/>
          <w:szCs w:val="24"/>
        </w:rPr>
        <w:t>Rule 1: If the series has positive autocorrelations out to a high number of lags, then it probably needs a higher order of differencing.</w:t>
      </w:r>
    </w:p>
    <w:p w:rsidR="00214E1E" w:rsidRPr="00DE1BE8" w:rsidRDefault="00214E1E" w:rsidP="00DE1BE8">
      <w:pPr>
        <w:spacing w:line="480" w:lineRule="auto"/>
        <w:ind w:left="720"/>
        <w:rPr>
          <w:rFonts w:ascii="Times New Roman" w:hAnsi="Times New Roman" w:cs="Times New Roman"/>
          <w:bCs/>
          <w:sz w:val="24"/>
          <w:szCs w:val="24"/>
        </w:rPr>
      </w:pPr>
      <w:r w:rsidRPr="00DE1BE8">
        <w:rPr>
          <w:rFonts w:ascii="Times New Roman" w:hAnsi="Times New Roman" w:cs="Times New Roman"/>
          <w:bCs/>
          <w:sz w:val="24"/>
          <w:szCs w:val="24"/>
        </w:rPr>
        <w:t>Rule 2: If the lag-1 autocorrelation is zero or negative, or the autocorrelations are all small and pattern less, then the series does not need a higher order of</w:t>
      </w:r>
      <w:proofErr w:type="gramStart"/>
      <w:r w:rsidRPr="00DE1BE8">
        <w:rPr>
          <w:rFonts w:ascii="Times New Roman" w:hAnsi="Times New Roman" w:cs="Times New Roman"/>
          <w:bCs/>
          <w:sz w:val="24"/>
          <w:szCs w:val="24"/>
        </w:rPr>
        <w:t>  differencing</w:t>
      </w:r>
      <w:proofErr w:type="gramEnd"/>
      <w:r w:rsidRPr="00DE1BE8">
        <w:rPr>
          <w:rFonts w:ascii="Times New Roman" w:hAnsi="Times New Roman" w:cs="Times New Roman"/>
          <w:bCs/>
          <w:sz w:val="24"/>
          <w:szCs w:val="24"/>
        </w:rPr>
        <w:t xml:space="preserve">. If the </w:t>
      </w:r>
      <w:r w:rsidRPr="00DE1BE8">
        <w:rPr>
          <w:rFonts w:ascii="Times New Roman" w:hAnsi="Times New Roman" w:cs="Times New Roman"/>
          <w:bCs/>
          <w:sz w:val="24"/>
          <w:szCs w:val="24"/>
        </w:rPr>
        <w:lastRenderedPageBreak/>
        <w:t>lag-1 autocorrelation is -0.5 or more negative, the series may be over differenced.  BEWARE OF OVERDIFFERENCING!!</w:t>
      </w:r>
    </w:p>
    <w:p w:rsidR="00214E1E" w:rsidRPr="00DE1BE8" w:rsidRDefault="00214E1E" w:rsidP="00DE1BE8">
      <w:pPr>
        <w:spacing w:line="480" w:lineRule="auto"/>
        <w:ind w:left="720"/>
        <w:rPr>
          <w:rFonts w:ascii="Times New Roman" w:hAnsi="Times New Roman" w:cs="Times New Roman"/>
          <w:bCs/>
          <w:sz w:val="24"/>
          <w:szCs w:val="24"/>
        </w:rPr>
      </w:pPr>
      <w:r w:rsidRPr="00DE1BE8">
        <w:rPr>
          <w:rFonts w:ascii="Times New Roman" w:hAnsi="Times New Roman" w:cs="Times New Roman"/>
          <w:bCs/>
          <w:sz w:val="24"/>
          <w:szCs w:val="24"/>
        </w:rPr>
        <w:t>Rule 3: The optimal order of differencing is often the order of differencing at which the standard deviation is lowest.</w:t>
      </w:r>
    </w:p>
    <w:p w:rsidR="00214E1E" w:rsidRPr="00DE1BE8" w:rsidRDefault="00214E1E" w:rsidP="00DE1BE8">
      <w:pPr>
        <w:spacing w:line="480" w:lineRule="auto"/>
        <w:ind w:left="720"/>
        <w:rPr>
          <w:rFonts w:ascii="Times New Roman" w:hAnsi="Times New Roman" w:cs="Times New Roman"/>
          <w:bCs/>
          <w:sz w:val="24"/>
          <w:szCs w:val="24"/>
        </w:rPr>
      </w:pPr>
      <w:r w:rsidRPr="00DE1BE8">
        <w:rPr>
          <w:rFonts w:ascii="Times New Roman" w:hAnsi="Times New Roman" w:cs="Times New Roman"/>
          <w:bCs/>
          <w:sz w:val="24"/>
          <w:szCs w:val="24"/>
        </w:rPr>
        <w:t xml:space="preserve">Rule 4: A model with </w:t>
      </w:r>
      <w:r w:rsidRPr="00DE1BE8">
        <w:rPr>
          <w:rFonts w:ascii="Times New Roman" w:hAnsi="Times New Roman" w:cs="Times New Roman"/>
          <w:bCs/>
          <w:sz w:val="24"/>
          <w:szCs w:val="24"/>
          <w:u w:val="single"/>
        </w:rPr>
        <w:t>no</w:t>
      </w:r>
      <w:r w:rsidRPr="00DE1BE8">
        <w:rPr>
          <w:rFonts w:ascii="Times New Roman" w:hAnsi="Times New Roman" w:cs="Times New Roman"/>
          <w:bCs/>
          <w:sz w:val="24"/>
          <w:szCs w:val="24"/>
        </w:rPr>
        <w:t xml:space="preserve"> orders of differencing assumes that the original series is stationary (mean-reverting). A model with </w:t>
      </w:r>
      <w:r w:rsidRPr="00DE1BE8">
        <w:rPr>
          <w:rFonts w:ascii="Times New Roman" w:hAnsi="Times New Roman" w:cs="Times New Roman"/>
          <w:bCs/>
          <w:sz w:val="24"/>
          <w:szCs w:val="24"/>
          <w:u w:val="single"/>
        </w:rPr>
        <w:t>one</w:t>
      </w:r>
      <w:r w:rsidRPr="00DE1BE8">
        <w:rPr>
          <w:rFonts w:ascii="Times New Roman" w:hAnsi="Times New Roman" w:cs="Times New Roman"/>
          <w:bCs/>
          <w:sz w:val="24"/>
          <w:szCs w:val="24"/>
        </w:rPr>
        <w:t xml:space="preserve"> order of differencing assumes that the original series has a constant average trend (e.g. a random walk or SES-type model, with or without growth). A model with </w:t>
      </w:r>
      <w:r w:rsidRPr="00DE1BE8">
        <w:rPr>
          <w:rFonts w:ascii="Times New Roman" w:hAnsi="Times New Roman" w:cs="Times New Roman"/>
          <w:bCs/>
          <w:sz w:val="24"/>
          <w:szCs w:val="24"/>
          <w:u w:val="single"/>
        </w:rPr>
        <w:t>two</w:t>
      </w:r>
      <w:r w:rsidRPr="00DE1BE8">
        <w:rPr>
          <w:rFonts w:ascii="Times New Roman" w:hAnsi="Times New Roman" w:cs="Times New Roman"/>
          <w:bCs/>
          <w:sz w:val="24"/>
          <w:szCs w:val="24"/>
        </w:rPr>
        <w:t xml:space="preserve"> orders of total differencing assumes that the original series has a time-varying trend (e.g. a random trend or LES-type model).</w:t>
      </w:r>
    </w:p>
    <w:p w:rsidR="00B258BD" w:rsidRDefault="004451D0"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An initial </w:t>
      </w:r>
      <w:proofErr w:type="spellStart"/>
      <w:r>
        <w:rPr>
          <w:rFonts w:ascii="Times New Roman" w:hAnsi="Times New Roman" w:cs="Times New Roman"/>
          <w:bCs/>
          <w:sz w:val="24"/>
          <w:szCs w:val="24"/>
        </w:rPr>
        <w:t>Proc</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Arima</w:t>
      </w:r>
      <w:proofErr w:type="spellEnd"/>
      <w:r>
        <w:rPr>
          <w:rFonts w:ascii="Times New Roman" w:hAnsi="Times New Roman" w:cs="Times New Roman"/>
          <w:bCs/>
          <w:sz w:val="24"/>
          <w:szCs w:val="24"/>
        </w:rPr>
        <w:t xml:space="preserve"> in SAS shows that the data is not stationary, the ACF plot is s</w:t>
      </w:r>
      <w:r w:rsidR="00B258BD">
        <w:rPr>
          <w:rFonts w:ascii="Times New Roman" w:hAnsi="Times New Roman" w:cs="Times New Roman"/>
          <w:bCs/>
          <w:sz w:val="24"/>
          <w:szCs w:val="24"/>
        </w:rPr>
        <w:t xml:space="preserve">ystematically seasonal and </w:t>
      </w:r>
      <w:r>
        <w:rPr>
          <w:rFonts w:ascii="Times New Roman" w:hAnsi="Times New Roman" w:cs="Times New Roman"/>
          <w:bCs/>
          <w:sz w:val="24"/>
          <w:szCs w:val="24"/>
        </w:rPr>
        <w:t>the white noise test shows</w:t>
      </w:r>
      <w:r w:rsidR="00B258BD">
        <w:rPr>
          <w:rFonts w:ascii="Times New Roman" w:hAnsi="Times New Roman" w:cs="Times New Roman"/>
          <w:bCs/>
          <w:sz w:val="24"/>
          <w:szCs w:val="24"/>
        </w:rPr>
        <w:t xml:space="preserve"> autocorrelation, but it</w:t>
      </w:r>
      <w:r>
        <w:rPr>
          <w:rFonts w:ascii="Times New Roman" w:hAnsi="Times New Roman" w:cs="Times New Roman"/>
          <w:bCs/>
          <w:sz w:val="24"/>
          <w:szCs w:val="24"/>
        </w:rPr>
        <w:t xml:space="preserve"> is pointless to draw a conclusion from the white noise test because the data is not stationary</w:t>
      </w:r>
      <w:r w:rsidR="002136F5">
        <w:rPr>
          <w:rFonts w:ascii="Times New Roman" w:hAnsi="Times New Roman" w:cs="Times New Roman"/>
          <w:bCs/>
          <w:sz w:val="24"/>
          <w:szCs w:val="24"/>
        </w:rPr>
        <w:t xml:space="preserve"> (JamesMadisonUniversity.edu)</w:t>
      </w:r>
      <w:r>
        <w:rPr>
          <w:rFonts w:ascii="Times New Roman" w:hAnsi="Times New Roman" w:cs="Times New Roman"/>
          <w:bCs/>
          <w:sz w:val="24"/>
          <w:szCs w:val="24"/>
        </w:rPr>
        <w:t>.</w:t>
      </w:r>
      <w:r w:rsidR="002136F5">
        <w:rPr>
          <w:rFonts w:ascii="Times New Roman" w:hAnsi="Times New Roman" w:cs="Times New Roman"/>
          <w:bCs/>
          <w:sz w:val="24"/>
          <w:szCs w:val="24"/>
        </w:rPr>
        <w:t xml:space="preserve"> Once the time series is stationary, I will come back to the white noise test to validate that the data is not white noise, which tests whether there is actually any useful data to model. </w:t>
      </w:r>
    </w:p>
    <w:p w:rsidR="00300675" w:rsidRDefault="00B258BD"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After the first differencing, the </w:t>
      </w:r>
      <w:r w:rsidR="00D4545E">
        <w:rPr>
          <w:rFonts w:ascii="Times New Roman" w:hAnsi="Times New Roman" w:cs="Times New Roman"/>
          <w:bCs/>
          <w:sz w:val="24"/>
          <w:szCs w:val="24"/>
        </w:rPr>
        <w:t>model has</w:t>
      </w:r>
      <w:r>
        <w:rPr>
          <w:rFonts w:ascii="Times New Roman" w:hAnsi="Times New Roman" w:cs="Times New Roman"/>
          <w:bCs/>
          <w:sz w:val="24"/>
          <w:szCs w:val="24"/>
        </w:rPr>
        <w:t xml:space="preserve"> the following scatter plot and ACF. </w:t>
      </w:r>
      <w:r w:rsidR="004D0042">
        <w:rPr>
          <w:noProof/>
          <w:sz w:val="24"/>
          <w:szCs w:val="24"/>
        </w:rPr>
        <w:drawing>
          <wp:inline distT="0" distB="0" distL="0" distR="0">
            <wp:extent cx="5943600" cy="23156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l="1094" t="1459" r="937" b="47501"/>
                    <a:stretch>
                      <a:fillRect/>
                    </a:stretch>
                  </pic:blipFill>
                  <pic:spPr bwMode="auto">
                    <a:xfrm>
                      <a:off x="0" y="0"/>
                      <a:ext cx="5943600" cy="2315647"/>
                    </a:xfrm>
                    <a:prstGeom prst="rect">
                      <a:avLst/>
                    </a:prstGeom>
                    <a:noFill/>
                    <a:ln>
                      <a:noFill/>
                    </a:ln>
                  </pic:spPr>
                </pic:pic>
              </a:graphicData>
            </a:graphic>
          </wp:inline>
        </w:drawing>
      </w:r>
      <w:r w:rsidR="004451D0">
        <w:rPr>
          <w:rFonts w:ascii="Times New Roman" w:hAnsi="Times New Roman" w:cs="Times New Roman"/>
          <w:bCs/>
          <w:sz w:val="24"/>
          <w:szCs w:val="24"/>
        </w:rPr>
        <w:t xml:space="preserve">  </w:t>
      </w:r>
    </w:p>
    <w:p w:rsidR="004D0042" w:rsidRDefault="004D0042" w:rsidP="004D0042">
      <w:pPr>
        <w:spacing w:line="480" w:lineRule="auto"/>
      </w:pPr>
      <w:r>
        <w:rPr>
          <w:rFonts w:ascii="Times New Roman" w:hAnsi="Times New Roman" w:cs="Times New Roman"/>
          <w:bCs/>
          <w:sz w:val="24"/>
          <w:szCs w:val="24"/>
        </w:rPr>
        <w:lastRenderedPageBreak/>
        <w:t xml:space="preserve">The good news with the first differencing is the mean </w:t>
      </w:r>
      <w:proofErr w:type="gramStart"/>
      <w:r>
        <w:rPr>
          <w:rFonts w:ascii="Times New Roman" w:hAnsi="Times New Roman" w:cs="Times New Roman"/>
          <w:bCs/>
          <w:sz w:val="24"/>
          <w:szCs w:val="24"/>
        </w:rPr>
        <w:t>hovers</w:t>
      </w:r>
      <w:proofErr w:type="gramEnd"/>
      <w:r>
        <w:rPr>
          <w:rFonts w:ascii="Times New Roman" w:hAnsi="Times New Roman" w:cs="Times New Roman"/>
          <w:bCs/>
          <w:sz w:val="24"/>
          <w:szCs w:val="24"/>
        </w:rPr>
        <w:t xml:space="preserve"> around zero, but there is still a trend in the data. I </w:t>
      </w:r>
      <w:r w:rsidRPr="004D0042">
        <w:rPr>
          <w:rFonts w:ascii="Times New Roman" w:hAnsi="Times New Roman" w:cs="Times New Roman"/>
          <w:bCs/>
          <w:sz w:val="24"/>
          <w:szCs w:val="24"/>
        </w:rPr>
        <w:t xml:space="preserve">identify the seasonality from the scatter plot based on </w:t>
      </w:r>
      <w:r>
        <w:rPr>
          <w:rFonts w:ascii="Times New Roman" w:hAnsi="Times New Roman" w:cs="Times New Roman"/>
          <w:bCs/>
          <w:sz w:val="24"/>
          <w:szCs w:val="24"/>
        </w:rPr>
        <w:t>t</w:t>
      </w:r>
      <w:r w:rsidRPr="004D0042">
        <w:rPr>
          <w:rFonts w:ascii="Times New Roman" w:hAnsi="Times New Roman" w:cs="Times New Roman"/>
          <w:sz w:val="24"/>
          <w:szCs w:val="24"/>
        </w:rPr>
        <w:t>he</w:t>
      </w:r>
      <w:r>
        <w:rPr>
          <w:rFonts w:ascii="Times New Roman" w:hAnsi="Times New Roman" w:cs="Times New Roman"/>
          <w:sz w:val="24"/>
          <w:szCs w:val="24"/>
        </w:rPr>
        <w:t xml:space="preserve"> observed minimums</w:t>
      </w:r>
      <w:r w:rsidRPr="004D0042">
        <w:rPr>
          <w:rFonts w:ascii="Times New Roman" w:hAnsi="Times New Roman" w:cs="Times New Roman"/>
          <w:sz w:val="24"/>
          <w:szCs w:val="24"/>
        </w:rPr>
        <w:t xml:space="preserve"> and max</w:t>
      </w:r>
      <w:r>
        <w:rPr>
          <w:rFonts w:ascii="Times New Roman" w:hAnsi="Times New Roman" w:cs="Times New Roman"/>
          <w:sz w:val="24"/>
          <w:szCs w:val="24"/>
        </w:rPr>
        <w:t>imums overtime that form repeating patterns. The seasonality appears to have a 12 month cycle, thus adding another differencing effect at the 12</w:t>
      </w:r>
      <w:r w:rsidRPr="004D0042">
        <w:rPr>
          <w:rFonts w:ascii="Times New Roman" w:hAnsi="Times New Roman" w:cs="Times New Roman"/>
          <w:sz w:val="24"/>
          <w:szCs w:val="24"/>
          <w:vertAlign w:val="superscript"/>
        </w:rPr>
        <w:t>th</w:t>
      </w:r>
      <w:r>
        <w:rPr>
          <w:rFonts w:ascii="Times New Roman" w:hAnsi="Times New Roman" w:cs="Times New Roman"/>
          <w:sz w:val="24"/>
          <w:szCs w:val="24"/>
        </w:rPr>
        <w:t xml:space="preserve"> lag might get rid of the seasonality. Bear in mind that there is no need to difference further in regard to the </w:t>
      </w:r>
      <w:r w:rsidR="00B2267D">
        <w:rPr>
          <w:rFonts w:ascii="Times New Roman" w:hAnsi="Times New Roman" w:cs="Times New Roman"/>
          <w:sz w:val="24"/>
          <w:szCs w:val="24"/>
        </w:rPr>
        <w:t xml:space="preserve">mean based on the principle of parsimony and the explanation above. </w:t>
      </w:r>
      <w:r w:rsidR="00B2267D">
        <w:rPr>
          <w:noProof/>
          <w:sz w:val="24"/>
          <w:szCs w:val="24"/>
        </w:rPr>
        <w:drawing>
          <wp:anchor distT="0" distB="0" distL="114300" distR="114300" simplePos="0" relativeHeight="251776000" behindDoc="1" locked="0" layoutInCell="1" allowOverlap="1">
            <wp:simplePos x="0" y="0"/>
            <wp:positionH relativeFrom="column">
              <wp:posOffset>0</wp:posOffset>
            </wp:positionH>
            <wp:positionV relativeFrom="paragraph">
              <wp:posOffset>2101850</wp:posOffset>
            </wp:positionV>
            <wp:extent cx="5943600" cy="2303780"/>
            <wp:effectExtent l="0" t="0" r="0" b="1270"/>
            <wp:wrapTight wrapText="bothSides">
              <wp:wrapPolygon edited="0">
                <wp:start x="0" y="0"/>
                <wp:lineTo x="0" y="21433"/>
                <wp:lineTo x="21531" y="2143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l="1094" t="1459" r="937" b="47917"/>
                    <a:stretch>
                      <a:fillRect/>
                    </a:stretch>
                  </pic:blipFill>
                  <pic:spPr bwMode="auto">
                    <a:xfrm>
                      <a:off x="0" y="0"/>
                      <a:ext cx="5943600" cy="2303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AA4" w:rsidRDefault="00B2267D"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ab/>
        <w:t>After differencing at the 1 and 12 periods, the scatterplot still looks season</w:t>
      </w:r>
      <w:r w:rsidR="00D4545E">
        <w:rPr>
          <w:rFonts w:ascii="Times New Roman" w:hAnsi="Times New Roman" w:cs="Times New Roman"/>
          <w:bCs/>
          <w:sz w:val="24"/>
          <w:szCs w:val="24"/>
        </w:rPr>
        <w:t>al</w:t>
      </w:r>
      <w:r>
        <w:rPr>
          <w:rFonts w:ascii="Times New Roman" w:hAnsi="Times New Roman" w:cs="Times New Roman"/>
          <w:bCs/>
          <w:sz w:val="24"/>
          <w:szCs w:val="24"/>
        </w:rPr>
        <w:t xml:space="preserve">, but the ACF plot has all but three values within the confidence ban. </w:t>
      </w:r>
    </w:p>
    <w:tbl>
      <w:tblPr>
        <w:tblW w:w="0" w:type="auto"/>
        <w:jc w:val="center"/>
        <w:tblLayout w:type="fixed"/>
        <w:tblCellMar>
          <w:left w:w="0" w:type="dxa"/>
          <w:right w:w="0" w:type="dxa"/>
        </w:tblCellMar>
        <w:tblLook w:val="0000" w:firstRow="0" w:lastRow="0" w:firstColumn="0" w:lastColumn="0" w:noHBand="0" w:noVBand="0"/>
      </w:tblPr>
      <w:tblGrid>
        <w:gridCol w:w="404"/>
        <w:gridCol w:w="1101"/>
        <w:gridCol w:w="325"/>
        <w:gridCol w:w="1053"/>
        <w:gridCol w:w="618"/>
        <w:gridCol w:w="618"/>
        <w:gridCol w:w="618"/>
        <w:gridCol w:w="618"/>
        <w:gridCol w:w="618"/>
        <w:gridCol w:w="628"/>
      </w:tblGrid>
      <w:tr w:rsidR="00AE4AA4" w:rsidTr="00630BBB">
        <w:trPr>
          <w:cantSplit/>
          <w:tblHeader/>
          <w:jc w:val="center"/>
        </w:trPr>
        <w:tc>
          <w:tcPr>
            <w:tcW w:w="6601"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AE4AA4" w:rsidRDefault="00AE4AA4" w:rsidP="00630BB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Autocorrelation Check for White Noise</w:t>
            </w:r>
          </w:p>
        </w:tc>
      </w:tr>
      <w:tr w:rsidR="00AE4AA4" w:rsidTr="00630BBB">
        <w:trPr>
          <w:cantSplit/>
          <w:tblHeader/>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To Lag</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5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E4AA4" w:rsidRDefault="00AE4AA4" w:rsidP="00630BBB">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xml:space="preserve"> &gt; </w:t>
            </w:r>
            <w:proofErr w:type="spellStart"/>
            <w:r>
              <w:rPr>
                <w:rFonts w:ascii="Arial" w:hAnsi="Arial" w:cs="Arial"/>
                <w:b/>
                <w:bCs/>
                <w:color w:val="000000"/>
                <w:sz w:val="19"/>
                <w:szCs w:val="19"/>
              </w:rPr>
              <w:t>ChiSq</w:t>
            </w:r>
            <w:proofErr w:type="spellEnd"/>
          </w:p>
        </w:tc>
        <w:tc>
          <w:tcPr>
            <w:tcW w:w="3718" w:type="dxa"/>
            <w:gridSpan w:val="6"/>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E4AA4" w:rsidRDefault="00AE4AA4" w:rsidP="00630BB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Autocorrelations</w:t>
            </w:r>
          </w:p>
        </w:tc>
      </w:tr>
      <w:tr w:rsidR="00AE4AA4" w:rsidTr="00630BBB">
        <w:trPr>
          <w:cantSplit/>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29.93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-0.362</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-0.098</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-0.034</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-0.124</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0.249</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w:t>
            </w:r>
          </w:p>
        </w:tc>
      </w:tr>
      <w:tr w:rsidR="00AE4AA4" w:rsidTr="00630BBB">
        <w:trPr>
          <w:cantSplit/>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64.97</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-0.149</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0.137</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-0.056</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0.189</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-0.406</w:t>
            </w:r>
          </w:p>
        </w:tc>
      </w:tr>
      <w:tr w:rsidR="00AE4AA4" w:rsidTr="00630BBB">
        <w:trPr>
          <w:cantSplit/>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72.45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10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0.130</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0.064</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0.124</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-0.105</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-0.026</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0.048</w:t>
            </w:r>
          </w:p>
        </w:tc>
      </w:tr>
      <w:tr w:rsidR="00AE4AA4" w:rsidTr="00630BBB">
        <w:trPr>
          <w:cantSplit/>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76.15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24</w:t>
            </w:r>
          </w:p>
        </w:tc>
        <w:tc>
          <w:tcPr>
            <w:tcW w:w="10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-0.029</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-0.071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0.122</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w:t>
            </w:r>
          </w:p>
        </w:tc>
      </w:tr>
      <w:tr w:rsidR="00AE4AA4" w:rsidTr="00630BBB">
        <w:trPr>
          <w:cantSplit/>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E4AA4" w:rsidRDefault="00AE4AA4" w:rsidP="00630BB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85.91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10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-0.119</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-0.041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0.158</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-0.119</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keepNext/>
              <w:adjustRightInd w:val="0"/>
              <w:spacing w:before="29" w:after="29"/>
              <w:jc w:val="right"/>
              <w:rPr>
                <w:rFonts w:ascii="Arial" w:hAnsi="Arial" w:cs="Arial"/>
                <w:color w:val="000000"/>
                <w:sz w:val="19"/>
                <w:szCs w:val="19"/>
              </w:rPr>
            </w:pPr>
            <w:r>
              <w:rPr>
                <w:rFonts w:ascii="Arial" w:hAnsi="Arial" w:cs="Arial"/>
                <w:color w:val="000000"/>
                <w:sz w:val="19"/>
                <w:szCs w:val="19"/>
              </w:rPr>
              <w:t>0.038</w:t>
            </w:r>
          </w:p>
        </w:tc>
      </w:tr>
      <w:tr w:rsidR="00AE4AA4" w:rsidTr="00630BBB">
        <w:trPr>
          <w:cantSplit/>
          <w:jc w:val="center"/>
        </w:trPr>
        <w:tc>
          <w:tcPr>
            <w:tcW w:w="4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E4AA4" w:rsidRDefault="00AE4AA4" w:rsidP="00630BBB">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103.27</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10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-0.114</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0.074</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0.166</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-0.219</w:t>
            </w:r>
          </w:p>
        </w:tc>
        <w:tc>
          <w:tcPr>
            <w:tcW w:w="61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0.066</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E4AA4" w:rsidRDefault="00AE4AA4" w:rsidP="00630BBB">
            <w:pPr>
              <w:adjustRightInd w:val="0"/>
              <w:spacing w:before="29" w:after="29"/>
              <w:jc w:val="right"/>
              <w:rPr>
                <w:rFonts w:ascii="Arial" w:hAnsi="Arial" w:cs="Arial"/>
                <w:color w:val="000000"/>
                <w:sz w:val="19"/>
                <w:szCs w:val="19"/>
              </w:rPr>
            </w:pPr>
            <w:r>
              <w:rPr>
                <w:rFonts w:ascii="Arial" w:hAnsi="Arial" w:cs="Arial"/>
                <w:color w:val="000000"/>
                <w:sz w:val="19"/>
                <w:szCs w:val="19"/>
              </w:rPr>
              <w:t>-0.008</w:t>
            </w:r>
          </w:p>
        </w:tc>
      </w:tr>
    </w:tbl>
    <w:p w:rsidR="00B2267D" w:rsidRDefault="00AE4AA4"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autocorrelation check for white noise statistically demonstrates that we can reject the null hypothesis that the autocorrelations in all the lags are jointly zero. </w:t>
      </w:r>
      <w:r w:rsidR="00B2267D">
        <w:rPr>
          <w:rFonts w:ascii="Times New Roman" w:hAnsi="Times New Roman" w:cs="Times New Roman"/>
          <w:bCs/>
          <w:sz w:val="24"/>
          <w:szCs w:val="24"/>
        </w:rPr>
        <w:t xml:space="preserve">While the </w:t>
      </w:r>
      <w:proofErr w:type="spellStart"/>
      <w:r w:rsidR="00B2267D">
        <w:rPr>
          <w:rFonts w:ascii="Times New Roman" w:hAnsi="Times New Roman" w:cs="Times New Roman"/>
          <w:bCs/>
          <w:sz w:val="24"/>
          <w:szCs w:val="24"/>
        </w:rPr>
        <w:t>stationarity</w:t>
      </w:r>
      <w:proofErr w:type="spellEnd"/>
      <w:r w:rsidR="00B2267D">
        <w:rPr>
          <w:rFonts w:ascii="Times New Roman" w:hAnsi="Times New Roman" w:cs="Times New Roman"/>
          <w:bCs/>
          <w:sz w:val="24"/>
          <w:szCs w:val="24"/>
        </w:rPr>
        <w:t xml:space="preserve"> is not ideal, for the purposes of building this model it will suffice. The next step is to fit the model.</w:t>
      </w:r>
    </w:p>
    <w:p w:rsidR="00C400B0" w:rsidRDefault="00975B20" w:rsidP="00C400B0">
      <w:pPr>
        <w:spacing w:line="480" w:lineRule="auto"/>
      </w:pPr>
      <w:r>
        <w:rPr>
          <w:noProof/>
          <w:sz w:val="24"/>
          <w:szCs w:val="24"/>
        </w:rPr>
        <w:lastRenderedPageBreak/>
        <w:drawing>
          <wp:anchor distT="0" distB="0" distL="114300" distR="114300" simplePos="0" relativeHeight="251777024" behindDoc="1" locked="0" layoutInCell="1" allowOverlap="1" wp14:anchorId="1419BA08" wp14:editId="3A02814D">
            <wp:simplePos x="0" y="0"/>
            <wp:positionH relativeFrom="column">
              <wp:posOffset>-156210</wp:posOffset>
            </wp:positionH>
            <wp:positionV relativeFrom="paragraph">
              <wp:posOffset>6078855</wp:posOffset>
            </wp:positionV>
            <wp:extent cx="3526790" cy="2646680"/>
            <wp:effectExtent l="0" t="0" r="0" b="1270"/>
            <wp:wrapTight wrapText="bothSides">
              <wp:wrapPolygon edited="0">
                <wp:start x="0" y="0"/>
                <wp:lineTo x="0" y="21455"/>
                <wp:lineTo x="21468" y="21455"/>
                <wp:lineTo x="214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26790" cy="264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67D">
        <w:rPr>
          <w:rFonts w:ascii="Times New Roman" w:hAnsi="Times New Roman" w:cs="Times New Roman"/>
          <w:bCs/>
          <w:sz w:val="24"/>
          <w:szCs w:val="24"/>
        </w:rPr>
        <w:tab/>
      </w:r>
      <w:r w:rsidR="00121D2A">
        <w:rPr>
          <w:rFonts w:ascii="Times New Roman" w:hAnsi="Times New Roman" w:cs="Times New Roman"/>
          <w:bCs/>
          <w:sz w:val="24"/>
          <w:szCs w:val="24"/>
        </w:rPr>
        <w:t>When fitting a model to time series data, a specific nomenclature is followed to keep track of the specific model. The ARIMA model has three factors involved, (</w:t>
      </w:r>
      <w:proofErr w:type="spellStart"/>
      <w:r w:rsidR="00121D2A">
        <w:rPr>
          <w:rFonts w:ascii="Times New Roman" w:hAnsi="Times New Roman" w:cs="Times New Roman"/>
          <w:bCs/>
          <w:sz w:val="24"/>
          <w:szCs w:val="24"/>
        </w:rPr>
        <w:t>p</w:t>
      </w:r>
      <w:proofErr w:type="gramStart"/>
      <w:r w:rsidR="00121D2A">
        <w:rPr>
          <w:rFonts w:ascii="Times New Roman" w:hAnsi="Times New Roman" w:cs="Times New Roman"/>
          <w:bCs/>
          <w:sz w:val="24"/>
          <w:szCs w:val="24"/>
        </w:rPr>
        <w:t>,d,q</w:t>
      </w:r>
      <w:proofErr w:type="spellEnd"/>
      <w:proofErr w:type="gramEnd"/>
      <w:r w:rsidR="00121D2A">
        <w:rPr>
          <w:rFonts w:ascii="Times New Roman" w:hAnsi="Times New Roman" w:cs="Times New Roman"/>
          <w:bCs/>
          <w:sz w:val="24"/>
          <w:szCs w:val="24"/>
        </w:rPr>
        <w:t>), where p= the order of autoregressive components that are statistically significant, d= the</w:t>
      </w:r>
      <w:r w:rsidR="00AE4AA4">
        <w:rPr>
          <w:rFonts w:ascii="Times New Roman" w:hAnsi="Times New Roman" w:cs="Times New Roman"/>
          <w:bCs/>
          <w:sz w:val="24"/>
          <w:szCs w:val="24"/>
        </w:rPr>
        <w:t xml:space="preserve"> number of</w:t>
      </w:r>
      <w:r w:rsidR="00121D2A">
        <w:rPr>
          <w:rFonts w:ascii="Times New Roman" w:hAnsi="Times New Roman" w:cs="Times New Roman"/>
          <w:bCs/>
          <w:sz w:val="24"/>
          <w:szCs w:val="24"/>
        </w:rPr>
        <w:t xml:space="preserve"> differencing that has been done on the data, and q= the order of the moving average (JMU.edu). In the model selection, the nomenclature will follow a (</w:t>
      </w:r>
      <w:proofErr w:type="spellStart"/>
      <w:r w:rsidR="00121D2A">
        <w:rPr>
          <w:rFonts w:ascii="Times New Roman" w:hAnsi="Times New Roman" w:cs="Times New Roman"/>
          <w:bCs/>
          <w:sz w:val="24"/>
          <w:szCs w:val="24"/>
        </w:rPr>
        <w:t>p</w:t>
      </w:r>
      <w:proofErr w:type="gramStart"/>
      <w:r w:rsidR="00121D2A">
        <w:rPr>
          <w:rFonts w:ascii="Times New Roman" w:hAnsi="Times New Roman" w:cs="Times New Roman"/>
          <w:bCs/>
          <w:sz w:val="24"/>
          <w:szCs w:val="24"/>
        </w:rPr>
        <w:t>,d,q</w:t>
      </w:r>
      <w:proofErr w:type="spellEnd"/>
      <w:proofErr w:type="gramEnd"/>
      <w:r w:rsidR="00121D2A">
        <w:rPr>
          <w:rFonts w:ascii="Times New Roman" w:hAnsi="Times New Roman" w:cs="Times New Roman"/>
          <w:bCs/>
          <w:sz w:val="24"/>
          <w:szCs w:val="24"/>
        </w:rPr>
        <w:t xml:space="preserve">) list of the ideal model selected.   </w:t>
      </w:r>
      <w:r w:rsidR="00B2267D">
        <w:rPr>
          <w:rFonts w:ascii="Times New Roman" w:hAnsi="Times New Roman" w:cs="Times New Roman"/>
          <w:bCs/>
          <w:sz w:val="24"/>
          <w:szCs w:val="24"/>
        </w:rPr>
        <w:t xml:space="preserve"> </w:t>
      </w:r>
      <w:r w:rsidRPr="00C0276F">
        <w:rPr>
          <w:rFonts w:ascii="Times New Roman" w:hAnsi="Times New Roman" w:cs="Times New Roman"/>
          <w:sz w:val="24"/>
          <w:szCs w:val="24"/>
        </w:rPr>
        <w:t>Analyzing the inferential statistics AIC</w:t>
      </w:r>
      <w:r>
        <w:rPr>
          <w:rFonts w:ascii="Times New Roman" w:hAnsi="Times New Roman" w:cs="Times New Roman"/>
          <w:sz w:val="24"/>
          <w:szCs w:val="24"/>
        </w:rPr>
        <w:t xml:space="preserve"> is</w:t>
      </w:r>
      <w:r w:rsidR="00D4545E">
        <w:rPr>
          <w:rFonts w:ascii="Times New Roman" w:hAnsi="Times New Roman" w:cs="Times New Roman"/>
          <w:sz w:val="24"/>
          <w:szCs w:val="24"/>
        </w:rPr>
        <w:t xml:space="preserve"> an</w:t>
      </w:r>
      <w:r w:rsidRPr="00C0276F">
        <w:rPr>
          <w:rFonts w:ascii="Times New Roman" w:hAnsi="Times New Roman" w:cs="Times New Roman"/>
          <w:sz w:val="24"/>
          <w:szCs w:val="24"/>
        </w:rPr>
        <w:t xml:space="preserve"> informal </w:t>
      </w:r>
      <w:r>
        <w:rPr>
          <w:rFonts w:ascii="Times New Roman" w:hAnsi="Times New Roman" w:cs="Times New Roman"/>
          <w:sz w:val="24"/>
          <w:szCs w:val="24"/>
        </w:rPr>
        <w:t>method</w:t>
      </w:r>
      <w:r w:rsidRPr="00C0276F">
        <w:rPr>
          <w:rFonts w:ascii="Times New Roman" w:hAnsi="Times New Roman" w:cs="Times New Roman"/>
          <w:sz w:val="24"/>
          <w:szCs w:val="24"/>
        </w:rPr>
        <w:t xml:space="preserve"> to as</w:t>
      </w:r>
      <w:r>
        <w:rPr>
          <w:rFonts w:ascii="Times New Roman" w:hAnsi="Times New Roman" w:cs="Times New Roman"/>
          <w:sz w:val="24"/>
          <w:szCs w:val="24"/>
        </w:rPr>
        <w:t>sess the model fit. This statistic</w:t>
      </w:r>
      <w:r w:rsidRPr="00C0276F">
        <w:rPr>
          <w:rFonts w:ascii="Times New Roman" w:hAnsi="Times New Roman" w:cs="Times New Roman"/>
          <w:sz w:val="24"/>
          <w:szCs w:val="24"/>
        </w:rPr>
        <w:t xml:space="preserve"> can be used to compare different sets</w:t>
      </w:r>
      <w:r w:rsidR="00D4545E">
        <w:rPr>
          <w:rFonts w:ascii="Times New Roman" w:hAnsi="Times New Roman" w:cs="Times New Roman"/>
          <w:sz w:val="24"/>
          <w:szCs w:val="24"/>
        </w:rPr>
        <w:t xml:space="preserve"> of variables. Higher values</w:t>
      </w:r>
      <w:r w:rsidRPr="00C0276F">
        <w:rPr>
          <w:rFonts w:ascii="Times New Roman" w:hAnsi="Times New Roman" w:cs="Times New Roman"/>
          <w:sz w:val="24"/>
          <w:szCs w:val="24"/>
        </w:rPr>
        <w:t xml:space="preserve"> mean a worse fit to the data</w:t>
      </w:r>
      <w:r>
        <w:rPr>
          <w:rFonts w:ascii="Times New Roman" w:hAnsi="Times New Roman" w:cs="Times New Roman"/>
          <w:sz w:val="24"/>
          <w:szCs w:val="24"/>
        </w:rPr>
        <w:t xml:space="preserve">. As in Ordinary Least Squares, AIC is used to penalize models that have more variables. </w:t>
      </w:r>
      <w:r w:rsidR="00C400B0">
        <w:rPr>
          <w:rFonts w:ascii="Times New Roman" w:hAnsi="Times New Roman" w:cs="Times New Roman"/>
          <w:sz w:val="24"/>
          <w:szCs w:val="24"/>
        </w:rPr>
        <w:t>The ARMA model is comprised of terms from both AR and MA. Now the questions of how many terms get included as well as which model is used are answered. Depending on the Autocorrelation Function (ACF) and Partial Autocorrelation Function (PACF) values, a specific model will be used.</w:t>
      </w:r>
      <w:r w:rsidRPr="00C0276F">
        <w:rPr>
          <w:rFonts w:ascii="Times New Roman" w:hAnsi="Times New Roman" w:cs="Times New Roman"/>
          <w:sz w:val="24"/>
          <w:szCs w:val="24"/>
        </w:rPr>
        <w:t xml:space="preserve"> </w:t>
      </w:r>
      <w:r w:rsidR="00C400B0">
        <w:rPr>
          <w:rFonts w:ascii="Times New Roman" w:hAnsi="Times New Roman" w:cs="Times New Roman"/>
          <w:sz w:val="24"/>
          <w:szCs w:val="24"/>
        </w:rPr>
        <w:t xml:space="preserve">Both of these functions are similar to what the </w:t>
      </w:r>
      <w:proofErr w:type="spellStart"/>
      <w:r w:rsidR="00C400B0">
        <w:rPr>
          <w:rFonts w:ascii="Times New Roman" w:hAnsi="Times New Roman" w:cs="Times New Roman"/>
          <w:sz w:val="24"/>
          <w:szCs w:val="24"/>
        </w:rPr>
        <w:t>r-value</w:t>
      </w:r>
      <w:proofErr w:type="spellEnd"/>
      <w:r w:rsidR="00C400B0">
        <w:rPr>
          <w:rFonts w:ascii="Times New Roman" w:hAnsi="Times New Roman" w:cs="Times New Roman"/>
          <w:sz w:val="24"/>
          <w:szCs w:val="24"/>
        </w:rPr>
        <w:t xml:space="preserve"> represents in OLS. Visually the ACF and PACF are great ways to discern if an AR, MA ARMA model is appropriate. The similarity between AR and MA is the use of lagged terms, but the difference is the AR model uses the lags from the actual timer series where the MA model uses lags from the noise or residuals (</w:t>
      </w:r>
      <w:r w:rsidR="00C400B0" w:rsidRPr="00AD03AE">
        <w:rPr>
          <w:rFonts w:ascii="Times New Roman" w:hAnsi="Times New Roman" w:cs="Times New Roman"/>
          <w:sz w:val="24"/>
          <w:szCs w:val="24"/>
        </w:rPr>
        <w:t>colorado.edu</w:t>
      </w:r>
      <w:r w:rsidR="00C400B0">
        <w:rPr>
          <w:rFonts w:ascii="Times New Roman" w:hAnsi="Times New Roman" w:cs="Times New Roman"/>
          <w:sz w:val="24"/>
          <w:szCs w:val="24"/>
        </w:rPr>
        <w:t xml:space="preserve">). Similar to OLS, the goal of fitting the correct model is a minimized sum of square errors, and statistical validation. Depending on the graphical output and diagnostics, </w:t>
      </w:r>
      <w:proofErr w:type="gramStart"/>
      <w:r w:rsidR="00C400B0">
        <w:rPr>
          <w:rFonts w:ascii="Times New Roman" w:hAnsi="Times New Roman" w:cs="Times New Roman"/>
          <w:sz w:val="24"/>
          <w:szCs w:val="24"/>
        </w:rPr>
        <w:t>either an</w:t>
      </w:r>
      <w:proofErr w:type="gramEnd"/>
      <w:r w:rsidR="00C400B0">
        <w:rPr>
          <w:rFonts w:ascii="Times New Roman" w:hAnsi="Times New Roman" w:cs="Times New Roman"/>
          <w:sz w:val="24"/>
          <w:szCs w:val="24"/>
        </w:rPr>
        <w:t xml:space="preserve"> AR, MA, or ARMA model will be used. I will fit all the models and work through the output to discern the best model. The initial correlation analysis, to the left, points to an MA model. When the ACF has one </w:t>
      </w:r>
      <w:r w:rsidR="00C400B0">
        <w:rPr>
          <w:rFonts w:ascii="Times New Roman" w:hAnsi="Times New Roman" w:cs="Times New Roman"/>
          <w:sz w:val="24"/>
          <w:szCs w:val="24"/>
        </w:rPr>
        <w:lastRenderedPageBreak/>
        <w:t>large spike, and the PACF diminishes over time, this points to utilizing the MA model. Bear in mind that through this modeling phase a small sum of squares errors is desired.</w:t>
      </w:r>
    </w:p>
    <w:p w:rsidR="00300675" w:rsidRDefault="00C400B0" w:rsidP="007C724E">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first model will follow the nomenclature of a (1,1,0)</w:t>
      </w:r>
      <w:r w:rsidR="00C8030F">
        <w:rPr>
          <w:rFonts w:ascii="Times New Roman" w:hAnsi="Times New Roman" w:cs="Times New Roman"/>
          <w:bCs/>
          <w:sz w:val="24"/>
          <w:szCs w:val="24"/>
        </w:rPr>
        <w:t xml:space="preserve"> </w:t>
      </w:r>
      <w:r>
        <w:rPr>
          <w:rFonts w:ascii="Times New Roman" w:hAnsi="Times New Roman" w:cs="Times New Roman"/>
          <w:bCs/>
          <w:sz w:val="24"/>
          <w:szCs w:val="24"/>
        </w:rPr>
        <w:t xml:space="preserve"> X  (1,1,</w:t>
      </w:r>
      <w:r w:rsidR="00C8030F">
        <w:rPr>
          <w:rFonts w:ascii="Times New Roman" w:hAnsi="Times New Roman" w:cs="Times New Roman"/>
          <w:bCs/>
          <w:sz w:val="24"/>
          <w:szCs w:val="24"/>
        </w:rPr>
        <w:t>0), which means that this is a 1 lag autoregressive model with one differencing period with another autoregressive lag term with another differencing component at the twelfth month. Appendix 1 show</w:t>
      </w:r>
      <w:r w:rsidR="004058A2">
        <w:rPr>
          <w:rFonts w:ascii="Times New Roman" w:hAnsi="Times New Roman" w:cs="Times New Roman"/>
          <w:bCs/>
          <w:sz w:val="24"/>
          <w:szCs w:val="24"/>
        </w:rPr>
        <w:t>s</w:t>
      </w:r>
      <w:r w:rsidR="00C8030F">
        <w:rPr>
          <w:rFonts w:ascii="Times New Roman" w:hAnsi="Times New Roman" w:cs="Times New Roman"/>
          <w:bCs/>
          <w:sz w:val="24"/>
          <w:szCs w:val="24"/>
        </w:rPr>
        <w:t xml:space="preserve"> the total output for this model</w:t>
      </w:r>
      <w:r w:rsidR="004058A2">
        <w:rPr>
          <w:rFonts w:ascii="Times New Roman" w:hAnsi="Times New Roman" w:cs="Times New Roman"/>
          <w:bCs/>
          <w:sz w:val="24"/>
          <w:szCs w:val="24"/>
        </w:rPr>
        <w:t xml:space="preserve"> and I will highlight the key components. The variance is .018 and the AIC is -147.262. In addition to these values, the model is statistically significant, but the autocorrelation check of the residuals show that important information has been left. As a result of the autocorrelations, this model can be improved upon. </w:t>
      </w:r>
    </w:p>
    <w:p w:rsidR="004058A2" w:rsidRDefault="004058A2"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An ARIMA model is comprised of </w:t>
      </w:r>
      <w:r w:rsidR="00007A76">
        <w:rPr>
          <w:rFonts w:ascii="Times New Roman" w:hAnsi="Times New Roman" w:cs="Times New Roman"/>
          <w:bCs/>
          <w:sz w:val="24"/>
          <w:szCs w:val="24"/>
        </w:rPr>
        <w:t>(1</w:t>
      </w:r>
      <w:proofErr w:type="gramStart"/>
      <w:r w:rsidR="00007A76">
        <w:rPr>
          <w:rFonts w:ascii="Times New Roman" w:hAnsi="Times New Roman" w:cs="Times New Roman"/>
          <w:bCs/>
          <w:sz w:val="24"/>
          <w:szCs w:val="24"/>
        </w:rPr>
        <w:t>,1,1</w:t>
      </w:r>
      <w:proofErr w:type="gramEnd"/>
      <w:r w:rsidR="00007A76">
        <w:rPr>
          <w:rFonts w:ascii="Times New Roman" w:hAnsi="Times New Roman" w:cs="Times New Roman"/>
          <w:bCs/>
          <w:sz w:val="24"/>
          <w:szCs w:val="24"/>
        </w:rPr>
        <w:t>) X (1,1,1) and Appendix 2 has the total output. Utilizing conditional least squares the autoregressive coefficients are not statistically significant. The variance is .013 and the AIC is -181.84, and the residuals pass for white noise. While these values are better than the AR model, the total ARIMA model is not statistically significant and a Moving Average (MA</w:t>
      </w:r>
      <w:proofErr w:type="gramStart"/>
      <w:r w:rsidR="00007A76">
        <w:rPr>
          <w:rFonts w:ascii="Times New Roman" w:hAnsi="Times New Roman" w:cs="Times New Roman"/>
          <w:bCs/>
          <w:sz w:val="24"/>
          <w:szCs w:val="24"/>
        </w:rPr>
        <w:t>)_</w:t>
      </w:r>
      <w:proofErr w:type="gramEnd"/>
      <w:r w:rsidR="00007A76">
        <w:rPr>
          <w:rFonts w:ascii="Times New Roman" w:hAnsi="Times New Roman" w:cs="Times New Roman"/>
          <w:bCs/>
          <w:sz w:val="24"/>
          <w:szCs w:val="24"/>
        </w:rPr>
        <w:t xml:space="preserve">model will be fit. </w:t>
      </w:r>
    </w:p>
    <w:p w:rsidR="00007A76" w:rsidRDefault="00007A76"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Bingo, the MA model is the most parsimonious as well as statistically valid. Appendix 3 lists the full diagnostics. The model is statistically significant, variance is .013, and </w:t>
      </w:r>
      <w:r w:rsidR="005B6117">
        <w:rPr>
          <w:rFonts w:ascii="Times New Roman" w:hAnsi="Times New Roman" w:cs="Times New Roman"/>
          <w:bCs/>
          <w:sz w:val="24"/>
          <w:szCs w:val="24"/>
        </w:rPr>
        <w:t xml:space="preserve">the AIC is -184.973. In addition, the autocorrelation check of residuals shows that the remaining values are white noise. </w:t>
      </w:r>
    </w:p>
    <w:p w:rsidR="00763447" w:rsidRDefault="00763447"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ab/>
        <w:t>Now that the ideal model has been produced, simply forecasting is left. Utilizing the SAS command “</w:t>
      </w:r>
      <w:r w:rsidR="007C724E">
        <w:rPr>
          <w:rFonts w:ascii="Times New Roman" w:hAnsi="Times New Roman" w:cs="Times New Roman"/>
          <w:bCs/>
          <w:sz w:val="24"/>
          <w:szCs w:val="24"/>
        </w:rPr>
        <w:t>forecast lead 10</w:t>
      </w:r>
      <w:r>
        <w:rPr>
          <w:rFonts w:ascii="Times New Roman" w:hAnsi="Times New Roman" w:cs="Times New Roman"/>
          <w:bCs/>
          <w:sz w:val="24"/>
          <w:szCs w:val="24"/>
        </w:rPr>
        <w:t>” produces the plot below. It can be seen that the blue line is</w:t>
      </w:r>
      <w:r w:rsidR="007C724E">
        <w:rPr>
          <w:rFonts w:ascii="Times New Roman" w:hAnsi="Times New Roman" w:cs="Times New Roman"/>
          <w:bCs/>
          <w:sz w:val="24"/>
          <w:szCs w:val="24"/>
        </w:rPr>
        <w:t xml:space="preserve"> the</w:t>
      </w:r>
      <w:r>
        <w:rPr>
          <w:rFonts w:ascii="Times New Roman" w:hAnsi="Times New Roman" w:cs="Times New Roman"/>
          <w:bCs/>
          <w:sz w:val="24"/>
          <w:szCs w:val="24"/>
        </w:rPr>
        <w:t xml:space="preserve"> predicted value, and the light blue band is the 95% confidence limit. </w:t>
      </w:r>
    </w:p>
    <w:p w:rsidR="00763447" w:rsidRDefault="00763447" w:rsidP="00214E1E">
      <w:pPr>
        <w:spacing w:line="480" w:lineRule="auto"/>
        <w:rPr>
          <w:rFonts w:ascii="Times New Roman" w:hAnsi="Times New Roman" w:cs="Times New Roman"/>
          <w:bCs/>
          <w:sz w:val="24"/>
          <w:szCs w:val="24"/>
        </w:rPr>
      </w:pPr>
    </w:p>
    <w:p w:rsidR="00763447" w:rsidRDefault="00763447" w:rsidP="00214E1E">
      <w:pPr>
        <w:spacing w:line="480" w:lineRule="auto"/>
        <w:rPr>
          <w:rFonts w:ascii="Times New Roman" w:hAnsi="Times New Roman" w:cs="Times New Roman"/>
          <w:bCs/>
          <w:sz w:val="24"/>
          <w:szCs w:val="24"/>
        </w:rPr>
      </w:pPr>
      <w:r>
        <w:rPr>
          <w:noProof/>
          <w:sz w:val="24"/>
          <w:szCs w:val="24"/>
        </w:rPr>
        <w:lastRenderedPageBreak/>
        <w:drawing>
          <wp:inline distT="0" distB="0" distL="0" distR="0">
            <wp:extent cx="5943600" cy="4460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60488"/>
                    </a:xfrm>
                    <a:prstGeom prst="rect">
                      <a:avLst/>
                    </a:prstGeom>
                    <a:noFill/>
                    <a:ln>
                      <a:noFill/>
                    </a:ln>
                  </pic:spPr>
                </pic:pic>
              </a:graphicData>
            </a:graphic>
          </wp:inline>
        </w:drawing>
      </w:r>
    </w:p>
    <w:p w:rsidR="00300675" w:rsidRDefault="00763447" w:rsidP="00214E1E">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entire EDA was focused on </w:t>
      </w:r>
      <w:r w:rsidR="00613FF6">
        <w:rPr>
          <w:rFonts w:ascii="Times New Roman" w:hAnsi="Times New Roman" w:cs="Times New Roman"/>
          <w:bCs/>
          <w:sz w:val="24"/>
          <w:szCs w:val="24"/>
        </w:rPr>
        <w:t>creating the forecast plot above</w:t>
      </w:r>
      <w:r>
        <w:rPr>
          <w:rFonts w:ascii="Times New Roman" w:hAnsi="Times New Roman" w:cs="Times New Roman"/>
          <w:bCs/>
          <w:sz w:val="24"/>
          <w:szCs w:val="24"/>
        </w:rPr>
        <w:t xml:space="preserve">, but notice that preparing the data and selecting the correct model involved the most time and research. </w:t>
      </w:r>
    </w:p>
    <w:p w:rsidR="00300675" w:rsidRDefault="00300675" w:rsidP="00214E1E">
      <w:pPr>
        <w:spacing w:line="480" w:lineRule="auto"/>
        <w:rPr>
          <w:rFonts w:ascii="Times New Roman" w:hAnsi="Times New Roman" w:cs="Times New Roman"/>
          <w:bCs/>
          <w:sz w:val="24"/>
          <w:szCs w:val="24"/>
        </w:rPr>
      </w:pPr>
    </w:p>
    <w:p w:rsidR="00300675" w:rsidRDefault="00300675" w:rsidP="00214E1E">
      <w:pPr>
        <w:spacing w:line="480" w:lineRule="auto"/>
        <w:rPr>
          <w:rFonts w:ascii="Times New Roman" w:hAnsi="Times New Roman" w:cs="Times New Roman"/>
          <w:bCs/>
          <w:sz w:val="24"/>
          <w:szCs w:val="24"/>
        </w:rPr>
      </w:pPr>
    </w:p>
    <w:p w:rsidR="00300675" w:rsidRDefault="00300675" w:rsidP="00214E1E">
      <w:pPr>
        <w:spacing w:line="480" w:lineRule="auto"/>
        <w:rPr>
          <w:rFonts w:ascii="Times New Roman" w:hAnsi="Times New Roman" w:cs="Times New Roman"/>
          <w:bCs/>
          <w:sz w:val="24"/>
          <w:szCs w:val="24"/>
        </w:rPr>
      </w:pPr>
    </w:p>
    <w:p w:rsidR="00300675" w:rsidRDefault="00300675" w:rsidP="00214E1E">
      <w:pPr>
        <w:spacing w:line="480" w:lineRule="auto"/>
        <w:rPr>
          <w:rFonts w:ascii="Times New Roman" w:hAnsi="Times New Roman" w:cs="Times New Roman"/>
          <w:bCs/>
          <w:sz w:val="24"/>
          <w:szCs w:val="24"/>
        </w:rPr>
      </w:pPr>
    </w:p>
    <w:p w:rsidR="00300675" w:rsidRDefault="00300675" w:rsidP="00214E1E">
      <w:pPr>
        <w:spacing w:line="480" w:lineRule="auto"/>
        <w:rPr>
          <w:rFonts w:ascii="Times New Roman" w:hAnsi="Times New Roman" w:cs="Times New Roman"/>
          <w:bCs/>
          <w:sz w:val="24"/>
          <w:szCs w:val="24"/>
        </w:rPr>
      </w:pPr>
    </w:p>
    <w:p w:rsidR="00441A25" w:rsidRDefault="004D59D9" w:rsidP="00F90752">
      <w:pPr>
        <w:spacing w:line="480" w:lineRule="auto"/>
        <w:rPr>
          <w:rFonts w:ascii="Times New Roman" w:hAnsi="Times New Roman" w:cs="Times New Roman"/>
          <w:sz w:val="24"/>
          <w:szCs w:val="24"/>
        </w:rPr>
      </w:pPr>
      <w:r>
        <w:rPr>
          <w:rFonts w:ascii="Times New Roman" w:hAnsi="Times New Roman" w:cs="Times New Roman"/>
          <w:sz w:val="24"/>
          <w:szCs w:val="24"/>
        </w:rPr>
        <w:tab/>
      </w:r>
      <w:r w:rsidR="000E70A6">
        <w:rPr>
          <w:rFonts w:ascii="Times New Roman" w:hAnsi="Times New Roman" w:cs="Times New Roman"/>
          <w:sz w:val="24"/>
          <w:szCs w:val="24"/>
        </w:rPr>
        <w:t xml:space="preserve"> </w:t>
      </w: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613FF6"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This study was very thorough in its nature, if time series was going to</w:t>
      </w:r>
      <w:r w:rsidR="007C724E">
        <w:rPr>
          <w:rFonts w:ascii="Times New Roman" w:hAnsi="Times New Roman" w:cs="Times New Roman"/>
          <w:sz w:val="24"/>
          <w:szCs w:val="24"/>
        </w:rPr>
        <w:t xml:space="preserve"> be</w:t>
      </w:r>
      <w:r>
        <w:rPr>
          <w:rFonts w:ascii="Times New Roman" w:hAnsi="Times New Roman" w:cs="Times New Roman"/>
          <w:sz w:val="24"/>
          <w:szCs w:val="24"/>
        </w:rPr>
        <w:t xml:space="preserve"> a topic for the next couple of weeks delving into other models would be helpful beyond Box-Jenkins.</w:t>
      </w:r>
    </w:p>
    <w:p w:rsidR="00E53C39" w:rsidRDefault="00613FF6"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It would be interested to compare the forecast plots for the different models and comment on the differences</w:t>
      </w:r>
      <w:r w:rsidR="00962BAA">
        <w:rPr>
          <w:rFonts w:ascii="Times New Roman" w:hAnsi="Times New Roman" w:cs="Times New Roman"/>
          <w:sz w:val="24"/>
          <w:szCs w:val="24"/>
        </w:rPr>
        <w:t xml:space="preserve">.  </w:t>
      </w:r>
    </w:p>
    <w:p w:rsidR="00E53C39" w:rsidRDefault="00613FF6"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Using time series to predict future stock trends is modern alchemy for analysts, and looking into different stock data sets would provide a useful experience</w:t>
      </w:r>
      <w:r w:rsidR="00861F83">
        <w:rPr>
          <w:rFonts w:ascii="Times New Roman" w:hAnsi="Times New Roman" w:cs="Times New Roman"/>
          <w:sz w:val="24"/>
          <w:szCs w:val="24"/>
        </w:rPr>
        <w:t xml:space="preserve">. </w:t>
      </w:r>
    </w:p>
    <w:p w:rsidR="00861F83"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613FF6">
        <w:rPr>
          <w:rFonts w:ascii="Times New Roman" w:hAnsi="Times New Roman" w:cs="Times New Roman"/>
          <w:sz w:val="24"/>
          <w:szCs w:val="24"/>
        </w:rPr>
        <w:t>students</w:t>
      </w:r>
      <w:r w:rsidR="00861F83">
        <w:rPr>
          <w:rFonts w:ascii="Times New Roman" w:hAnsi="Times New Roman" w:cs="Times New Roman"/>
          <w:sz w:val="24"/>
          <w:szCs w:val="24"/>
        </w:rPr>
        <w:t xml:space="preserve"> would</w:t>
      </w:r>
      <w:r w:rsidR="00613FF6">
        <w:rPr>
          <w:rFonts w:ascii="Times New Roman" w:hAnsi="Times New Roman" w:cs="Times New Roman"/>
          <w:sz w:val="24"/>
          <w:szCs w:val="24"/>
        </w:rPr>
        <w:t xml:space="preserve"> continue to gather relevant experience and exposure to time-series modeling.</w:t>
      </w:r>
    </w:p>
    <w:p w:rsidR="00012B0B" w:rsidRDefault="00902DF0" w:rsidP="00E53C3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CB1D75" w:rsidRPr="00064D04"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   </w:t>
      </w:r>
    </w:p>
    <w:p w:rsidR="004C4073" w:rsidRDefault="004C4073" w:rsidP="00453494">
      <w:pPr>
        <w:rPr>
          <w:rFonts w:ascii="Times New Roman" w:hAnsi="Times New Roman" w:cs="Times New Roman"/>
          <w:b/>
          <w:sz w:val="24"/>
          <w:szCs w:val="24"/>
          <w:u w:val="single"/>
        </w:rPr>
      </w:pPr>
    </w:p>
    <w:p w:rsidR="00403F1C" w:rsidRDefault="00403F1C" w:rsidP="00453494">
      <w:pPr>
        <w:rPr>
          <w:rFonts w:ascii="Times New Roman" w:hAnsi="Times New Roman" w:cs="Times New Roman"/>
          <w:b/>
          <w:sz w:val="24"/>
          <w:szCs w:val="24"/>
          <w:u w:val="single"/>
        </w:rPr>
      </w:pPr>
    </w:p>
    <w:p w:rsidR="00403F1C" w:rsidRDefault="00403F1C" w:rsidP="00453494">
      <w:pPr>
        <w:rPr>
          <w:rFonts w:ascii="Times New Roman" w:hAnsi="Times New Roman" w:cs="Times New Roman"/>
          <w:b/>
          <w:sz w:val="24"/>
          <w:szCs w:val="24"/>
          <w:u w:val="single"/>
        </w:rPr>
      </w:pPr>
    </w:p>
    <w:p w:rsidR="00613FF6" w:rsidRDefault="00613FF6" w:rsidP="00453494">
      <w:pPr>
        <w:rPr>
          <w:rFonts w:ascii="Times New Roman" w:hAnsi="Times New Roman" w:cs="Times New Roman"/>
          <w:b/>
          <w:sz w:val="24"/>
          <w:szCs w:val="24"/>
          <w:u w:val="single"/>
        </w:rPr>
      </w:pPr>
    </w:p>
    <w:p w:rsidR="00613FF6" w:rsidRDefault="00613FF6" w:rsidP="00453494">
      <w:pPr>
        <w:rPr>
          <w:rFonts w:ascii="Times New Roman" w:hAnsi="Times New Roman" w:cs="Times New Roman"/>
          <w:b/>
          <w:sz w:val="24"/>
          <w:szCs w:val="24"/>
          <w:u w:val="single"/>
        </w:rPr>
      </w:pPr>
    </w:p>
    <w:p w:rsidR="00613FF6" w:rsidRDefault="00613FF6" w:rsidP="00453494">
      <w:pPr>
        <w:rPr>
          <w:rFonts w:ascii="Times New Roman" w:hAnsi="Times New Roman" w:cs="Times New Roman"/>
          <w:b/>
          <w:sz w:val="24"/>
          <w:szCs w:val="24"/>
          <w:u w:val="single"/>
        </w:rPr>
      </w:pPr>
    </w:p>
    <w:p w:rsidR="00613FF6" w:rsidRDefault="00613FF6"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References</w:t>
      </w:r>
    </w:p>
    <w:p w:rsidR="00012B0B" w:rsidRDefault="00841468"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sidRPr="00064D04">
        <w:rPr>
          <w:rFonts w:ascii="Times New Roman" w:hAnsi="Times New Roman" w:cs="Times New Roman"/>
          <w:sz w:val="24"/>
          <w:szCs w:val="24"/>
        </w:rPr>
        <w:t>Ajmani</w:t>
      </w:r>
      <w:proofErr w:type="spellEnd"/>
      <w:r w:rsidRPr="00064D04">
        <w:rPr>
          <w:rFonts w:ascii="Times New Roman" w:hAnsi="Times New Roman" w:cs="Times New Roman"/>
          <w:sz w:val="24"/>
          <w:szCs w:val="24"/>
        </w:rPr>
        <w:t>,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003F56" w:rsidRDefault="00003F56" w:rsidP="00003F5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Cobb. "Time Series Analysis in a Nut </w:t>
      </w:r>
      <w:proofErr w:type="gramStart"/>
      <w:r>
        <w:rPr>
          <w:rFonts w:ascii="Times New Roman" w:hAnsi="Times New Roman" w:cs="Times New Roman"/>
          <w:sz w:val="24"/>
          <w:szCs w:val="24"/>
        </w:rPr>
        <w:t>Shell ."</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James Madison University</w:t>
      </w:r>
      <w:r>
        <w:rPr>
          <w:rFonts w:ascii="Times New Roman" w:hAnsi="Times New Roman" w:cs="Times New Roman"/>
          <w:sz w:val="24"/>
          <w:szCs w:val="24"/>
        </w:rPr>
        <w:t xml:space="preserve">. James Madison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28 Feb. 2013. &lt;cob.jmu.edu/</w:t>
      </w:r>
      <w:proofErr w:type="spellStart"/>
      <w:r>
        <w:rPr>
          <w:rFonts w:ascii="Times New Roman" w:hAnsi="Times New Roman" w:cs="Times New Roman"/>
          <w:sz w:val="24"/>
          <w:szCs w:val="24"/>
        </w:rPr>
        <w:t>doy</w:t>
      </w:r>
      <w:r>
        <w:rPr>
          <w:rFonts w:ascii="Times New Roman" w:hAnsi="Times New Roman" w:cs="Times New Roman"/>
          <w:sz w:val="24"/>
          <w:szCs w:val="24"/>
        </w:rPr>
        <w:t>lejm</w:t>
      </w:r>
      <w:proofErr w:type="spellEnd"/>
      <w:r>
        <w:rPr>
          <w:rFonts w:ascii="Times New Roman" w:hAnsi="Times New Roman" w:cs="Times New Roman"/>
          <w:sz w:val="24"/>
          <w:szCs w:val="24"/>
        </w:rPr>
        <w:t>/ec485_s04_timeseries.ppt&gt;.</w:t>
      </w:r>
    </w:p>
    <w:p w:rsidR="00DB0FB2" w:rsidRDefault="00DB0FB2" w:rsidP="00DB0FB2">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"Identifying the Order of Differencing."</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Decision 411 Forecasting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Duke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21 Feb. 2013. &lt;http://people.duke.edu/~rnau/411arim2.htm&gt;.</w:t>
      </w:r>
    </w:p>
    <w:p w:rsidR="00DB0FB2" w:rsidRDefault="00DB0FB2" w:rsidP="00DB0FB2">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proofErr w:type="gramStart"/>
      <w:r>
        <w:rPr>
          <w:rFonts w:ascii="Times New Roman" w:hAnsi="Times New Roman" w:cs="Times New Roman"/>
          <w:i/>
          <w:iCs/>
          <w:sz w:val="24"/>
          <w:szCs w:val="24"/>
        </w:rPr>
        <w:t>Statistical and machine-learning data mining techniques for better predictive modeling and analysis of big data</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Raton, FL: CRC Press, 2012. Print.</w:t>
      </w:r>
    </w:p>
    <w:p w:rsidR="00003F56" w:rsidRDefault="00003F56" w:rsidP="00003F5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"Statistical Glossary."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Differencing (of Time Series)</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21 Feb. 2013. &lt;http://www2.statistics.com/resources/glossary/t/tsdiff.php&gt;.</w:t>
      </w:r>
    </w:p>
    <w:p w:rsidR="00003F56" w:rsidRDefault="00003F56" w:rsidP="00003F5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"Time Series Analysis."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Stochastic Processes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Colorado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22 Feb. 2013. &lt;http://www.colorado.edu/geography/class_homepages/geog_4023_s11/Lecture16_TS3.pdf&gt;.</w:t>
      </w:r>
    </w:p>
    <w:p w:rsidR="00003F56" w:rsidRDefault="00003F56" w:rsidP="00003F5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reviously, reversing whatever mathematical transformations were</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Stationarity</w:t>
      </w:r>
      <w:proofErr w:type="spellEnd"/>
      <w:r>
        <w:rPr>
          <w:rFonts w:ascii="Times New Roman" w:hAnsi="Times New Roman" w:cs="Times New Roman"/>
          <w:sz w:val="24"/>
          <w:szCs w:val="24"/>
        </w:rPr>
        <w:t xml:space="preserve"> and Differencing."</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Decision 411 Forecasting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Duke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21 Feb. 2013. &lt;http://people.duke.edu/~rnau/411diff.htm&gt;.</w:t>
      </w:r>
    </w:p>
    <w:p w:rsidR="00003F56" w:rsidRDefault="00003F56" w:rsidP="00003F5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Wittwer</w:t>
      </w:r>
      <w:proofErr w:type="spellEnd"/>
      <w:r>
        <w:rPr>
          <w:rFonts w:ascii="Times New Roman" w:hAnsi="Times New Roman" w:cs="Times New Roman"/>
          <w:sz w:val="24"/>
          <w:szCs w:val="24"/>
        </w:rPr>
        <w:t xml:space="preserve">, Glyn, and Jeremy </w:t>
      </w:r>
      <w:proofErr w:type="spellStart"/>
      <w:r>
        <w:rPr>
          <w:rFonts w:ascii="Times New Roman" w:hAnsi="Times New Roman" w:cs="Times New Roman"/>
          <w:sz w:val="24"/>
          <w:szCs w:val="24"/>
        </w:rPr>
        <w:t>Rothfield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"Projecting the world wine market from 2003 to 2010."</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Australasian Agribusiness Review</w:t>
      </w:r>
      <w:r>
        <w:rPr>
          <w:rFonts w:ascii="Times New Roman" w:hAnsi="Times New Roman" w:cs="Times New Roman"/>
          <w:sz w:val="24"/>
          <w:szCs w:val="24"/>
        </w:rPr>
        <w:t xml:space="preserve"> 13.1 (2005): 21. </w:t>
      </w:r>
      <w:proofErr w:type="gramStart"/>
      <w:r>
        <w:rPr>
          <w:rFonts w:ascii="Times New Roman" w:hAnsi="Times New Roman" w:cs="Times New Roman"/>
          <w:i/>
          <w:iCs/>
          <w:sz w:val="24"/>
          <w:szCs w:val="24"/>
        </w:rPr>
        <w:t xml:space="preserve">Centre of Policy Studies, </w:t>
      </w:r>
      <w:proofErr w:type="spellStart"/>
      <w:r>
        <w:rPr>
          <w:rFonts w:ascii="Times New Roman" w:hAnsi="Times New Roman" w:cs="Times New Roman"/>
          <w:i/>
          <w:iCs/>
          <w:sz w:val="24"/>
          <w:szCs w:val="24"/>
        </w:rPr>
        <w:t>Monash</w:t>
      </w:r>
      <w:proofErr w:type="spellEnd"/>
      <w:r>
        <w:rPr>
          <w:rFonts w:ascii="Times New Roman" w:hAnsi="Times New Roman" w:cs="Times New Roman"/>
          <w:i/>
          <w:iCs/>
          <w:sz w:val="24"/>
          <w:szCs w:val="24"/>
        </w:rPr>
        <w:t xml:space="preserve">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18 Feb. 2013.</w:t>
      </w:r>
    </w:p>
    <w:p w:rsidR="00003F56" w:rsidRDefault="00003F56" w:rsidP="00003F5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DB0FB2" w:rsidRDefault="00DB0FB2"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
    <w:p w:rsidR="00012B0B" w:rsidRDefault="00012B0B" w:rsidP="00012B0B">
      <w:pPr>
        <w:jc w:val="center"/>
        <w:rPr>
          <w:rFonts w:ascii="Times New Roman" w:eastAsia="Times New Roman" w:hAnsi="Times New Roman" w:cs="Times New Roman"/>
          <w:color w:val="000000"/>
          <w:sz w:val="24"/>
          <w:szCs w:val="24"/>
        </w:rPr>
      </w:pPr>
    </w:p>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152" w:rsidRDefault="00031152" w:rsidP="009E6842">
      <w:pPr>
        <w:spacing w:after="0" w:line="240" w:lineRule="auto"/>
      </w:pPr>
      <w:r>
        <w:separator/>
      </w:r>
    </w:p>
  </w:endnote>
  <w:endnote w:type="continuationSeparator" w:id="0">
    <w:p w:rsidR="00031152" w:rsidRDefault="00031152" w:rsidP="009E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152" w:rsidRDefault="00031152" w:rsidP="009E6842">
      <w:pPr>
        <w:spacing w:after="0" w:line="240" w:lineRule="auto"/>
      </w:pPr>
      <w:r>
        <w:separator/>
      </w:r>
    </w:p>
  </w:footnote>
  <w:footnote w:type="continuationSeparator" w:id="0">
    <w:p w:rsidR="00031152" w:rsidRDefault="00031152" w:rsidP="009E68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2AA238F8"/>
    <w:multiLevelType w:val="hybridMultilevel"/>
    <w:tmpl w:val="61BE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41C49"/>
    <w:multiLevelType w:val="hybridMultilevel"/>
    <w:tmpl w:val="893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8">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03F56"/>
    <w:rsid w:val="0000530C"/>
    <w:rsid w:val="00007A76"/>
    <w:rsid w:val="00010B10"/>
    <w:rsid w:val="00012B0B"/>
    <w:rsid w:val="0002210C"/>
    <w:rsid w:val="0002506F"/>
    <w:rsid w:val="00031152"/>
    <w:rsid w:val="00034284"/>
    <w:rsid w:val="00037B98"/>
    <w:rsid w:val="00042EC8"/>
    <w:rsid w:val="000432A6"/>
    <w:rsid w:val="00064D04"/>
    <w:rsid w:val="0007392A"/>
    <w:rsid w:val="00073B3F"/>
    <w:rsid w:val="00083D30"/>
    <w:rsid w:val="000B39CB"/>
    <w:rsid w:val="000B5E54"/>
    <w:rsid w:val="000C1406"/>
    <w:rsid w:val="000D6FF0"/>
    <w:rsid w:val="000E70A6"/>
    <w:rsid w:val="000F004E"/>
    <w:rsid w:val="000F1EB0"/>
    <w:rsid w:val="00102851"/>
    <w:rsid w:val="00115F19"/>
    <w:rsid w:val="001161C4"/>
    <w:rsid w:val="00116D53"/>
    <w:rsid w:val="00121D2A"/>
    <w:rsid w:val="0012563D"/>
    <w:rsid w:val="00127EB1"/>
    <w:rsid w:val="00131F6C"/>
    <w:rsid w:val="00133516"/>
    <w:rsid w:val="00134A5C"/>
    <w:rsid w:val="0013689A"/>
    <w:rsid w:val="00140B05"/>
    <w:rsid w:val="00144680"/>
    <w:rsid w:val="00147852"/>
    <w:rsid w:val="00160CAF"/>
    <w:rsid w:val="00165ADC"/>
    <w:rsid w:val="00170E07"/>
    <w:rsid w:val="00174E33"/>
    <w:rsid w:val="001777B4"/>
    <w:rsid w:val="001848BF"/>
    <w:rsid w:val="001902AA"/>
    <w:rsid w:val="00193CAE"/>
    <w:rsid w:val="00196494"/>
    <w:rsid w:val="00196FAC"/>
    <w:rsid w:val="001A3C91"/>
    <w:rsid w:val="001B0D6B"/>
    <w:rsid w:val="001B10C8"/>
    <w:rsid w:val="001B59C4"/>
    <w:rsid w:val="001B5CF6"/>
    <w:rsid w:val="001C4F14"/>
    <w:rsid w:val="001D3C45"/>
    <w:rsid w:val="001D63E8"/>
    <w:rsid w:val="001E2D6B"/>
    <w:rsid w:val="001E314C"/>
    <w:rsid w:val="001F2985"/>
    <w:rsid w:val="00203837"/>
    <w:rsid w:val="002136F5"/>
    <w:rsid w:val="00214509"/>
    <w:rsid w:val="00214E1E"/>
    <w:rsid w:val="002158F7"/>
    <w:rsid w:val="00221261"/>
    <w:rsid w:val="00222A8C"/>
    <w:rsid w:val="002424E5"/>
    <w:rsid w:val="00243BDC"/>
    <w:rsid w:val="00246182"/>
    <w:rsid w:val="002632DE"/>
    <w:rsid w:val="002655CD"/>
    <w:rsid w:val="00281BEC"/>
    <w:rsid w:val="00294963"/>
    <w:rsid w:val="002950E5"/>
    <w:rsid w:val="002963C1"/>
    <w:rsid w:val="002A5E2A"/>
    <w:rsid w:val="002B1760"/>
    <w:rsid w:val="002B2718"/>
    <w:rsid w:val="002B283C"/>
    <w:rsid w:val="002B4DC0"/>
    <w:rsid w:val="002C3CE3"/>
    <w:rsid w:val="002C44F6"/>
    <w:rsid w:val="002D1571"/>
    <w:rsid w:val="002E4443"/>
    <w:rsid w:val="002E564F"/>
    <w:rsid w:val="002F43B0"/>
    <w:rsid w:val="00300675"/>
    <w:rsid w:val="0030411C"/>
    <w:rsid w:val="00306049"/>
    <w:rsid w:val="003100F4"/>
    <w:rsid w:val="00311524"/>
    <w:rsid w:val="00314196"/>
    <w:rsid w:val="00314402"/>
    <w:rsid w:val="0032304C"/>
    <w:rsid w:val="00323679"/>
    <w:rsid w:val="00324D09"/>
    <w:rsid w:val="003374CF"/>
    <w:rsid w:val="00343FC1"/>
    <w:rsid w:val="00344C63"/>
    <w:rsid w:val="0035749E"/>
    <w:rsid w:val="0035786D"/>
    <w:rsid w:val="00364B48"/>
    <w:rsid w:val="00365F12"/>
    <w:rsid w:val="00371C6F"/>
    <w:rsid w:val="00387341"/>
    <w:rsid w:val="00395C67"/>
    <w:rsid w:val="00396D5B"/>
    <w:rsid w:val="003A0E93"/>
    <w:rsid w:val="003A7272"/>
    <w:rsid w:val="003B1C13"/>
    <w:rsid w:val="003B6D35"/>
    <w:rsid w:val="003C5284"/>
    <w:rsid w:val="003D5E1C"/>
    <w:rsid w:val="00403F1C"/>
    <w:rsid w:val="0040430E"/>
    <w:rsid w:val="004058A2"/>
    <w:rsid w:val="004134F8"/>
    <w:rsid w:val="00422B45"/>
    <w:rsid w:val="004332E7"/>
    <w:rsid w:val="00441A25"/>
    <w:rsid w:val="00444937"/>
    <w:rsid w:val="004451D0"/>
    <w:rsid w:val="00445924"/>
    <w:rsid w:val="00446B8F"/>
    <w:rsid w:val="00453494"/>
    <w:rsid w:val="004608BA"/>
    <w:rsid w:val="00461A0B"/>
    <w:rsid w:val="00486015"/>
    <w:rsid w:val="00493DF8"/>
    <w:rsid w:val="004A3314"/>
    <w:rsid w:val="004B70B8"/>
    <w:rsid w:val="004B748E"/>
    <w:rsid w:val="004C3C41"/>
    <w:rsid w:val="004C4073"/>
    <w:rsid w:val="004D0042"/>
    <w:rsid w:val="004D08DB"/>
    <w:rsid w:val="004D59D9"/>
    <w:rsid w:val="004E34AD"/>
    <w:rsid w:val="004E3B7B"/>
    <w:rsid w:val="004E7822"/>
    <w:rsid w:val="004F118D"/>
    <w:rsid w:val="00510F56"/>
    <w:rsid w:val="00511224"/>
    <w:rsid w:val="00512310"/>
    <w:rsid w:val="00521363"/>
    <w:rsid w:val="00522871"/>
    <w:rsid w:val="00524F1B"/>
    <w:rsid w:val="00542464"/>
    <w:rsid w:val="00542708"/>
    <w:rsid w:val="00545614"/>
    <w:rsid w:val="00553BEA"/>
    <w:rsid w:val="0056321C"/>
    <w:rsid w:val="00571AED"/>
    <w:rsid w:val="005758FC"/>
    <w:rsid w:val="00583460"/>
    <w:rsid w:val="005911EC"/>
    <w:rsid w:val="005926AB"/>
    <w:rsid w:val="005A4365"/>
    <w:rsid w:val="005B6117"/>
    <w:rsid w:val="005B6B8C"/>
    <w:rsid w:val="005E5F70"/>
    <w:rsid w:val="005F601B"/>
    <w:rsid w:val="0060326D"/>
    <w:rsid w:val="0061367C"/>
    <w:rsid w:val="00613FF6"/>
    <w:rsid w:val="00616DF6"/>
    <w:rsid w:val="0061722F"/>
    <w:rsid w:val="00621185"/>
    <w:rsid w:val="00642BE3"/>
    <w:rsid w:val="00643B3A"/>
    <w:rsid w:val="00646E95"/>
    <w:rsid w:val="00647383"/>
    <w:rsid w:val="00664EAA"/>
    <w:rsid w:val="00666FCD"/>
    <w:rsid w:val="006861F5"/>
    <w:rsid w:val="00696ECB"/>
    <w:rsid w:val="006A0D48"/>
    <w:rsid w:val="006A257F"/>
    <w:rsid w:val="006A25E9"/>
    <w:rsid w:val="006A385D"/>
    <w:rsid w:val="006B21B4"/>
    <w:rsid w:val="006C0951"/>
    <w:rsid w:val="006C4040"/>
    <w:rsid w:val="006E0C46"/>
    <w:rsid w:val="006F0503"/>
    <w:rsid w:val="00701FA6"/>
    <w:rsid w:val="00705C94"/>
    <w:rsid w:val="00717B00"/>
    <w:rsid w:val="007242F0"/>
    <w:rsid w:val="00740E46"/>
    <w:rsid w:val="007553EF"/>
    <w:rsid w:val="00763447"/>
    <w:rsid w:val="00764F15"/>
    <w:rsid w:val="00773727"/>
    <w:rsid w:val="00773CA4"/>
    <w:rsid w:val="0078477E"/>
    <w:rsid w:val="00785FA7"/>
    <w:rsid w:val="00787741"/>
    <w:rsid w:val="00790494"/>
    <w:rsid w:val="007C067F"/>
    <w:rsid w:val="007C2D6A"/>
    <w:rsid w:val="007C4550"/>
    <w:rsid w:val="007C724E"/>
    <w:rsid w:val="007F2D2F"/>
    <w:rsid w:val="00810373"/>
    <w:rsid w:val="00810A1F"/>
    <w:rsid w:val="00813E9F"/>
    <w:rsid w:val="00817678"/>
    <w:rsid w:val="0081774B"/>
    <w:rsid w:val="0082022C"/>
    <w:rsid w:val="00821D15"/>
    <w:rsid w:val="00836C18"/>
    <w:rsid w:val="00841468"/>
    <w:rsid w:val="0085192B"/>
    <w:rsid w:val="00853F29"/>
    <w:rsid w:val="0085747B"/>
    <w:rsid w:val="00861449"/>
    <w:rsid w:val="008615DF"/>
    <w:rsid w:val="00861F83"/>
    <w:rsid w:val="00862904"/>
    <w:rsid w:val="00873994"/>
    <w:rsid w:val="008739F6"/>
    <w:rsid w:val="008801BC"/>
    <w:rsid w:val="0088101A"/>
    <w:rsid w:val="008813AC"/>
    <w:rsid w:val="008868AE"/>
    <w:rsid w:val="00894FD8"/>
    <w:rsid w:val="008A769E"/>
    <w:rsid w:val="008B078B"/>
    <w:rsid w:val="008B2C3E"/>
    <w:rsid w:val="008B310E"/>
    <w:rsid w:val="008C3262"/>
    <w:rsid w:val="008C7D56"/>
    <w:rsid w:val="008D57BD"/>
    <w:rsid w:val="008D62FB"/>
    <w:rsid w:val="008D6F58"/>
    <w:rsid w:val="00902DF0"/>
    <w:rsid w:val="00912B7E"/>
    <w:rsid w:val="009256B8"/>
    <w:rsid w:val="0092666A"/>
    <w:rsid w:val="00932582"/>
    <w:rsid w:val="00932854"/>
    <w:rsid w:val="009347D4"/>
    <w:rsid w:val="00953745"/>
    <w:rsid w:val="00962BAA"/>
    <w:rsid w:val="00965281"/>
    <w:rsid w:val="0097107B"/>
    <w:rsid w:val="009751DC"/>
    <w:rsid w:val="00975B20"/>
    <w:rsid w:val="009766C6"/>
    <w:rsid w:val="00982788"/>
    <w:rsid w:val="00996CC6"/>
    <w:rsid w:val="009A181D"/>
    <w:rsid w:val="009A3C3F"/>
    <w:rsid w:val="009A415A"/>
    <w:rsid w:val="009B2AA5"/>
    <w:rsid w:val="009C5DB4"/>
    <w:rsid w:val="009C7DDD"/>
    <w:rsid w:val="009D1DDA"/>
    <w:rsid w:val="009E2EED"/>
    <w:rsid w:val="009E63B7"/>
    <w:rsid w:val="009E6842"/>
    <w:rsid w:val="009F3E10"/>
    <w:rsid w:val="00A10D3C"/>
    <w:rsid w:val="00A1175F"/>
    <w:rsid w:val="00A11E4A"/>
    <w:rsid w:val="00A21AC2"/>
    <w:rsid w:val="00A25364"/>
    <w:rsid w:val="00A26CC4"/>
    <w:rsid w:val="00A37C9C"/>
    <w:rsid w:val="00A440C8"/>
    <w:rsid w:val="00A7244E"/>
    <w:rsid w:val="00A76469"/>
    <w:rsid w:val="00A800CC"/>
    <w:rsid w:val="00A8787D"/>
    <w:rsid w:val="00A91941"/>
    <w:rsid w:val="00A947A7"/>
    <w:rsid w:val="00A95944"/>
    <w:rsid w:val="00AA285A"/>
    <w:rsid w:val="00AA3F64"/>
    <w:rsid w:val="00AA41B2"/>
    <w:rsid w:val="00AB2CA6"/>
    <w:rsid w:val="00AC1A66"/>
    <w:rsid w:val="00AC53FE"/>
    <w:rsid w:val="00AC5EF6"/>
    <w:rsid w:val="00AD0859"/>
    <w:rsid w:val="00AE22AB"/>
    <w:rsid w:val="00AE35AA"/>
    <w:rsid w:val="00AE4AA4"/>
    <w:rsid w:val="00B01A71"/>
    <w:rsid w:val="00B2267D"/>
    <w:rsid w:val="00B230C0"/>
    <w:rsid w:val="00B2464F"/>
    <w:rsid w:val="00B258BD"/>
    <w:rsid w:val="00B261C5"/>
    <w:rsid w:val="00B27037"/>
    <w:rsid w:val="00B31EC8"/>
    <w:rsid w:val="00B32E50"/>
    <w:rsid w:val="00B33329"/>
    <w:rsid w:val="00B62535"/>
    <w:rsid w:val="00B671B7"/>
    <w:rsid w:val="00B72D06"/>
    <w:rsid w:val="00B730A8"/>
    <w:rsid w:val="00B759C1"/>
    <w:rsid w:val="00B76650"/>
    <w:rsid w:val="00B77B93"/>
    <w:rsid w:val="00B87BC5"/>
    <w:rsid w:val="00B945E4"/>
    <w:rsid w:val="00BA0A11"/>
    <w:rsid w:val="00BA708B"/>
    <w:rsid w:val="00BB1475"/>
    <w:rsid w:val="00BB3265"/>
    <w:rsid w:val="00BB5617"/>
    <w:rsid w:val="00BD0696"/>
    <w:rsid w:val="00BE76D2"/>
    <w:rsid w:val="00BF27D7"/>
    <w:rsid w:val="00BF31CF"/>
    <w:rsid w:val="00BF6214"/>
    <w:rsid w:val="00C0276F"/>
    <w:rsid w:val="00C04F75"/>
    <w:rsid w:val="00C0633C"/>
    <w:rsid w:val="00C21EDE"/>
    <w:rsid w:val="00C232DD"/>
    <w:rsid w:val="00C32F7D"/>
    <w:rsid w:val="00C34D29"/>
    <w:rsid w:val="00C400B0"/>
    <w:rsid w:val="00C41626"/>
    <w:rsid w:val="00C53FC1"/>
    <w:rsid w:val="00C560CB"/>
    <w:rsid w:val="00C63673"/>
    <w:rsid w:val="00C7627F"/>
    <w:rsid w:val="00C8030F"/>
    <w:rsid w:val="00C85944"/>
    <w:rsid w:val="00C932D2"/>
    <w:rsid w:val="00C93540"/>
    <w:rsid w:val="00CA0722"/>
    <w:rsid w:val="00CA0B47"/>
    <w:rsid w:val="00CA2278"/>
    <w:rsid w:val="00CA2CF5"/>
    <w:rsid w:val="00CA6DF3"/>
    <w:rsid w:val="00CA7961"/>
    <w:rsid w:val="00CB1D75"/>
    <w:rsid w:val="00CB7612"/>
    <w:rsid w:val="00CB7E4F"/>
    <w:rsid w:val="00CE0D77"/>
    <w:rsid w:val="00CF0184"/>
    <w:rsid w:val="00CF6464"/>
    <w:rsid w:val="00D03687"/>
    <w:rsid w:val="00D046E8"/>
    <w:rsid w:val="00D060A8"/>
    <w:rsid w:val="00D15542"/>
    <w:rsid w:val="00D213CC"/>
    <w:rsid w:val="00D22FC8"/>
    <w:rsid w:val="00D32615"/>
    <w:rsid w:val="00D42546"/>
    <w:rsid w:val="00D428C2"/>
    <w:rsid w:val="00D44255"/>
    <w:rsid w:val="00D4545E"/>
    <w:rsid w:val="00D455E8"/>
    <w:rsid w:val="00D67D41"/>
    <w:rsid w:val="00D71C6F"/>
    <w:rsid w:val="00D74F9E"/>
    <w:rsid w:val="00D81692"/>
    <w:rsid w:val="00D96512"/>
    <w:rsid w:val="00DA422E"/>
    <w:rsid w:val="00DA4A2E"/>
    <w:rsid w:val="00DB0FB2"/>
    <w:rsid w:val="00DB6DF0"/>
    <w:rsid w:val="00DC3D57"/>
    <w:rsid w:val="00DC667B"/>
    <w:rsid w:val="00DE0945"/>
    <w:rsid w:val="00DE1BE8"/>
    <w:rsid w:val="00DE37A9"/>
    <w:rsid w:val="00DF0F79"/>
    <w:rsid w:val="00DF5F12"/>
    <w:rsid w:val="00DF7A76"/>
    <w:rsid w:val="00E14CC9"/>
    <w:rsid w:val="00E22DA4"/>
    <w:rsid w:val="00E453BA"/>
    <w:rsid w:val="00E45682"/>
    <w:rsid w:val="00E507D2"/>
    <w:rsid w:val="00E53C39"/>
    <w:rsid w:val="00E61A0C"/>
    <w:rsid w:val="00E61C7B"/>
    <w:rsid w:val="00E72D7B"/>
    <w:rsid w:val="00E862F2"/>
    <w:rsid w:val="00E90858"/>
    <w:rsid w:val="00E95416"/>
    <w:rsid w:val="00E958AE"/>
    <w:rsid w:val="00E95E75"/>
    <w:rsid w:val="00EA1B2B"/>
    <w:rsid w:val="00EA6E33"/>
    <w:rsid w:val="00EB2043"/>
    <w:rsid w:val="00EB49C6"/>
    <w:rsid w:val="00EC55D9"/>
    <w:rsid w:val="00ED110F"/>
    <w:rsid w:val="00ED3AC5"/>
    <w:rsid w:val="00EE6891"/>
    <w:rsid w:val="00EF161C"/>
    <w:rsid w:val="00EF36E1"/>
    <w:rsid w:val="00EF3992"/>
    <w:rsid w:val="00F064A8"/>
    <w:rsid w:val="00F06A41"/>
    <w:rsid w:val="00F13EF3"/>
    <w:rsid w:val="00F3252C"/>
    <w:rsid w:val="00F3383F"/>
    <w:rsid w:val="00F51A3E"/>
    <w:rsid w:val="00F5632B"/>
    <w:rsid w:val="00F56CEF"/>
    <w:rsid w:val="00F601E1"/>
    <w:rsid w:val="00F605C8"/>
    <w:rsid w:val="00F6234A"/>
    <w:rsid w:val="00F702FB"/>
    <w:rsid w:val="00F72916"/>
    <w:rsid w:val="00F82099"/>
    <w:rsid w:val="00F90752"/>
    <w:rsid w:val="00FB1DB5"/>
    <w:rsid w:val="00FB2283"/>
    <w:rsid w:val="00FB6DE9"/>
    <w:rsid w:val="00FC135D"/>
    <w:rsid w:val="00FC2218"/>
    <w:rsid w:val="00FC2AC2"/>
    <w:rsid w:val="00FC3B6D"/>
    <w:rsid w:val="00FC3E30"/>
    <w:rsid w:val="00FC416C"/>
    <w:rsid w:val="00FC4ECF"/>
    <w:rsid w:val="00FE704C"/>
    <w:rsid w:val="00FF0091"/>
    <w:rsid w:val="00FF37EB"/>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12B7E"/>
  </w:style>
  <w:style w:type="paragraph" w:styleId="Header">
    <w:name w:val="header"/>
    <w:basedOn w:val="Normal"/>
    <w:link w:val="HeaderChar"/>
    <w:uiPriority w:val="99"/>
    <w:unhideWhenUsed/>
    <w:rsid w:val="009E6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842"/>
  </w:style>
  <w:style w:type="paragraph" w:styleId="Footer">
    <w:name w:val="footer"/>
    <w:basedOn w:val="Normal"/>
    <w:link w:val="FooterChar"/>
    <w:uiPriority w:val="99"/>
    <w:unhideWhenUsed/>
    <w:rsid w:val="009E6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12B7E"/>
  </w:style>
  <w:style w:type="paragraph" w:styleId="Header">
    <w:name w:val="header"/>
    <w:basedOn w:val="Normal"/>
    <w:link w:val="HeaderChar"/>
    <w:uiPriority w:val="99"/>
    <w:unhideWhenUsed/>
    <w:rsid w:val="009E6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842"/>
  </w:style>
  <w:style w:type="paragraph" w:styleId="Footer">
    <w:name w:val="footer"/>
    <w:basedOn w:val="Normal"/>
    <w:link w:val="FooterChar"/>
    <w:uiPriority w:val="99"/>
    <w:unhideWhenUsed/>
    <w:rsid w:val="009E6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6123966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1DC9F-81E6-4DF5-B52F-7117247E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1</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MY filesw</cp:lastModifiedBy>
  <cp:revision>19</cp:revision>
  <cp:lastPrinted>2013-03-03T22:46:00Z</cp:lastPrinted>
  <dcterms:created xsi:type="dcterms:W3CDTF">2013-02-18T17:16:00Z</dcterms:created>
  <dcterms:modified xsi:type="dcterms:W3CDTF">2013-03-04T12:33:00Z</dcterms:modified>
</cp:coreProperties>
</file>