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2D5204">
      <w:r>
        <w:rPr>
          <w:noProof/>
        </w:rPr>
        <w:drawing>
          <wp:inline distT="0" distB="0" distL="0" distR="0">
            <wp:extent cx="5943600" cy="3801015"/>
            <wp:effectExtent l="0" t="0" r="0" b="9525"/>
            <wp:docPr id="1" name="Picture 1" descr="http://www.theusrus.de/Blog-files/German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usrus.de/Blog-files/GermanEner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04" w:rsidRDefault="002D5204" w:rsidP="002D5204">
      <w:pPr>
        <w:spacing w:after="0"/>
      </w:pPr>
      <w:r>
        <w:t>The data visualization above is interesting and predictive for the following reasons:</w:t>
      </w:r>
    </w:p>
    <w:p w:rsidR="002D5204" w:rsidRDefault="002D5204" w:rsidP="002D5204">
      <w:pPr>
        <w:spacing w:after="0"/>
      </w:pPr>
      <w:r>
        <w:t>Clarity: The time series is easily understood by the color and density of each natural resource.</w:t>
      </w:r>
    </w:p>
    <w:p w:rsidR="002D5204" w:rsidRDefault="002D5204" w:rsidP="002D5204">
      <w:pPr>
        <w:spacing w:after="0"/>
      </w:pPr>
      <w:r>
        <w:t xml:space="preserve">Timing: This graph covers 60 years of data, but one can see seamless transition overtime. </w:t>
      </w:r>
    </w:p>
    <w:p w:rsidR="002D5204" w:rsidRDefault="002D5204" w:rsidP="002D5204">
      <w:pPr>
        <w:spacing w:after="0"/>
      </w:pPr>
      <w:r>
        <w:t xml:space="preserve">Trending: While one cannot necessarily predict the energy mix from this graphic, one can predict the overall trend and still see spikes and recessions. </w:t>
      </w:r>
    </w:p>
    <w:p w:rsidR="002D5204" w:rsidRDefault="00326322" w:rsidP="002D5204">
      <w:pPr>
        <w:spacing w:after="0"/>
      </w:pPr>
      <w:r>
        <w:rPr>
          <w:noProof/>
        </w:rPr>
        <w:lastRenderedPageBreak/>
        <w:drawing>
          <wp:inline distT="0" distB="0" distL="0" distR="0" wp14:anchorId="1E8820D9" wp14:editId="6760D589">
            <wp:extent cx="5709920" cy="3774440"/>
            <wp:effectExtent l="0" t="0" r="5080" b="0"/>
            <wp:docPr id="2" name="Picture 2" descr="http://www.niemanlab.org/images/512-paths_crop-700x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iemanlab.org/images/512-paths_crop-700x4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22" w:rsidRDefault="00326322" w:rsidP="002D5204">
      <w:pPr>
        <w:spacing w:after="0"/>
      </w:pPr>
      <w:r>
        <w:t xml:space="preserve">This tree-path graphic is a great predictive visual for the convoluted nature of an election. This graphic highlights the importance of binary outcomes at different state levels. </w:t>
      </w:r>
      <w:r w:rsidR="001D5CED">
        <w:t xml:space="preserve">Predicting an election is difficult, but one can see from the graphic above that Romney was not the favorite. </w:t>
      </w:r>
      <w:bookmarkStart w:id="0" w:name="_GoBack"/>
      <w:bookmarkEnd w:id="0"/>
    </w:p>
    <w:sectPr w:rsidR="0032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04"/>
    <w:rsid w:val="001D5CED"/>
    <w:rsid w:val="002D5204"/>
    <w:rsid w:val="00326322"/>
    <w:rsid w:val="00A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2013-09-29T22:05:00Z</dcterms:created>
  <dcterms:modified xsi:type="dcterms:W3CDTF">2013-09-29T22:37:00Z</dcterms:modified>
</cp:coreProperties>
</file>