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3BB7" w:rsidRDefault="00713BB7" w:rsidP="00111510">
      <w:pPr>
        <w:jc w:val="center"/>
        <w:rPr>
          <w:rFonts w:ascii="Arial" w:hAnsi="Arial" w:cs="Arial"/>
          <w:sz w:val="21"/>
          <w:szCs w:val="21"/>
          <w:u w:val="single"/>
        </w:rPr>
      </w:pPr>
    </w:p>
    <w:p w:rsidR="00713BB7" w:rsidRDefault="00713BB7" w:rsidP="00111510">
      <w:pPr>
        <w:jc w:val="center"/>
        <w:rPr>
          <w:rFonts w:ascii="Arial" w:hAnsi="Arial" w:cs="Arial"/>
          <w:sz w:val="21"/>
          <w:szCs w:val="21"/>
          <w:u w:val="single"/>
        </w:rPr>
      </w:pPr>
    </w:p>
    <w:p w:rsidR="00111510" w:rsidRPr="00FA1688" w:rsidRDefault="00111510" w:rsidP="00111510">
      <w:pPr>
        <w:jc w:val="center"/>
        <w:rPr>
          <w:rFonts w:ascii="Arial" w:hAnsi="Arial" w:cs="Arial"/>
          <w:sz w:val="21"/>
          <w:szCs w:val="21"/>
          <w:u w:val="single"/>
        </w:rPr>
      </w:pPr>
      <w:r w:rsidRPr="00FA1688">
        <w:rPr>
          <w:rFonts w:ascii="Arial" w:hAnsi="Arial" w:cs="Arial"/>
          <w:sz w:val="21"/>
          <w:szCs w:val="21"/>
          <w:u w:val="single"/>
        </w:rPr>
        <w:t xml:space="preserve">Assignment 1: </w:t>
      </w:r>
      <w:r w:rsidRPr="00FA1688">
        <w:rPr>
          <w:rFonts w:ascii="Arial" w:hAnsi="Arial" w:cs="Arial"/>
          <w:color w:val="000000"/>
          <w:sz w:val="21"/>
          <w:szCs w:val="21"/>
          <w:u w:val="single"/>
        </w:rPr>
        <w:t xml:space="preserve"> Document Samples</w:t>
      </w:r>
    </w:p>
    <w:p w:rsidR="00111510" w:rsidRPr="00FA1688" w:rsidRDefault="00111510" w:rsidP="00111510">
      <w:pPr>
        <w:jc w:val="center"/>
        <w:rPr>
          <w:rFonts w:ascii="Arial" w:hAnsi="Arial" w:cs="Arial"/>
          <w:sz w:val="21"/>
          <w:szCs w:val="21"/>
        </w:rPr>
      </w:pPr>
      <w:r w:rsidRPr="00FA1688">
        <w:rPr>
          <w:rFonts w:ascii="Arial" w:hAnsi="Arial" w:cs="Arial"/>
          <w:sz w:val="21"/>
          <w:szCs w:val="21"/>
        </w:rPr>
        <w:t>Predict 453</w:t>
      </w:r>
    </w:p>
    <w:p w:rsidR="00111510" w:rsidRPr="00FA1688" w:rsidRDefault="00111510" w:rsidP="00111510">
      <w:pPr>
        <w:jc w:val="center"/>
        <w:rPr>
          <w:rFonts w:ascii="Arial" w:hAnsi="Arial" w:cs="Arial"/>
          <w:sz w:val="21"/>
          <w:szCs w:val="21"/>
        </w:rPr>
      </w:pPr>
      <w:r w:rsidRPr="00FA1688">
        <w:rPr>
          <w:rFonts w:ascii="Arial" w:hAnsi="Arial" w:cs="Arial"/>
          <w:sz w:val="21"/>
          <w:szCs w:val="21"/>
        </w:rPr>
        <w:t>Section 55</w:t>
      </w:r>
    </w:p>
    <w:p w:rsidR="00111510" w:rsidRPr="00FA1688" w:rsidRDefault="00111510" w:rsidP="00111510">
      <w:pPr>
        <w:jc w:val="center"/>
        <w:rPr>
          <w:rFonts w:ascii="Arial" w:hAnsi="Arial" w:cs="Arial"/>
          <w:sz w:val="21"/>
          <w:szCs w:val="21"/>
        </w:rPr>
      </w:pPr>
      <w:r w:rsidRPr="00FA1688">
        <w:rPr>
          <w:rFonts w:ascii="Arial" w:hAnsi="Arial" w:cs="Arial"/>
          <w:sz w:val="21"/>
          <w:szCs w:val="21"/>
        </w:rPr>
        <w:t>Spring Quarter</w:t>
      </w:r>
    </w:p>
    <w:p w:rsidR="00111510" w:rsidRPr="00FA1688" w:rsidRDefault="00111510" w:rsidP="00111510">
      <w:pPr>
        <w:jc w:val="center"/>
        <w:rPr>
          <w:rFonts w:ascii="Arial" w:hAnsi="Arial" w:cs="Arial"/>
          <w:sz w:val="21"/>
          <w:szCs w:val="21"/>
        </w:rPr>
      </w:pPr>
    </w:p>
    <w:p w:rsidR="00111510" w:rsidRPr="00FA1688" w:rsidRDefault="00111510" w:rsidP="00466F5E">
      <w:pPr>
        <w:jc w:val="center"/>
        <w:rPr>
          <w:rFonts w:ascii="Arial" w:hAnsi="Arial" w:cs="Arial"/>
          <w:sz w:val="21"/>
          <w:szCs w:val="21"/>
        </w:rPr>
      </w:pPr>
      <w:r w:rsidRPr="00FA1688">
        <w:rPr>
          <w:rFonts w:ascii="Arial" w:hAnsi="Arial" w:cs="Arial"/>
          <w:sz w:val="21"/>
          <w:szCs w:val="21"/>
        </w:rPr>
        <w:t>******************************************************************************</w:t>
      </w:r>
    </w:p>
    <w:p w:rsidR="00111510" w:rsidRPr="00FA1688" w:rsidRDefault="00111510" w:rsidP="00111510">
      <w:pPr>
        <w:jc w:val="center"/>
        <w:rPr>
          <w:rFonts w:ascii="Arial" w:hAnsi="Arial" w:cs="Arial"/>
          <w:sz w:val="21"/>
          <w:szCs w:val="21"/>
          <w:u w:val="single"/>
        </w:rPr>
      </w:pPr>
    </w:p>
    <w:p w:rsidR="00111510" w:rsidRPr="00FA1688" w:rsidRDefault="00111510" w:rsidP="00111510">
      <w:pPr>
        <w:jc w:val="center"/>
        <w:rPr>
          <w:rFonts w:ascii="Arial" w:hAnsi="Arial" w:cs="Arial"/>
          <w:sz w:val="21"/>
          <w:szCs w:val="21"/>
        </w:rPr>
      </w:pPr>
      <w:r w:rsidRPr="00FA1688">
        <w:rPr>
          <w:rFonts w:ascii="Arial" w:hAnsi="Arial" w:cs="Arial"/>
          <w:sz w:val="21"/>
          <w:szCs w:val="21"/>
          <w:u w:val="single"/>
        </w:rPr>
        <w:t>School of Continuing Studies</w:t>
      </w:r>
    </w:p>
    <w:p w:rsidR="00111510" w:rsidRPr="00FA1688" w:rsidRDefault="00111510" w:rsidP="00111510">
      <w:pPr>
        <w:jc w:val="center"/>
        <w:rPr>
          <w:rFonts w:ascii="Arial" w:hAnsi="Arial" w:cs="Arial"/>
          <w:sz w:val="21"/>
          <w:szCs w:val="21"/>
        </w:rPr>
      </w:pPr>
      <w:r w:rsidRPr="00FA1688">
        <w:rPr>
          <w:rFonts w:ascii="Arial" w:hAnsi="Arial" w:cs="Arial"/>
          <w:sz w:val="21"/>
          <w:szCs w:val="21"/>
        </w:rPr>
        <w:t>Northwestern University</w:t>
      </w:r>
    </w:p>
    <w:p w:rsidR="00111510" w:rsidRPr="00FA1688" w:rsidRDefault="00111510" w:rsidP="00111510">
      <w:pPr>
        <w:jc w:val="center"/>
        <w:rPr>
          <w:rFonts w:ascii="Arial" w:hAnsi="Arial" w:cs="Arial"/>
          <w:sz w:val="21"/>
          <w:szCs w:val="21"/>
        </w:rPr>
      </w:pPr>
    </w:p>
    <w:p w:rsidR="00111510" w:rsidRPr="00FA1688" w:rsidRDefault="00111510" w:rsidP="00111510">
      <w:pPr>
        <w:jc w:val="center"/>
        <w:rPr>
          <w:rFonts w:ascii="Arial" w:hAnsi="Arial" w:cs="Arial"/>
          <w:sz w:val="21"/>
          <w:szCs w:val="21"/>
        </w:rPr>
      </w:pPr>
      <w:r w:rsidRPr="00FA1688">
        <w:rPr>
          <w:rFonts w:ascii="Arial" w:hAnsi="Arial" w:cs="Arial"/>
          <w:sz w:val="21"/>
          <w:szCs w:val="21"/>
        </w:rPr>
        <w:t>******************************************************************************</w:t>
      </w:r>
    </w:p>
    <w:p w:rsidR="00111510" w:rsidRPr="00FA1688" w:rsidRDefault="00111510" w:rsidP="00111510">
      <w:pPr>
        <w:jc w:val="center"/>
        <w:rPr>
          <w:rFonts w:ascii="Arial" w:hAnsi="Arial" w:cs="Arial"/>
          <w:sz w:val="21"/>
          <w:szCs w:val="21"/>
        </w:rPr>
      </w:pPr>
    </w:p>
    <w:p w:rsidR="00111510" w:rsidRPr="00FA1688" w:rsidRDefault="00111510" w:rsidP="00111510">
      <w:pPr>
        <w:jc w:val="center"/>
        <w:rPr>
          <w:rFonts w:ascii="Arial" w:hAnsi="Arial" w:cs="Arial"/>
          <w:sz w:val="21"/>
          <w:szCs w:val="21"/>
        </w:rPr>
      </w:pPr>
      <w:r w:rsidRPr="00FA1688">
        <w:rPr>
          <w:rFonts w:ascii="Arial" w:hAnsi="Arial" w:cs="Arial"/>
          <w:sz w:val="21"/>
          <w:szCs w:val="21"/>
          <w:u w:val="single"/>
        </w:rPr>
        <w:t xml:space="preserve">Daniel </w:t>
      </w:r>
      <w:proofErr w:type="spellStart"/>
      <w:r w:rsidRPr="00FA1688">
        <w:rPr>
          <w:rFonts w:ascii="Arial" w:hAnsi="Arial" w:cs="Arial"/>
          <w:sz w:val="21"/>
          <w:szCs w:val="21"/>
          <w:u w:val="single"/>
        </w:rPr>
        <w:t>Prusinski</w:t>
      </w:r>
      <w:proofErr w:type="spellEnd"/>
    </w:p>
    <w:p w:rsidR="00111510" w:rsidRPr="00FA1688" w:rsidRDefault="00111510" w:rsidP="00111510">
      <w:pPr>
        <w:jc w:val="center"/>
        <w:rPr>
          <w:rFonts w:ascii="Arial" w:hAnsi="Arial" w:cs="Arial"/>
          <w:sz w:val="21"/>
          <w:szCs w:val="21"/>
        </w:rPr>
      </w:pPr>
      <w:r w:rsidRPr="00FA1688">
        <w:rPr>
          <w:rFonts w:ascii="Arial" w:hAnsi="Arial" w:cs="Arial"/>
          <w:sz w:val="21"/>
          <w:szCs w:val="21"/>
        </w:rPr>
        <w:t>In compliance for Master of Science Predictive Analytics</w:t>
      </w:r>
    </w:p>
    <w:p w:rsidR="00111510" w:rsidRPr="00FA1688" w:rsidRDefault="00111510" w:rsidP="00111510">
      <w:pPr>
        <w:jc w:val="center"/>
        <w:rPr>
          <w:rFonts w:ascii="Arial" w:hAnsi="Arial" w:cs="Arial"/>
          <w:sz w:val="21"/>
          <w:szCs w:val="21"/>
        </w:rPr>
      </w:pPr>
      <w:r w:rsidRPr="00FA1688">
        <w:rPr>
          <w:rFonts w:ascii="Arial" w:hAnsi="Arial" w:cs="Arial"/>
          <w:sz w:val="21"/>
          <w:szCs w:val="21"/>
        </w:rPr>
        <w:t>Bachelor of Science Business Marketing</w:t>
      </w:r>
    </w:p>
    <w:p w:rsidR="00111510" w:rsidRPr="00FA1688" w:rsidRDefault="00111510" w:rsidP="00111510">
      <w:pPr>
        <w:jc w:val="center"/>
        <w:rPr>
          <w:rFonts w:ascii="Arial" w:hAnsi="Arial" w:cs="Arial"/>
          <w:sz w:val="21"/>
          <w:szCs w:val="21"/>
        </w:rPr>
      </w:pPr>
    </w:p>
    <w:p w:rsidR="00111510" w:rsidRPr="00FA1688" w:rsidRDefault="00111510" w:rsidP="00111510">
      <w:pPr>
        <w:jc w:val="center"/>
        <w:rPr>
          <w:rFonts w:ascii="Arial" w:hAnsi="Arial" w:cs="Arial"/>
          <w:sz w:val="21"/>
          <w:szCs w:val="21"/>
        </w:rPr>
      </w:pPr>
      <w:r w:rsidRPr="00FA1688">
        <w:rPr>
          <w:rFonts w:ascii="Arial" w:hAnsi="Arial" w:cs="Arial"/>
          <w:sz w:val="21"/>
          <w:szCs w:val="21"/>
        </w:rPr>
        <w:t>******************************************************************************</w:t>
      </w:r>
    </w:p>
    <w:p w:rsidR="00111510" w:rsidRPr="00FA1688" w:rsidRDefault="00111510" w:rsidP="00111510">
      <w:pPr>
        <w:jc w:val="center"/>
        <w:rPr>
          <w:rFonts w:ascii="Arial" w:hAnsi="Arial" w:cs="Arial"/>
          <w:sz w:val="21"/>
          <w:szCs w:val="21"/>
        </w:rPr>
      </w:pPr>
    </w:p>
    <w:p w:rsidR="00111510" w:rsidRPr="00FA1688" w:rsidRDefault="00111510" w:rsidP="00111510">
      <w:pPr>
        <w:jc w:val="center"/>
        <w:rPr>
          <w:rFonts w:ascii="Arial" w:hAnsi="Arial" w:cs="Arial"/>
          <w:sz w:val="21"/>
          <w:szCs w:val="21"/>
          <w:u w:val="single"/>
        </w:rPr>
      </w:pPr>
      <w:r w:rsidRPr="00FA1688">
        <w:rPr>
          <w:rFonts w:ascii="Arial" w:hAnsi="Arial" w:cs="Arial"/>
          <w:sz w:val="21"/>
          <w:szCs w:val="21"/>
          <w:u w:val="single"/>
        </w:rPr>
        <w:t>Data Analyst</w:t>
      </w:r>
    </w:p>
    <w:p w:rsidR="00111510" w:rsidRPr="00FA1688" w:rsidRDefault="00111510" w:rsidP="00111510">
      <w:pPr>
        <w:jc w:val="center"/>
        <w:rPr>
          <w:rFonts w:ascii="Arial" w:hAnsi="Arial" w:cs="Arial"/>
          <w:sz w:val="21"/>
          <w:szCs w:val="21"/>
        </w:rPr>
      </w:pPr>
      <w:r w:rsidRPr="00FA1688">
        <w:rPr>
          <w:rFonts w:ascii="Arial" w:hAnsi="Arial" w:cs="Arial"/>
          <w:sz w:val="21"/>
          <w:szCs w:val="21"/>
        </w:rPr>
        <w:t>US Bank</w:t>
      </w:r>
    </w:p>
    <w:p w:rsidR="00111510" w:rsidRPr="00FA1688" w:rsidRDefault="00111510" w:rsidP="00111510">
      <w:pPr>
        <w:jc w:val="center"/>
        <w:rPr>
          <w:rFonts w:ascii="Arial" w:hAnsi="Arial" w:cs="Arial"/>
          <w:sz w:val="21"/>
          <w:szCs w:val="21"/>
        </w:rPr>
      </w:pPr>
      <w:r w:rsidRPr="00FA1688">
        <w:rPr>
          <w:rFonts w:ascii="Arial" w:hAnsi="Arial" w:cs="Arial"/>
          <w:sz w:val="21"/>
          <w:szCs w:val="21"/>
        </w:rPr>
        <w:t>220 S 6</w:t>
      </w:r>
      <w:r w:rsidRPr="00FA1688">
        <w:rPr>
          <w:rFonts w:ascii="Arial" w:hAnsi="Arial" w:cs="Arial"/>
          <w:sz w:val="21"/>
          <w:szCs w:val="21"/>
          <w:vertAlign w:val="superscript"/>
        </w:rPr>
        <w:t>th</w:t>
      </w:r>
      <w:r w:rsidRPr="00FA1688">
        <w:rPr>
          <w:rFonts w:ascii="Arial" w:hAnsi="Arial" w:cs="Arial"/>
          <w:sz w:val="21"/>
          <w:szCs w:val="21"/>
        </w:rPr>
        <w:t xml:space="preserve"> St</w:t>
      </w:r>
    </w:p>
    <w:p w:rsidR="00111510" w:rsidRPr="00FA1688" w:rsidRDefault="00111510" w:rsidP="00111510">
      <w:pPr>
        <w:jc w:val="center"/>
        <w:rPr>
          <w:rFonts w:ascii="Arial" w:hAnsi="Arial" w:cs="Arial"/>
          <w:sz w:val="21"/>
          <w:szCs w:val="21"/>
          <w:u w:val="single"/>
        </w:rPr>
      </w:pPr>
      <w:r w:rsidRPr="00FA1688">
        <w:rPr>
          <w:rFonts w:ascii="Arial" w:hAnsi="Arial" w:cs="Arial"/>
          <w:sz w:val="21"/>
          <w:szCs w:val="21"/>
        </w:rPr>
        <w:t xml:space="preserve">Minneapolis, MN  </w:t>
      </w:r>
      <w:r w:rsidRPr="00FA1688">
        <w:rPr>
          <w:rFonts w:ascii="Arial" w:hAnsi="Arial" w:cs="Arial"/>
          <w:sz w:val="21"/>
          <w:szCs w:val="21"/>
          <w:u w:val="single"/>
        </w:rPr>
        <w:t xml:space="preserve"> </w:t>
      </w:r>
    </w:p>
    <w:p w:rsidR="00111510" w:rsidRPr="00FA1688" w:rsidRDefault="00111510" w:rsidP="00111510">
      <w:pPr>
        <w:jc w:val="center"/>
        <w:rPr>
          <w:rFonts w:ascii="Arial" w:hAnsi="Arial" w:cs="Arial"/>
          <w:sz w:val="21"/>
          <w:szCs w:val="21"/>
          <w:u w:val="single"/>
        </w:rPr>
      </w:pPr>
    </w:p>
    <w:p w:rsidR="001D64CC" w:rsidRDefault="001D64CC" w:rsidP="00111510">
      <w:pPr>
        <w:rPr>
          <w:rFonts w:ascii="Arial" w:hAnsi="Arial" w:cs="Arial"/>
          <w:b/>
          <w:sz w:val="21"/>
          <w:szCs w:val="21"/>
          <w:u w:val="single"/>
        </w:rPr>
      </w:pPr>
    </w:p>
    <w:p w:rsidR="00713BB7" w:rsidRPr="00FA1688" w:rsidRDefault="00713BB7" w:rsidP="00111510">
      <w:pPr>
        <w:rPr>
          <w:rFonts w:ascii="Arial" w:hAnsi="Arial" w:cs="Arial"/>
          <w:b/>
          <w:sz w:val="21"/>
          <w:szCs w:val="21"/>
          <w:u w:val="single"/>
        </w:rPr>
      </w:pPr>
    </w:p>
    <w:p w:rsidR="00512949" w:rsidRPr="00FA1688" w:rsidRDefault="00111510" w:rsidP="00111510">
      <w:pPr>
        <w:jc w:val="right"/>
        <w:rPr>
          <w:rFonts w:ascii="Arial" w:hAnsi="Arial" w:cs="Arial"/>
          <w:sz w:val="21"/>
          <w:szCs w:val="21"/>
        </w:rPr>
      </w:pPr>
      <w:r w:rsidRPr="00FA1688">
        <w:rPr>
          <w:rFonts w:ascii="Arial" w:hAnsi="Arial" w:cs="Arial"/>
          <w:sz w:val="21"/>
          <w:szCs w:val="21"/>
        </w:rPr>
        <w:lastRenderedPageBreak/>
        <w:t xml:space="preserve">Daniel </w:t>
      </w:r>
      <w:proofErr w:type="spellStart"/>
      <w:r w:rsidRPr="00FA1688">
        <w:rPr>
          <w:rFonts w:ascii="Arial" w:hAnsi="Arial" w:cs="Arial"/>
          <w:sz w:val="21"/>
          <w:szCs w:val="21"/>
        </w:rPr>
        <w:t>Prusinski</w:t>
      </w:r>
      <w:proofErr w:type="spellEnd"/>
    </w:p>
    <w:p w:rsidR="00111510" w:rsidRPr="00FA1688" w:rsidRDefault="00111510" w:rsidP="00111510">
      <w:pPr>
        <w:jc w:val="right"/>
        <w:rPr>
          <w:rFonts w:ascii="Arial" w:hAnsi="Arial" w:cs="Arial"/>
          <w:sz w:val="21"/>
          <w:szCs w:val="21"/>
        </w:rPr>
      </w:pPr>
      <w:r w:rsidRPr="00FA1688">
        <w:rPr>
          <w:rFonts w:ascii="Arial" w:hAnsi="Arial" w:cs="Arial"/>
          <w:sz w:val="21"/>
          <w:szCs w:val="21"/>
        </w:rPr>
        <w:t>04/07/2013</w:t>
      </w:r>
    </w:p>
    <w:p w:rsidR="00111510" w:rsidRPr="00FA1688" w:rsidRDefault="008B3749" w:rsidP="00111510">
      <w:pPr>
        <w:jc w:val="center"/>
        <w:rPr>
          <w:rFonts w:ascii="Arial" w:hAnsi="Arial" w:cs="Arial"/>
          <w:sz w:val="21"/>
          <w:szCs w:val="21"/>
        </w:rPr>
      </w:pPr>
      <w:r w:rsidRPr="00FA1688">
        <w:rPr>
          <w:rFonts w:ascii="Arial" w:hAnsi="Arial" w:cs="Arial"/>
          <w:sz w:val="21"/>
          <w:szCs w:val="21"/>
          <w:u w:val="single"/>
        </w:rPr>
        <w:t>United Nations World Health Organization (WHO) - Executive Board Session (1/21-29/2013)</w:t>
      </w:r>
    </w:p>
    <w:p w:rsidR="008B3749" w:rsidRPr="00FA1688" w:rsidRDefault="008B3749" w:rsidP="008B3749">
      <w:pPr>
        <w:jc w:val="center"/>
        <w:rPr>
          <w:rFonts w:ascii="Arial" w:hAnsi="Arial" w:cs="Arial"/>
          <w:sz w:val="21"/>
          <w:szCs w:val="21"/>
          <w:u w:val="single"/>
        </w:rPr>
      </w:pPr>
      <w:r w:rsidRPr="00FA1688">
        <w:rPr>
          <w:rFonts w:ascii="Arial" w:hAnsi="Arial" w:cs="Arial"/>
          <w:sz w:val="21"/>
          <w:szCs w:val="21"/>
          <w:u w:val="single"/>
        </w:rPr>
        <w:t xml:space="preserve">Information Documents </w:t>
      </w:r>
      <w:r w:rsidR="00592C69" w:rsidRPr="00FA1688">
        <w:rPr>
          <w:rFonts w:ascii="Arial" w:hAnsi="Arial" w:cs="Arial"/>
          <w:sz w:val="21"/>
          <w:szCs w:val="21"/>
          <w:u w:val="single"/>
        </w:rPr>
        <w:t>–</w:t>
      </w:r>
      <w:r w:rsidRPr="00FA1688">
        <w:rPr>
          <w:rFonts w:ascii="Arial" w:hAnsi="Arial" w:cs="Arial"/>
          <w:sz w:val="21"/>
          <w:szCs w:val="21"/>
          <w:u w:val="single"/>
        </w:rPr>
        <w:t xml:space="preserve"> </w:t>
      </w:r>
      <w:r w:rsidR="00592C69" w:rsidRPr="00FA1688">
        <w:rPr>
          <w:rFonts w:ascii="Arial" w:hAnsi="Arial" w:cs="Arial"/>
          <w:sz w:val="21"/>
          <w:szCs w:val="21"/>
          <w:u w:val="single"/>
        </w:rPr>
        <w:t>EB132/INF./1 (Statement by the representative of the WHO staff)</w:t>
      </w:r>
    </w:p>
    <w:p w:rsidR="00592C69" w:rsidRPr="00FA1688" w:rsidRDefault="00592C69" w:rsidP="008B3749">
      <w:pPr>
        <w:jc w:val="center"/>
        <w:rPr>
          <w:rFonts w:ascii="Arial" w:hAnsi="Arial" w:cs="Arial"/>
          <w:sz w:val="21"/>
          <w:szCs w:val="21"/>
        </w:rPr>
      </w:pPr>
      <w:r w:rsidRPr="00FA1688">
        <w:rPr>
          <w:rFonts w:ascii="Arial" w:hAnsi="Arial" w:cs="Arial"/>
          <w:sz w:val="21"/>
          <w:szCs w:val="21"/>
          <w:u w:val="single"/>
        </w:rPr>
        <w:t>http://apps.who.int/gb/ebwha/pdf_files/EB132/B132_INF1-en.pdf</w:t>
      </w:r>
    </w:p>
    <w:p w:rsidR="00592C69" w:rsidRPr="00FA1688" w:rsidRDefault="00592C69" w:rsidP="00592C69">
      <w:pPr>
        <w:spacing w:line="480" w:lineRule="auto"/>
        <w:rPr>
          <w:rFonts w:ascii="Arial" w:hAnsi="Arial" w:cs="Arial"/>
          <w:sz w:val="21"/>
          <w:szCs w:val="21"/>
        </w:rPr>
      </w:pPr>
      <w:r w:rsidRPr="00FA1688">
        <w:rPr>
          <w:rFonts w:ascii="Arial" w:hAnsi="Arial" w:cs="Arial"/>
          <w:sz w:val="21"/>
          <w:szCs w:val="21"/>
        </w:rPr>
        <w:tab/>
        <w:t>The “Stat</w:t>
      </w:r>
      <w:r w:rsidRPr="00592C69">
        <w:rPr>
          <w:rFonts w:ascii="Arial" w:eastAsia="Times New Roman" w:hAnsi="Arial" w:cs="Arial"/>
          <w:sz w:val="21"/>
          <w:szCs w:val="21"/>
        </w:rPr>
        <w:t>ement by the representative of the</w:t>
      </w:r>
      <w:r w:rsidRPr="00FA1688">
        <w:rPr>
          <w:rFonts w:ascii="Arial" w:eastAsia="Times New Roman" w:hAnsi="Arial" w:cs="Arial"/>
          <w:sz w:val="21"/>
          <w:szCs w:val="21"/>
        </w:rPr>
        <w:t xml:space="preserve"> </w:t>
      </w:r>
      <w:r w:rsidRPr="00592C69">
        <w:rPr>
          <w:rFonts w:ascii="Arial" w:eastAsia="Times New Roman" w:hAnsi="Arial" w:cs="Arial"/>
          <w:sz w:val="21"/>
          <w:szCs w:val="21"/>
        </w:rPr>
        <w:t>WHO staff associations</w:t>
      </w:r>
      <w:r w:rsidRPr="00FA1688">
        <w:rPr>
          <w:rFonts w:ascii="Arial" w:eastAsia="Times New Roman" w:hAnsi="Arial" w:cs="Arial"/>
          <w:sz w:val="21"/>
          <w:szCs w:val="21"/>
        </w:rPr>
        <w:t xml:space="preserve">” is a concise document that highlights the major topics, issues, and projects that are focused on by the WHO. </w:t>
      </w:r>
      <w:r w:rsidRPr="00FA1688">
        <w:rPr>
          <w:rFonts w:ascii="Arial" w:hAnsi="Arial" w:cs="Arial"/>
          <w:sz w:val="21"/>
          <w:szCs w:val="21"/>
        </w:rPr>
        <w:t>The main points and subsequent opinions are the following:</w:t>
      </w:r>
    </w:p>
    <w:p w:rsidR="00592C69" w:rsidRPr="00FA1688" w:rsidRDefault="00592C69" w:rsidP="00592C69">
      <w:pPr>
        <w:pStyle w:val="ListParagraph"/>
        <w:numPr>
          <w:ilvl w:val="0"/>
          <w:numId w:val="1"/>
        </w:numPr>
        <w:spacing w:line="480" w:lineRule="auto"/>
        <w:rPr>
          <w:rFonts w:ascii="Arial" w:hAnsi="Arial" w:cs="Arial"/>
          <w:sz w:val="21"/>
          <w:szCs w:val="21"/>
        </w:rPr>
      </w:pPr>
      <w:r w:rsidRPr="00FA1688">
        <w:rPr>
          <w:rFonts w:ascii="Arial" w:hAnsi="Arial" w:cs="Arial"/>
          <w:sz w:val="21"/>
          <w:szCs w:val="21"/>
        </w:rPr>
        <w:t>The staff association represents 10,000 United Nations (UN) employees throughout the world.</w:t>
      </w:r>
    </w:p>
    <w:p w:rsidR="00592C69" w:rsidRPr="00FA1688" w:rsidRDefault="00C2527B" w:rsidP="00592C69">
      <w:pPr>
        <w:pStyle w:val="ListParagraph"/>
        <w:numPr>
          <w:ilvl w:val="0"/>
          <w:numId w:val="1"/>
        </w:numPr>
        <w:spacing w:line="480" w:lineRule="auto"/>
        <w:rPr>
          <w:rFonts w:ascii="Arial" w:hAnsi="Arial" w:cs="Arial"/>
          <w:sz w:val="21"/>
          <w:szCs w:val="21"/>
        </w:rPr>
      </w:pPr>
      <w:r w:rsidRPr="00FA1688">
        <w:rPr>
          <w:rFonts w:ascii="Arial" w:hAnsi="Arial" w:cs="Arial"/>
          <w:sz w:val="21"/>
          <w:szCs w:val="21"/>
        </w:rPr>
        <w:t>There is “grave concern” on the lack of communication for the new rules surrounding the “appointment policy”</w:t>
      </w:r>
      <w:r w:rsidR="007F74FF" w:rsidRPr="00FA1688">
        <w:rPr>
          <w:rFonts w:ascii="Arial" w:hAnsi="Arial" w:cs="Arial"/>
          <w:sz w:val="21"/>
          <w:szCs w:val="21"/>
        </w:rPr>
        <w:t xml:space="preserve"> for staff members and lack of timeliness for relocation</w:t>
      </w:r>
      <w:r w:rsidRPr="00FA1688">
        <w:rPr>
          <w:rFonts w:ascii="Arial" w:hAnsi="Arial" w:cs="Arial"/>
          <w:sz w:val="21"/>
          <w:szCs w:val="21"/>
        </w:rPr>
        <w:t>.</w:t>
      </w:r>
    </w:p>
    <w:p w:rsidR="00C2527B" w:rsidRPr="00FA1688" w:rsidRDefault="007F74FF" w:rsidP="00592C69">
      <w:pPr>
        <w:pStyle w:val="ListParagraph"/>
        <w:numPr>
          <w:ilvl w:val="0"/>
          <w:numId w:val="1"/>
        </w:numPr>
        <w:spacing w:line="480" w:lineRule="auto"/>
        <w:rPr>
          <w:rFonts w:ascii="Arial" w:hAnsi="Arial" w:cs="Arial"/>
          <w:sz w:val="21"/>
          <w:szCs w:val="21"/>
        </w:rPr>
      </w:pPr>
      <w:r w:rsidRPr="00FA1688">
        <w:rPr>
          <w:rFonts w:ascii="Arial" w:hAnsi="Arial" w:cs="Arial"/>
          <w:sz w:val="21"/>
          <w:szCs w:val="21"/>
        </w:rPr>
        <w:t>A long serving civil servant can be terminated with only “three months” notice.</w:t>
      </w:r>
    </w:p>
    <w:p w:rsidR="007F74FF" w:rsidRPr="00FA1688" w:rsidRDefault="007F74FF" w:rsidP="00592C69">
      <w:pPr>
        <w:pStyle w:val="ListParagraph"/>
        <w:numPr>
          <w:ilvl w:val="0"/>
          <w:numId w:val="1"/>
        </w:numPr>
        <w:spacing w:line="480" w:lineRule="auto"/>
        <w:rPr>
          <w:rFonts w:ascii="Arial" w:hAnsi="Arial" w:cs="Arial"/>
          <w:sz w:val="21"/>
          <w:szCs w:val="21"/>
        </w:rPr>
      </w:pPr>
      <w:r w:rsidRPr="00FA1688">
        <w:rPr>
          <w:rFonts w:ascii="Arial" w:hAnsi="Arial" w:cs="Arial"/>
          <w:sz w:val="21"/>
          <w:szCs w:val="21"/>
        </w:rPr>
        <w:t xml:space="preserve">A “cost benefit analysis” has been requested to assess the long-term efficacy of the changes. </w:t>
      </w:r>
    </w:p>
    <w:p w:rsidR="007F74FF" w:rsidRPr="00FA1688" w:rsidRDefault="007F74FF" w:rsidP="00592C69">
      <w:pPr>
        <w:pStyle w:val="ListParagraph"/>
        <w:numPr>
          <w:ilvl w:val="0"/>
          <w:numId w:val="1"/>
        </w:numPr>
        <w:spacing w:line="480" w:lineRule="auto"/>
        <w:rPr>
          <w:rFonts w:ascii="Arial" w:hAnsi="Arial" w:cs="Arial"/>
          <w:sz w:val="21"/>
          <w:szCs w:val="21"/>
        </w:rPr>
      </w:pPr>
      <w:r w:rsidRPr="00FA1688">
        <w:rPr>
          <w:rFonts w:ascii="Arial" w:hAnsi="Arial" w:cs="Arial"/>
          <w:sz w:val="21"/>
          <w:szCs w:val="21"/>
        </w:rPr>
        <w:t>A model reflecting the “Short, medium, and long –term staffing” is necessary for fairness.</w:t>
      </w:r>
    </w:p>
    <w:p w:rsidR="007F74FF" w:rsidRPr="00FA1688" w:rsidRDefault="007F74FF" w:rsidP="00592C69">
      <w:pPr>
        <w:pStyle w:val="ListParagraph"/>
        <w:numPr>
          <w:ilvl w:val="0"/>
          <w:numId w:val="1"/>
        </w:numPr>
        <w:spacing w:line="480" w:lineRule="auto"/>
        <w:rPr>
          <w:rFonts w:ascii="Arial" w:hAnsi="Arial" w:cs="Arial"/>
          <w:sz w:val="21"/>
          <w:szCs w:val="21"/>
        </w:rPr>
      </w:pPr>
      <w:r w:rsidRPr="00FA1688">
        <w:rPr>
          <w:rFonts w:ascii="Arial" w:hAnsi="Arial" w:cs="Arial"/>
          <w:sz w:val="21"/>
          <w:szCs w:val="21"/>
        </w:rPr>
        <w:t>“Staff Rule 920” lacked “evidence-based justification</w:t>
      </w:r>
      <w:r w:rsidR="001D64CC">
        <w:rPr>
          <w:rFonts w:ascii="Arial" w:hAnsi="Arial" w:cs="Arial"/>
          <w:sz w:val="21"/>
          <w:szCs w:val="21"/>
        </w:rPr>
        <w:t>” in</w:t>
      </w:r>
      <w:r w:rsidRPr="00FA1688">
        <w:rPr>
          <w:rFonts w:ascii="Arial" w:hAnsi="Arial" w:cs="Arial"/>
          <w:sz w:val="21"/>
          <w:szCs w:val="21"/>
        </w:rPr>
        <w:t xml:space="preserve"> </w:t>
      </w:r>
      <w:r w:rsidR="001D64CC">
        <w:rPr>
          <w:rFonts w:ascii="Arial" w:hAnsi="Arial" w:cs="Arial"/>
          <w:sz w:val="21"/>
          <w:szCs w:val="21"/>
        </w:rPr>
        <w:t>implementing</w:t>
      </w:r>
      <w:r w:rsidRPr="00FA1688">
        <w:rPr>
          <w:rFonts w:ascii="Arial" w:hAnsi="Arial" w:cs="Arial"/>
          <w:sz w:val="21"/>
          <w:szCs w:val="21"/>
        </w:rPr>
        <w:t xml:space="preserve"> the new policy.</w:t>
      </w:r>
    </w:p>
    <w:p w:rsidR="007F74FF" w:rsidRPr="00FA1688" w:rsidRDefault="007F74FF" w:rsidP="00592C69">
      <w:pPr>
        <w:pStyle w:val="ListParagraph"/>
        <w:numPr>
          <w:ilvl w:val="0"/>
          <w:numId w:val="1"/>
        </w:numPr>
        <w:spacing w:line="480" w:lineRule="auto"/>
        <w:rPr>
          <w:rFonts w:ascii="Arial" w:hAnsi="Arial" w:cs="Arial"/>
          <w:sz w:val="21"/>
          <w:szCs w:val="21"/>
        </w:rPr>
      </w:pPr>
      <w:r w:rsidRPr="00FA1688">
        <w:rPr>
          <w:rFonts w:ascii="Arial" w:hAnsi="Arial" w:cs="Arial"/>
          <w:sz w:val="21"/>
          <w:szCs w:val="21"/>
        </w:rPr>
        <w:t xml:space="preserve">A “gender analysis” has been requested in an effort to ascertain the equality of eligibility. </w:t>
      </w:r>
    </w:p>
    <w:p w:rsidR="007F74FF" w:rsidRPr="00FA1688" w:rsidRDefault="007F74FF" w:rsidP="00592C69">
      <w:pPr>
        <w:pStyle w:val="ListParagraph"/>
        <w:numPr>
          <w:ilvl w:val="0"/>
          <w:numId w:val="1"/>
        </w:numPr>
        <w:spacing w:line="480" w:lineRule="auto"/>
        <w:rPr>
          <w:rFonts w:ascii="Arial" w:hAnsi="Arial" w:cs="Arial"/>
          <w:sz w:val="21"/>
          <w:szCs w:val="21"/>
        </w:rPr>
      </w:pPr>
      <w:r w:rsidRPr="00FA1688">
        <w:rPr>
          <w:rFonts w:ascii="Arial" w:hAnsi="Arial" w:cs="Arial"/>
          <w:sz w:val="21"/>
          <w:szCs w:val="21"/>
        </w:rPr>
        <w:t>2012 was the first time that participation of women was reduced in “</w:t>
      </w:r>
      <w:proofErr w:type="gramStart"/>
      <w:r w:rsidRPr="00FA1688">
        <w:rPr>
          <w:rFonts w:ascii="Arial" w:hAnsi="Arial" w:cs="Arial"/>
          <w:sz w:val="21"/>
          <w:szCs w:val="21"/>
        </w:rPr>
        <w:t>WHO’s</w:t>
      </w:r>
      <w:proofErr w:type="gramEnd"/>
      <w:r w:rsidRPr="00FA1688">
        <w:rPr>
          <w:rFonts w:ascii="Arial" w:hAnsi="Arial" w:cs="Arial"/>
          <w:sz w:val="21"/>
          <w:szCs w:val="21"/>
        </w:rPr>
        <w:t xml:space="preserve"> workforce”.</w:t>
      </w:r>
    </w:p>
    <w:p w:rsidR="007F74FF" w:rsidRPr="00FA1688" w:rsidRDefault="007F74FF" w:rsidP="00592C69">
      <w:pPr>
        <w:pStyle w:val="ListParagraph"/>
        <w:numPr>
          <w:ilvl w:val="0"/>
          <w:numId w:val="1"/>
        </w:numPr>
        <w:spacing w:line="480" w:lineRule="auto"/>
        <w:rPr>
          <w:rFonts w:ascii="Arial" w:hAnsi="Arial" w:cs="Arial"/>
          <w:sz w:val="21"/>
          <w:szCs w:val="21"/>
        </w:rPr>
      </w:pPr>
      <w:r w:rsidRPr="00FA1688">
        <w:rPr>
          <w:rFonts w:ascii="Arial" w:hAnsi="Arial" w:cs="Arial"/>
          <w:sz w:val="21"/>
          <w:szCs w:val="21"/>
        </w:rPr>
        <w:t>The recent “staff cuts and reduced expenditures</w:t>
      </w:r>
      <w:r w:rsidR="00D61B27" w:rsidRPr="00FA1688">
        <w:rPr>
          <w:rFonts w:ascii="Arial" w:hAnsi="Arial" w:cs="Arial"/>
          <w:sz w:val="21"/>
          <w:szCs w:val="21"/>
        </w:rPr>
        <w:t>”</w:t>
      </w:r>
      <w:r w:rsidRPr="00FA1688">
        <w:rPr>
          <w:rFonts w:ascii="Arial" w:hAnsi="Arial" w:cs="Arial"/>
          <w:sz w:val="21"/>
          <w:szCs w:val="21"/>
        </w:rPr>
        <w:t xml:space="preserve"> h</w:t>
      </w:r>
      <w:r w:rsidR="00D61B27" w:rsidRPr="00FA1688">
        <w:rPr>
          <w:rFonts w:ascii="Arial" w:hAnsi="Arial" w:cs="Arial"/>
          <w:sz w:val="21"/>
          <w:szCs w:val="21"/>
        </w:rPr>
        <w:t>ave three key data points:</w:t>
      </w:r>
    </w:p>
    <w:p w:rsidR="00D61B27" w:rsidRPr="00FA1688" w:rsidRDefault="00D61B27" w:rsidP="00D61B27">
      <w:pPr>
        <w:pStyle w:val="ListParagraph"/>
        <w:numPr>
          <w:ilvl w:val="1"/>
          <w:numId w:val="1"/>
        </w:numPr>
        <w:spacing w:line="480" w:lineRule="auto"/>
        <w:rPr>
          <w:rFonts w:ascii="Arial" w:hAnsi="Arial" w:cs="Arial"/>
          <w:sz w:val="21"/>
          <w:szCs w:val="21"/>
        </w:rPr>
      </w:pPr>
      <w:r w:rsidRPr="00FA1688">
        <w:rPr>
          <w:rFonts w:ascii="Arial" w:hAnsi="Arial" w:cs="Arial"/>
          <w:sz w:val="21"/>
          <w:szCs w:val="21"/>
        </w:rPr>
        <w:t>Reduction in payroll amounting to 7 million – a savings of 8.5%</w:t>
      </w:r>
    </w:p>
    <w:p w:rsidR="00D61B27" w:rsidRPr="00FA1688" w:rsidRDefault="00D61B27" w:rsidP="00D61B27">
      <w:pPr>
        <w:pStyle w:val="ListParagraph"/>
        <w:numPr>
          <w:ilvl w:val="1"/>
          <w:numId w:val="1"/>
        </w:numPr>
        <w:spacing w:line="480" w:lineRule="auto"/>
        <w:rPr>
          <w:rFonts w:ascii="Arial" w:hAnsi="Arial" w:cs="Arial"/>
          <w:sz w:val="21"/>
          <w:szCs w:val="21"/>
        </w:rPr>
      </w:pPr>
      <w:r w:rsidRPr="00FA1688">
        <w:rPr>
          <w:rFonts w:ascii="Arial" w:hAnsi="Arial" w:cs="Arial"/>
          <w:sz w:val="21"/>
          <w:szCs w:val="21"/>
        </w:rPr>
        <w:t>Organizations staffing level was reduced by 937 people – 11.3%</w:t>
      </w:r>
    </w:p>
    <w:p w:rsidR="00D61B27" w:rsidRPr="00FA1688" w:rsidRDefault="00D61B27" w:rsidP="00D61B27">
      <w:pPr>
        <w:pStyle w:val="ListParagraph"/>
        <w:numPr>
          <w:ilvl w:val="1"/>
          <w:numId w:val="1"/>
        </w:numPr>
        <w:spacing w:line="480" w:lineRule="auto"/>
        <w:rPr>
          <w:rFonts w:ascii="Arial" w:hAnsi="Arial" w:cs="Arial"/>
          <w:sz w:val="21"/>
          <w:szCs w:val="21"/>
        </w:rPr>
      </w:pPr>
      <w:r w:rsidRPr="00FA1688">
        <w:rPr>
          <w:rFonts w:ascii="Arial" w:hAnsi="Arial" w:cs="Arial"/>
          <w:sz w:val="21"/>
          <w:szCs w:val="21"/>
        </w:rPr>
        <w:t>15% of the workforce is going to retire in the next 5 years and 32% in ten years</w:t>
      </w:r>
    </w:p>
    <w:p w:rsidR="00D61B27" w:rsidRPr="00FA1688" w:rsidRDefault="00D61B27" w:rsidP="00D61B27">
      <w:pPr>
        <w:pStyle w:val="ListParagraph"/>
        <w:numPr>
          <w:ilvl w:val="0"/>
          <w:numId w:val="1"/>
        </w:numPr>
        <w:spacing w:line="480" w:lineRule="auto"/>
        <w:rPr>
          <w:rFonts w:ascii="Arial" w:hAnsi="Arial" w:cs="Arial"/>
          <w:sz w:val="21"/>
          <w:szCs w:val="21"/>
        </w:rPr>
      </w:pPr>
      <w:r w:rsidRPr="00FA1688">
        <w:rPr>
          <w:rFonts w:ascii="Arial" w:hAnsi="Arial" w:cs="Arial"/>
          <w:sz w:val="21"/>
          <w:szCs w:val="21"/>
        </w:rPr>
        <w:t xml:space="preserve">WHO has increased responsibilities in the “biennium </w:t>
      </w:r>
      <w:proofErr w:type="spellStart"/>
      <w:r w:rsidRPr="00FA1688">
        <w:rPr>
          <w:rFonts w:ascii="Arial" w:hAnsi="Arial" w:cs="Arial"/>
          <w:sz w:val="21"/>
          <w:szCs w:val="21"/>
        </w:rPr>
        <w:t>programme</w:t>
      </w:r>
      <w:proofErr w:type="spellEnd"/>
      <w:r w:rsidRPr="00FA1688">
        <w:rPr>
          <w:rFonts w:ascii="Arial" w:hAnsi="Arial" w:cs="Arial"/>
          <w:sz w:val="21"/>
          <w:szCs w:val="21"/>
        </w:rPr>
        <w:t xml:space="preserve"> budge” and will need staff.</w:t>
      </w:r>
    </w:p>
    <w:p w:rsidR="00D61B27" w:rsidRPr="00FA1688" w:rsidRDefault="00D61B27" w:rsidP="00D61B27">
      <w:pPr>
        <w:pStyle w:val="ListParagraph"/>
        <w:spacing w:line="480" w:lineRule="auto"/>
        <w:ind w:left="776"/>
        <w:rPr>
          <w:rFonts w:ascii="Arial" w:hAnsi="Arial" w:cs="Arial"/>
          <w:sz w:val="21"/>
          <w:szCs w:val="21"/>
        </w:rPr>
      </w:pPr>
      <w:r w:rsidRPr="00FA1688">
        <w:rPr>
          <w:rFonts w:ascii="Arial" w:hAnsi="Arial" w:cs="Arial"/>
          <w:sz w:val="21"/>
          <w:szCs w:val="21"/>
        </w:rPr>
        <w:t xml:space="preserve">This particular meeting highlighted the streamlining of the WHO and the reaction from staff. </w:t>
      </w:r>
    </w:p>
    <w:p w:rsidR="00D61B27" w:rsidRPr="00FA1688" w:rsidRDefault="00D61B27" w:rsidP="00D61B27">
      <w:pPr>
        <w:spacing w:line="480" w:lineRule="auto"/>
        <w:rPr>
          <w:rFonts w:ascii="Arial" w:hAnsi="Arial" w:cs="Arial"/>
          <w:sz w:val="21"/>
          <w:szCs w:val="21"/>
        </w:rPr>
      </w:pPr>
      <w:r w:rsidRPr="00FA1688">
        <w:rPr>
          <w:rFonts w:ascii="Arial" w:hAnsi="Arial" w:cs="Arial"/>
          <w:sz w:val="21"/>
          <w:szCs w:val="21"/>
        </w:rPr>
        <w:t xml:space="preserve">From </w:t>
      </w:r>
      <w:r w:rsidR="00042CF9" w:rsidRPr="00FA1688">
        <w:rPr>
          <w:rFonts w:ascii="Arial" w:hAnsi="Arial" w:cs="Arial"/>
          <w:sz w:val="21"/>
          <w:szCs w:val="21"/>
        </w:rPr>
        <w:t>peering over other documents,</w:t>
      </w:r>
      <w:r w:rsidR="00FA1688" w:rsidRPr="00FA1688">
        <w:rPr>
          <w:rFonts w:ascii="Arial" w:hAnsi="Arial" w:cs="Arial"/>
          <w:sz w:val="21"/>
          <w:szCs w:val="21"/>
        </w:rPr>
        <w:t xml:space="preserve"> the</w:t>
      </w:r>
      <w:r w:rsidR="00042CF9" w:rsidRPr="00FA1688">
        <w:rPr>
          <w:rFonts w:ascii="Arial" w:hAnsi="Arial" w:cs="Arial"/>
          <w:sz w:val="21"/>
          <w:szCs w:val="21"/>
        </w:rPr>
        <w:t xml:space="preserve"> focus is usually on outward issues facing</w:t>
      </w:r>
      <w:r w:rsidR="00FA1688" w:rsidRPr="00FA1688">
        <w:rPr>
          <w:rFonts w:ascii="Arial" w:hAnsi="Arial" w:cs="Arial"/>
          <w:sz w:val="21"/>
          <w:szCs w:val="21"/>
        </w:rPr>
        <w:t xml:space="preserve"> the</w:t>
      </w:r>
      <w:r w:rsidR="00042CF9" w:rsidRPr="00FA1688">
        <w:rPr>
          <w:rFonts w:ascii="Arial" w:hAnsi="Arial" w:cs="Arial"/>
          <w:sz w:val="21"/>
          <w:szCs w:val="21"/>
        </w:rPr>
        <w:t xml:space="preserve"> WHO. </w:t>
      </w:r>
    </w:p>
    <w:p w:rsidR="001D64CC" w:rsidRPr="00FA1688" w:rsidRDefault="001D64CC" w:rsidP="001D64CC">
      <w:pPr>
        <w:jc w:val="right"/>
        <w:rPr>
          <w:rFonts w:ascii="Arial" w:hAnsi="Arial" w:cs="Arial"/>
          <w:sz w:val="21"/>
          <w:szCs w:val="21"/>
        </w:rPr>
      </w:pPr>
      <w:r w:rsidRPr="00FA1688">
        <w:rPr>
          <w:rFonts w:ascii="Arial" w:hAnsi="Arial" w:cs="Arial"/>
          <w:sz w:val="21"/>
          <w:szCs w:val="21"/>
        </w:rPr>
        <w:lastRenderedPageBreak/>
        <w:t xml:space="preserve">Daniel </w:t>
      </w:r>
      <w:proofErr w:type="spellStart"/>
      <w:r w:rsidRPr="00FA1688">
        <w:rPr>
          <w:rFonts w:ascii="Arial" w:hAnsi="Arial" w:cs="Arial"/>
          <w:sz w:val="21"/>
          <w:szCs w:val="21"/>
        </w:rPr>
        <w:t>Prusinski</w:t>
      </w:r>
      <w:proofErr w:type="spellEnd"/>
    </w:p>
    <w:p w:rsidR="001D64CC" w:rsidRPr="00FA1688" w:rsidRDefault="001D64CC" w:rsidP="001D64CC">
      <w:pPr>
        <w:jc w:val="right"/>
        <w:rPr>
          <w:rFonts w:ascii="Arial" w:hAnsi="Arial" w:cs="Arial"/>
          <w:sz w:val="21"/>
          <w:szCs w:val="21"/>
        </w:rPr>
      </w:pPr>
      <w:r w:rsidRPr="00FA1688">
        <w:rPr>
          <w:rFonts w:ascii="Arial" w:hAnsi="Arial" w:cs="Arial"/>
          <w:sz w:val="21"/>
          <w:szCs w:val="21"/>
        </w:rPr>
        <w:t>04/07/2013</w:t>
      </w:r>
    </w:p>
    <w:p w:rsidR="001D64CC" w:rsidRDefault="001D64CC" w:rsidP="001D64CC">
      <w:pPr>
        <w:jc w:val="center"/>
        <w:rPr>
          <w:rFonts w:ascii="Arial" w:hAnsi="Arial" w:cs="Arial"/>
          <w:sz w:val="21"/>
          <w:szCs w:val="21"/>
          <w:u w:val="single"/>
        </w:rPr>
      </w:pPr>
      <w:r>
        <w:rPr>
          <w:rFonts w:ascii="Arial" w:hAnsi="Arial" w:cs="Arial"/>
          <w:sz w:val="21"/>
          <w:szCs w:val="21"/>
          <w:u w:val="single"/>
        </w:rPr>
        <w:t>8-K Report of unscheduled material events or corporate event | US Bank 03/14/2013</w:t>
      </w:r>
    </w:p>
    <w:p w:rsidR="001D64CC" w:rsidRDefault="001D64CC" w:rsidP="001D64CC">
      <w:pPr>
        <w:jc w:val="center"/>
        <w:rPr>
          <w:rFonts w:ascii="Arial" w:hAnsi="Arial" w:cs="Arial"/>
          <w:sz w:val="21"/>
          <w:szCs w:val="21"/>
          <w:u w:val="single"/>
        </w:rPr>
      </w:pPr>
      <w:r w:rsidRPr="001D64CC">
        <w:rPr>
          <w:rFonts w:ascii="Arial" w:hAnsi="Arial" w:cs="Arial"/>
          <w:sz w:val="21"/>
          <w:szCs w:val="21"/>
          <w:u w:val="single"/>
        </w:rPr>
        <w:t>http://phx.corporate-ir.net/phoenix.zhtml?c=117565&amp;p=irol-sec&amp;control_selectgroup=Current%20Reports</w:t>
      </w:r>
    </w:p>
    <w:p w:rsidR="00C24433" w:rsidRDefault="001D64CC" w:rsidP="001D64CC">
      <w:pPr>
        <w:spacing w:line="480" w:lineRule="auto"/>
        <w:rPr>
          <w:rFonts w:ascii="Arial" w:hAnsi="Arial" w:cs="Arial"/>
          <w:sz w:val="21"/>
          <w:szCs w:val="21"/>
        </w:rPr>
      </w:pPr>
      <w:r>
        <w:rPr>
          <w:rFonts w:ascii="Arial" w:hAnsi="Arial" w:cs="Arial"/>
          <w:sz w:val="21"/>
          <w:szCs w:val="21"/>
        </w:rPr>
        <w:tab/>
        <w:t xml:space="preserve">The 8-K statement is unique in that it discloses unplanned events and happenings from an organizations perspective. </w:t>
      </w:r>
      <w:r w:rsidR="00C24433">
        <w:rPr>
          <w:rFonts w:ascii="Arial" w:hAnsi="Arial" w:cs="Arial"/>
          <w:sz w:val="21"/>
          <w:szCs w:val="21"/>
        </w:rPr>
        <w:t xml:space="preserve"> From reviewing a few of the 8-K’s, the date is important from a timing standpoint. “Item 8.01” is an important title in that it is the executive summary of the events being categorized. The word “announced” generally precedes the important information being disclosed. In addition, the word “recommend” is generally followed by the tactical steps put forth </w:t>
      </w:r>
      <w:r w:rsidR="00713BB7">
        <w:rPr>
          <w:rFonts w:ascii="Arial" w:hAnsi="Arial" w:cs="Arial"/>
          <w:sz w:val="21"/>
          <w:szCs w:val="21"/>
        </w:rPr>
        <w:t>from US Bank. Finally, the word</w:t>
      </w:r>
      <w:r w:rsidR="00C24433">
        <w:rPr>
          <w:rFonts w:ascii="Arial" w:hAnsi="Arial" w:cs="Arial"/>
          <w:sz w:val="21"/>
          <w:szCs w:val="21"/>
        </w:rPr>
        <w:t xml:space="preserve"> “Also” precedes additional information that is included but different from the original train of thought from the 8-K.</w:t>
      </w:r>
    </w:p>
    <w:p w:rsidR="002D43BD" w:rsidRDefault="00C24433" w:rsidP="001D64CC">
      <w:pPr>
        <w:spacing w:line="480" w:lineRule="auto"/>
        <w:rPr>
          <w:rFonts w:ascii="Arial" w:hAnsi="Arial" w:cs="Arial"/>
          <w:sz w:val="21"/>
          <w:szCs w:val="21"/>
        </w:rPr>
      </w:pPr>
      <w:r>
        <w:rPr>
          <w:rFonts w:ascii="Arial" w:hAnsi="Arial" w:cs="Arial"/>
          <w:sz w:val="21"/>
          <w:szCs w:val="21"/>
        </w:rPr>
        <w:tab/>
        <w:t>“News Release” is the beginning title of the actual public release. In this section, the word “Disclosed” is followed by the important information that was found in Item 8.01 with the exception that more background information</w:t>
      </w:r>
      <w:r w:rsidR="002D43BD">
        <w:rPr>
          <w:rFonts w:ascii="Arial" w:hAnsi="Arial" w:cs="Arial"/>
          <w:sz w:val="21"/>
          <w:szCs w:val="21"/>
        </w:rPr>
        <w:t xml:space="preserve"> is given</w:t>
      </w:r>
      <w:r>
        <w:rPr>
          <w:rFonts w:ascii="Arial" w:hAnsi="Arial" w:cs="Arial"/>
          <w:sz w:val="21"/>
          <w:szCs w:val="21"/>
        </w:rPr>
        <w:t xml:space="preserve"> for the public</w:t>
      </w:r>
      <w:r w:rsidR="002D43BD">
        <w:rPr>
          <w:rFonts w:ascii="Arial" w:hAnsi="Arial" w:cs="Arial"/>
          <w:sz w:val="21"/>
          <w:szCs w:val="21"/>
        </w:rPr>
        <w:t>. The phrases “did object”, “did not object”, or “non-objection” is important because it is usually associated with the Federal Reserve’s decision in regard to the topic of the</w:t>
      </w:r>
      <w:r w:rsidR="00713BB7">
        <w:rPr>
          <w:rFonts w:ascii="Arial" w:hAnsi="Arial" w:cs="Arial"/>
          <w:sz w:val="21"/>
          <w:szCs w:val="21"/>
        </w:rPr>
        <w:t xml:space="preserve"> news release. “Board of direct</w:t>
      </w:r>
      <w:r w:rsidR="002D43BD">
        <w:rPr>
          <w:rFonts w:ascii="Arial" w:hAnsi="Arial" w:cs="Arial"/>
          <w:sz w:val="21"/>
          <w:szCs w:val="21"/>
        </w:rPr>
        <w:t>o</w:t>
      </w:r>
      <w:r w:rsidR="00713BB7">
        <w:rPr>
          <w:rFonts w:ascii="Arial" w:hAnsi="Arial" w:cs="Arial"/>
          <w:sz w:val="21"/>
          <w:szCs w:val="21"/>
        </w:rPr>
        <w:t>r</w:t>
      </w:r>
      <w:r w:rsidR="002D43BD">
        <w:rPr>
          <w:rFonts w:ascii="Arial" w:hAnsi="Arial" w:cs="Arial"/>
          <w:sz w:val="21"/>
          <w:szCs w:val="21"/>
        </w:rPr>
        <w:t xml:space="preserve">s” is a term that prefaces the direction of general statement that US Bank is heading. </w:t>
      </w:r>
    </w:p>
    <w:p w:rsidR="00EE5D5B" w:rsidRDefault="002D43BD" w:rsidP="001D64CC">
      <w:pPr>
        <w:spacing w:line="480" w:lineRule="auto"/>
        <w:rPr>
          <w:rFonts w:ascii="Arial" w:hAnsi="Arial" w:cs="Arial"/>
          <w:sz w:val="21"/>
          <w:szCs w:val="21"/>
        </w:rPr>
      </w:pPr>
      <w:r>
        <w:rPr>
          <w:rFonts w:ascii="Arial" w:hAnsi="Arial" w:cs="Arial"/>
          <w:sz w:val="21"/>
          <w:szCs w:val="21"/>
        </w:rPr>
        <w:tab/>
        <w:t xml:space="preserve">Given that this information is highly public, the overall feeling and vibe is generally positive and upbeat. Words such as “pleased”, “excited”, and “extraordinary” are common for a positive press release. On the other hand, words like “regret”, “adverse”, and “unforeseen” denote a negative press release. </w:t>
      </w:r>
      <w:r w:rsidR="00EE5D5B">
        <w:rPr>
          <w:rFonts w:ascii="Arial" w:hAnsi="Arial" w:cs="Arial"/>
          <w:sz w:val="21"/>
          <w:szCs w:val="21"/>
        </w:rPr>
        <w:t xml:space="preserve">Bullet points generally denote a plan, course of action, or breakdown. </w:t>
      </w:r>
    </w:p>
    <w:p w:rsidR="001D64CC" w:rsidRPr="00C24433" w:rsidRDefault="00EE5D5B" w:rsidP="001D64CC">
      <w:pPr>
        <w:spacing w:line="480" w:lineRule="auto"/>
        <w:rPr>
          <w:rFonts w:ascii="Arial" w:hAnsi="Arial" w:cs="Arial"/>
          <w:sz w:val="21"/>
          <w:szCs w:val="21"/>
        </w:rPr>
      </w:pPr>
      <w:r>
        <w:rPr>
          <w:rFonts w:ascii="Arial" w:hAnsi="Arial" w:cs="Arial"/>
          <w:sz w:val="21"/>
          <w:szCs w:val="21"/>
        </w:rPr>
        <w:tab/>
      </w:r>
      <w:r w:rsidR="002D43BD">
        <w:rPr>
          <w:rFonts w:ascii="Arial" w:hAnsi="Arial" w:cs="Arial"/>
          <w:sz w:val="21"/>
          <w:szCs w:val="21"/>
        </w:rPr>
        <w:t xml:space="preserve">   </w:t>
      </w:r>
      <w:r w:rsidR="00C24433">
        <w:rPr>
          <w:rFonts w:ascii="Arial" w:hAnsi="Arial" w:cs="Arial"/>
          <w:sz w:val="21"/>
          <w:szCs w:val="21"/>
        </w:rPr>
        <w:t xml:space="preserve">   </w:t>
      </w:r>
      <w:r>
        <w:rPr>
          <w:rFonts w:ascii="Arial" w:hAnsi="Arial" w:cs="Arial"/>
          <w:sz w:val="21"/>
          <w:szCs w:val="21"/>
        </w:rPr>
        <w:t xml:space="preserve">In this specific press release, US Bank was announcing an increase in dividends as well as a plan to buy back company securities. The overall vibe was positive, reassuring, and confident. Furthermore, the press release broke down, in bullet-points, how the dividend would be dispersed over the different classes of securities for US Bank.  </w:t>
      </w:r>
    </w:p>
    <w:p w:rsidR="002136A8" w:rsidRPr="00FA1688" w:rsidRDefault="002136A8" w:rsidP="002136A8">
      <w:pPr>
        <w:jc w:val="right"/>
        <w:rPr>
          <w:rFonts w:ascii="Arial" w:hAnsi="Arial" w:cs="Arial"/>
          <w:sz w:val="21"/>
          <w:szCs w:val="21"/>
        </w:rPr>
      </w:pPr>
      <w:r w:rsidRPr="00FA1688">
        <w:rPr>
          <w:rFonts w:ascii="Arial" w:hAnsi="Arial" w:cs="Arial"/>
          <w:sz w:val="21"/>
          <w:szCs w:val="21"/>
        </w:rPr>
        <w:lastRenderedPageBreak/>
        <w:t xml:space="preserve">Daniel </w:t>
      </w:r>
      <w:proofErr w:type="spellStart"/>
      <w:r w:rsidRPr="00FA1688">
        <w:rPr>
          <w:rFonts w:ascii="Arial" w:hAnsi="Arial" w:cs="Arial"/>
          <w:sz w:val="21"/>
          <w:szCs w:val="21"/>
        </w:rPr>
        <w:t>Prusinski</w:t>
      </w:r>
      <w:proofErr w:type="spellEnd"/>
    </w:p>
    <w:p w:rsidR="002136A8" w:rsidRPr="00FA1688" w:rsidRDefault="002136A8" w:rsidP="002136A8">
      <w:pPr>
        <w:jc w:val="right"/>
        <w:rPr>
          <w:rFonts w:ascii="Arial" w:hAnsi="Arial" w:cs="Arial"/>
          <w:sz w:val="21"/>
          <w:szCs w:val="21"/>
        </w:rPr>
      </w:pPr>
      <w:r w:rsidRPr="00FA1688">
        <w:rPr>
          <w:rFonts w:ascii="Arial" w:hAnsi="Arial" w:cs="Arial"/>
          <w:sz w:val="21"/>
          <w:szCs w:val="21"/>
        </w:rPr>
        <w:t>04/07/2013</w:t>
      </w:r>
    </w:p>
    <w:p w:rsidR="001D64CC" w:rsidRDefault="00496055" w:rsidP="00496055">
      <w:pPr>
        <w:spacing w:line="480" w:lineRule="auto"/>
        <w:jc w:val="center"/>
        <w:rPr>
          <w:rFonts w:ascii="Arial" w:hAnsi="Arial" w:cs="Arial"/>
          <w:noProof/>
          <w:sz w:val="21"/>
          <w:szCs w:val="21"/>
          <w:u w:val="single"/>
        </w:rPr>
      </w:pPr>
      <w:r w:rsidRPr="00496055">
        <w:rPr>
          <w:rFonts w:ascii="Arial" w:hAnsi="Arial" w:cs="Arial"/>
          <w:noProof/>
          <w:sz w:val="21"/>
          <w:szCs w:val="21"/>
          <w:u w:val="single"/>
        </w:rPr>
        <w:t>USPTO</w:t>
      </w:r>
      <w:r>
        <w:rPr>
          <w:rFonts w:ascii="Arial" w:hAnsi="Arial" w:cs="Arial"/>
          <w:noProof/>
          <w:sz w:val="21"/>
          <w:szCs w:val="21"/>
          <w:u w:val="single"/>
        </w:rPr>
        <w:t xml:space="preserve"> Patent Full-Text and Image Database </w:t>
      </w:r>
    </w:p>
    <w:p w:rsidR="00496055" w:rsidRDefault="00496055" w:rsidP="00496055">
      <w:pPr>
        <w:spacing w:line="480" w:lineRule="auto"/>
        <w:rPr>
          <w:rFonts w:ascii="Arial" w:hAnsi="Arial" w:cs="Arial"/>
          <w:sz w:val="21"/>
          <w:szCs w:val="21"/>
          <w:u w:val="single"/>
        </w:rPr>
      </w:pPr>
      <w:r w:rsidRPr="00496055">
        <w:rPr>
          <w:rFonts w:ascii="Arial" w:hAnsi="Arial" w:cs="Arial"/>
          <w:sz w:val="21"/>
          <w:szCs w:val="21"/>
          <w:u w:val="single"/>
        </w:rPr>
        <w:t>http://patft.uspto.gov/netacgi/nph-Parser?Sect1=PTO2&amp;Sect2=HITOFF&amp;p=1&amp;u=%2Fnetahtml%2FPTO%2Fsearch-bool.html&amp;r=20&amp;f=G&amp;l=50&amp;co1=AND&amp;d=PTXT&amp;s1=%22Solar+Panel%22&amp;OS=%22Solar+Panel%22&amp;RS=%22Solar+Panel%22</w:t>
      </w:r>
    </w:p>
    <w:p w:rsidR="00496055" w:rsidRDefault="00496055" w:rsidP="00496055">
      <w:pPr>
        <w:spacing w:line="480" w:lineRule="auto"/>
        <w:rPr>
          <w:rFonts w:ascii="Arial" w:hAnsi="Arial" w:cs="Arial"/>
          <w:sz w:val="21"/>
          <w:szCs w:val="21"/>
        </w:rPr>
      </w:pPr>
      <w:r>
        <w:rPr>
          <w:rFonts w:ascii="Arial" w:hAnsi="Arial" w:cs="Arial"/>
          <w:sz w:val="21"/>
          <w:szCs w:val="21"/>
        </w:rPr>
        <w:tab/>
        <w:t xml:space="preserve">Within the whole document, the description of the patent appears to be the zenith. Very descriptive, articulate, and minuscule points are made throughout the document. This particular patent is for an automated plant watering apparatus. The main points of this document clearly define what the patent is and other patents that are similar. Throughout the document, the author </w:t>
      </w:r>
      <w:r w:rsidR="00BC43B7">
        <w:rPr>
          <w:rFonts w:ascii="Arial" w:hAnsi="Arial" w:cs="Arial"/>
          <w:sz w:val="21"/>
          <w:szCs w:val="21"/>
        </w:rPr>
        <w:t xml:space="preserve">basically tells the story of the invention and all the surrounding information regarding the patent. Opinions are not expressed very clearly throughout the document based on the irrelevance of an opinion in the </w:t>
      </w:r>
      <w:r w:rsidR="00713BB7">
        <w:rPr>
          <w:rFonts w:ascii="Arial" w:hAnsi="Arial" w:cs="Arial"/>
          <w:sz w:val="21"/>
          <w:szCs w:val="21"/>
        </w:rPr>
        <w:t>subject-</w:t>
      </w:r>
      <w:r w:rsidR="00BC43B7">
        <w:rPr>
          <w:rFonts w:ascii="Arial" w:hAnsi="Arial" w:cs="Arial"/>
          <w:sz w:val="21"/>
          <w:szCs w:val="21"/>
        </w:rPr>
        <w:t xml:space="preserve">matter of an initial patent. </w:t>
      </w:r>
    </w:p>
    <w:p w:rsidR="00AE34BC" w:rsidRDefault="00BC43B7" w:rsidP="00496055">
      <w:pPr>
        <w:spacing w:line="480" w:lineRule="auto"/>
        <w:rPr>
          <w:rFonts w:ascii="Arial" w:hAnsi="Arial" w:cs="Arial"/>
          <w:sz w:val="21"/>
          <w:szCs w:val="21"/>
        </w:rPr>
      </w:pPr>
      <w:r>
        <w:rPr>
          <w:rFonts w:ascii="Arial" w:hAnsi="Arial" w:cs="Arial"/>
          <w:sz w:val="21"/>
          <w:szCs w:val="21"/>
        </w:rPr>
        <w:tab/>
        <w:t xml:space="preserve">The phrase “US published application “wildcard” discloses” is used to denote other similar patents and what those specific patents cover/accomplish. The term “various embodiments” is followed by the accomplishments or features that the patent brings about. While a visual </w:t>
      </w:r>
      <w:r w:rsidR="00AE34BC">
        <w:rPr>
          <w:rFonts w:ascii="Arial" w:hAnsi="Arial" w:cs="Arial"/>
          <w:sz w:val="21"/>
          <w:szCs w:val="21"/>
        </w:rPr>
        <w:t>graphic is</w:t>
      </w:r>
      <w:r>
        <w:rPr>
          <w:rFonts w:ascii="Arial" w:hAnsi="Arial" w:cs="Arial"/>
          <w:sz w:val="21"/>
          <w:szCs w:val="21"/>
        </w:rPr>
        <w:t xml:space="preserve"> not immediately present, the term “FIG” denotes the</w:t>
      </w:r>
      <w:r w:rsidR="00AE34BC">
        <w:rPr>
          <w:rFonts w:ascii="Arial" w:hAnsi="Arial" w:cs="Arial"/>
          <w:sz w:val="21"/>
          <w:szCs w:val="21"/>
        </w:rPr>
        <w:t xml:space="preserve"> visual</w:t>
      </w:r>
      <w:r>
        <w:rPr>
          <w:rFonts w:ascii="Arial" w:hAnsi="Arial" w:cs="Arial"/>
          <w:sz w:val="21"/>
          <w:szCs w:val="21"/>
        </w:rPr>
        <w:t xml:space="preserve"> description </w:t>
      </w:r>
      <w:r w:rsidR="00AE34BC">
        <w:rPr>
          <w:rFonts w:ascii="Arial" w:hAnsi="Arial" w:cs="Arial"/>
          <w:sz w:val="21"/>
          <w:szCs w:val="21"/>
        </w:rPr>
        <w:t>of the patent. Furthermore, each “FIG” is further expounded by an “Embodiment” topic which is followed by a 1-5 paragraph articulation.  There is a definition portion in the document and the name of each term is followed by</w:t>
      </w:r>
      <w:r w:rsidR="00713BB7">
        <w:rPr>
          <w:rFonts w:ascii="Arial" w:hAnsi="Arial" w:cs="Arial"/>
          <w:sz w:val="21"/>
          <w:szCs w:val="21"/>
        </w:rPr>
        <w:t xml:space="preserve"> a colon (:). Finally, the term</w:t>
      </w:r>
      <w:r w:rsidR="00AE34BC">
        <w:rPr>
          <w:rFonts w:ascii="Arial" w:hAnsi="Arial" w:cs="Arial"/>
          <w:sz w:val="21"/>
          <w:szCs w:val="21"/>
        </w:rPr>
        <w:t xml:space="preserve"> “To the extent” denote the conclusion of the patent with the final remarks. </w:t>
      </w:r>
    </w:p>
    <w:p w:rsidR="00111510" w:rsidRPr="00FA1688" w:rsidRDefault="00AE34BC" w:rsidP="00C0336D">
      <w:pPr>
        <w:spacing w:line="480" w:lineRule="auto"/>
        <w:rPr>
          <w:rFonts w:ascii="Arial" w:hAnsi="Arial" w:cs="Arial"/>
          <w:sz w:val="21"/>
          <w:szCs w:val="21"/>
        </w:rPr>
      </w:pPr>
      <w:r>
        <w:rPr>
          <w:rFonts w:ascii="Arial" w:hAnsi="Arial" w:cs="Arial"/>
          <w:sz w:val="21"/>
          <w:szCs w:val="21"/>
        </w:rPr>
        <w:tab/>
        <w:t xml:space="preserve">When reviewing the patent document, the word that comes to mind is “thorough”. Given that the patent is a legal document, one can understand its long nature. The key terms and phrases </w:t>
      </w:r>
      <w:r w:rsidR="006B2104">
        <w:rPr>
          <w:rFonts w:ascii="Arial" w:hAnsi="Arial" w:cs="Arial"/>
          <w:sz w:val="21"/>
          <w:szCs w:val="21"/>
        </w:rPr>
        <w:t xml:space="preserve">identified above would help one to quickly review the key points in a patent in an effort to speed up the time-consuming process of reviewing a patent. </w:t>
      </w:r>
      <w:r>
        <w:rPr>
          <w:rFonts w:ascii="Arial" w:hAnsi="Arial" w:cs="Arial"/>
          <w:sz w:val="21"/>
          <w:szCs w:val="21"/>
        </w:rPr>
        <w:t xml:space="preserve"> </w:t>
      </w:r>
      <w:bookmarkStart w:id="0" w:name="_GoBack"/>
      <w:bookmarkEnd w:id="0"/>
    </w:p>
    <w:sectPr w:rsidR="00111510" w:rsidRPr="00FA1688">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0BA5" w:rsidRDefault="00F30BA5" w:rsidP="00111510">
      <w:pPr>
        <w:spacing w:after="0" w:line="240" w:lineRule="auto"/>
      </w:pPr>
      <w:r>
        <w:separator/>
      </w:r>
    </w:p>
  </w:endnote>
  <w:endnote w:type="continuationSeparator" w:id="0">
    <w:p w:rsidR="00F30BA5" w:rsidRDefault="00F30BA5" w:rsidP="001115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6F5E" w:rsidRDefault="00466F5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1309726"/>
      <w:docPartObj>
        <w:docPartGallery w:val="Page Numbers (Bottom of Page)"/>
        <w:docPartUnique/>
      </w:docPartObj>
    </w:sdtPr>
    <w:sdtEndPr>
      <w:rPr>
        <w:noProof/>
      </w:rPr>
    </w:sdtEndPr>
    <w:sdtContent>
      <w:p w:rsidR="00466F5E" w:rsidRDefault="00466F5E">
        <w:pPr>
          <w:pStyle w:val="Footer"/>
          <w:jc w:val="center"/>
        </w:pPr>
        <w:r>
          <w:fldChar w:fldCharType="begin"/>
        </w:r>
        <w:r>
          <w:instrText xml:space="preserve"> PAGE   \* MERGEFORMAT </w:instrText>
        </w:r>
        <w:r>
          <w:fldChar w:fldCharType="separate"/>
        </w:r>
        <w:r w:rsidR="00C0336D">
          <w:rPr>
            <w:noProof/>
          </w:rPr>
          <w:t>4</w:t>
        </w:r>
        <w:r>
          <w:rPr>
            <w:noProof/>
          </w:rPr>
          <w:fldChar w:fldCharType="end"/>
        </w:r>
      </w:p>
    </w:sdtContent>
  </w:sdt>
  <w:p w:rsidR="00466F5E" w:rsidRDefault="00466F5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6F5E" w:rsidRDefault="00466F5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0BA5" w:rsidRDefault="00F30BA5" w:rsidP="00111510">
      <w:pPr>
        <w:spacing w:after="0" w:line="240" w:lineRule="auto"/>
      </w:pPr>
      <w:r>
        <w:separator/>
      </w:r>
    </w:p>
  </w:footnote>
  <w:footnote w:type="continuationSeparator" w:id="0">
    <w:p w:rsidR="00F30BA5" w:rsidRDefault="00F30BA5" w:rsidP="0011151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6F5E" w:rsidRDefault="00466F5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6F5E" w:rsidRDefault="00466F5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6F5E" w:rsidRDefault="00466F5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AD3A42"/>
    <w:multiLevelType w:val="hybridMultilevel"/>
    <w:tmpl w:val="6AE0874A"/>
    <w:lvl w:ilvl="0" w:tplc="04090001">
      <w:start w:val="1"/>
      <w:numFmt w:val="bullet"/>
      <w:lvlText w:val=""/>
      <w:lvlJc w:val="left"/>
      <w:pPr>
        <w:ind w:left="776" w:hanging="360"/>
      </w:pPr>
      <w:rPr>
        <w:rFonts w:ascii="Symbol" w:hAnsi="Symbol" w:hint="default"/>
      </w:rPr>
    </w:lvl>
    <w:lvl w:ilvl="1" w:tplc="04090003">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1510"/>
    <w:rsid w:val="00042CF9"/>
    <w:rsid w:val="00111510"/>
    <w:rsid w:val="001D64CC"/>
    <w:rsid w:val="002136A8"/>
    <w:rsid w:val="002D43BD"/>
    <w:rsid w:val="00466F5E"/>
    <w:rsid w:val="00496055"/>
    <w:rsid w:val="00512949"/>
    <w:rsid w:val="00592C69"/>
    <w:rsid w:val="006B2104"/>
    <w:rsid w:val="00713BB7"/>
    <w:rsid w:val="007F74FF"/>
    <w:rsid w:val="008B3749"/>
    <w:rsid w:val="00AE34BC"/>
    <w:rsid w:val="00B9092F"/>
    <w:rsid w:val="00BC43B7"/>
    <w:rsid w:val="00C0336D"/>
    <w:rsid w:val="00C24433"/>
    <w:rsid w:val="00C2527B"/>
    <w:rsid w:val="00C3381B"/>
    <w:rsid w:val="00D61B27"/>
    <w:rsid w:val="00E31327"/>
    <w:rsid w:val="00EE5D5B"/>
    <w:rsid w:val="00F30BA5"/>
    <w:rsid w:val="00FA16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15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1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1510"/>
  </w:style>
  <w:style w:type="paragraph" w:styleId="Footer">
    <w:name w:val="footer"/>
    <w:basedOn w:val="Normal"/>
    <w:link w:val="FooterChar"/>
    <w:uiPriority w:val="99"/>
    <w:unhideWhenUsed/>
    <w:rsid w:val="00111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1510"/>
  </w:style>
  <w:style w:type="character" w:styleId="Hyperlink">
    <w:name w:val="Hyperlink"/>
    <w:basedOn w:val="DefaultParagraphFont"/>
    <w:uiPriority w:val="99"/>
    <w:unhideWhenUsed/>
    <w:rsid w:val="00592C69"/>
    <w:rPr>
      <w:color w:val="0000FF" w:themeColor="hyperlink"/>
      <w:u w:val="single"/>
    </w:rPr>
  </w:style>
  <w:style w:type="paragraph" w:styleId="ListParagraph">
    <w:name w:val="List Paragraph"/>
    <w:basedOn w:val="Normal"/>
    <w:uiPriority w:val="34"/>
    <w:qFormat/>
    <w:rsid w:val="00592C69"/>
    <w:pPr>
      <w:ind w:left="720"/>
      <w:contextualSpacing/>
    </w:pPr>
  </w:style>
  <w:style w:type="paragraph" w:styleId="BalloonText">
    <w:name w:val="Balloon Text"/>
    <w:basedOn w:val="Normal"/>
    <w:link w:val="BalloonTextChar"/>
    <w:uiPriority w:val="99"/>
    <w:semiHidden/>
    <w:unhideWhenUsed/>
    <w:rsid w:val="004960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605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15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1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1510"/>
  </w:style>
  <w:style w:type="paragraph" w:styleId="Footer">
    <w:name w:val="footer"/>
    <w:basedOn w:val="Normal"/>
    <w:link w:val="FooterChar"/>
    <w:uiPriority w:val="99"/>
    <w:unhideWhenUsed/>
    <w:rsid w:val="00111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1510"/>
  </w:style>
  <w:style w:type="character" w:styleId="Hyperlink">
    <w:name w:val="Hyperlink"/>
    <w:basedOn w:val="DefaultParagraphFont"/>
    <w:uiPriority w:val="99"/>
    <w:unhideWhenUsed/>
    <w:rsid w:val="00592C69"/>
    <w:rPr>
      <w:color w:val="0000FF" w:themeColor="hyperlink"/>
      <w:u w:val="single"/>
    </w:rPr>
  </w:style>
  <w:style w:type="paragraph" w:styleId="ListParagraph">
    <w:name w:val="List Paragraph"/>
    <w:basedOn w:val="Normal"/>
    <w:uiPriority w:val="34"/>
    <w:qFormat/>
    <w:rsid w:val="00592C69"/>
    <w:pPr>
      <w:ind w:left="720"/>
      <w:contextualSpacing/>
    </w:pPr>
  </w:style>
  <w:style w:type="paragraph" w:styleId="BalloonText">
    <w:name w:val="Balloon Text"/>
    <w:basedOn w:val="Normal"/>
    <w:link w:val="BalloonTextChar"/>
    <w:uiPriority w:val="99"/>
    <w:semiHidden/>
    <w:unhideWhenUsed/>
    <w:rsid w:val="004960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605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431811">
      <w:bodyDiv w:val="1"/>
      <w:marLeft w:val="0"/>
      <w:marRight w:val="0"/>
      <w:marTop w:val="0"/>
      <w:marBottom w:val="0"/>
      <w:divBdr>
        <w:top w:val="none" w:sz="0" w:space="0" w:color="auto"/>
        <w:left w:val="none" w:sz="0" w:space="0" w:color="auto"/>
        <w:bottom w:val="none" w:sz="0" w:space="0" w:color="auto"/>
        <w:right w:val="none" w:sz="0" w:space="0" w:color="auto"/>
      </w:divBdr>
    </w:div>
    <w:div w:id="554043525">
      <w:bodyDiv w:val="1"/>
      <w:marLeft w:val="0"/>
      <w:marRight w:val="0"/>
      <w:marTop w:val="0"/>
      <w:marBottom w:val="0"/>
      <w:divBdr>
        <w:top w:val="none" w:sz="0" w:space="0" w:color="auto"/>
        <w:left w:val="none" w:sz="0" w:space="0" w:color="auto"/>
        <w:bottom w:val="none" w:sz="0" w:space="0" w:color="auto"/>
        <w:right w:val="none" w:sz="0" w:space="0" w:color="auto"/>
      </w:divBdr>
      <w:divsChild>
        <w:div w:id="610745709">
          <w:marLeft w:val="0"/>
          <w:marRight w:val="0"/>
          <w:marTop w:val="0"/>
          <w:marBottom w:val="0"/>
          <w:divBdr>
            <w:top w:val="none" w:sz="0" w:space="0" w:color="auto"/>
            <w:left w:val="none" w:sz="0" w:space="0" w:color="auto"/>
            <w:bottom w:val="none" w:sz="0" w:space="0" w:color="auto"/>
            <w:right w:val="none" w:sz="0" w:space="0" w:color="auto"/>
          </w:divBdr>
          <w:divsChild>
            <w:div w:id="1712798616">
              <w:marLeft w:val="0"/>
              <w:marRight w:val="0"/>
              <w:marTop w:val="0"/>
              <w:marBottom w:val="0"/>
              <w:divBdr>
                <w:top w:val="none" w:sz="0" w:space="0" w:color="auto"/>
                <w:left w:val="none" w:sz="0" w:space="0" w:color="auto"/>
                <w:bottom w:val="none" w:sz="0" w:space="0" w:color="auto"/>
                <w:right w:val="none" w:sz="0" w:space="0" w:color="auto"/>
              </w:divBdr>
            </w:div>
            <w:div w:id="1425951708">
              <w:marLeft w:val="0"/>
              <w:marRight w:val="0"/>
              <w:marTop w:val="0"/>
              <w:marBottom w:val="0"/>
              <w:divBdr>
                <w:top w:val="none" w:sz="0" w:space="0" w:color="auto"/>
                <w:left w:val="none" w:sz="0" w:space="0" w:color="auto"/>
                <w:bottom w:val="none" w:sz="0" w:space="0" w:color="auto"/>
                <w:right w:val="none" w:sz="0" w:space="0" w:color="auto"/>
              </w:divBdr>
            </w:div>
            <w:div w:id="1748769040">
              <w:marLeft w:val="0"/>
              <w:marRight w:val="0"/>
              <w:marTop w:val="0"/>
              <w:marBottom w:val="0"/>
              <w:divBdr>
                <w:top w:val="none" w:sz="0" w:space="0" w:color="auto"/>
                <w:left w:val="none" w:sz="0" w:space="0" w:color="auto"/>
                <w:bottom w:val="none" w:sz="0" w:space="0" w:color="auto"/>
                <w:right w:val="none" w:sz="0" w:space="0" w:color="auto"/>
              </w:divBdr>
            </w:div>
            <w:div w:id="52392072">
              <w:marLeft w:val="0"/>
              <w:marRight w:val="0"/>
              <w:marTop w:val="0"/>
              <w:marBottom w:val="0"/>
              <w:divBdr>
                <w:top w:val="none" w:sz="0" w:space="0" w:color="auto"/>
                <w:left w:val="none" w:sz="0" w:space="0" w:color="auto"/>
                <w:bottom w:val="none" w:sz="0" w:space="0" w:color="auto"/>
                <w:right w:val="none" w:sz="0" w:space="0" w:color="auto"/>
              </w:divBdr>
            </w:div>
            <w:div w:id="1021778913">
              <w:marLeft w:val="0"/>
              <w:marRight w:val="0"/>
              <w:marTop w:val="0"/>
              <w:marBottom w:val="0"/>
              <w:divBdr>
                <w:top w:val="none" w:sz="0" w:space="0" w:color="auto"/>
                <w:left w:val="none" w:sz="0" w:space="0" w:color="auto"/>
                <w:bottom w:val="none" w:sz="0" w:space="0" w:color="auto"/>
                <w:right w:val="none" w:sz="0" w:space="0" w:color="auto"/>
              </w:divBdr>
            </w:div>
            <w:div w:id="31399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225</TotalTime>
  <Pages>4</Pages>
  <Words>959</Words>
  <Characters>5469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filesw</dc:creator>
  <cp:lastModifiedBy>MY filesw</cp:lastModifiedBy>
  <cp:revision>7</cp:revision>
  <dcterms:created xsi:type="dcterms:W3CDTF">2013-04-07T14:02:00Z</dcterms:created>
  <dcterms:modified xsi:type="dcterms:W3CDTF">2013-04-14T22:18:00Z</dcterms:modified>
</cp:coreProperties>
</file>