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B"/>
          <w:spacing w:val="30"/>
          <w:sz w:val="16"/>
          <w:szCs w:val="16"/>
        </w:rPr>
        <w:t xml:space="preserve">HOSPITAL MANAGEMENT SYSTEM  ·  DEVELOPER GUIDE 01</w:t>
      </w:r>
    </w:p>
    <w:p>
      <w:pPr>
        <w:spacing w:after="100"/>
      </w:pPr>
      <w:r>
        <w:rPr>
          <w:rFonts w:ascii="Calibri" w:cs="Calibri" w:eastAsia="Calibri" w:hAnsi="Calibri"/>
          <w:b/>
          <w:bCs/>
          <w:color w:val="0E1A1C"/>
          <w:sz w:val="34"/>
          <w:szCs w:val="34"/>
        </w:rPr>
        <w:t xml:space="preserve">Milestone: Scaffold, Shared Library and Verified Plumbing</w:t>
      </w:r>
    </w:p>
    <w:p>
      <w:pPr>
        <w:pBdr>
          <w:bottom w:val="single" w:color="0E1A1C" w:sz="12" w:space="8"/>
        </w:pBdr>
        <w:spacing w:after="260"/>
      </w:pPr>
      <w:r>
        <w:rPr>
          <w:rFonts w:ascii="Calibri" w:cs="Calibri" w:eastAsia="Calibri" w:hAnsi="Calibri"/>
          <w:color w:val="55686B"/>
          <w:sz w:val="21"/>
          <w:szCs w:val="21"/>
        </w:rPr>
        <w:t xml:space="preserve">The empty skeleton that runs — no models, no routes, no clinical code, and every connection between the parts proven before anything is built on top of them.</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66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Field</w:t>
            </w:r>
          </w:p>
        </w:tc>
        <w:tc>
          <w:tcPr>
            <w:tcW w:type="dxa" w:w="6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Value</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Milestone</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 of the build sequence</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Completed</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September 2026</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Repository</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github.com/wisdomugo/hms</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First commit</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39344d9 — "Step 1: scaffold - app shell, shared lib, staff app, verified plumbing"</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Branch</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main</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Stack</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Node 22, Express 5, PostgreSQL, Prisma 7.10.0, React 19, Vite 8</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Status</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Complete. All five verification checks passing.</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Files committed</w:t>
            </w:r>
          </w:p>
        </w:tc>
        <w:tc>
          <w:tcPr>
            <w:tcW w:type="dxa" w:w="6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28 (excluding node_modules, .env, generated/ and dist/)</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  What this milestone covers</w:t>
      </w:r>
    </w:p>
    <w:p>
      <w:pPr>
        <w:spacing w:after="140" w:line="276"/>
      </w:pPr>
      <w:r>
        <w:rPr>
          <w:rFonts w:ascii="Calibri" w:cs="Calibri" w:eastAsia="Calibri" w:hAnsi="Calibri"/>
          <w:color w:val="0E1A1C"/>
          <w:sz w:val="21"/>
          <w:szCs w:val="21"/>
        </w:rPr>
        <w:t xml:space="preserve">Milestone 01 produces an empty skeleton that runs. It contains no database models, no API routes and no clinical code. What it contains is plumbing: the connections between the API, the staff application, the development proxy and PostgreSQL — each one verified in isolation.</w:t>
      </w:r>
    </w:p>
    <w:p>
      <w:pPr>
        <w:spacing w:after="140" w:line="276"/>
      </w:pPr>
      <w:r>
        <w:rPr>
          <w:rFonts w:ascii="Calibri" w:cs="Calibri" w:eastAsia="Calibri" w:hAnsi="Calibri"/>
          <w:color w:val="0E1A1C"/>
          <w:sz w:val="21"/>
          <w:szCs w:val="21"/>
        </w:rPr>
        <w:t xml:space="preserve">The reason this is a milestone of its own, rather than the first half of building something visible, is diagnostic. Every check at the end of this document tests something that is difficult to attribute once other code exists. When a request fails in milestone 05, you cannot tell from the symptom whether the new patient module is broken or whether the development proxy was never forwarding requests in the first place. Proving these while there is nothing else in the system to blame means they never have to be diagnosed again.</w:t>
      </w:r>
    </w:p>
    <w:p>
      <w:pPr>
        <w:spacing w:after="140" w:line="276"/>
      </w:pPr>
      <w:r>
        <w:rPr>
          <w:rFonts w:ascii="Calibri" w:cs="Calibri" w:eastAsia="Calibri" w:hAnsi="Calibri"/>
          <w:color w:val="0E1A1C"/>
          <w:sz w:val="21"/>
          <w:szCs w:val="21"/>
        </w:rPr>
        <w:t xml:space="preserve">The scaffold also carries forward a body of work from the SiteSilo CMS. Section 4 records exactly what came across and what changed on the way, so that the provenance of every file is answerable later.</w:t>
      </w:r>
    </w:p>
    <w:p>
      <w:pPr>
        <w:pStyle w:val="Heading1"/>
        <w:pBdr>
          <w:bottom w:val="single" w:color="DAE3E4" w:sz="6" w:space="6"/>
        </w:pBdr>
        <w:spacing w:after="160" w:before="420"/>
      </w:pPr>
      <w:r>
        <w:rPr>
          <w:rFonts w:ascii="Calibri" w:cs="Calibri" w:eastAsia="Calibri" w:hAnsi="Calibri"/>
          <w:b/>
          <w:bCs/>
          <w:color w:val="0F6E6B"/>
          <w:sz w:val="26"/>
          <w:szCs w:val="26"/>
        </w:rPr>
        <w:t xml:space="preserve">2.  Decisions taken at this milestone</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900"/>
        <w:gridCol w:w="6100"/>
      </w:tblGrid>
      <w:tr>
        <w:trPr>
          <w:tblHeader/>
        </w:trPr>
        <w:tc>
          <w:tcPr>
            <w:tcW w:type="dxa" w:w="2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Decision</w:t>
            </w:r>
          </w:p>
        </w:tc>
        <w:tc>
          <w:tcPr>
            <w:tcW w:type="dxa" w:w="6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Reasoning</w:t>
            </w:r>
          </w:p>
        </w:tc>
      </w:tr>
      <w:tr>
        <w:tc>
          <w:tcPr>
            <w:tcW w:type="dxa" w:w="2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Fresh repository, not a clone of SiteSilo</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Cloning brings the block and page model with it, and the first day would be spent deleting it. The valuable part of SiteSilo is lib/, and that copies across in seconds.</w:t>
            </w:r>
          </w:p>
        </w:tc>
      </w:tr>
      <w:tr>
        <w:tc>
          <w:tcPr>
            <w:tcW w:type="dxa" w:w="2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Staff application first</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The patient portal becomes a separate SPA later, sharing the same API. Setting base to /app/ now reserves the root for it.</w:t>
            </w:r>
          </w:p>
        </w:tc>
      </w:tr>
      <w:tr>
        <w:tc>
          <w:tcPr>
            <w:tcW w:type="dxa" w:w="2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Two npm projects, nothing installed at the root</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Carried over from SiteSilo. api/ and app/ each own their dependencies. The root package.json holds repo tooling only, which is why it has no dependencies and no lockfile.</w:t>
            </w:r>
          </w:p>
        </w:tc>
      </w:tr>
      <w:tr>
        <w:tc>
          <w:tcPr>
            <w:tcW w:type="dxa" w:w="2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Session lifetime in hours, read from the environment</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SiteSilo used a fixed seven days, which suits a CMS one person signs into from their own laptop. A ward computer shared by three nurses across a shift change is a different thing. Default is 12 hours via SESSION_HOURS.</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session.js takes prisma as an argument rather than importing it</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This system runs one database per hospital, so there is no singleton to import. Brought forward from milestone 02 so the file has no dangling import and the next milestone is purely additive rather than a rewrite of reviewed code.</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/health registered on two paths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/health is what a load balancer and the fleet script hit. /api/health is what the staff app hits, because the Vite development proxy only forwards /api and /uploads.</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/health reports version and migration state, not just liveness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With one instance per hospital, this endpoint is the only way to answer "what is actually running out there" without SSH access. The response shape is fixed now, returning null for fields not yet available, so the fleet script written later never has to change.</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upload.js copied as bytes, never retyped</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It holds byte-signature tables and regular expressions that refuse a file whose contents do not match its declared type. A transcription error there would be silent and security-relevant.</w:t>
            </w:r>
          </w:p>
        </w:tc>
      </w:tr>
      <w:tr>
        <w:tc>
          <w:tcPr>
            <w:tcW w:type="dxa" w:w="2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404 handler scoped to /api only</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 blanket catch-all would swallow every front-end route and answer it with JSON. Unknown application paths must fall through to the SPA handler.</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3.  What was built</w:t>
      </w:r>
    </w:p>
    <w:p>
      <w:pPr>
        <w:pStyle w:val="Heading2"/>
        <w:spacing w:after="110" w:before="280"/>
      </w:pPr>
      <w:r>
        <w:rPr>
          <w:rFonts w:ascii="Calibri" w:cs="Calibri" w:eastAsia="Calibri" w:hAnsi="Calibri"/>
          <w:b/>
          <w:bCs/>
          <w:color w:val="0E1A1C"/>
          <w:sz w:val="22"/>
          <w:szCs w:val="22"/>
        </w:rPr>
        <w:t xml:space="preserve">Repository layout</w:t>
      </w:r>
    </w:p>
    <w:p>
      <w:pPr>
        <w:shd w:fill="F1F6F6" w:color="auto" w:val="clear"/>
        <w:spacing w:after="0" w:before="40" w:line="240"/>
        <w:ind w:left="220" w:right="220"/>
      </w:pPr>
      <w:r>
        <w:rPr>
          <w:rFonts w:ascii="Consolas" w:cs="Consolas" w:eastAsia="Consolas" w:hAnsi="Consolas"/>
          <w:color w:val="0E1A1C"/>
          <w:sz w:val="18"/>
          <w:szCs w:val="18"/>
        </w:rPr>
        <w:t xml:space="preserve">hms/</w:t>
      </w:r>
    </w:p>
    <w:p>
      <w:pPr>
        <w:shd w:fill="F1F6F6" w:color="auto" w:val="clear"/>
        <w:spacing w:after="0" w:before="0" w:line="240"/>
        <w:ind w:left="220" w:right="220"/>
      </w:pPr>
      <w:r>
        <w:rPr>
          <w:rFonts w:ascii="Consolas" w:cs="Consolas" w:eastAsia="Consolas" w:hAnsi="Consolas"/>
          <w:color w:val="0E1A1C"/>
          <w:sz w:val="18"/>
          <w:szCs w:val="18"/>
        </w:rPr>
        <w:t xml:space="preserve">  api/          Express app shell, shared lib, Prisma config</w:t>
      </w:r>
    </w:p>
    <w:p>
      <w:pPr>
        <w:shd w:fill="F1F6F6" w:color="auto" w:val="clear"/>
        <w:spacing w:after="0" w:before="0" w:line="240"/>
        <w:ind w:left="220" w:right="220"/>
      </w:pPr>
      <w:r>
        <w:rPr>
          <w:rFonts w:ascii="Consolas" w:cs="Consolas" w:eastAsia="Consolas" w:hAnsi="Consolas"/>
          <w:color w:val="0E1A1C"/>
          <w:sz w:val="18"/>
          <w:szCs w:val="18"/>
        </w:rPr>
        <w:t xml:space="preserve">  app/          Staff application (React + Vite)</w:t>
      </w:r>
    </w:p>
    <w:p>
      <w:pPr>
        <w:shd w:fill="F1F6F6" w:color="auto" w:val="clear"/>
        <w:spacing w:after="0" w:before="0" w:line="240"/>
        <w:ind w:left="220" w:right="220"/>
      </w:pPr>
      <w:r>
        <w:rPr>
          <w:rFonts w:ascii="Consolas" w:cs="Consolas" w:eastAsia="Consolas" w:hAnsi="Consolas"/>
          <w:color w:val="0E1A1C"/>
          <w:sz w:val="18"/>
          <w:szCs w:val="18"/>
        </w:rPr>
        <w:t xml:space="preserve">  shared/       Styles and code lists shared across apps  (empty)</w:t>
      </w:r>
    </w:p>
    <w:p>
      <w:pPr>
        <w:shd w:fill="F1F6F6" w:color="auto" w:val="clear"/>
        <w:spacing w:after="0" w:before="0" w:line="240"/>
        <w:ind w:left="220" w:right="220"/>
      </w:pPr>
      <w:r>
        <w:rPr>
          <w:rFonts w:ascii="Consolas" w:cs="Consolas" w:eastAsia="Consolas" w:hAnsi="Consolas"/>
          <w:color w:val="0E1A1C"/>
          <w:sz w:val="18"/>
          <w:szCs w:val="18"/>
        </w:rPr>
        <w:t xml:space="preserve">  docs/         Module documentation  (this file lives here)</w:t>
      </w:r>
    </w:p>
    <w:p>
      <w:pPr>
        <w:shd w:fill="F1F6F6" w:color="auto" w:val="clear"/>
        <w:spacing w:after="160" w:before="0" w:line="240"/>
        <w:ind w:left="220" w:right="220"/>
      </w:pPr>
      <w:r>
        <w:rPr>
          <w:rFonts w:ascii="Consolas" w:cs="Consolas" w:eastAsia="Consolas" w:hAnsi="Consolas"/>
          <w:color w:val="0E1A1C"/>
          <w:sz w:val="18"/>
          <w:szCs w:val="18"/>
        </w:rPr>
        <w:t xml:space="preserve">  scripts/      Repo and fleet tooling  (empty until milestone 02)</w:t>
      </w:r>
    </w:p>
    <w:p>
      <w:pPr>
        <w:pStyle w:val="Heading2"/>
        <w:spacing w:after="110" w:before="280"/>
      </w:pPr>
      <w:r>
        <w:rPr>
          <w:rFonts w:ascii="Calibri" w:cs="Calibri" w:eastAsia="Calibri" w:hAnsi="Calibri"/>
          <w:b/>
          <w:bCs/>
          <w:color w:val="0E1A1C"/>
          <w:sz w:val="22"/>
          <w:szCs w:val="22"/>
        </w:rPr>
        <w:t xml:space="preserve">Files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900"/>
        <w:gridCol w:w="6100"/>
      </w:tblGrid>
      <w:tr>
        <w:trPr>
          <w:tblHeader/>
        </w:trPr>
        <w:tc>
          <w:tcPr>
            <w:tcW w:type="dxa" w:w="2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File</w:t>
            </w:r>
          </w:p>
        </w:tc>
        <w:tc>
          <w:tcPr>
            <w:tcW w:type="dxa" w:w="6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Purpose</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api/index.js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The Express app shell. Trust proxy, JSON and cookie parsing, optional CORS, static uploads, the health endpoint, the /api-scoped 404, the SPA fallback behind SERVE_STATIC, and two error middlewares ordered specific-then-generic. Carries two marked insertion points for the milestones that follow.</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api/lib/session.js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Opaque session token in an httpOnly cookie; only its SHA-256 is stored. Cookie behaviour from the environment. requireAuth attaches req.user and req.sessionId.</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api/lib/password.js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scrypt with a per-user random salt, stored as salt:hash, verified with timingSafeEqual.</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api/lib/upload.js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Multipart handling with byte-signature verification. Refuses a file whose contents do not match its declared type; excludes SVG deliberately.</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api/lib/storage/</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 driver interface — save, remove, root — chosen by STORAGE_DRIVER. Adding S3 later is a new file, not a rewrite.</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api/lib/README.md</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States the governing rule of section 9, and records the provenance of every file in the folder.</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api/prisma/schema.prisma</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Generator and datasource blocks, no models. Deliberately empty at this milestone.</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api/prisma.config.ts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Prisma 7 configuration. Supplies the CLI connection string; the running application will not use it from milestone 02 onward.</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api/.env.example</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Committed template documenting every variable and what breaks when it is wrong. The real .env is not committed.</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app/vite.config.js</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base of /app/, and the development proxy forwarding /api and /uploads to port 3000.</w:t>
            </w:r>
          </w:p>
        </w:tc>
      </w:tr>
      <w:tr>
        <w:tc>
          <w:tcPr>
            <w:tcW w:type="dxa" w:w="29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app/src/App.jsx</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The only screen. Fetches /api/health and checks the content type before parsing. Replaced by the real shell at milestone 03.</w:t>
            </w:r>
          </w:p>
        </w:tc>
      </w:tr>
      <w:tr>
        <w:tc>
          <w:tcPr>
            <w:tcW w:type="dxa" w:w="2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README.md</w:t>
            </w:r>
          </w:p>
        </w:tc>
        <w:tc>
          <w:tcPr>
            <w:tcW w:type="dxa" w:w="6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Setup from scratch, the five verification checks, and what the next milestone does.</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4.  Provenance — what came from SiteSilo</w:t>
      </w:r>
    </w:p>
    <w:p>
      <w:pPr>
        <w:spacing w:after="140" w:line="276"/>
      </w:pPr>
      <w:r>
        <w:rPr>
          <w:rFonts w:ascii="Calibri" w:cs="Calibri" w:eastAsia="Calibri" w:hAnsi="Calibri"/>
          <w:color w:val="0E1A1C"/>
          <w:sz w:val="21"/>
          <w:szCs w:val="21"/>
        </w:rPr>
        <w:t xml:space="preserve">Five files were carried across from the SiteSilo CMS. This table is a historical record of where they came from — it is not a standing link. The HMS does not track SiteSilo and is not expected to stay in step with it: anything listed here can be changed the moment the HMS has a reason to. The provenance is recorded so that a later reader understands why a file looks the way it does, not to constrain it.</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600"/>
        <w:gridCol w:w="6400"/>
      </w:tblGrid>
      <w:tr>
        <w:trPr>
          <w:tblHeader/>
        </w:trPr>
        <w:tc>
          <w:tcPr>
            <w:tcW w:type="dxa" w:w="2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File</w:t>
            </w:r>
          </w:p>
        </w:tc>
        <w:tc>
          <w:tcPr>
            <w:tcW w:type="dxa" w:w="6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State when carried across</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password.js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None. Copied unchanged.</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storage/index.js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None. Copied unchanged.</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storage/local.js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None. Copied unchanged.</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upload.js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None. Copied as bytes rather than retyped, for the reason in section 2.</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session.js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Two changes, both commented in the file. Session lifetime is hours from the environment rather than a fixed seven days. prisma is passed in rather than imported.</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index.js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Rewritten, but structurally SiteSilo’s: same middleware order, same 404 scoping, same SPA fallback reasoning, same error-handler ordering. Routers removed; two marked insertion points added; the health endpoint extended.</w:t>
            </w:r>
          </w:p>
        </w:tc>
      </w:tr>
      <w:tr>
        <w:tc>
          <w:tcPr>
            <w:tcW w:type="dxa" w:w="2600"/>
            <w:tcMar>
              <w:top w:type="dxa" w:w="90"/>
              <w:left w:type="dxa" w:w="130"/>
              <w:bottom w:type="dxa" w:w="90"/>
              <w:right w:type="dxa" w:w="130"/>
            </w:tcMar>
          </w:tcPr>
          <w:p>
            <w:pPr>
              <w:spacing w:after="0" w:line="260"/>
            </w:pPr>
            <w:r>
              <w:rPr>
                <w:rFonts w:ascii="Consolas" w:cs="Consolas" w:eastAsia="Consolas" w:hAnsi="Consolas"/>
                <w:b w:val="false"/>
                <w:bCs w:val="false"/>
                <w:color w:val="0E1A1C"/>
                <w:sz w:val="19"/>
                <w:szCs w:val="19"/>
              </w:rPr>
              <w:t xml:space="preserve">prisma.js</w:t>
            </w:r>
          </w:p>
        </w:tc>
        <w:tc>
          <w:tcPr>
            <w:tcW w:type="dxa" w:w="64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NOT carried across. This is the one lib/ file that does not come over — see section 9.</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5.  Reproducing this milestone from scratch</w:t>
      </w:r>
    </w:p>
    <w:p>
      <w:pPr>
        <w:spacing w:after="140" w:line="276"/>
      </w:pPr>
      <w:r>
        <w:rPr>
          <w:rFonts w:ascii="Calibri" w:cs="Calibri" w:eastAsia="Calibri" w:hAnsi="Calibri"/>
          <w:color w:val="0E1A1C"/>
          <w:sz w:val="21"/>
          <w:szCs w:val="21"/>
        </w:rPr>
        <w:t xml:space="preserve">On a machine that has Node 22 or newer and PostgreSQL installed.</w:t>
      </w:r>
    </w:p>
    <w:p>
      <w:pPr>
        <w:pStyle w:val="ListParagraph"/>
        <w:numPr>
          <w:ilvl w:val="0"/>
          <w:numId w:val="2"/>
        </w:numPr>
        <w:spacing w:after="80" w:line="276"/>
      </w:pPr>
      <w:r>
        <w:rPr>
          <w:rFonts w:ascii="Calibri" w:cs="Calibri" w:eastAsia="Calibri" w:hAnsi="Calibri"/>
          <w:color w:val="0E1A1C"/>
          <w:sz w:val="21"/>
          <w:szCs w:val="21"/>
        </w:rPr>
        <w:t xml:space="preserve">Clone the repository and install dependencies in both projects.</w:t>
      </w:r>
    </w:p>
    <w:p>
      <w:pPr>
        <w:shd w:fill="F1F6F6" w:color="auto" w:val="clear"/>
        <w:spacing w:after="0" w:before="40" w:line="240"/>
        <w:ind w:left="220" w:right="220"/>
      </w:pPr>
      <w:r>
        <w:rPr>
          <w:rFonts w:ascii="Consolas" w:cs="Consolas" w:eastAsia="Consolas" w:hAnsi="Consolas"/>
          <w:color w:val="0E1A1C"/>
          <w:sz w:val="18"/>
          <w:szCs w:val="18"/>
        </w:rPr>
        <w:t xml:space="preserve">cd api  &amp;&amp; npm install</w:t>
      </w:r>
    </w:p>
    <w:p>
      <w:pPr>
        <w:shd w:fill="F1F6F6" w:color="auto" w:val="clear"/>
        <w:spacing w:after="160" w:before="0" w:line="240"/>
        <w:ind w:left="220" w:right="220"/>
      </w:pPr>
      <w:r>
        <w:rPr>
          <w:rFonts w:ascii="Consolas" w:cs="Consolas" w:eastAsia="Consolas" w:hAnsi="Consolas"/>
          <w:color w:val="0E1A1C"/>
          <w:sz w:val="18"/>
          <w:szCs w:val="18"/>
        </w:rPr>
        <w:t xml:space="preserve">cd ../app &amp;&amp; npm install</w:t>
      </w:r>
    </w:p>
    <w:p>
      <w:pPr>
        <w:pStyle w:val="ListParagraph"/>
        <w:numPr>
          <w:ilvl w:val="0"/>
          <w:numId w:val="2"/>
        </w:numPr>
        <w:spacing w:after="80" w:line="276"/>
      </w:pPr>
      <w:r>
        <w:rPr>
          <w:rFonts w:ascii="Calibri" w:cs="Calibri" w:eastAsia="Calibri" w:hAnsi="Calibri"/>
          <w:color w:val="0E1A1C"/>
          <w:sz w:val="21"/>
          <w:szCs w:val="21"/>
        </w:rPr>
        <w:t xml:space="preserve">Create the development database. Prisma creates tables; the database itself must exist first.</w:t>
      </w:r>
    </w:p>
    <w:p>
      <w:pPr>
        <w:shd w:fill="F1F6F6" w:color="auto" w:val="clear"/>
        <w:spacing w:after="160" w:before="40" w:line="240"/>
        <w:ind w:left="220" w:right="220"/>
      </w:pPr>
      <w:r>
        <w:rPr>
          <w:rFonts w:ascii="Consolas" w:cs="Consolas" w:eastAsia="Consolas" w:hAnsi="Consolas"/>
          <w:color w:val="0E1A1C"/>
          <w:sz w:val="18"/>
          <w:szCs w:val="18"/>
        </w:rPr>
        <w:t xml:space="preserve">psql -U postgres -c "CREATE DATABASE hms_dev;"</w:t>
      </w:r>
    </w:p>
    <w:p>
      <w:pPr>
        <w:spacing w:after="140" w:line="276"/>
      </w:pPr>
      <w:r>
        <w:rPr>
          <w:rFonts w:ascii="Calibri" w:cs="Calibri" w:eastAsia="Calibri" w:hAnsi="Calibri"/>
          <w:color w:val="0E1A1C"/>
          <w:sz w:val="21"/>
          <w:szCs w:val="21"/>
        </w:rPr>
        <w:t xml:space="preserve">If </w:t>
      </w:r>
      <w:r>
        <w:rPr>
          <w:rFonts w:ascii="Consolas" w:cs="Consolas" w:eastAsia="Consolas" w:hAnsi="Consolas"/>
          <w:color w:val="0E1A1C"/>
          <w:sz w:val="19"/>
          <w:szCs w:val="19"/>
        </w:rPr>
        <w:t xml:space="preserve">psql</w:t>
      </w:r>
      <w:r>
        <w:rPr>
          <w:rFonts w:ascii="Calibri" w:cs="Calibri" w:eastAsia="Calibri" w:hAnsi="Calibri"/>
          <w:color w:val="0E1A1C"/>
          <w:sz w:val="21"/>
          <w:szCs w:val="21"/>
        </w:rPr>
        <w:t xml:space="preserve"> is not recognised it is installed but not on PATH, which is normal on Windows. Call it by full path, or create the database in pgAdmin.</w:t>
      </w:r>
    </w:p>
    <w:p>
      <w:pPr>
        <w:pStyle w:val="ListParagraph"/>
        <w:numPr>
          <w:ilvl w:val="0"/>
          <w:numId w:val="2"/>
        </w:numPr>
        <w:spacing w:after="80" w:line="276"/>
      </w:pPr>
      <w:r>
        <w:rPr>
          <w:rFonts w:ascii="Calibri" w:cs="Calibri" w:eastAsia="Calibri" w:hAnsi="Calibri"/>
          <w:color w:val="0E1A1C"/>
          <w:sz w:val="21"/>
          <w:szCs w:val="21"/>
        </w:rPr>
        <w:t xml:space="preserve">Copy the environment template and fill in the connection string.</w:t>
      </w:r>
    </w:p>
    <w:p>
      <w:pPr>
        <w:shd w:fill="F1F6F6" w:color="auto" w:val="clear"/>
        <w:spacing w:after="0" w:before="40" w:line="240"/>
        <w:ind w:left="220" w:right="220"/>
      </w:pPr>
      <w:r>
        <w:rPr>
          <w:rFonts w:ascii="Consolas" w:cs="Consolas" w:eastAsia="Consolas" w:hAnsi="Consolas"/>
          <w:color w:val="0E1A1C"/>
          <w:sz w:val="18"/>
          <w:szCs w:val="18"/>
        </w:rPr>
        <w:t xml:space="preserve">cd api</w:t>
      </w:r>
    </w:p>
    <w:p>
      <w:pPr>
        <w:shd w:fill="F1F6F6" w:color="auto" w:val="clear"/>
        <w:spacing w:after="160" w:before="0" w:line="240"/>
        <w:ind w:left="220" w:right="220"/>
      </w:pPr>
      <w:r>
        <w:rPr>
          <w:rFonts w:ascii="Consolas" w:cs="Consolas" w:eastAsia="Consolas" w:hAnsi="Consolas"/>
          <w:color w:val="0E1A1C"/>
          <w:sz w:val="18"/>
          <w:szCs w:val="18"/>
        </w:rPr>
        <w:t xml:space="preserve">copy .env.example .env</w:t>
      </w:r>
    </w:p>
    <w:p>
      <w:pPr>
        <w:spacing w:after="140" w:line="276"/>
      </w:pPr>
      <w:r>
        <w:rPr>
          <w:rFonts w:ascii="Calibri" w:cs="Calibri" w:eastAsia="Calibri" w:hAnsi="Calibri"/>
          <w:color w:val="0E1A1C"/>
          <w:sz w:val="21"/>
          <w:szCs w:val="21"/>
        </w:rPr>
        <w:t xml:space="preserve">Set </w:t>
      </w:r>
      <w:r>
        <w:rPr>
          <w:rFonts w:ascii="Consolas" w:cs="Consolas" w:eastAsia="Consolas" w:hAnsi="Consolas"/>
          <w:color w:val="0E1A1C"/>
          <w:sz w:val="19"/>
          <w:szCs w:val="19"/>
        </w:rPr>
        <w:t xml:space="preserve">DATABASE_URL</w:t>
      </w:r>
      <w:r>
        <w:rPr>
          <w:rFonts w:ascii="Calibri" w:cs="Calibri" w:eastAsia="Calibri" w:hAnsi="Calibri"/>
          <w:color w:val="0E1A1C"/>
          <w:sz w:val="21"/>
          <w:szCs w:val="21"/>
        </w:rPr>
        <w:t xml:space="preserve">. URL-encode any </w:t>
      </w:r>
      <w:r>
        <w:rPr>
          <w:rFonts w:ascii="Consolas" w:cs="Consolas" w:eastAsia="Consolas" w:hAnsi="Consolas"/>
          <w:color w:val="0E1A1C"/>
          <w:sz w:val="19"/>
          <w:szCs w:val="19"/>
        </w:rPr>
        <w:t xml:space="preserve">@ # : / ?</w:t>
      </w:r>
      <w:r>
        <w:rPr>
          <w:rFonts w:ascii="Calibri" w:cs="Calibri" w:eastAsia="Calibri" w:hAnsi="Calibri"/>
          <w:color w:val="0E1A1C"/>
          <w:sz w:val="21"/>
          <w:szCs w:val="21"/>
        </w:rPr>
        <w:t xml:space="preserve"> in the password. </w:t>
      </w:r>
      <w:r>
        <w:rPr>
          <w:rFonts w:ascii="Consolas" w:cs="Consolas" w:eastAsia="Consolas" w:hAnsi="Consolas"/>
          <w:color w:val="0E1A1C"/>
          <w:sz w:val="19"/>
          <w:szCs w:val="19"/>
        </w:rPr>
        <w:t xml:space="preserve">SETUP_TOKEN</w:t>
      </w:r>
      <w:r>
        <w:rPr>
          <w:rFonts w:ascii="Calibri" w:cs="Calibri" w:eastAsia="Calibri" w:hAnsi="Calibri"/>
          <w:color w:val="0E1A1C"/>
          <w:sz w:val="21"/>
          <w:szCs w:val="21"/>
        </w:rPr>
        <w:t xml:space="preserve"> can stay empty at this milestone; nothing reads it until authentication lands at milestone 03.</w:t>
      </w:r>
    </w:p>
    <w:p>
      <w:pPr>
        <w:pStyle w:val="ListParagraph"/>
        <w:numPr>
          <w:ilvl w:val="0"/>
          <w:numId w:val="2"/>
        </w:numPr>
        <w:spacing w:after="80" w:line="276"/>
      </w:pPr>
      <w:r>
        <w:rPr>
          <w:rFonts w:ascii="Calibri" w:cs="Calibri" w:eastAsia="Calibri" w:hAnsi="Calibri"/>
          <w:color w:val="0E1A1C"/>
          <w:sz w:val="21"/>
          <w:szCs w:val="21"/>
        </w:rPr>
        <w:t xml:space="preserve">Generate the Prisma client. This must run from api/, because Prisma resolves its config relative to the working directory.</w:t>
      </w:r>
    </w:p>
    <w:p>
      <w:pPr>
        <w:shd w:fill="F1F6F6" w:color="auto" w:val="clear"/>
        <w:spacing w:after="0" w:before="40" w:line="240"/>
        <w:ind w:left="220" w:right="220"/>
      </w:pPr>
      <w:r>
        <w:rPr>
          <w:rFonts w:ascii="Consolas" w:cs="Consolas" w:eastAsia="Consolas" w:hAnsi="Consolas"/>
          <w:color w:val="0E1A1C"/>
          <w:sz w:val="18"/>
          <w:szCs w:val="18"/>
        </w:rPr>
        <w:t xml:space="preserve">cd api</w:t>
      </w:r>
    </w:p>
    <w:p>
      <w:pPr>
        <w:shd w:fill="F1F6F6" w:color="auto" w:val="clear"/>
        <w:spacing w:after="160" w:before="0" w:line="240"/>
        <w:ind w:left="220" w:right="220"/>
      </w:pPr>
      <w:r>
        <w:rPr>
          <w:rFonts w:ascii="Consolas" w:cs="Consolas" w:eastAsia="Consolas" w:hAnsi="Consolas"/>
          <w:color w:val="0E1A1C"/>
          <w:sz w:val="18"/>
          <w:szCs w:val="18"/>
        </w:rPr>
        <w:t xml:space="preserve">npx prisma generate</w:t>
      </w:r>
    </w:p>
    <w:p>
      <w:pPr>
        <w:spacing w:after="140" w:line="276"/>
      </w:pPr>
      <w:r>
        <w:rPr>
          <w:rFonts w:ascii="Calibri" w:cs="Calibri" w:eastAsia="Calibri" w:hAnsi="Calibri"/>
          <w:color w:val="0E1A1C"/>
          <w:sz w:val="21"/>
          <w:szCs w:val="21"/>
        </w:rPr>
        <w:t xml:space="preserve">There are no models yet, so there is nothing to migrate. Generation succeeding against an empty schema is the point: it clears the configuration before any model can be blamed for a failure.</w:t>
      </w:r>
    </w:p>
    <w:p>
      <w:pPr>
        <w:pStyle w:val="ListParagraph"/>
        <w:numPr>
          <w:ilvl w:val="0"/>
          <w:numId w:val="2"/>
        </w:numPr>
        <w:spacing w:after="80" w:line="276"/>
      </w:pPr>
      <w:r>
        <w:rPr>
          <w:rFonts w:ascii="Calibri" w:cs="Calibri" w:eastAsia="Calibri" w:hAnsi="Calibri"/>
          <w:color w:val="0E1A1C"/>
          <w:sz w:val="21"/>
          <w:szCs w:val="21"/>
        </w:rPr>
        <w:t xml:space="preserve">Run both applications, in two terminals.</w:t>
      </w:r>
    </w:p>
    <w:p>
      <w:pPr>
        <w:shd w:fill="F1F6F6" w:color="auto" w:val="clear"/>
        <w:spacing w:after="0" w:before="40" w:line="240"/>
        <w:ind w:left="220" w:right="220"/>
      </w:pPr>
      <w:r>
        <w:rPr>
          <w:rFonts w:ascii="Consolas" w:cs="Consolas" w:eastAsia="Consolas" w:hAnsi="Consolas"/>
          <w:color w:val="0E1A1C"/>
          <w:sz w:val="18"/>
          <w:szCs w:val="18"/>
        </w:rPr>
        <w:t xml:space="preserve">cd api &amp;&amp; npm run dev     # http://localhost:3000</w:t>
      </w:r>
    </w:p>
    <w:p>
      <w:pPr>
        <w:shd w:fill="F1F6F6" w:color="auto" w:val="clear"/>
        <w:spacing w:after="160" w:before="0" w:line="240"/>
        <w:ind w:left="220" w:right="220"/>
      </w:pPr>
      <w:r>
        <w:rPr>
          <w:rFonts w:ascii="Consolas" w:cs="Consolas" w:eastAsia="Consolas" w:hAnsi="Consolas"/>
          <w:color w:val="0E1A1C"/>
          <w:sz w:val="18"/>
          <w:szCs w:val="18"/>
        </w:rPr>
        <w:t xml:space="preserve">cd app &amp;&amp; npm run dev     # http://localhost:5173/app/</w:t>
      </w:r>
    </w:p>
    <w:p>
      <w:pPr>
        <w:pStyle w:val="Heading1"/>
        <w:pBdr>
          <w:bottom w:val="single" w:color="DAE3E4" w:sz="6" w:space="6"/>
        </w:pBdr>
        <w:spacing w:after="160" w:before="420"/>
      </w:pPr>
      <w:r>
        <w:rPr>
          <w:rFonts w:ascii="Calibri" w:cs="Calibri" w:eastAsia="Calibri" w:hAnsi="Calibri"/>
          <w:b/>
          <w:bCs/>
          <w:color w:val="0F6E6B"/>
          <w:sz w:val="26"/>
          <w:szCs w:val="26"/>
        </w:rPr>
        <w:t xml:space="preserve">6.  Verification</w:t>
      </w:r>
    </w:p>
    <w:p>
      <w:pPr>
        <w:spacing w:after="140" w:line="276"/>
      </w:pPr>
      <w:r>
        <w:rPr>
          <w:rFonts w:ascii="Calibri" w:cs="Calibri" w:eastAsia="Calibri" w:hAnsi="Calibri"/>
          <w:color w:val="0E1A1C"/>
          <w:sz w:val="21"/>
          <w:szCs w:val="21"/>
        </w:rPr>
        <w:t xml:space="preserve">The milestone is complete when all five pass.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600"/>
        <w:gridCol w:w="4100"/>
        <w:gridCol w:w="4300"/>
      </w:tblGrid>
      <w:tr>
        <w:trPr>
          <w:tblHeader/>
        </w:trPr>
        <w:tc>
          <w:tcPr>
            <w:tcW w:type="dxa" w:w="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t>
            </w:r>
          </w:p>
        </w:tc>
        <w:tc>
          <w:tcPr>
            <w:tcW w:type="dxa" w:w="4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Check</w:t>
            </w:r>
          </w:p>
        </w:tc>
        <w:tc>
          <w:tcPr>
            <w:tcW w:type="dxa" w:w="43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Expected</w:t>
            </w:r>
          </w:p>
        </w:tc>
      </w:tr>
      <w:tr>
        <w:tc>
          <w:tcPr>
            <w:tcW w:type="dxa" w:w="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w:t>
            </w:r>
          </w:p>
        </w:tc>
        <w:tc>
          <w:tcPr>
            <w:tcW w:type="dxa" w:w="4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npm run dev in api/</w:t>
            </w:r>
          </w:p>
        </w:tc>
        <w:tc>
          <w:tcPr>
            <w:tcW w:type="dxa" w:w="43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API listening on http://localhost:3000</w:t>
            </w:r>
          </w:p>
        </w:tc>
      </w:tr>
      <w:tr>
        <w:tc>
          <w:tcPr>
            <w:tcW w:type="dxa" w:w="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w:t>
            </w:r>
          </w:p>
        </w:tc>
        <w:tc>
          <w:tcPr>
            <w:tcW w:type="dxa" w:w="4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curl localhost:3000/health</w:t>
            </w:r>
          </w:p>
        </w:tc>
        <w:tc>
          <w:tcPr>
            <w:tcW w:type="dxa" w:w="43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JSON, with status, uptime, node, env, commit and migrations</w:t>
            </w:r>
          </w:p>
        </w:tc>
      </w:tr>
      <w:tr>
        <w:tc>
          <w:tcPr>
            <w:tcW w:type="dxa" w:w="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w:t>
            </w:r>
          </w:p>
        </w:tc>
        <w:tc>
          <w:tcPr>
            <w:tcW w:type="dxa" w:w="4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curl localhost:3000/api/nonsense</w:t>
            </w:r>
          </w:p>
        </w:tc>
        <w:tc>
          <w:tcPr>
            <w:tcW w:type="dxa" w:w="43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 JSON 404 — not HTML</w:t>
            </w:r>
          </w:p>
        </w:tc>
      </w:tr>
      <w:tr>
        <w:tc>
          <w:tcPr>
            <w:tcW w:type="dxa" w:w="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w:t>
            </w:r>
          </w:p>
        </w:tc>
        <w:tc>
          <w:tcPr>
            <w:tcW w:type="dxa" w:w="4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 localhost:5173/app/</w:t>
            </w:r>
          </w:p>
        </w:tc>
        <w:tc>
          <w:tcPr>
            <w:tcW w:type="dxa" w:w="43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The health payload, fetched through the development proxy</w:t>
            </w:r>
          </w:p>
        </w:tc>
      </w:tr>
      <w:tr>
        <w:tc>
          <w:tcPr>
            <w:tcW w:type="dxa" w:w="6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w:t>
            </w:r>
          </w:p>
        </w:tc>
        <w:tc>
          <w:tcPr>
            <w:tcW w:type="dxa" w:w="4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npx prisma generate in api/</w:t>
            </w:r>
          </w:p>
        </w:tc>
        <w:tc>
          <w:tcPr>
            <w:tcW w:type="dxa" w:w="43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Generated Prisma Client to ./generated/prisma</w:t>
            </w:r>
          </w:p>
        </w:tc>
      </w:tr>
    </w:tbl>
    <w:p>
      <w:pPr>
        <w:spacing w:after="200"/>
      </w:pPr>
    </w:p>
    <w:p>
      <w:pPr>
        <w:pStyle w:val="Heading2"/>
        <w:spacing w:after="110" w:before="280"/>
      </w:pPr>
      <w:r>
        <w:rPr>
          <w:rFonts w:ascii="Calibri" w:cs="Calibri" w:eastAsia="Calibri" w:hAnsi="Calibri"/>
          <w:b/>
          <w:bCs/>
          <w:color w:val="0E1A1C"/>
          <w:sz w:val="22"/>
          <w:szCs w:val="22"/>
        </w:rPr>
        <w:t xml:space="preserve">Why check 4 is the one that matters</w:t>
      </w:r>
    </w:p>
    <w:p>
      <w:pPr>
        <w:spacing w:after="140" w:line="276"/>
      </w:pPr>
      <w:r>
        <w:rPr>
          <w:rFonts w:ascii="Calibri" w:cs="Calibri" w:eastAsia="Calibri" w:hAnsi="Calibri"/>
          <w:color w:val="0E1A1C"/>
          <w:sz w:val="21"/>
          <w:szCs w:val="21"/>
        </w:rPr>
        <w:t xml:space="preserve">When the Vite proxy is not forwarding /api, the development server does not answer 404. It serves index.html with a 200, because that is what a single-page-application fallback does. Any code that then calls .json() on the response throws "Unexpected token ‘&lt;’", which names nothing useful and sends the developer looking at the API, at CORS, and at the database in turn.</w:t>
      </w:r>
    </w:p>
    <w:p>
      <w:pPr>
        <w:spacing w:after="140" w:line="276"/>
      </w:pPr>
      <w:r>
        <w:rPr>
          <w:rFonts w:ascii="Calibri" w:cs="Calibri" w:eastAsia="Calibri" w:hAnsi="Calibri"/>
          <w:color w:val="0E1A1C"/>
          <w:sz w:val="21"/>
          <w:szCs w:val="21"/>
        </w:rPr>
        <w:t xml:space="preserve">SiteSilo learned this the hard way and documents it at length in its AuthContext. The step-1 screen therefore checks the content type before parsing, and says in words what is wrong. Proving this while nothing else exists means the failure never has to be diagnosed again with real code around it to mislead.</w:t>
      </w:r>
    </w:p>
    <w:p>
      <w:pPr>
        <w:spacing w:after="200"/>
      </w:pPr>
    </w:p>
    <w:p>
      <w:pPr>
        <w:pStyle w:val="Heading2"/>
        <w:spacing w:after="110" w:before="280"/>
      </w:pPr>
      <w:r>
        <w:rPr>
          <w:rFonts w:ascii="Calibri" w:cs="Calibri" w:eastAsia="Calibri" w:hAnsi="Calibri"/>
          <w:b/>
          <w:bCs/>
          <w:color w:val="0E1A1C"/>
          <w:sz w:val="22"/>
          <w:szCs w:val="22"/>
        </w:rPr>
        <w:t xml:space="preserve">A note on the URL</w:t>
      </w:r>
    </w:p>
    <w:p>
      <w:pPr>
        <w:spacing w:after="140" w:line="276"/>
      </w:pPr>
      <w:r>
        <w:rPr>
          <w:rFonts w:ascii="Calibri" w:cs="Calibri" w:eastAsia="Calibri" w:hAnsi="Calibri"/>
          <w:color w:val="0E1A1C"/>
          <w:sz w:val="21"/>
          <w:szCs w:val="21"/>
        </w:rPr>
        <w:t xml:space="preserve">The staff application lives at </w:t>
      </w:r>
      <w:r>
        <w:rPr>
          <w:rFonts w:ascii="Consolas" w:cs="Consolas" w:eastAsia="Consolas" w:hAnsi="Consolas"/>
          <w:color w:val="0E1A1C"/>
          <w:sz w:val="19"/>
          <w:szCs w:val="19"/>
        </w:rPr>
        <w:t xml:space="preserve">localhost:5173/app/</w:t>
      </w:r>
      <w:r>
        <w:rPr>
          <w:rFonts w:ascii="Calibri" w:cs="Calibri" w:eastAsia="Calibri" w:hAnsi="Calibri"/>
          <w:color w:val="0E1A1C"/>
          <w:sz w:val="21"/>
          <w:szCs w:val="21"/>
        </w:rPr>
        <w:t xml:space="preserve">, not </w:t>
      </w:r>
      <w:r>
        <w:rPr>
          <w:rFonts w:ascii="Consolas" w:cs="Consolas" w:eastAsia="Consolas" w:hAnsi="Consolas"/>
          <w:color w:val="0E1A1C"/>
          <w:sz w:val="19"/>
          <w:szCs w:val="19"/>
        </w:rPr>
        <w:t xml:space="preserve">localhost:5173</w:t>
      </w:r>
      <w:r>
        <w:rPr>
          <w:rFonts w:ascii="Calibri" w:cs="Calibri" w:eastAsia="Calibri" w:hAnsi="Calibri"/>
          <w:color w:val="0E1A1C"/>
          <w:sz w:val="21"/>
          <w:szCs w:val="21"/>
        </w:rPr>
        <w:t xml:space="preserve">. Vite honours </w:t>
      </w:r>
      <w:r>
        <w:rPr>
          <w:rFonts w:ascii="Consolas" w:cs="Consolas" w:eastAsia="Consolas" w:hAnsi="Consolas"/>
          <w:color w:val="0E1A1C"/>
          <w:sz w:val="19"/>
          <w:szCs w:val="19"/>
        </w:rPr>
        <w:t xml:space="preserve">base</w:t>
      </w:r>
      <w:r>
        <w:rPr>
          <w:rFonts w:ascii="Calibri" w:cs="Calibri" w:eastAsia="Calibri" w:hAnsi="Calibri"/>
          <w:color w:val="0E1A1C"/>
          <w:sz w:val="21"/>
          <w:szCs w:val="21"/>
        </w:rPr>
        <w:t xml:space="preserve"> in development as well as in production, which is correct in both environments but surprises everyone once.</w:t>
      </w:r>
    </w:p>
    <w:p>
      <w:pPr>
        <w:pStyle w:val="Heading1"/>
        <w:pBdr>
          <w:bottom w:val="single" w:color="DAE3E4" w:sz="6" w:space="6"/>
        </w:pBdr>
        <w:spacing w:after="160" w:before="420"/>
      </w:pPr>
      <w:r>
        <w:rPr>
          <w:rFonts w:ascii="Calibri" w:cs="Calibri" w:eastAsia="Calibri" w:hAnsi="Calibri"/>
          <w:b/>
          <w:bCs/>
          <w:color w:val="0F6E6B"/>
          <w:sz w:val="26"/>
          <w:szCs w:val="26"/>
        </w:rPr>
        <w:t xml:space="preserve">7.  Problems encountered, and their resolutions</w:t>
      </w:r>
    </w:p>
    <w:p>
      <w:pPr>
        <w:pStyle w:val="Heading2"/>
        <w:spacing w:after="110" w:before="280"/>
      </w:pPr>
      <w:r>
        <w:rPr>
          <w:rFonts w:ascii="Calibri" w:cs="Calibri" w:eastAsia="Calibri" w:hAnsi="Calibri"/>
          <w:b/>
          <w:bCs/>
          <w:color w:val="0E1A1C"/>
          <w:sz w:val="22"/>
          <w:szCs w:val="22"/>
        </w:rPr>
        <w:t xml:space="preserve">7.1  npm refused to run Prisma’s install scripts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Symptom</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npm install in api/ completed but warned: "2 packages have install scripts not yet covered by allowScripts: prisma@7.10.0 (preinstall), @prisma/engines@7.10.0 (postinstall)".</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Cause</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npm 12 blocks dependency install scripts by default. The allowScripts block in api/package.json named version 7.9.1, copied from SiteSilo, but the caret range ^7.9.1 resolved to 7.10.0 — so nothing matched.</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Why it matters</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Prisma needs its postinstall to prepare the query engine. Without it Prisma can fail at runtime rather than at install time, which is a far worse place to discover the problem.</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Update the allowScripts pins to the version npm actually resolved, then re-run npm install.</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Recurrence</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Expected on every Prisma version bump, and by design — allowScripts is an approval list, and approving a version nobody inspected would defeat it. npm names the exact spec it wants in the warning; paste it in and reinstall.</w:t>
            </w:r>
          </w:p>
        </w:tc>
      </w:tr>
    </w:tbl>
    <w:p>
      <w:pPr>
        <w:spacing w:after="200"/>
      </w:pPr>
    </w:p>
    <w:p>
      <w:pPr>
        <w:pStyle w:val="Heading2"/>
        <w:spacing w:after="110" w:before="280"/>
      </w:pPr>
      <w:r>
        <w:rPr>
          <w:rFonts w:ascii="Calibri" w:cs="Calibri" w:eastAsia="Calibri" w:hAnsi="Calibri"/>
          <w:b/>
          <w:bCs/>
          <w:color w:val="0E1A1C"/>
          <w:sz w:val="22"/>
          <w:szCs w:val="22"/>
        </w:rPr>
        <w:t xml:space="preserve">7.2  The first push was rejected</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Symptom</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git push -u origin main returned "error: src refspec main does not match any" and "failed to push some refs".</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Cause</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The local branch was called master, not main. The commit itself had succeeded. The error is about the local side, not about GitHub: git was saying it had nothing called main to push.</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Background</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Older versions of git initialise repositories on master. GitHub changed its default to main in 2020, so a local git init and a fresh GitHub repository disagree unless told otherwise.</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git branch -m master main, then push again.</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Prevention</w:t>
            </w:r>
          </w:p>
        </w:tc>
        <w:tc>
          <w:tcPr>
            <w:tcW w:type="dxa" w:w="7100"/>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git config --global init.defaultBranch main</w:t>
            </w:r>
          </w:p>
        </w:tc>
      </w:tr>
    </w:tbl>
    <w:p>
      <w:pPr>
        <w:spacing w:after="200"/>
      </w:pPr>
    </w:p>
    <w:p>
      <w:pPr>
        <w:spacing w:after="140" w:line="276"/>
      </w:pPr>
      <w:r>
        <w:rPr>
          <w:rFonts w:ascii="Calibri" w:cs="Calibri" w:eastAsia="Calibri" w:hAnsi="Calibri"/>
          <w:i w:val="false"/>
          <w:iCs w:val="false"/>
          <w:color w:val="0E1A1C"/>
          <w:sz w:val="21"/>
          <w:szCs w:val="21"/>
        </w:rPr>
        <w:t xml:space="preserve">One further warning appeared and was deliberately not acted on: npm reported five high-severity vulnerabilities. Running npm audit fix --force downgrades Prisma and breaks the installation, as SiteSilo’s own documentation records. These findings are reviewed with plain npm audit; they are not fixed with --force.</w:t>
      </w:r>
    </w:p>
    <w:p>
      <w:pPr>
        <w:pStyle w:val="Heading1"/>
        <w:pBdr>
          <w:bottom w:val="single" w:color="DAE3E4" w:sz="6" w:space="6"/>
        </w:pBdr>
        <w:spacing w:after="160" w:before="420"/>
      </w:pPr>
      <w:r>
        <w:rPr>
          <w:rFonts w:ascii="Calibri" w:cs="Calibri" w:eastAsia="Calibri" w:hAnsi="Calibri"/>
          <w:b/>
          <w:bCs/>
          <w:color w:val="0F6E6B"/>
          <w:sz w:val="26"/>
          <w:szCs w:val="26"/>
        </w:rPr>
        <w:t xml:space="preserve">8.  What is deliberately absent</w:t>
      </w:r>
    </w:p>
    <w:p>
      <w:pPr>
        <w:pStyle w:val="ListParagraph"/>
        <w:numPr>
          <w:ilvl w:val="0"/>
          <w:numId w:val="3"/>
        </w:numPr>
        <w:spacing w:after="80" w:line="276"/>
      </w:pPr>
      <w:r>
        <w:rPr>
          <w:rFonts w:ascii="Calibri" w:cs="Calibri" w:eastAsia="Calibri" w:hAnsi="Calibri"/>
          <w:color w:val="0E1A1C"/>
          <w:sz w:val="21"/>
          <w:szCs w:val="21"/>
        </w:rPr>
        <w:t xml:space="preserve">No database models. schema.prisma has a generator and a datasource and nothing else.</w:t>
      </w:r>
    </w:p>
    <w:p>
      <w:pPr>
        <w:pStyle w:val="ListParagraph"/>
        <w:numPr>
          <w:ilvl w:val="0"/>
          <w:numId w:val="3"/>
        </w:numPr>
        <w:spacing w:after="80" w:line="276"/>
      </w:pPr>
      <w:r>
        <w:rPr>
          <w:rFonts w:ascii="Calibri" w:cs="Calibri" w:eastAsia="Calibri" w:hAnsi="Calibri"/>
          <w:color w:val="0E1A1C"/>
          <w:sz w:val="21"/>
          <w:szCs w:val="21"/>
        </w:rPr>
        <w:t xml:space="preserve">No routers. api/index.js carries two marked insertion points instead.</w:t>
      </w:r>
    </w:p>
    <w:p>
      <w:pPr>
        <w:pStyle w:val="ListParagraph"/>
        <w:numPr>
          <w:ilvl w:val="0"/>
          <w:numId w:val="3"/>
        </w:numPr>
        <w:spacing w:after="80" w:line="276"/>
      </w:pPr>
      <w:r>
        <w:rPr>
          <w:rFonts w:ascii="Calibri" w:cs="Calibri" w:eastAsia="Calibri" w:hAnsi="Calibri"/>
          <w:color w:val="0E1A1C"/>
          <w:sz w:val="21"/>
          <w:szCs w:val="21"/>
        </w:rPr>
        <w:t xml:space="preserve">No lib/prisma.js. This is the one SiteSilo lib/ file that does not come across — see section 9.</w:t>
      </w:r>
    </w:p>
    <w:p>
      <w:pPr>
        <w:pStyle w:val="ListParagraph"/>
        <w:numPr>
          <w:ilvl w:val="0"/>
          <w:numId w:val="3"/>
        </w:numPr>
        <w:spacing w:after="80" w:line="276"/>
      </w:pPr>
      <w:r>
        <w:rPr>
          <w:rFonts w:ascii="Calibri" w:cs="Calibri" w:eastAsia="Calibri" w:hAnsi="Calibri"/>
          <w:color w:val="0E1A1C"/>
          <w:sz w:val="21"/>
          <w:szCs w:val="21"/>
        </w:rPr>
        <w:t xml:space="preserve">No authentication screens. session.js and password.js are present, but nothing imports them yet.</w:t>
      </w:r>
    </w:p>
    <w:p>
      <w:pPr>
        <w:pStyle w:val="ListParagraph"/>
        <w:numPr>
          <w:ilvl w:val="0"/>
          <w:numId w:val="3"/>
        </w:numPr>
        <w:spacing w:after="80" w:line="276"/>
      </w:pPr>
      <w:r>
        <w:rPr>
          <w:rFonts w:ascii="Calibri" w:cs="Calibri" w:eastAsia="Calibri" w:hAnsi="Calibri"/>
          <w:color w:val="0E1A1C"/>
          <w:sz w:val="21"/>
          <w:szCs w:val="21"/>
        </w:rPr>
        <w:t xml:space="preserve">No seed script. Milestone 04 adds one, and it will be the seed rather than a hand-written INSERT that defines what roles a fresh hospital starts with.</w:t>
      </w:r>
    </w:p>
    <w:p>
      <w:pPr>
        <w:pStyle w:val="ListParagraph"/>
        <w:numPr>
          <w:ilvl w:val="0"/>
          <w:numId w:val="3"/>
        </w:numPr>
        <w:spacing w:after="80" w:line="276"/>
      </w:pPr>
      <w:r>
        <w:rPr>
          <w:rFonts w:ascii="Calibri" w:cs="Calibri" w:eastAsia="Calibri" w:hAnsi="Calibri"/>
          <w:color w:val="0E1A1C"/>
          <w:sz w:val="21"/>
          <w:szCs w:val="21"/>
        </w:rPr>
        <w:t xml:space="preserve">No deploy or fleet scripts. They arrive with milestone 02, alongside the second database they operate on.</w:t>
      </w:r>
    </w:p>
    <w:p>
      <w:pPr>
        <w:pStyle w:val="Heading1"/>
        <w:pBdr>
          <w:bottom w:val="single" w:color="DAE3E4" w:sz="6" w:space="6"/>
        </w:pBdr>
        <w:spacing w:after="160" w:before="420"/>
      </w:pPr>
      <w:r>
        <w:rPr>
          <w:rFonts w:ascii="Calibri" w:cs="Calibri" w:eastAsia="Calibri" w:hAnsi="Calibri"/>
          <w:b/>
          <w:bCs/>
          <w:color w:val="0F6E6B"/>
          <w:sz w:val="26"/>
          <w:szCs w:val="26"/>
        </w:rPr>
        <w:t xml:space="preserve">9.  The rule that governs everything after this</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No module ever imports a Prisma client. Every module reads req.prisma.</w:t>
      </w:r>
    </w:p>
    <w:p>
      <w:pPr>
        <w:spacing w:after="140" w:line="276"/>
      </w:pPr>
      <w:r>
        <w:rPr>
          <w:rFonts w:ascii="Calibri" w:cs="Calibri" w:eastAsia="Calibri" w:hAnsi="Calibri"/>
          <w:color w:val="0E1A1C"/>
          <w:sz w:val="21"/>
          <w:szCs w:val="21"/>
        </w:rPr>
        <w:t xml:space="preserve">This system runs one database per hospital. On a shared server, tenant middleware resolves a hostname to a hospital and attaches that hospital’s Prisma client to the request. On a hospital’s own server, the control plane holds exactly one row and resolves to it every time. The same build serves both, so the deployment mode is configuration rather than a code fork — which is what allows a hospital that insists on its own infrastructure to be accommodated without maintaining a second product.</w:t>
      </w:r>
    </w:p>
    <w:p>
      <w:pPr>
        <w:spacing w:after="140" w:line="276"/>
      </w:pPr>
      <w:r>
        <w:rPr>
          <w:rFonts w:ascii="Calibri" w:cs="Calibri" w:eastAsia="Calibri" w:hAnsi="Calibri"/>
          <w:color w:val="0E1A1C"/>
          <w:sz w:val="21"/>
          <w:szCs w:val="21"/>
        </w:rPr>
        <w:t xml:space="preserve">That is why there is no singleton to import, and why lib/prisma.js was the one file left behind.</w:t>
      </w:r>
    </w:p>
    <w:p>
      <w:pPr>
        <w:spacing w:after="140" w:line="276"/>
      </w:pPr>
      <w:r>
        <w:rPr>
          <w:rFonts w:ascii="Calibri" w:cs="Calibri" w:eastAsia="Calibri" w:hAnsi="Calibri"/>
          <w:color w:val="0E1A1C"/>
          <w:sz w:val="21"/>
          <w:szCs w:val="21"/>
        </w:rPr>
        <w:t xml:space="preserve">It is also why this design is safer than a shared database with a tenant identifier on every table. Forget the tenant filter in that design and the system silently serves one hospital another hospital’s patient records. Forget it here and the request produces undefined and a stack trace on the first call. The failure mode of forgetting is a crash rather than a leak, and for patient data that difference is the entire argument.</w:t>
      </w:r>
    </w:p>
    <w:p>
      <w:pPr>
        <w:spacing w:after="140" w:line="276"/>
      </w:pPr>
      <w:r>
        <w:rPr>
          <w:rFonts w:ascii="Calibri" w:cs="Calibri" w:eastAsia="Calibri" w:hAnsi="Calibri"/>
          <w:color w:val="0E1A1C"/>
          <w:sz w:val="21"/>
          <w:szCs w:val="21"/>
        </w:rPr>
        <w:t xml:space="preserve">api/lib/session.js is already written in this shape, taking prisma as an argument rather than importing one.</w:t>
      </w:r>
    </w:p>
    <w:p>
      <w:pPr>
        <w:pStyle w:val="Heading1"/>
        <w:pBdr>
          <w:bottom w:val="single" w:color="DAE3E4" w:sz="6" w:space="6"/>
        </w:pBdr>
        <w:spacing w:after="160" w:before="420"/>
      </w:pPr>
      <w:r>
        <w:rPr>
          <w:rFonts w:ascii="Calibri" w:cs="Calibri" w:eastAsia="Calibri" w:hAnsi="Calibri"/>
          <w:b/>
          <w:bCs/>
          <w:color w:val="0F6E6B"/>
          <w:sz w:val="26"/>
          <w:szCs w:val="26"/>
        </w:rPr>
        <w:t xml:space="preserve">10.  Next milestone</w:t>
      </w:r>
    </w:p>
    <w:p>
      <w:pPr>
        <w:spacing w:after="140" w:line="276"/>
      </w:pPr>
      <w:r>
        <w:rPr>
          <w:rFonts w:ascii="Calibri" w:cs="Calibri" w:eastAsia="Calibri" w:hAnsi="Calibri"/>
          <w:color w:val="0E1A1C"/>
          <w:sz w:val="21"/>
          <w:szCs w:val="21"/>
        </w:rPr>
        <w:t xml:space="preserve">Milestone 02 builds the tenant seam. It is deliberately built before any module, because retrofitting req.prisma across twenty modules later is precisely the sweep this avoids.</w:t>
      </w:r>
    </w:p>
    <w:p>
      <w:pPr>
        <w:pStyle w:val="ListParagraph"/>
        <w:numPr>
          <w:ilvl w:val="0"/>
          <w:numId w:val="3"/>
        </w:numPr>
        <w:spacing w:after="80" w:line="276"/>
      </w:pPr>
      <w:r>
        <w:rPr>
          <w:rFonts w:ascii="Calibri" w:cs="Calibri" w:eastAsia="Calibri" w:hAnsi="Calibri"/>
          <w:color w:val="0E1A1C"/>
          <w:sz w:val="21"/>
          <w:szCs w:val="21"/>
        </w:rPr>
        <w:t xml:space="preserve">lib/control-plane.js — a separate small database holding Tenant records: slug, hostnames, database URL, status and plan.</w:t>
      </w:r>
    </w:p>
    <w:p>
      <w:pPr>
        <w:pStyle w:val="ListParagraph"/>
        <w:numPr>
          <w:ilvl w:val="0"/>
          <w:numId w:val="3"/>
        </w:numPr>
        <w:spacing w:after="80" w:line="276"/>
      </w:pPr>
      <w:r>
        <w:rPr>
          <w:rFonts w:ascii="Calibri" w:cs="Calibri" w:eastAsia="Calibri" w:hAnsi="Calibri"/>
          <w:color w:val="0E1A1C"/>
          <w:sz w:val="21"/>
          <w:szCs w:val="21"/>
        </w:rPr>
        <w:t xml:space="preserve">lib/tenancy.js — getPrisma(tenant) with one cached client per connection string, and resolveTenant middleware mounted at the marked line in index.js, before authentication.</w:t>
      </w:r>
    </w:p>
    <w:p>
      <w:pPr>
        <w:pStyle w:val="ListParagraph"/>
        <w:numPr>
          <w:ilvl w:val="0"/>
          <w:numId w:val="3"/>
        </w:numPr>
        <w:spacing w:after="80" w:line="276"/>
      </w:pPr>
      <w:r>
        <w:rPr>
          <w:rFonts w:ascii="Calibri" w:cs="Calibri" w:eastAsia="Calibri" w:hAnsi="Calibri"/>
          <w:color w:val="0E1A1C"/>
          <w:sz w:val="21"/>
          <w:szCs w:val="21"/>
        </w:rPr>
        <w:t xml:space="preserve">scripts/migrate-all.mjs and scripts/onboard.mjs — loop every tenant database; create, migrate and register a new hospital in one command.</w:t>
      </w:r>
    </w:p>
    <w:p>
      <w:pPr>
        <w:pStyle w:val="ListParagraph"/>
        <w:numPr>
          <w:ilvl w:val="0"/>
          <w:numId w:val="3"/>
        </w:numPr>
        <w:spacing w:after="80" w:line="276"/>
      </w:pPr>
      <w:r>
        <w:rPr>
          <w:rFonts w:ascii="Calibri" w:cs="Calibri" w:eastAsia="Calibri" w:hAnsi="Calibri"/>
          <w:color w:val="0E1A1C"/>
          <w:sz w:val="21"/>
          <w:szCs w:val="21"/>
        </w:rPr>
        <w:t xml:space="preserve">/health begins reporting the applied migration count.</w:t>
      </w:r>
    </w:p>
    <w:p>
      <w:pPr>
        <w:spacing w:after="140" w:line="276"/>
      </w:pPr>
      <w:r>
        <w:rPr>
          <w:rFonts w:ascii="Calibri" w:cs="Calibri" w:eastAsia="Calibri" w:hAnsi="Calibri"/>
          <w:color w:val="0E1A1C"/>
          <w:sz w:val="21"/>
          <w:szCs w:val="21"/>
        </w:rPr>
        <w:t xml:space="preserve">Built degenerate first: one tenant, resolution that always returns it, and real req.prisma plumbing throughout. Roughly half a day, and it means no module is ever written against a singleton.</w:t>
      </w:r>
    </w:p>
    <w:p>
      <w:pPr>
        <w:spacing w:after="200"/>
      </w:pPr>
    </w:p>
    <w:p>
      <w:pPr>
        <w:spacing w:after="140" w:line="276"/>
      </w:pPr>
      <w:r>
        <w:rPr>
          <w:rFonts w:ascii="Calibri" w:cs="Calibri" w:eastAsia="Calibri" w:hAnsi="Calibri"/>
          <w:color w:val="55686B"/>
          <w:sz w:val="19"/>
          <w:szCs w:val="19"/>
        </w:rPr>
        <w:t xml:space="preserve">Milestone 03 — authentication end to end.   Milestone 04 — roles, permissions and the audit log.   Milestone 05 — the add_patients migration and Module 01, Patient Registration.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DEV_GUIDE_01 — Milestone — Scaffold, Shared Library and Verified Plumbing</dc:title>
  <dc:creator>Wisdom Nukas</dc:creator>
  <dc:description>Hospital Management System — record of build milestone 01.</dc:description>
  <cp:lastModifiedBy>Un-named</cp:lastModifiedBy>
  <cp:revision>1</cp:revision>
  <dcterms:created xsi:type="dcterms:W3CDTF">2026-09-02T02:22:03.239Z</dcterms:created>
  <dcterms:modified xsi:type="dcterms:W3CDTF">2026-09-02T02:22:03.239Z</dcterms:modified>
</cp:coreProperties>
</file>

<file path=docProps/custom.xml><?xml version="1.0" encoding="utf-8"?>
<Properties xmlns="http://schemas.openxmlformats.org/officeDocument/2006/custom-properties" xmlns:vt="http://schemas.openxmlformats.org/officeDocument/2006/docPropsVTypes"/>
</file>