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B"/>
          <w:spacing w:val="30"/>
          <w:sz w:val="16"/>
          <w:szCs w:val="16"/>
        </w:rPr>
        <w:t xml:space="preserve">HOSPITAL MANAGEMENT SYSTEM  ·  DEVELOPER GUIDE 05</w:t>
      </w:r>
    </w:p>
    <w:p>
      <w:pPr>
        <w:spacing w:after="100"/>
      </w:pPr>
      <w:r>
        <w:rPr>
          <w:rFonts w:ascii="Calibri" w:cs="Calibri" w:eastAsia="Calibri" w:hAnsi="Calibri"/>
          <w:b/>
          <w:bCs/>
          <w:color w:val="0E1A1C"/>
          <w:sz w:val="34"/>
          <w:szCs w:val="34"/>
        </w:rPr>
        <w:t xml:space="preserve">Milestone: Module 01 — Patient Registration</w:t>
      </w:r>
    </w:p>
    <w:p>
      <w:pPr>
        <w:pBdr>
          <w:bottom w:val="single" w:color="0E1A1C" w:sz="12" w:space="8"/>
        </w:pBdr>
        <w:spacing w:after="260"/>
      </w:pPr>
      <w:r>
        <w:rPr>
          <w:rFonts w:ascii="Calibri" w:cs="Calibri" w:eastAsia="Calibri" w:hAnsi="Calibri"/>
          <w:color w:val="55686B"/>
          <w:sz w:val="21"/>
          <w:szCs w:val="21"/>
        </w:rPr>
        <w:t xml:space="preserve">The first module a hospital would actually recognise — and the first built around a rule that inverts almost every instinct a form normally has: nothing is required.</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66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Field</w:t>
            </w:r>
          </w:p>
        </w:tc>
        <w:tc>
          <w:tcPr>
            <w:tcW w:type="dxa" w:w="6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Value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05 of the build sequence, delivered in two parts</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05a</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data layer and API — 21 checks, all passing</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05b</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screens, attachments, and closing the /uploads gap</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Completed</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 September 2026</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Repository</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github.com/wisdomugo/hms, branch main</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migration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add_patients — 8 models</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Depends 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 04 — the audit log</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Source document</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Hospital Mgt System2 / 01 - HMS_Patient_Registration_Workflow_v2.docx</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  What this milestone covers</w:t>
      </w:r>
    </w:p>
    <w:p>
      <w:pPr>
        <w:spacing w:after="140" w:line="276"/>
      </w:pPr>
      <w:r>
        <w:rPr>
          <w:rFonts w:ascii="Calibri" w:cs="Calibri" w:eastAsia="Calibri" w:hAnsi="Calibri"/>
          <w:color w:val="0E1A1C"/>
          <w:sz w:val="21"/>
          <w:szCs w:val="21"/>
        </w:rPr>
        <w:t xml:space="preserve">Milestone 05 builds Module 01 from the workflow document: registering a patient, finding one, the emergency path, reconciling an emergency file, merging duplicates, attaching scanned documents, and the follow-up list that holds it all together.</w:t>
      </w:r>
    </w:p>
    <w:p>
      <w:pPr>
        <w:spacing w:after="140" w:line="276"/>
      </w:pPr>
      <w:r>
        <w:rPr>
          <w:rFonts w:ascii="Calibri" w:cs="Calibri" w:eastAsia="Calibri" w:hAnsi="Calibri"/>
          <w:color w:val="0E1A1C"/>
          <w:sz w:val="21"/>
          <w:szCs w:val="21"/>
        </w:rPr>
        <w:t xml:space="preserve">It was delivered in two parts on purpose. 05a was the data layer and API, verifiable entirely with curl. 05b was the screens. Had they gone together, a wrong API shape would have surfaced only after six screens were built on top of it — and the symptom would have been ambiguous between the two.</w:t>
      </w:r>
    </w:p>
    <w:p>
      <w:pPr>
        <w:pStyle w:val="Heading1"/>
        <w:pBdr>
          <w:bottom w:val="single" w:color="DAE3E4" w:sz="6" w:space="6"/>
        </w:pBdr>
        <w:spacing w:after="160" w:before="420"/>
      </w:pPr>
      <w:r>
        <w:rPr>
          <w:rFonts w:ascii="Calibri" w:cs="Calibri" w:eastAsia="Calibri" w:hAnsi="Calibri"/>
          <w:b/>
          <w:bCs/>
          <w:color w:val="0F6E6B"/>
          <w:sz w:val="26"/>
          <w:szCs w:val="26"/>
        </w:rPr>
        <w:t xml:space="preserve">2.  The rule that shaped everything</w:t>
      </w:r>
    </w:p>
    <w:p>
      <w:pPr>
        <w:spacing w:after="140" w:line="276"/>
      </w:pPr>
      <w:r>
        <w:rPr>
          <w:rFonts w:ascii="Calibri" w:cs="Calibri" w:eastAsia="Calibri" w:hAnsi="Calibri"/>
          <w:color w:val="0E1A1C"/>
          <w:sz w:val="21"/>
          <w:szCs w:val="21"/>
        </w:rPr>
        <w:t xml:space="preserve">The workflow document states it twice, in bold terms:</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No compulsory data validations are enforced; fields may save as null to prevent data fabrication if details are missing or unknown.</w:t>
      </w:r>
    </w:p>
    <w:p>
      <w:pPr>
        <w:spacing w:after="140" w:line="276"/>
      </w:pPr>
      <w:r>
        <w:rPr>
          <w:rFonts w:ascii="Calibri" w:cs="Calibri" w:eastAsia="Calibri" w:hAnsi="Calibri"/>
          <w:color w:val="0E1A1C"/>
          <w:sz w:val="21"/>
          <w:szCs w:val="21"/>
        </w:rPr>
        <w:t xml:space="preserve">This is the right call and not a small one. A receptionist facing a required field she cannot fill will type something — a full stop, "unknown", a guessed surname. That guess then looks exactly like data for the next fifteen years, and no later process can tell it from the real thing. An empty field is honest; a fabricated one is not.</w:t>
      </w:r>
    </w:p>
    <w:p>
      <w:pPr>
        <w:spacing w:after="140" w:line="276"/>
      </w:pPr>
      <w:r>
        <w:rPr>
          <w:rFonts w:ascii="Calibri" w:cs="Calibri" w:eastAsia="Calibri" w:hAnsi="Calibri"/>
          <w:color w:val="0E1A1C"/>
          <w:sz w:val="21"/>
          <w:szCs w:val="21"/>
        </w:rPr>
        <w:t xml:space="preserve">Four consequences follow, and each had to be designed for rather than discovered.</w:t>
      </w:r>
    </w:p>
    <w:p>
      <w:pPr>
        <w:pStyle w:val="Heading2"/>
        <w:spacing w:after="110" w:before="280"/>
      </w:pPr>
      <w:r>
        <w:rPr>
          <w:rFonts w:ascii="Calibri" w:cs="Calibri" w:eastAsia="Calibri" w:hAnsi="Calibri"/>
          <w:b/>
          <w:bCs/>
          <w:color w:val="0E1A1C"/>
          <w:sz w:val="22"/>
          <w:szCs w:val="22"/>
        </w:rPr>
        <w:t xml:space="preserve">2.1  Almost every column is nullable, including surname</w:t>
      </w:r>
    </w:p>
    <w:p>
      <w:pPr>
        <w:spacing w:after="140" w:line="276"/>
      </w:pPr>
      <w:r>
        <w:rPr>
          <w:rFonts w:ascii="Calibri" w:cs="Calibri" w:eastAsia="Calibri" w:hAnsi="Calibri"/>
          <w:color w:val="0E1A1C"/>
          <w:sz w:val="21"/>
          <w:szCs w:val="21"/>
        </w:rPr>
        <w:t xml:space="preserve">schema.js validates FORMAT WHEN A VALUE IS PRESENT and never PRESENCE. There is no </w:t>
      </w:r>
      <w:r>
        <w:rPr>
          <w:rFonts w:ascii="Consolas" w:cs="Consolas" w:eastAsia="Consolas" w:hAnsi="Consolas"/>
          <w:color w:val="0E1A1C"/>
          <w:sz w:val="19"/>
          <w:szCs w:val="19"/>
        </w:rPr>
        <w:t xml:space="preserve">.min(1)</w:t>
      </w:r>
      <w:r>
        <w:rPr>
          <w:rFonts w:ascii="Calibri" w:cs="Calibri" w:eastAsia="Calibri" w:hAnsi="Calibri"/>
          <w:color w:val="0E1A1C"/>
          <w:sz w:val="21"/>
          <w:szCs w:val="21"/>
        </w:rPr>
        <w:t xml:space="preserve"> on a name anywhere in the module. What is still enforced is shape — a date that is a date, a sex from the list — because refusing "1st Jan" in a date column forces nobody to invent anything.</w:t>
      </w:r>
    </w:p>
    <w:p>
      <w:pPr>
        <w:pStyle w:val="Heading2"/>
        <w:spacing w:after="110" w:before="280"/>
      </w:pPr>
      <w:r>
        <w:rPr>
          <w:rFonts w:ascii="Calibri" w:cs="Calibri" w:eastAsia="Calibri" w:hAnsi="Calibri"/>
          <w:b/>
          <w:bCs/>
          <w:color w:val="0E1A1C"/>
          <w:sz w:val="22"/>
          <w:szCs w:val="22"/>
        </w:rPr>
        <w:t xml:space="preserve">2.2  The MRN is the only identity</w:t>
      </w:r>
    </w:p>
    <w:p>
      <w:pPr>
        <w:spacing w:after="140" w:line="276"/>
      </w:pPr>
      <w:r>
        <w:rPr>
          <w:rFonts w:ascii="Calibri" w:cs="Calibri" w:eastAsia="Calibri" w:hAnsi="Calibri"/>
          <w:color w:val="0E1A1C"/>
          <w:sz w:val="21"/>
          <w:szCs w:val="21"/>
        </w:rPr>
        <w:t xml:space="preserve">With every field optional there is no natural key. The hospital number is therefore always generated by the server and never absent — it is the one thing about a patient the system can be certain of.</w:t>
      </w:r>
    </w:p>
    <w:p>
      <w:pPr>
        <w:pStyle w:val="Heading2"/>
        <w:spacing w:after="110" w:before="280"/>
      </w:pPr>
      <w:r>
        <w:rPr>
          <w:rFonts w:ascii="Calibri" w:cs="Calibri" w:eastAsia="Calibri" w:hAnsi="Calibri"/>
          <w:b/>
          <w:bCs/>
          <w:color w:val="0E1A1C"/>
          <w:sz w:val="22"/>
          <w:szCs w:val="22"/>
        </w:rPr>
        <w:t xml:space="preserve">2.3  Duplicate detection advises and never blocks</w:t>
      </w:r>
    </w:p>
    <w:p>
      <w:pPr>
        <w:spacing w:after="140" w:line="276"/>
      </w:pPr>
      <w:r>
        <w:rPr>
          <w:rFonts w:ascii="Calibri" w:cs="Calibri" w:eastAsia="Calibri" w:hAnsi="Calibri"/>
          <w:color w:val="0E1A1C"/>
          <w:sz w:val="21"/>
          <w:szCs w:val="21"/>
        </w:rPr>
        <w:t xml:space="preserve">check-duplicates scores candidates and hands them back with reasons and a confidence. It cannot refuse a registration, and the response says </w:t>
      </w:r>
      <w:r>
        <w:rPr>
          <w:rFonts w:ascii="Consolas" w:cs="Consolas" w:eastAsia="Consolas" w:hAnsi="Consolas"/>
          <w:color w:val="0E1A1C"/>
          <w:sz w:val="19"/>
          <w:szCs w:val="19"/>
        </w:rPr>
        <w:t xml:space="preserve">advisory: true</w:t>
      </w:r>
      <w:r>
        <w:rPr>
          <w:rFonts w:ascii="Calibri" w:cs="Calibri" w:eastAsia="Calibri" w:hAnsi="Calibri"/>
          <w:color w:val="0E1A1C"/>
          <w:sz w:val="21"/>
          <w:szCs w:val="21"/>
        </w:rPr>
        <w:t xml:space="preserve"> so nobody wiring a client is in any doubt.</w:t>
      </w:r>
    </w:p>
    <w:p>
      <w:pPr>
        <w:spacing w:after="140" w:line="276"/>
      </w:pPr>
      <w:r>
        <w:rPr>
          <w:rFonts w:ascii="Calibri" w:cs="Calibri" w:eastAsia="Calibri" w:hAnsi="Calibri"/>
          <w:color w:val="0E1A1C"/>
          <w:sz w:val="21"/>
          <w:szCs w:val="21"/>
        </w:rPr>
        <w:t xml:space="preserve">Blocking would push staff into inventing a middle name to get past the screen — the exact fabrication the rule exists to prevent. What the system records instead is which candidates the receptionist was shown and marked "not this person". If a duplicate surfaces next year, that is the difference between an oversight and a judgement.</w:t>
      </w:r>
    </w:p>
    <w:p>
      <w:pPr>
        <w:pStyle w:val="Heading2"/>
        <w:spacing w:after="110" w:before="280"/>
      </w:pPr>
      <w:r>
        <w:rPr>
          <w:rFonts w:ascii="Calibri" w:cs="Calibri" w:eastAsia="Calibri" w:hAnsi="Calibri"/>
          <w:b/>
          <w:bCs/>
          <w:color w:val="0E1A1C"/>
          <w:sz w:val="22"/>
          <w:szCs w:val="22"/>
        </w:rPr>
        <w:t xml:space="preserve">2.4  Incomplete is the normal state</w:t>
      </w:r>
    </w:p>
    <w:p>
      <w:pPr>
        <w:spacing w:after="140" w:line="276"/>
      </w:pPr>
      <w:r>
        <w:rPr>
          <w:rFonts w:ascii="Calibri" w:cs="Calibri" w:eastAsia="Calibri" w:hAnsi="Calibri"/>
          <w:color w:val="0E1A1C"/>
          <w:sz w:val="21"/>
          <w:szCs w:val="21"/>
        </w:rPr>
        <w:t xml:space="preserve">So there is a completeness score and a follow-up list, rather than validation at the point of entry. Chasing a missing date of birth afterwards is a workflow. Refusing the registration is a fabrication generator.</w:t>
      </w:r>
    </w:p>
    <w:p>
      <w:pPr>
        <w:spacing w:after="140" w:line="276"/>
      </w:pPr>
      <w:r>
        <w:rPr>
          <w:rFonts w:ascii="Calibri" w:cs="Calibri" w:eastAsia="Calibri" w:hAnsi="Calibri"/>
          <w:color w:val="0E1A1C"/>
          <w:sz w:val="21"/>
          <w:szCs w:val="21"/>
        </w:rPr>
        <w:t xml:space="preserve">That screen is what makes "nothing is required" workable rather than merely permissive: the gaps are real, so they have to be visible somewhere.</w:t>
      </w:r>
    </w:p>
    <w:p>
      <w:pPr>
        <w:pStyle w:val="Heading1"/>
        <w:pBdr>
          <w:bottom w:val="single" w:color="DAE3E4" w:sz="6" w:space="6"/>
        </w:pBdr>
        <w:spacing w:after="160" w:before="420"/>
      </w:pPr>
      <w:r>
        <w:rPr>
          <w:rFonts w:ascii="Calibri" w:cs="Calibri" w:eastAsia="Calibri" w:hAnsi="Calibri"/>
          <w:b/>
          <w:bCs/>
          <w:color w:val="0F6E6B"/>
          <w:sz w:val="26"/>
          <w:szCs w:val="26"/>
        </w:rPr>
        <w:t xml:space="preserve">3.  The hospital number</w:t>
      </w:r>
    </w:p>
    <w:p>
      <w:pPr>
        <w:spacing w:after="140" w:line="276"/>
      </w:pPr>
      <w:r>
        <w:rPr>
          <w:rFonts w:ascii="Calibri" w:cs="Calibri" w:eastAsia="Calibri" w:hAnsi="Calibri"/>
          <w:color w:val="0E1A1C"/>
          <w:sz w:val="21"/>
          <w:szCs w:val="21"/>
        </w:rPr>
        <w:t xml:space="preserve">Format: </w:t>
      </w:r>
      <w:r>
        <w:rPr>
          <w:rFonts w:ascii="Consolas" w:cs="Consolas" w:eastAsia="Consolas" w:hAnsi="Consolas"/>
          <w:color w:val="0E1A1C"/>
          <w:sz w:val="19"/>
          <w:szCs w:val="19"/>
        </w:rPr>
        <w:t xml:space="preserve">CLI/2026/00042-7</w:t>
      </w:r>
      <w:r>
        <w:rPr>
          <w:rFonts w:ascii="Calibri" w:cs="Calibri" w:eastAsia="Calibri" w:hAnsi="Calibri"/>
          <w:color w:val="0E1A1C"/>
          <w:sz w:val="21"/>
          <w:szCs w:val="21"/>
        </w:rPr>
        <w:t xml:space="preserve"> — prefix, year of registration, five-digit serial resetting each January, check digit.</w:t>
      </w:r>
    </w:p>
    <w:p>
      <w:pPr>
        <w:spacing w:after="140" w:line="276"/>
      </w:pPr>
      <w:r>
        <w:rPr>
          <w:rFonts w:ascii="Calibri" w:cs="Calibri" w:eastAsia="Calibri" w:hAnsi="Calibri"/>
          <w:color w:val="0E1A1C"/>
          <w:sz w:val="21"/>
          <w:szCs w:val="21"/>
        </w:rPr>
        <w:t xml:space="preserve">Nothing encodable that can change. Department, sex and payer type were all considered and rejected: encode them and you get patients whose number says "paediatrics" fifteen years later, and staff who trust the number over the record. Year of registration is safe because it is a fact that never changes about that person.</w:t>
      </w:r>
    </w:p>
    <w:p>
      <w:pPr>
        <w:pStyle w:val="Heading2"/>
        <w:spacing w:after="110" w:before="280"/>
      </w:pPr>
      <w:r>
        <w:rPr>
          <w:rFonts w:ascii="Calibri" w:cs="Calibri" w:eastAsia="Calibri" w:hAnsi="Calibri"/>
          <w:b/>
          <w:bCs/>
          <w:color w:val="0E1A1C"/>
          <w:sz w:val="22"/>
          <w:szCs w:val="22"/>
        </w:rPr>
        <w:t xml:space="preserve">The check digit</w:t>
      </w:r>
    </w:p>
    <w:p>
      <w:pPr>
        <w:spacing w:after="140" w:line="276"/>
      </w:pPr>
      <w:r>
        <w:rPr>
          <w:rFonts w:ascii="Calibri" w:cs="Calibri" w:eastAsia="Calibri" w:hAnsi="Calibri"/>
          <w:color w:val="0E1A1C"/>
          <w:sz w:val="21"/>
          <w:szCs w:val="21"/>
        </w:rPr>
        <w:t xml:space="preserve">ISO 7064 MOD 11,10. Staff transcribe these by hand from a paper folder onto specimen bottles and request forms, and MOD 11,10 catches every single-digit error and every transposition of adjacent digits — precisely what copying a number by eye gets wrong.</w:t>
      </w:r>
    </w:p>
    <w:p>
      <w:pPr>
        <w:spacing w:after="140" w:line="276"/>
      </w:pPr>
      <w:r>
        <w:rPr>
          <w:rFonts w:ascii="Calibri" w:cs="Calibri" w:eastAsia="Calibri" w:hAnsi="Calibri"/>
          <w:color w:val="0E1A1C"/>
          <w:sz w:val="21"/>
          <w:szCs w:val="21"/>
        </w:rPr>
        <w:t xml:space="preserve">Chosen over plain mod-11 because it always yields a decimal digit. Plain mod-11 produces a remainder of 10 about one time in eleven, which has to be written as X — and a hospital number that sometimes ends in a letter causes arguments at the records window forever.</w:t>
      </w:r>
    </w:p>
    <w:p>
      <w:pPr>
        <w:spacing w:after="140" w:line="276"/>
      </w:pPr>
      <w:r>
        <w:rPr>
          <w:rFonts w:ascii="Calibri" w:cs="Calibri" w:eastAsia="Calibri" w:hAnsi="Calibri"/>
          <w:color w:val="0E1A1C"/>
          <w:sz w:val="21"/>
          <w:szCs w:val="21"/>
        </w:rPr>
        <w:t xml:space="preserve">Measured rather than assumed: against 202600001, 81 of 81 single-digit errors and 5 of 5 adjacent transpositions were detected, and 500 consecutive serials all produced a plain digit.</w:t>
      </w:r>
    </w:p>
    <w:p>
      <w:pPr>
        <w:spacing w:after="140" w:line="276"/>
      </w:pPr>
      <w:r>
        <w:rPr>
          <w:rFonts w:ascii="Calibri" w:cs="Calibri" w:eastAsia="Calibri" w:hAnsi="Calibri"/>
          <w:color w:val="0E1A1C"/>
          <w:sz w:val="21"/>
          <w:szCs w:val="21"/>
        </w:rPr>
        <w:t xml:space="preserve">IT CANNOT CHANGE ONCE THE FIRST NUMBER IS ISSUED. Every MRN already printed on a folder would stop validating.</w:t>
      </w:r>
    </w:p>
    <w:p>
      <w:pPr>
        <w:pStyle w:val="Heading2"/>
        <w:spacing w:after="110" w:before="280"/>
      </w:pPr>
      <w:r>
        <w:rPr>
          <w:rFonts w:ascii="Calibri" w:cs="Calibri" w:eastAsia="Calibri" w:hAnsi="Calibri"/>
          <w:b/>
          <w:bCs/>
          <w:color w:val="0E1A1C"/>
          <w:sz w:val="22"/>
          <w:szCs w:val="22"/>
        </w:rPr>
        <w:t xml:space="preserve">The counter</w:t>
      </w:r>
    </w:p>
    <w:p>
      <w:pPr>
        <w:spacing w:after="140" w:line="276"/>
      </w:pPr>
      <w:r>
        <w:rPr>
          <w:rFonts w:ascii="Calibri" w:cs="Calibri" w:eastAsia="Calibri" w:hAnsi="Calibri"/>
          <w:color w:val="0E1A1C"/>
          <w:sz w:val="21"/>
          <w:szCs w:val="21"/>
        </w:rPr>
        <w:t xml:space="preserve">A single </w:t>
      </w:r>
      <w:r>
        <w:rPr>
          <w:rFonts w:ascii="Consolas" w:cs="Consolas" w:eastAsia="Consolas" w:hAnsi="Consolas"/>
          <w:color w:val="0E1A1C"/>
          <w:sz w:val="19"/>
          <w:szCs w:val="19"/>
        </w:rPr>
        <w:t xml:space="preserve">INSERT ... ON CONFLICT DO UPDATE ... RETURNING</w:t>
      </w:r>
      <w:r>
        <w:rPr>
          <w:rFonts w:ascii="Calibri" w:cs="Calibri" w:eastAsia="Calibri" w:hAnsi="Calibri"/>
          <w:color w:val="0E1A1C"/>
          <w:sz w:val="21"/>
          <w:szCs w:val="21"/>
        </w:rPr>
        <w:t xml:space="preserve"> against a Counter row. Atomic in Postgres, so two receptionists pressing Register at the same instant cannot be handed the same number. Read-then-write in application code would be a race that appears roughly never in testing and roughly weekly in a busy records department.</w:t>
      </w:r>
    </w:p>
    <w:p>
      <w:pPr>
        <w:spacing w:after="140" w:line="276"/>
      </w:pPr>
      <w:r>
        <w:rPr>
          <w:rFonts w:ascii="Calibri" w:cs="Calibri" w:eastAsia="Calibri" w:hAnsi="Calibri"/>
          <w:color w:val="0E1A1C"/>
          <w:sz w:val="21"/>
          <w:szCs w:val="21"/>
        </w:rPr>
        <w:t xml:space="preserve">Proven under load: twenty simultaneous registrations produced twenty numbers, all distinct.</w:t>
      </w:r>
    </w:p>
    <w:p>
      <w:pPr>
        <w:pStyle w:val="Heading1"/>
        <w:pBdr>
          <w:bottom w:val="single" w:color="DAE3E4" w:sz="6" w:space="6"/>
        </w:pBdr>
        <w:spacing w:after="160" w:before="420"/>
      </w:pPr>
      <w:r>
        <w:rPr>
          <w:rFonts w:ascii="Calibri" w:cs="Calibri" w:eastAsia="Calibri" w:hAnsi="Calibri"/>
          <w:b/>
          <w:bCs/>
          <w:color w:val="0F6E6B"/>
          <w:sz w:val="26"/>
          <w:szCs w:val="26"/>
        </w:rPr>
        <w:t xml:space="preserve">4.  The emergency path</w:t>
      </w:r>
    </w:p>
    <w:p>
      <w:pPr>
        <w:spacing w:after="140" w:line="276"/>
      </w:pPr>
      <w:r>
        <w:rPr>
          <w:rFonts w:ascii="Calibri" w:cs="Calibri" w:eastAsia="Calibri" w:hAnsi="Calibri"/>
          <w:color w:val="0E1A1C"/>
          <w:sz w:val="21"/>
          <w:szCs w:val="21"/>
        </w:rPr>
        <w:t xml:space="preserve">The red button takes sex and estimated age — and even those are optional, because it exists to be pressed before anyone has looked properly. On the screen it is one click with no form at all: the workflow document is explicit that assessment comes before administration, and a patient must not wait at a desk while somebody types.</w:t>
      </w:r>
    </w:p>
    <w:p>
      <w:pPr>
        <w:spacing w:after="140" w:line="276"/>
      </w:pPr>
      <w:r>
        <w:rPr>
          <w:rFonts w:ascii="Calibri" w:cs="Calibri" w:eastAsia="Calibri" w:hAnsi="Calibri"/>
          <w:color w:val="0E1A1C"/>
          <w:sz w:val="21"/>
          <w:szCs w:val="21"/>
        </w:rPr>
        <w:t xml:space="preserve">It issues </w:t>
      </w:r>
      <w:r>
        <w:rPr>
          <w:rFonts w:ascii="Consolas" w:cs="Consolas" w:eastAsia="Consolas" w:hAnsi="Consolas"/>
          <w:color w:val="0E1A1C"/>
          <w:sz w:val="19"/>
          <w:szCs w:val="19"/>
        </w:rPr>
        <w:t xml:space="preserve">TEMP-0043</w:t>
      </w:r>
      <w:r>
        <w:rPr>
          <w:rFonts w:ascii="Calibri" w:cs="Calibri" w:eastAsia="Calibri" w:hAnsi="Calibri"/>
          <w:color w:val="0E1A1C"/>
          <w:sz w:val="21"/>
          <w:szCs w:val="21"/>
        </w:rPr>
        <w:t xml:space="preserve"> — deliberately a different shape. Short, always prefixed, no year, no check digit. It has to be impossible to mistake for a real number in both directions: a temporary number must never be typed into a field expecting a permanent one, and a glance at a wristband must say immediately that this file is unfinished.</w:t>
      </w:r>
    </w:p>
    <w:p>
      <w:pPr>
        <w:spacing w:after="140" w:line="276"/>
      </w:pPr>
      <w:r>
        <w:rPr>
          <w:rFonts w:ascii="Calibri" w:cs="Calibri" w:eastAsia="Calibri" w:hAnsi="Calibri"/>
          <w:color w:val="0E1A1C"/>
          <w:sz w:val="21"/>
          <w:szCs w:val="21"/>
        </w:rPr>
        <w:t xml:space="preserve">The record goes in the SAME Patient table with identityStatus "temporary", not a separate one. Reconciliation is then an ordinary update, not a migration between tables with an unknown number of rows already pointing at the old id.</w:t>
      </w:r>
    </w:p>
    <w:p>
      <w:pPr>
        <w:spacing w:after="140" w:line="276"/>
      </w:pPr>
      <w:r>
        <w:rPr>
          <w:rFonts w:ascii="Calibri" w:cs="Calibri" w:eastAsia="Calibri" w:hAnsi="Calibri"/>
          <w:color w:val="0E1A1C"/>
          <w:sz w:val="21"/>
          <w:szCs w:val="21"/>
        </w:rPr>
        <w:t xml:space="preserve">On reconciliation the patient gets a real MRN and the </w:t>
      </w:r>
      <w:r>
        <w:rPr>
          <w:rFonts w:ascii="Consolas" w:cs="Consolas" w:eastAsia="Consolas" w:hAnsi="Consolas"/>
          <w:color w:val="0E1A1C"/>
          <w:sz w:val="19"/>
          <w:szCs w:val="19"/>
        </w:rPr>
        <w:t xml:space="preserve">TEMP-</w:t>
      </w:r>
      <w:r>
        <w:rPr>
          <w:rFonts w:ascii="Calibri" w:cs="Calibri" w:eastAsia="Calibri" w:hAnsi="Calibri"/>
          <w:color w:val="0E1A1C"/>
          <w:sz w:val="21"/>
          <w:szCs w:val="21"/>
        </w:rPr>
        <w:t xml:space="preserve"> number moves into PatientIdentifier as type temp-id. The wristband, the ER paperwork and any specimen bottles all still carry it — losing it would mean a lab result arriving next week with no patient to attach to.</w:t>
      </w:r>
    </w:p>
    <w:p>
      <w:pPr>
        <w:pStyle w:val="Heading1"/>
        <w:pBdr>
          <w:bottom w:val="single" w:color="DAE3E4" w:sz="6" w:space="6"/>
        </w:pBdr>
        <w:spacing w:after="160" w:before="420"/>
      </w:pPr>
      <w:r>
        <w:rPr>
          <w:rFonts w:ascii="Calibri" w:cs="Calibri" w:eastAsia="Calibri" w:hAnsi="Calibri"/>
          <w:b/>
          <w:bCs/>
          <w:color w:val="0F6E6B"/>
          <w:sz w:val="26"/>
          <w:szCs w:val="26"/>
        </w:rPr>
        <w:t xml:space="preserve">5.  Merging, not deleting</w:t>
      </w:r>
    </w:p>
    <w:p>
      <w:pPr>
        <w:spacing w:after="140" w:line="276"/>
      </w:pPr>
      <w:r>
        <w:rPr>
          <w:rFonts w:ascii="Calibri" w:cs="Calibri" w:eastAsia="Calibri" w:hAnsi="Calibri"/>
          <w:color w:val="0E1A1C"/>
          <w:sz w:val="21"/>
          <w:szCs w:val="21"/>
        </w:rPr>
        <w:t xml:space="preserve">Duplicate registration is the commonest real problem in a records room. The losing record is never deleted: it stays, pointing at the survivor, because the paper folder with that number on the cover is still on a shelf and somebody will bring it to the window next year.</w:t>
      </w:r>
    </w:p>
    <w:p>
      <w:pPr>
        <w:spacing w:after="140" w:line="276"/>
      </w:pPr>
      <w:r>
        <w:rPr>
          <w:rFonts w:ascii="Calibri" w:cs="Calibri" w:eastAsia="Calibri" w:hAnsi="Calibri"/>
          <w:color w:val="0E1A1C"/>
          <w:sz w:val="21"/>
          <w:szCs w:val="21"/>
        </w:rPr>
        <w:t xml:space="preserve">Its MRN also becomes a legacy-folder identifier on the survivor, so searching the old number finds the right person. Its visits, kin, payers and documents move across.</w:t>
      </w:r>
    </w:p>
    <w:p>
      <w:pPr>
        <w:spacing w:after="140" w:line="276"/>
      </w:pPr>
      <w:r>
        <w:rPr>
          <w:rFonts w:ascii="Calibri" w:cs="Calibri" w:eastAsia="Calibri" w:hAnsi="Calibri"/>
          <w:color w:val="0E1A1C"/>
          <w:sz w:val="21"/>
          <w:szCs w:val="21"/>
        </w:rPr>
        <w:t xml:space="preserve">PatientMerge stores a snapshot of the losing record. It is the only place in this schema that copies patient fields, and it exists because an incorrect merge is otherwise unrecoverable.</w:t>
      </w:r>
    </w:p>
    <w:p>
      <w:pPr>
        <w:spacing w:after="140" w:line="276"/>
      </w:pPr>
      <w:r>
        <w:rPr>
          <w:rFonts w:ascii="Calibri" w:cs="Calibri" w:eastAsia="Calibri" w:hAnsi="Calibri"/>
          <w:color w:val="0E1A1C"/>
          <w:sz w:val="21"/>
          <w:szCs w:val="21"/>
        </w:rPr>
        <w:t xml:space="preserve">The screen adds two guards, because a merge cannot be undone from the interface: the other record must be found by searching for it, and a reason must be typed before the button will enable. That reason goes into both the merge record and the audit log.</w:t>
      </w:r>
    </w:p>
    <w:p>
      <w:pPr>
        <w:pStyle w:val="Heading1"/>
        <w:pBdr>
          <w:bottom w:val="single" w:color="DAE3E4" w:sz="6" w:space="6"/>
        </w:pBdr>
        <w:spacing w:after="160" w:before="420"/>
      </w:pPr>
      <w:r>
        <w:rPr>
          <w:rFonts w:ascii="Calibri" w:cs="Calibri" w:eastAsia="Calibri" w:hAnsi="Calibri"/>
          <w:b/>
          <w:bCs/>
          <w:color w:val="0F6E6B"/>
          <w:sz w:val="26"/>
          <w:szCs w:val="26"/>
        </w:rPr>
        <w:t xml:space="preserve">6.  Money, from the first screen</w:t>
      </w:r>
    </w:p>
    <w:p>
      <w:pPr>
        <w:spacing w:after="140" w:line="276"/>
      </w:pPr>
      <w:r>
        <w:rPr>
          <w:rFonts w:ascii="Calibri" w:cs="Calibri" w:eastAsia="Calibri" w:hAnsi="Calibri"/>
          <w:color w:val="0E1A1C"/>
          <w:sz w:val="21"/>
          <w:szCs w:val="21"/>
        </w:rPr>
        <w:t xml:space="preserve">PatientPayer captures the financial tier — self, HMO, NHIS or corporate — at registration rather than at the cash desk, because the workflow document puts it there and because modules 08 and 16 need it to choose a price list.</w:t>
      </w:r>
    </w:p>
    <w:p>
      <w:pPr>
        <w:spacing w:after="140" w:line="276"/>
      </w:pPr>
      <w:r>
        <w:rPr>
          <w:rFonts w:ascii="Calibri" w:cs="Calibri" w:eastAsia="Calibri" w:hAnsi="Calibri"/>
          <w:color w:val="0E1A1C"/>
          <w:sz w:val="21"/>
          <w:szCs w:val="21"/>
        </w:rPr>
        <w:t xml:space="preserve">Visit.payerSnapshot COPIES the payer that applied on that day rather than referencing it. The patient changes HMO next year; this visit must still bill the way it was billed at the time, and still read correctly in an audit. This is the snapshot rule the whole system uses, in its first real application.</w:t>
      </w:r>
    </w:p>
    <w:p>
      <w:pPr>
        <w:pStyle w:val="Heading1"/>
        <w:pBdr>
          <w:bottom w:val="single" w:color="DAE3E4" w:sz="6" w:space="6"/>
        </w:pBdr>
        <w:spacing w:after="160" w:before="420"/>
      </w:pPr>
      <w:r>
        <w:rPr>
          <w:rFonts w:ascii="Calibri" w:cs="Calibri" w:eastAsia="Calibri" w:hAnsi="Calibri"/>
          <w:b/>
          <w:bCs/>
          <w:color w:val="0F6E6B"/>
          <w:sz w:val="26"/>
          <w:szCs w:val="26"/>
        </w:rPr>
        <w:t xml:space="preserve">7.  What the audit log records — and what it deliberately does not</w:t>
      </w:r>
    </w:p>
    <w:p>
      <w:pPr>
        <w:spacing w:after="140" w:line="276"/>
      </w:pPr>
      <w:r>
        <w:rPr>
          <w:rFonts w:ascii="Consolas" w:cs="Consolas" w:eastAsia="Consolas" w:hAnsi="Consolas"/>
          <w:color w:val="0E1A1C"/>
          <w:sz w:val="19"/>
          <w:szCs w:val="19"/>
        </w:rPr>
        <w:t xml:space="preserve">patient.viewed</w:t>
      </w:r>
      <w:r>
        <w:rPr>
          <w:rFonts w:ascii="Calibri" w:cs="Calibri" w:eastAsia="Calibri" w:hAnsi="Calibri"/>
          <w:color w:val="0E1A1C"/>
          <w:sz w:val="21"/>
          <w:szCs w:val="21"/>
        </w:rPr>
        <w:t xml:space="preserve"> is the important one, and the one most hospital systems leave out. Registering and editing get logged everywhere; LOOKING usually does not. Reading a record is how a confidentiality breach actually happens — nobody edits a neighbour's file, they open it.</w:t>
      </w:r>
    </w:p>
    <w:p>
      <w:pPr>
        <w:spacing w:after="200"/>
      </w:pPr>
    </w:p>
    <w:p>
      <w:pPr>
        <w:spacing w:after="140" w:line="276"/>
      </w:pPr>
      <w:r>
        <w:rPr>
          <w:rFonts w:ascii="Calibri" w:cs="Calibri" w:eastAsia="Calibri" w:hAnsi="Calibri"/>
          <w:color w:val="0E1A1C"/>
          <w:sz w:val="21"/>
          <w:szCs w:val="21"/>
        </w:rPr>
        <w:t xml:space="preserve">Three things are kept out on purpose:</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66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Not recorded</w:t>
            </w:r>
          </w:p>
        </w:tc>
        <w:tc>
          <w:tcPr>
            <w:tcW w:type="dxa" w:w="6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Why</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search term</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result count is enough to show somebody was looking. A patient name in a log that more people can read than can read the record is exactly the widening the audit rules forbid.</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Old and new values on an edit</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Field NAMES only. Values in an audit log are patient data by another route.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An attachment caption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kind of document is recorded; the caption is written by a person and will eventually contain something clinical.</w:t>
            </w:r>
          </w:p>
        </w:tc>
      </w:tr>
    </w:tbl>
    <w:p>
      <w:pPr>
        <w:spacing w:after="200"/>
      </w:pPr>
    </w:p>
    <w:p>
      <w:pPr>
        <w:spacing w:after="140" w:line="276"/>
      </w:pPr>
      <w:r>
        <w:rPr>
          <w:rFonts w:ascii="Calibri" w:cs="Calibri" w:eastAsia="Calibri" w:hAnsi="Calibri"/>
          <w:color w:val="0E1A1C"/>
          <w:sz w:val="21"/>
          <w:szCs w:val="21"/>
        </w:rPr>
        <w:t xml:space="preserve">Verified twice during the container test: once by the check script, once by a regular expression across the whole AuditEvent table. No patient name appeared anywhere.</w:t>
      </w:r>
    </w:p>
    <w:p>
      <w:pPr>
        <w:pStyle w:val="Heading1"/>
        <w:pBdr>
          <w:bottom w:val="single" w:color="DAE3E4" w:sz="6" w:space="6"/>
        </w:pBdr>
        <w:spacing w:after="160" w:before="420"/>
      </w:pPr>
      <w:r>
        <w:rPr>
          <w:rFonts w:ascii="Calibri" w:cs="Calibri" w:eastAsia="Calibri" w:hAnsi="Calibri"/>
          <w:b/>
          <w:bCs/>
          <w:color w:val="0F6E6B"/>
          <w:sz w:val="26"/>
          <w:szCs w:val="26"/>
        </w:rPr>
        <w:t xml:space="preserve">8.  Closing the /uploads gap</w:t>
      </w:r>
    </w:p>
    <w:p>
      <w:pPr>
        <w:spacing w:after="140" w:line="276"/>
      </w:pPr>
      <w:r>
        <w:rPr>
          <w:rFonts w:ascii="Calibri" w:cs="Calibri" w:eastAsia="Calibri" w:hAnsi="Calibri"/>
          <w:color w:val="0E1A1C"/>
          <w:sz w:val="21"/>
          <w:szCs w:val="21"/>
        </w:rPr>
        <w:t xml:space="preserve">index.js had carried a comment about this since milestone 02. Uploads were served by express.static from one folder: no authentication, and no tie between a file and a hospital. On a shared server that is a cross-tenant read — hospital A could fetch hospital B's scanned ID cards by guessing a path.</w:t>
      </w:r>
    </w:p>
    <w:p>
      <w:pPr>
        <w:spacing w:after="140" w:line="276"/>
      </w:pPr>
      <w:r>
        <w:rPr>
          <w:rFonts w:ascii="Calibri" w:cs="Calibri" w:eastAsia="Calibri" w:hAnsi="Calibri"/>
          <w:color w:val="0E1A1C"/>
          <w:sz w:val="21"/>
          <w:szCs w:val="21"/>
        </w:rPr>
        <w:t xml:space="preserve">It was harmless only because nothing wrote there. 05b is the milestone that starts writing, so it is the milestone that closes it.</w:t>
      </w:r>
    </w:p>
    <w:p>
      <w:pPr>
        <w:pStyle w:val="ListParagraph"/>
        <w:numPr>
          <w:ilvl w:val="0"/>
          <w:numId w:val="2"/>
        </w:numPr>
        <w:spacing w:after="80" w:line="276"/>
      </w:pPr>
      <w:r>
        <w:rPr>
          <w:rFonts w:ascii="Calibri" w:cs="Calibri" w:eastAsia="Calibri" w:hAnsi="Calibri"/>
          <w:color w:val="0E1A1C"/>
          <w:sz w:val="21"/>
          <w:szCs w:val="21"/>
        </w:rPr>
        <w:t xml:space="preserve">Every storage key now begins with the hospital's slug: clinic/2026/09/referral-a1b2c3d4.pdf</w:t>
      </w:r>
    </w:p>
    <w:p>
      <w:pPr>
        <w:pStyle w:val="ListParagraph"/>
        <w:numPr>
          <w:ilvl w:val="0"/>
          <w:numId w:val="2"/>
        </w:numPr>
        <w:spacing w:after="80" w:line="276"/>
      </w:pPr>
      <w:r>
        <w:rPr>
          <w:rFonts w:ascii="Calibri" w:cs="Calibri" w:eastAsia="Calibri" w:hAnsi="Calibri"/>
          <w:color w:val="0E1A1C"/>
          <w:sz w:val="21"/>
          <w:szCs w:val="21"/>
        </w:rPr>
        <w:t xml:space="preserve">The handler runs after resolveTenant and refuses any path outside the requesting hospital's prefix — a 404, not a 403, because "you may not see this" confirms the file exists.</w:t>
      </w:r>
    </w:p>
    <w:p>
      <w:pPr>
        <w:pStyle w:val="ListParagraph"/>
        <w:numPr>
          <w:ilvl w:val="0"/>
          <w:numId w:val="2"/>
        </w:numPr>
        <w:spacing w:after="80" w:line="276"/>
      </w:pPr>
      <w:r>
        <w:rPr>
          <w:rFonts w:ascii="Calibri" w:cs="Calibri" w:eastAsia="Calibri" w:hAnsi="Calibri"/>
          <w:color w:val="0E1A1C"/>
          <w:sz w:val="21"/>
          <w:szCs w:val="21"/>
        </w:rPr>
        <w:t xml:space="preserve">Path traversal is blocked separately: the prefix check alone is not enough, since "clinic/../../secret" starts with "clinic/".</w:t>
      </w:r>
    </w:p>
    <w:p>
      <w:pPr>
        <w:pStyle w:val="ListParagraph"/>
        <w:numPr>
          <w:ilvl w:val="0"/>
          <w:numId w:val="2"/>
        </w:numPr>
        <w:spacing w:after="80" w:line="276"/>
      </w:pPr>
      <w:r>
        <w:rPr>
          <w:rFonts w:ascii="Calibri" w:cs="Calibri" w:eastAsia="Calibri" w:hAnsi="Calibri"/>
          <w:color w:val="0E1A1C"/>
          <w:sz w:val="21"/>
          <w:szCs w:val="21"/>
        </w:rPr>
        <w:t xml:space="preserve">It requires a session. These are clinical documents, not website images.</w:t>
      </w:r>
    </w:p>
    <w:p>
      <w:pPr>
        <w:spacing w:after="200"/>
      </w:pPr>
    </w:p>
    <w:p>
      <w:pPr>
        <w:spacing w:after="140" w:line="276"/>
      </w:pPr>
      <w:r>
        <w:rPr>
          <w:rFonts w:ascii="Calibri" w:cs="Calibri" w:eastAsia="Calibri" w:hAnsi="Calibri"/>
          <w:color w:val="0E1A1C"/>
          <w:sz w:val="21"/>
          <w:szCs w:val="21"/>
        </w:rPr>
        <w:t xml:space="preserve">Uploaded files are also checked by their leading bytes rather than their declared type. A file claiming to be a PDF that is really something else would otherwise sit in a patient's chart and be trusted because it is in the chart.</w:t>
      </w:r>
    </w:p>
    <w:p>
      <w:pPr>
        <w:pStyle w:val="Heading1"/>
        <w:pBdr>
          <w:bottom w:val="single" w:color="DAE3E4" w:sz="6" w:space="6"/>
        </w:pBdr>
        <w:spacing w:after="160" w:before="420"/>
      </w:pPr>
      <w:r>
        <w:rPr>
          <w:rFonts w:ascii="Calibri" w:cs="Calibri" w:eastAsia="Calibri" w:hAnsi="Calibri"/>
          <w:b/>
          <w:bCs/>
          <w:color w:val="0F6E6B"/>
          <w:sz w:val="26"/>
          <w:szCs w:val="26"/>
        </w:rPr>
        <w:t xml:space="preserve">9.  The screens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200"/>
        <w:gridCol w:w="6800"/>
      </w:tblGrid>
      <w:tr>
        <w:trPr>
          <w:tblHeader/>
        </w:trPr>
        <w:tc>
          <w:tcPr>
            <w:tcW w:type="dxa" w:w="22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Screen</w:t>
            </w:r>
          </w:p>
        </w:tc>
        <w:tc>
          <w:tcPr>
            <w:tcW w:type="dxa" w:w="68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What it is for</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Patients</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landing screen, not a dashboard. ONE search box taking a name, phone, hospital number or NIN — a receptionist should not have to decide which field her scrap of paper goes in. Search is first because the workflow document makes it first: it is what stops a second folder being opened.</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Register</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No red asterisks, no disabled button. As details are typed, possible duplicates appear with a "Not this person" checkbox beside each. Before submitting, a note says which useful fields are blank — and that this is fine.</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Patient record</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Three states made obvious at a glance, because each means "do not treat this as ordinary": unreconciled, merged away, incomplete. Editing a temporary record is a reconciliation, and the screen says so.</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Follow-up list</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Emergency files awaiting reconciliation first, then records missing a name or date of birth, each with a completeness bar.</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10.  Problems and changes during the build</w:t>
      </w:r>
    </w:p>
    <w:p>
      <w:pPr>
        <w:pStyle w:val="Heading2"/>
        <w:spacing w:after="110" w:before="280"/>
      </w:pPr>
      <w:r>
        <w:rPr>
          <w:rFonts w:ascii="Calibri" w:cs="Calibri" w:eastAsia="Calibri" w:hAnsi="Calibri"/>
          <w:b/>
          <w:bCs/>
          <w:color w:val="0E1A1C"/>
          <w:sz w:val="22"/>
          <w:szCs w:val="22"/>
        </w:rPr>
        <w:t xml:space="preserve">10.1  Validation silently discarded unknown fields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Found</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While writing the curl commands for the verification walkthrough — not by the code failing.</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Symptom</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PATCH {"mrn":"MINE/1"} would have returned 200, having changed nothing.</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Cause</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Zod strips unknown keys by default rather than rejecting them. The MRN was safe, but the caller believed they had set it and nothing said otherwise. The ordinary case was worse: a misspelt "firstname" would be dropped silently and discovered months later as a column of nulls.</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.strict() on the patient schemas, and problems() extended to name the offending key rather than reporting "unrecognized keys".</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Worth noting</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whitelist pattern this system borrowed from the CMS names rejected fields in a 400. Half the pattern had been copied — the whitelist — without the half that makes it useful.</w:t>
            </w:r>
          </w:p>
        </w:tc>
      </w:tr>
    </w:tbl>
    <w:p>
      <w:pPr>
        <w:spacing w:after="200"/>
      </w:pPr>
    </w:p>
    <w:p>
      <w:pPr>
        <w:pStyle w:val="Heading2"/>
        <w:spacing w:after="110" w:before="280"/>
      </w:pPr>
      <w:r>
        <w:rPr>
          <w:rFonts w:ascii="Calibri" w:cs="Calibri" w:eastAsia="Calibri" w:hAnsi="Calibri"/>
          <w:b/>
          <w:bCs/>
          <w:color w:val="0E1A1C"/>
          <w:sz w:val="22"/>
          <w:szCs w:val="22"/>
        </w:rPr>
        <w:t xml:space="preserve">10.2  Verification the developer could not follow</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What happened</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verification was first delivered as a shell script that runs the checks and prints a tick or a cross. It was asked for as a list of curl commands.</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Why it mattered</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script is faster to run and teaches nothing. It hides what each request does, which is the part that makes the next failure diagnosable — and the whole point of these milestones is that a check nobody understands is not a check.</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commands were written out one at a time, each with what it tests and what to expect. The script remains at api/scripts/verify-05a.sh as a convenience for re-running them, not as the explanation.</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Rule taken from it</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 verification step someone cannot follow is not verification.</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11.  Testing the API in isolation</w:t>
      </w:r>
    </w:p>
    <w:p>
      <w:pPr>
        <w:spacing w:after="140" w:line="276"/>
      </w:pPr>
      <w:r>
        <w:rPr>
          <w:rFonts w:ascii="Calibri" w:cs="Calibri" w:eastAsia="Calibri" w:hAnsi="Calibri"/>
          <w:color w:val="0E1A1C"/>
          <w:sz w:val="21"/>
          <w:szCs w:val="21"/>
        </w:rPr>
        <w:t xml:space="preserve">Before asking for the checks to be run, the whole system was stood up independently: PostgreSQL 16 in a clean container, the project's own source files, the project's own generated Prisma client, its three migration SQL files applied directly, a hospital registered through the real control-plane code, the API started, and the check script run against it.</w:t>
      </w:r>
    </w:p>
    <w:p>
      <w:pPr>
        <w:spacing w:after="140" w:line="276"/>
      </w:pPr>
      <w:r>
        <w:rPr>
          <w:rFonts w:ascii="Calibri" w:cs="Calibri" w:eastAsia="Calibri" w:hAnsi="Calibri"/>
          <w:color w:val="0E1A1C"/>
          <w:sz w:val="21"/>
          <w:szCs w:val="21"/>
        </w:rPr>
        <w:t xml:space="preserve">All 21 checks passed with no errors logged. More usefully, it turned two assertions into measurements: the counter really is atomic under twenty simultaneous registrations, and the check digits on real issued numbers all validate.</w:t>
      </w:r>
    </w:p>
    <w:p>
      <w:pPr>
        <w:spacing w:after="140" w:line="276"/>
      </w:pPr>
      <w:r>
        <w:rPr>
          <w:rFonts w:ascii="Calibri" w:cs="Calibri" w:eastAsia="Calibri" w:hAnsi="Calibri"/>
          <w:color w:val="0E1A1C"/>
          <w:sz w:val="21"/>
          <w:szCs w:val="21"/>
        </w:rPr>
        <w:t xml:space="preserve">One path could not be covered. </w:t>
      </w:r>
      <w:r>
        <w:rPr>
          <w:rFonts w:ascii="Consolas" w:cs="Consolas" w:eastAsia="Consolas" w:hAnsi="Consolas"/>
          <w:color w:val="0E1A1C"/>
          <w:sz w:val="19"/>
          <w:szCs w:val="19"/>
        </w:rPr>
        <w:t xml:space="preserve">onboard.mjs</w:t>
      </w:r>
      <w:r>
        <w:rPr>
          <w:rFonts w:ascii="Calibri" w:cs="Calibri" w:eastAsia="Calibri" w:hAnsi="Calibri"/>
          <w:color w:val="0E1A1C"/>
          <w:sz w:val="21"/>
          <w:szCs w:val="21"/>
        </w:rPr>
        <w:t xml:space="preserve"> shells out to the Prisma CLI, which needs a binary the test environment could not download, so the hospital was registered directly instead. That script is exercised only on the development machine.</w:t>
      </w:r>
    </w:p>
    <w:p>
      <w:pPr>
        <w:pStyle w:val="Heading1"/>
        <w:pBdr>
          <w:bottom w:val="single" w:color="DAE3E4" w:sz="6" w:space="6"/>
        </w:pBdr>
        <w:spacing w:after="160" w:before="420"/>
      </w:pPr>
      <w:r>
        <w:rPr>
          <w:rFonts w:ascii="Calibri" w:cs="Calibri" w:eastAsia="Calibri" w:hAnsi="Calibri"/>
          <w:b/>
          <w:bCs/>
          <w:color w:val="0F6E6B"/>
          <w:sz w:val="26"/>
          <w:szCs w:val="26"/>
        </w:rPr>
        <w:t xml:space="preserve">12.  Verification</w:t>
      </w:r>
    </w:p>
    <w:p>
      <w:pPr>
        <w:spacing w:after="140" w:line="276"/>
      </w:pPr>
      <w:r>
        <w:rPr>
          <w:rFonts w:ascii="Calibri" w:cs="Calibri" w:eastAsia="Calibri" w:hAnsi="Calibri"/>
          <w:color w:val="0E1A1C"/>
          <w:sz w:val="21"/>
          <w:szCs w:val="21"/>
        </w:rPr>
        <w:t xml:space="preserve">21 API checks, run with curl. Three of them look wrong and are right:</w:t>
      </w:r>
    </w:p>
    <w:p>
      <w:pPr>
        <w:pStyle w:val="ListParagraph"/>
        <w:numPr>
          <w:ilvl w:val="0"/>
          <w:numId w:val="2"/>
        </w:numPr>
        <w:spacing w:after="80" w:line="276"/>
      </w:pPr>
      <w:r>
        <w:rPr>
          <w:rFonts w:ascii="Calibri" w:cs="Calibri" w:eastAsia="Calibri" w:hAnsi="Calibri"/>
          <w:color w:val="0E1A1C"/>
          <w:sz w:val="21"/>
          <w:szCs w:val="21"/>
        </w:rPr>
        <w:t xml:space="preserve">Registering with only a surname succeeds.</w:t>
      </w:r>
    </w:p>
    <w:p>
      <w:pPr>
        <w:pStyle w:val="ListParagraph"/>
        <w:numPr>
          <w:ilvl w:val="0"/>
          <w:numId w:val="2"/>
        </w:numPr>
        <w:spacing w:after="80" w:line="276"/>
      </w:pPr>
      <w:r>
        <w:rPr>
          <w:rFonts w:ascii="Calibri" w:cs="Calibri" w:eastAsia="Calibri" w:hAnsi="Calibri"/>
          <w:color w:val="0E1A1C"/>
          <w:sz w:val="21"/>
          <w:szCs w:val="21"/>
        </w:rPr>
        <w:t xml:space="preserve">Registering with an entirely empty patient object succeeds.</w:t>
      </w:r>
    </w:p>
    <w:p>
      <w:pPr>
        <w:pStyle w:val="ListParagraph"/>
        <w:numPr>
          <w:ilvl w:val="0"/>
          <w:numId w:val="2"/>
        </w:numPr>
        <w:spacing w:after="80" w:line="276"/>
      </w:pPr>
      <w:r>
        <w:rPr>
          <w:rFonts w:ascii="Calibri" w:cs="Calibri" w:eastAsia="Calibri" w:hAnsi="Calibri"/>
          <w:color w:val="0E1A1C"/>
          <w:sz w:val="21"/>
          <w:szCs w:val="21"/>
        </w:rPr>
        <w:t xml:space="preserve">Registering a patient the duplicate checker just flagged succeeds.</w:t>
      </w:r>
    </w:p>
    <w:p>
      <w:pPr>
        <w:spacing w:after="200"/>
      </w:pPr>
    </w:p>
    <w:p>
      <w:pPr>
        <w:spacing w:after="140" w:line="276"/>
      </w:pPr>
      <w:r>
        <w:rPr>
          <w:rFonts w:ascii="Calibri" w:cs="Calibri" w:eastAsia="Calibri" w:hAnsi="Calibri"/>
          <w:color w:val="0E1A1C"/>
          <w:sz w:val="21"/>
          <w:szCs w:val="21"/>
        </w:rPr>
        <w:t xml:space="preserve">If any of those refuses, something has quietly reintroduced the fabrication problem the workflow document exists to prevent.</w:t>
      </w:r>
    </w:p>
    <w:p>
      <w:pPr>
        <w:spacing w:after="140" w:line="276"/>
      </w:pPr>
      <w:r>
        <w:rPr>
          <w:rFonts w:ascii="Calibri" w:cs="Calibri" w:eastAsia="Calibri" w:hAnsi="Calibri"/>
          <w:color w:val="0E1A1C"/>
          <w:sz w:val="21"/>
          <w:szCs w:val="21"/>
        </w:rPr>
        <w:t xml:space="preserve">Then the screens, in order: search, register with duplicates showing, the red button, reconcile, the follow-up list, attach a document, sign out and confirm the document URL now returns 404, and merge two records.</w:t>
      </w:r>
    </w:p>
    <w:p>
      <w:pPr>
        <w:pStyle w:val="Heading1"/>
        <w:pBdr>
          <w:bottom w:val="single" w:color="DAE3E4" w:sz="6" w:space="6"/>
        </w:pBdr>
        <w:spacing w:after="160" w:before="420"/>
      </w:pPr>
      <w:r>
        <w:rPr>
          <w:rFonts w:ascii="Calibri" w:cs="Calibri" w:eastAsia="Calibri" w:hAnsi="Calibri"/>
          <w:b/>
          <w:bCs/>
          <w:color w:val="0F6E6B"/>
          <w:sz w:val="26"/>
          <w:szCs w:val="26"/>
        </w:rPr>
        <w:t xml:space="preserve">13.  Still placeholder, still absent</w:t>
      </w:r>
    </w:p>
    <w:p>
      <w:pPr>
        <w:pStyle w:val="ListParagraph"/>
        <w:numPr>
          <w:ilvl w:val="0"/>
          <w:numId w:val="2"/>
        </w:numPr>
        <w:spacing w:after="80" w:line="276"/>
      </w:pPr>
      <w:r>
        <w:rPr>
          <w:rFonts w:ascii="Calibri" w:cs="Calibri" w:eastAsia="Calibri" w:hAnsi="Calibri"/>
          <w:color w:val="0E1A1C"/>
          <w:sz w:val="21"/>
          <w:szCs w:val="21"/>
        </w:rPr>
        <w:t xml:space="preserve">Every route is requireAuth and nothing finer. A cashier can register a patient and a receptionist can read the audit log.</w:t>
      </w:r>
    </w:p>
    <w:p>
      <w:pPr>
        <w:pStyle w:val="ListParagraph"/>
        <w:numPr>
          <w:ilvl w:val="0"/>
          <w:numId w:val="2"/>
        </w:numPr>
        <w:spacing w:after="80" w:line="276"/>
      </w:pPr>
      <w:r>
        <w:rPr>
          <w:rFonts w:ascii="Calibri" w:cs="Calibri" w:eastAsia="Calibri" w:hAnsi="Calibri"/>
          <w:color w:val="0E1A1C"/>
          <w:sz w:val="21"/>
          <w:szCs w:val="21"/>
        </w:rPr>
        <w:t xml:space="preserve">Search is `contains`, not fuzzy. pg_trgm would catch "Adewale" against "Adewalé" and the transpositions people actually type — worth adding once there is enough real data to tune a threshold against.</w:t>
      </w:r>
    </w:p>
    <w:p>
      <w:pPr>
        <w:pStyle w:val="ListParagraph"/>
        <w:numPr>
          <w:ilvl w:val="0"/>
          <w:numId w:val="2"/>
        </w:numPr>
        <w:spacing w:after="80" w:line="276"/>
      </w:pPr>
      <w:r>
        <w:rPr>
          <w:rFonts w:ascii="Calibri" w:cs="Calibri" w:eastAsia="Calibri" w:hAnsi="Calibri"/>
          <w:color w:val="0E1A1C"/>
          <w:sz w:val="21"/>
          <w:szCs w:val="21"/>
        </w:rPr>
        <w:t xml:space="preserve">The audit table is append-only by application convention. Enforcing it properly needs a Postgres role with INSERT and SELECT but not UPDATE or DELETE, granted at deploy time. Before the pilot hospital goes live.</w:t>
      </w:r>
    </w:p>
    <w:p>
      <w:pPr>
        <w:pStyle w:val="ListParagraph"/>
        <w:numPr>
          <w:ilvl w:val="0"/>
          <w:numId w:val="2"/>
        </w:numPr>
        <w:spacing w:after="80" w:line="276"/>
      </w:pPr>
      <w:r>
        <w:rPr>
          <w:rFonts w:ascii="Calibri" w:cs="Calibri" w:eastAsia="Calibri" w:hAnsi="Calibri"/>
          <w:color w:val="0E1A1C"/>
          <w:sz w:val="21"/>
          <w:szCs w:val="21"/>
        </w:rPr>
        <w:t xml:space="preserve">No user management: no way to create a second account or deactivate one. It belongs with roles, because in a hospital who may create an account is itself a permission.</w:t>
      </w:r>
    </w:p>
    <w:p>
      <w:pPr>
        <w:pStyle w:val="Heading1"/>
        <w:pBdr>
          <w:bottom w:val="single" w:color="DAE3E4" w:sz="6" w:space="6"/>
        </w:pBdr>
        <w:spacing w:after="160" w:before="420"/>
      </w:pPr>
      <w:r>
        <w:rPr>
          <w:rFonts w:ascii="Calibri" w:cs="Calibri" w:eastAsia="Calibri" w:hAnsi="Calibri"/>
          <w:b/>
          <w:bCs/>
          <w:color w:val="0F6E6B"/>
          <w:sz w:val="26"/>
          <w:szCs w:val="26"/>
        </w:rPr>
        <w:t xml:space="preserve">14.  Next milestone</w:t>
      </w:r>
    </w:p>
    <w:p>
      <w:pPr>
        <w:spacing w:after="140" w:line="276"/>
      </w:pPr>
      <w:r>
        <w:rPr>
          <w:rFonts w:ascii="Calibri" w:cs="Calibri" w:eastAsia="Calibri" w:hAnsi="Calibri"/>
          <w:color w:val="0E1A1C"/>
          <w:sz w:val="21"/>
          <w:szCs w:val="21"/>
        </w:rPr>
        <w:t xml:space="preserve">Milestone 06 — roles, permissions and user management. It is now the thing standing between this system and real staff using it, because the screens work and there is nothing yet distinguishing a receptionist from a medical director.</w:t>
      </w:r>
    </w:p>
    <w:p>
      <w:pPr>
        <w:pStyle w:val="ListParagraph"/>
        <w:numPr>
          <w:ilvl w:val="0"/>
          <w:numId w:val="2"/>
        </w:numPr>
        <w:spacing w:after="80" w:line="276"/>
      </w:pPr>
      <w:r>
        <w:rPr>
          <w:rFonts w:ascii="Calibri" w:cs="Calibri" w:eastAsia="Calibri" w:hAnsi="Calibri"/>
          <w:color w:val="0E1A1C"/>
          <w:sz w:val="21"/>
          <w:szCs w:val="21"/>
        </w:rPr>
        <w:t xml:space="preserve">Role and Permission tables, seeded from the roles the pilot hospital actually staffs.</w:t>
      </w:r>
    </w:p>
    <w:p>
      <w:pPr>
        <w:pStyle w:val="ListParagraph"/>
        <w:numPr>
          <w:ilvl w:val="0"/>
          <w:numId w:val="2"/>
        </w:numPr>
        <w:spacing w:after="80" w:line="276"/>
      </w:pPr>
      <w:r>
        <w:rPr>
          <w:rFonts w:ascii="Calibri" w:cs="Calibri" w:eastAsia="Calibri" w:hAnsi="Calibri"/>
          <w:color w:val="0E1A1C"/>
          <w:sz w:val="21"/>
          <w:szCs w:val="21"/>
        </w:rPr>
        <w:t xml:space="preserve">requirePermission('patient.register') replacing requireOwner. The middleware shape already matches, so no call site moves.</w:t>
      </w:r>
    </w:p>
    <w:p>
      <w:pPr>
        <w:pStyle w:val="ListParagraph"/>
        <w:numPr>
          <w:ilvl w:val="0"/>
          <w:numId w:val="2"/>
        </w:numPr>
        <w:spacing w:after="80" w:line="276"/>
      </w:pPr>
      <w:r>
        <w:rPr>
          <w:rFonts w:ascii="Calibri" w:cs="Calibri" w:eastAsia="Calibri" w:hAnsi="Calibri"/>
          <w:color w:val="0E1A1C"/>
          <w:sz w:val="21"/>
          <w:szCs w:val="21"/>
        </w:rPr>
        <w:t xml:space="preserve">User management, each action gated by a permission rather than a string comparison.</w:t>
      </w:r>
    </w:p>
    <w:p>
      <w:pPr>
        <w:pStyle w:val="ListParagraph"/>
        <w:numPr>
          <w:ilvl w:val="0"/>
          <w:numId w:val="2"/>
        </w:numPr>
        <w:spacing w:after="80" w:line="276"/>
      </w:pPr>
      <w:r>
        <w:rPr>
          <w:rFonts w:ascii="Calibri" w:cs="Calibri" w:eastAsia="Calibri" w:hAnsi="Calibri"/>
          <w:color w:val="0E1A1C"/>
          <w:sz w:val="21"/>
          <w:szCs w:val="21"/>
        </w:rPr>
        <w:t xml:space="preserve">Sidebar links and buttons hidden by permission — after the API enforces it, never instead.</w:t>
      </w:r>
    </w:p>
    <w:p>
      <w:pPr>
        <w:spacing w:after="200"/>
      </w:pPr>
    </w:p>
    <w:p>
      <w:pPr>
        <w:spacing w:after="140" w:line="276"/>
      </w:pPr>
      <w:r>
        <w:rPr>
          <w:rFonts w:ascii="Calibri" w:cs="Calibri" w:eastAsia="Calibri" w:hAnsi="Calibri"/>
          <w:color w:val="55686B"/>
          <w:sz w:val="19"/>
          <w:szCs w:val="19"/>
        </w:rPr>
        <w:t xml:space="preserve">Milestone 07 onwards — Module 02, Appointments and Scheduling.</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DEV_GUIDE_05 — Milestone — Module 01 — Patient Registration</dc:title>
  <dc:creator>Wisdom Nukas</dc:creator>
  <dc:description>Hospital Management System — record of build milestone 05.</dc:description>
  <cp:lastModifiedBy>Un-named</cp:lastModifiedBy>
  <cp:revision>1</cp:revision>
  <dcterms:created xsi:type="dcterms:W3CDTF">2026-09-06T06:05:46.063Z</dcterms:created>
  <dcterms:modified xsi:type="dcterms:W3CDTF">2026-09-06T06:05:46.078Z</dcterms:modified>
</cp:coreProperties>
</file>

<file path=docProps/custom.xml><?xml version="1.0" encoding="utf-8"?>
<Properties xmlns="http://schemas.openxmlformats.org/officeDocument/2006/custom-properties" xmlns:vt="http://schemas.openxmlformats.org/officeDocument/2006/docPropsVTypes"/>
</file>