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t>파일명: 음성 025-1-현공의 착각-개냥이와먹물_27.mp3_bd3bd3ef8f9844688a3e8e2585bf6c16.json</w:t>
      </w:r>
    </w:p>
    <w:p/>
    <w:p>
      <w:pPr>
        <w:pStyle w:val="Title"/>
      </w:pPr>
      <w:r>
        <w:rPr>
          <w:sz w:val="44"/>
        </w:rPr>
        <w:t>드러난 두 가지 징후와 그 일맥상통성에 대한 물음</w:t>
      </w:r>
    </w:p>
    <w:p>
      <w:r>
        <w:t>그런 것들이 이제 드러나니, 얼마나 반가운 일입니까. 저도 조금 전 언급했던 두 가지—그 두 가지가—제게는 참으로 엄청난 충격이었습니다. ‘개냥이’와 ‘먹물’의 사례를 두고 묻고자 합니다. 그렇다면 그것이 서로 일맥상통하는 이야기입니까? 그래서 제가…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