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인간의 본성과 욕구</w:t>
      </w:r>
    </w:p>
    <w:p>
      <w:pPr>
        <w:spacing w:line="384" w:lineRule="auto"/>
      </w:pPr>
      <w:r>
        <w:t>인간은 본능적으로 자신의 존재감을 유지하고자 하며, 이를 위해 기본적인 욕구를 충족시키려는 경향이 있다. 이러한 욕구에는 먹고 사는 문제, 자신을 맑고 크게 드러내고 싶은 욕망, 인정받고 싶고 잘하고 싶은 마음 등이 포함된다. 이는 인간이 본질적으로 가지고 있는 자연스러운 욕구로, 누구나 자신의 존재를 확인하고자 하는 힘을 가지고 있다.</w:t>
      </w:r>
    </w:p>
    <w:p>
      <w:pPr>
        <w:pStyle w:val="Heading1"/>
      </w:pPr>
      <w:r>
        <w:t>삶의 방식과 업의 문제</w:t>
      </w:r>
    </w:p>
    <w:p>
      <w:pPr>
        <w:spacing w:line="384" w:lineRule="auto"/>
      </w:pPr>
      <w:r>
        <w:t>삶을 살아가는 방식에 따라 업을 짓는다는 개념이 있다. 특히, 죽은 존재들이 인간의 모습을 가장하여 살아가는 것은 큰 업을 짓는 것과 같다. 따라서 인간은 자신의 삶의 방식에 대해 깊이 성찰하고, 업을 최소화하는 방향으로 살아가야 한다. 이는 단순히 채식을 하거나 특정 음식을 피하는 것 이상의 문제로, 삶의 전반적인 태도와 관련이 있다.</w:t>
      </w:r>
    </w:p>
    <w:p>
      <w:pPr>
        <w:pStyle w:val="Heading1"/>
      </w:pPr>
      <w:r>
        <w:t>일상 속의 작은 실천</w:t>
      </w:r>
    </w:p>
    <w:p>
      <w:pPr>
        <w:spacing w:line="384" w:lineRule="auto"/>
      </w:pPr>
      <w:r>
        <w:t>일상에서의 작은 실천이 중요하다. 예를 들어, 양치질과 같은 기본적인 위생 습관을 지키는 것이 그 시작이 될 수 있다. 이는 단순한 청결을 넘어, 자신의 삶을 정리하고 정돈하는 과정의 일환으로 볼 수 있다. 또한, 커피나 간식을 먹는 시간과 같은 일상의 작은 순간들도 신중하게 다루어야 한다. 이러한 작은 실천들이 모여 삶의 질을 높이고, 더 나아가 자신의 존재를 더욱 의미 있게 만든다.</w:t>
      </w:r>
    </w:p>
    <w:p>
      <w:pPr>
        <w:pStyle w:val="Heading1"/>
      </w:pPr>
      <w:r>
        <w:t>기억과 존재의 의구심</w:t>
      </w:r>
    </w:p>
    <w:p>
      <w:pPr>
        <w:spacing w:line="384" w:lineRule="auto"/>
      </w:pPr>
      <w:r>
        <w:t>인간은 때때로 자신의 존재와 삶의 방식에 대해 의구심을 품는다. 왜 이렇게 살아가는지, 왜 인간으로서의 삶을 충분히 누리지 못하는지에 대한 고민은 누구에게나 있을 수 있다. 그러나 이러한 의구심을 넘어서기 위해서는 자신의 삶을 이해하고, 그 이해를 바탕으로 더 나은 방향으로 나아가려는 노력이 필요하다. 이는 단순히 과거의 기억을 되새기는 것이 아니라, 현재와 미래를 위한 준비와도 연결된다.</w:t>
      </w:r>
    </w:p>
    <w:p>
      <w:pPr>
        <w:pStyle w:val="Heading1"/>
      </w:pPr>
      <w:r>
        <w:t>경제적 현실과 감정의 혼란</w:t>
      </w:r>
    </w:p>
    <w:p>
      <w:pPr>
        <w:spacing w:line="384" w:lineRule="auto"/>
      </w:pPr>
      <w:r>
        <w:t>경제적인 문제는 개인의 삶에 큰 영향을 미친다. 예를 들어, 연금의 변화나 경제적 지원의 감소는 개인의 생활에 직접적인 영향을 줄 수 있다. 이러한 변화는 때로는 혼란스럽고 불안한 감정을 불러일으킬 수 있다. 그러나 이러한 상황에서도 긍정적으로 받아들이고, 새로운 현실에 적응하는 것이 중요하다. 이는 단순히 경제적 문제를 넘어, 삶의 전반적인 태도와 연결된다.</w:t>
      </w:r>
    </w:p>
    <w:p>
      <w:pPr>
        <w:spacing w:line="384" w:lineRule="auto"/>
      </w:pPr>
      <w:r>
        <w:t>결론적으로, 인간은 자신의 본성과 욕구를 이해하고, 삶의 방식과 일상 속에서의 작은 실천을 통해 더 나은 삶을 추구해야 한다. 이를 통해 자신의 존재를 더욱 의미 있게 만들고, 경제적 현실과 같은 외부적인 변화에도 유연하게 대처할 수 있을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