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조직 내에서의 역할과 책임</w:t>
      </w:r>
    </w:p>
    <w:p>
      <w:pPr>
        <w:spacing w:line="384" w:lineRule="auto"/>
      </w:pPr>
      <w:r>
        <w:t>주식회사 판테라에 입사하여 정년퇴임까지 근무하는 것은 단순히 생존자의 위치에 머무르는 것이 아닙니다. 회사는 직원의 이름이 조직에 등록되지 않더라도, 그 직원이 팀의 일원으로서 기여할 수 있는 방안을 모색합니다. 이는 통장을 함께 사용하거나 다른 방식으로 팀에 소속될 수 있는 기회를 제공함으로써 가능합니다.</w:t>
      </w:r>
    </w:p>
    <w:p>
      <w:pPr>
        <w:pStyle w:val="Heading1"/>
      </w:pPr>
      <w:r>
        <w:t>직급과 역할의 중요성</w:t>
      </w:r>
    </w:p>
    <w:p>
      <w:pPr>
        <w:spacing w:line="384" w:lineRule="auto"/>
      </w:pPr>
      <w:r>
        <w:t>조직 내에서 최소한 실장급의 직책은 받아야 합니다. 본부장급은 특정 인물에게만 적합하며, 모든 직원에게 해당되는 것은 아닙니다. 예를 들어, 중식이는 본부장급으로 적합하며, 이는 그가 송정역에서 구역장 역할을 수행하는 것과 유사합니다. 그러나 이사급의 직책은 부여되지 않으며, 직함의 부여 방식은 상황에 따라 달라질 수 있습니다.</w:t>
      </w:r>
    </w:p>
    <w:p>
      <w:pPr>
        <w:spacing w:line="384" w:lineRule="auto"/>
      </w:pPr>
      <w:r>
        <w:t>이러한 구조는 조직 내에서 각자의 역할과 책임을 명확히 하여, 개인의 기여도를 극대화하는 데 목적이 있습니다. 이를 통해 직원들은 자신의 위치에서 최선을 다할 수 있으며, 조직의 목표 달성에 기여할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