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60"/>
      </w:pPr>
      <w:r>
        <w:rPr>
          <w:rFonts w:ascii="Arial Unicode MS" w:hAnsi="Arial Unicode MS" w:eastAsia="Arial Unicode MS"/>
          <w:b/>
          <w:i w:val="0"/>
          <w:color w:val="2E75B6"/>
          <w:sz w:val="20"/>
        </w:rPr>
        <w:t>RETAIL PROMOTION STRATEGY REPORT</w:t>
      </w:r>
    </w:p>
    <w:p>
      <w:pPr>
        <w:spacing w:after="200"/>
      </w:pPr>
      <w:r>
        <w:rPr>
          <w:rFonts w:ascii="Arial Unicode MS" w:hAnsi="Arial Unicode MS" w:eastAsia="Arial Unicode MS"/>
          <w:b/>
          <w:i w:val="0"/>
          <w:color w:val="172B4D"/>
          <w:sz w:val="54"/>
        </w:rPr>
        <w:t>판촉은 물량을 만들지만</w:t>
        <w:br/>
        <w:t>고객관계를 키우는가?</w:t>
      </w:r>
    </w:p>
    <w:p>
      <w:pPr>
        <w:spacing w:after="520"/>
      </w:pPr>
      <w:r>
        <w:rPr>
          <w:rFonts w:ascii="Arial Unicode MS" w:hAnsi="Arial Unicode MS" w:eastAsia="Arial Unicode MS"/>
          <w:i w:val="0"/>
          <w:color w:val="5B6573"/>
          <w:sz w:val="26"/>
        </w:rPr>
        <w:t>Complete Journey 데이터 기반 증분성·카테고리 포트폴리오·CRM 전략 종합 보고서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63"/>
      </w:tblGrid>
      <w:tr>
        <w:tc>
          <w:tcPr>
            <w:tcW w:type="dxa" w:w="9994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18" w:color="1F4E78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22"/>
              </w:rPr>
              <w:t>핵심 결론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i w:val="0"/>
                <w:color w:val="172B4D"/>
                <w:sz w:val="20"/>
              </w:rPr>
              <w:t>30% 이상의 깊은 할인은 행사 당일 수량을 늘리지만, 가격 양보가 더 커 실제 지출을 훼손한다. 이후 56일 동일 카테고리 수량 잠식은 작았지만, 기간분리 검증에서는 대부분의 고객 세그먼트에서 향후 28일 매장 방문과 총지출이 감소했다. 즉 판촉의 문제는 “미래수요를 모두 당겨온다”기보다 “충성고객에게도 과도한 가격을 양보하면서 장기 관계를 키우지 못한다”는 데 있다.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41"/>
            <w:shd w:fill="F5F7FA"/>
            <w:tcMar>
              <w:top w:w="120" w:type="dxa"/>
              <w:start w:w="100" w:type="dxa"/>
              <w:bottom w:w="110" w:type="dxa"/>
              <w:end w:w="100" w:type="dxa"/>
            </w:tcMar>
            <w:tcBorders>
              <w:right w:val="single" w:sz="6" w:color="D7DEE8"/>
            </w:tcBorders>
          </w:tcPr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5B6573"/>
                <w:sz w:val="17"/>
              </w:rPr>
              <w:t>당일 수량</w:t>
            </w:r>
          </w:p>
          <w:p>
            <w:pPr>
              <w:spacing w:after="2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36"/>
              </w:rPr>
              <w:t>+26.8%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i w:val="0"/>
                <w:color w:val="5B6573"/>
                <w:sz w:val="15"/>
              </w:rPr>
              <w:t>딥할인 vs 정가</w:t>
            </w:r>
          </w:p>
        </w:tc>
        <w:tc>
          <w:tcPr>
            <w:tcW w:type="dxa" w:w="2441"/>
            <w:shd w:fill="F5F7FA"/>
            <w:tcMar>
              <w:top w:w="120" w:type="dxa"/>
              <w:start w:w="100" w:type="dxa"/>
              <w:bottom w:w="110" w:type="dxa"/>
              <w:end w:w="100" w:type="dxa"/>
            </w:tcMar>
            <w:tcBorders>
              <w:right w:val="single" w:sz="6" w:color="D7DEE8"/>
            </w:tcBorders>
          </w:tcPr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5B6573"/>
                <w:sz w:val="17"/>
              </w:rPr>
              <w:t>당일 실제 지출</w:t>
            </w:r>
          </w:p>
          <w:p>
            <w:pPr>
              <w:spacing w:after="2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36"/>
              </w:rPr>
              <w:t>−9.4%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i w:val="0"/>
                <w:color w:val="5B6573"/>
                <w:sz w:val="15"/>
              </w:rPr>
              <w:t>가격 양보가 더 큼</w:t>
            </w:r>
          </w:p>
        </w:tc>
        <w:tc>
          <w:tcPr>
            <w:tcW w:type="dxa" w:w="2441"/>
            <w:shd w:fill="F5F7FA"/>
            <w:tcMar>
              <w:top w:w="120" w:type="dxa"/>
              <w:start w:w="100" w:type="dxa"/>
              <w:bottom w:w="110" w:type="dxa"/>
              <w:end w:w="100" w:type="dxa"/>
            </w:tcMar>
            <w:tcBorders>
              <w:right w:val="single" w:sz="6" w:color="D7DEE8"/>
            </w:tcBorders>
          </w:tcPr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5B6573"/>
                <w:sz w:val="17"/>
              </w:rPr>
              <w:t>56일 기술적 순증성</w:t>
            </w:r>
          </w:p>
          <w:p>
            <w:pPr>
              <w:spacing w:after="2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36"/>
              </w:rPr>
              <w:t>92.7%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i w:val="0"/>
                <w:color w:val="5B6573"/>
                <w:sz w:val="15"/>
              </w:rPr>
              <w:t>수량 기준</w:t>
            </w:r>
          </w:p>
        </w:tc>
        <w:tc>
          <w:tcPr>
            <w:tcW w:type="dxa" w:w="2441"/>
            <w:shd w:fill="F5F7FA"/>
            <w:tcMar>
              <w:top w:w="12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5B6573"/>
                <w:sz w:val="17"/>
              </w:rPr>
              <w:t>RFM 등급 안정성</w:t>
            </w:r>
          </w:p>
          <w:p>
            <w:pPr>
              <w:spacing w:after="2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36"/>
              </w:rPr>
              <w:t>80.45%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i w:val="0"/>
                <w:color w:val="5B6573"/>
                <w:sz w:val="15"/>
              </w:rPr>
              <w:t>세 방식 완전 일치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 Unicode MS" w:hAnsi="Arial Unicode MS" w:eastAsia="Arial Unicode MS"/>
          <w:b w:val="0"/>
          <w:i w:val="0"/>
          <w:color w:val="5B6573"/>
          <w:sz w:val="18"/>
        </w:rPr>
        <w:t>작성 기준: 2026년 8월 15일  |  데이터: Dunnhumby Complete Journey  |  분석·대시보드: BigQuery + Tableau</w:t>
      </w:r>
    </w:p>
    <w:p>
      <w:r>
        <w:rPr>
          <w:rFonts w:ascii="Arial Unicode MS" w:hAnsi="Arial Unicode MS" w:eastAsia="Arial Unicode MS"/>
          <w:b w:val="0"/>
          <w:i w:val="0"/>
          <w:color w:val="B42318"/>
          <w:sz w:val="18"/>
        </w:rPr>
        <w:t>본 보고서는 관찰자료 기반 진단 보고서이며, 인과적 판촉 ROI를 확정하지 않는다.</w:t>
      </w:r>
    </w:p>
    <w:p>
      <w:r>
        <w:br w:type="page"/>
      </w:r>
    </w:p>
    <w:p>
      <w:pPr>
        <w:pStyle w:val="Heading1"/>
        <w:keepNext/>
      </w:pPr>
      <w:r>
        <w:t>Executive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63"/>
      </w:tblGrid>
      <w:tr>
        <w:tc>
          <w:tcPr>
            <w:tcW w:type="dxa" w:w="9994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18" w:color="1F4E78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22"/>
              </w:rPr>
              <w:t>판촉의 성과는 하나의 숫자가 아니다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i w:val="0"/>
                <w:color w:val="172B4D"/>
                <w:sz w:val="20"/>
              </w:rPr>
              <w:t>이번 분석은 판촉을 “당일 판매량”만으로 평가하지 않고, 당일 수량·실제 지출·28/56일 후속수요·향후 28일 매장 방문·전체 지출을 함께 보았다. 그 결과 판촉은 수량 KPI에서는 성공하지만 고객관계 KPI에서는 대체로 실패하는 이중적 모습을 보였다.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경영진이 기억해야 할 다섯 가지</w:t>
      </w:r>
    </w:p>
    <w:p>
      <w:pPr>
        <w:pStyle w:val="ListNumber"/>
        <w:spacing w:after="80"/>
        <w:ind w:left="461" w:hanging="259"/>
      </w:pPr>
      <w:r>
        <w:rPr>
          <w:rFonts w:ascii="Arial Unicode MS" w:hAnsi="Arial Unicode MS" w:eastAsia="Arial Unicode MS"/>
          <w:i w:val="0"/>
          <w:color w:val="111111"/>
          <w:sz w:val="20"/>
        </w:rPr>
        <w:t>딥할인은 구매기회당 수량을 0.416개 늘렸지만 실제 지출은 $0.320 줄였다. 할인폭이 20%→30%→40%로 깊어질수록 수량 증가와 지출 손실이 동시에 커졌다.</w:t>
      </w:r>
    </w:p>
    <w:p>
      <w:pPr>
        <w:pStyle w:val="ListNumber"/>
        <w:spacing w:after="80"/>
        <w:ind w:left="461" w:hanging="259"/>
      </w:pPr>
      <w:r>
        <w:rPr>
          <w:rFonts w:ascii="Arial Unicode MS" w:hAnsi="Arial Unicode MS" w:eastAsia="Arial Unicode MS"/>
          <w:i w:val="0"/>
          <w:color w:val="111111"/>
          <w:sz w:val="20"/>
        </w:rPr>
        <w:t>56일 동일 카테고리 후속수량 감소는 0.031개로 당일 증가분의 7.3%였다. 수량 관점에서 미래수요 잠식은 제한적이지만, 이것이 경제적 성공을 의미하지는 않는다.</w:t>
      </w:r>
    </w:p>
    <w:p>
      <w:pPr>
        <w:pStyle w:val="ListNumber"/>
        <w:spacing w:after="80"/>
        <w:ind w:left="461" w:hanging="259"/>
      </w:pPr>
      <w:r>
        <w:rPr>
          <w:rFonts w:ascii="Arial Unicode MS" w:hAnsi="Arial Unicode MS" w:eastAsia="Arial Unicode MS"/>
          <w:i w:val="0"/>
          <w:color w:val="111111"/>
          <w:sz w:val="20"/>
        </w:rPr>
        <w:t>카테고리 대시보드에서 161개 중 관계 강화형은 54개, 관계 약화형은 57개였다. 판촉 성과는 카테고리별로 갈리므로 일괄 할인정책이 부적절하다.</w:t>
      </w:r>
    </w:p>
    <w:p>
      <w:pPr>
        <w:pStyle w:val="ListNumber"/>
        <w:spacing w:after="80"/>
        <w:ind w:left="461" w:hanging="259"/>
      </w:pPr>
      <w:r>
        <w:rPr>
          <w:rFonts w:ascii="Arial Unicode MS" w:hAnsi="Arial Unicode MS" w:eastAsia="Arial Unicode MS"/>
          <w:i w:val="0"/>
          <w:color w:val="111111"/>
          <w:sz w:val="20"/>
        </w:rPr>
        <w:t>기간분리 CRM 검증에서는 RFM 방식과 무관하게 가구가중 향후 28일 지출 차이가 약 −$4.1~−$4.2였다. 핵심·성장 고객에서도 손실이 더 컸고, 확대 가능한 세그먼트는 소수였다.</w:t>
      </w:r>
    </w:p>
    <w:p>
      <w:pPr>
        <w:pStyle w:val="ListNumber"/>
        <w:spacing w:after="80"/>
        <w:ind w:left="461" w:hanging="259"/>
      </w:pPr>
      <w:r>
        <w:rPr>
          <w:rFonts w:ascii="Arial Unicode MS" w:hAnsi="Arial Unicode MS" w:eastAsia="Arial Unicode MS"/>
          <w:i w:val="0"/>
          <w:color w:val="111111"/>
          <w:sz w:val="20"/>
        </w:rPr>
        <w:t>따라서 운영의 중심을 “누구에게나 더 깊게 할인”에서 “카테고리 역할 × 고객 반응 × 판촉 목적에 따른 선택적 실험”으로 바꿔야 한다.</w:t>
      </w:r>
    </w:p>
    <w:p>
      <w:pPr>
        <w:pStyle w:val="Heading2"/>
        <w:keepNext/>
      </w:pPr>
      <w:r>
        <w:t>최종 권고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616"/>
        <w:gridCol w:w="2491"/>
      </w:tblGrid>
      <w:tr>
        <w:trPr>
          <w:tblHeader w:val="true"/>
          <w:cantSplit/>
        </w:trPr>
        <w:tc>
          <w:tcPr>
            <w:tcW w:type="dxa" w:w="165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의사결정</w:t>
            </w:r>
          </w:p>
        </w:tc>
        <w:tc>
          <w:tcPr>
            <w:tcW w:type="dxa" w:w="561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권고</w:t>
            </w:r>
          </w:p>
        </w:tc>
        <w:tc>
          <w:tcPr>
            <w:tcW w:type="dxa" w:w="249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관리 KPI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7"/>
              </w:rPr>
              <w:t>전사 기본정책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30% 이상 무차별 딥할인 축소</w:t>
            </w:r>
          </w:p>
        </w:tc>
        <w:tc>
          <w:tcPr>
            <w:tcW w:type="dxa" w:w="24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실제 지출, 28일 매장지출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7"/>
              </w:rPr>
              <w:t>카테고리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Q1은 유지·확대 실험, Q4는 중단·재설계</w:t>
            </w:r>
          </w:p>
        </w:tc>
        <w:tc>
          <w:tcPr>
            <w:tcW w:type="dxa" w:w="24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방문 차이 × 지출 차이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7"/>
              </w:rPr>
              <w:t>고객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V1·V2에는 가격보다 비가격 혜택, V4 판촉반응형은 제한 실험</w:t>
            </w:r>
          </w:p>
        </w:tc>
        <w:tc>
          <w:tcPr>
            <w:tcW w:type="dxa" w:w="24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가구가중 후속지출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7"/>
              </w:rPr>
              <w:t>체험판촉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첫 구매 할인 후 두 번째 혜택은 단계적으로 축소</w:t>
            </w:r>
          </w:p>
        </w:tc>
        <w:tc>
          <w:tcPr>
            <w:tcW w:type="dxa" w:w="24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56일 정상가 재구매율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7"/>
              </w:rPr>
              <w:t>검증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점포·주차 또는 고객 홀드아웃 실험</w:t>
            </w:r>
          </w:p>
        </w:tc>
        <w:tc>
          <w:tcPr>
            <w:tcW w:type="dxa" w:w="24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증분매출·마진·재방문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문제정의와 5W1H 분석 프레임워크</w:t>
      </w:r>
    </w:p>
    <w:p>
      <w:r>
        <w:rPr>
          <w:rFonts w:ascii="Arial Unicode MS" w:hAnsi="Arial Unicode MS" w:eastAsia="Arial Unicode MS"/>
          <w:b/>
          <w:i w:val="0"/>
          <w:color w:val="111111"/>
          <w:sz w:val="21"/>
        </w:rPr>
        <w:t>핵심 질문:</w:t>
      </w:r>
      <w:r>
        <w:rPr>
          <w:rFonts w:ascii="Arial Unicode MS" w:hAnsi="Arial Unicode MS" w:eastAsia="Arial Unicode MS"/>
          <w:i w:val="0"/>
          <w:color w:val="111111"/>
          <w:sz w:val="21"/>
        </w:rPr>
        <w:t xml:space="preserve"> 모든 고객과 카테고리에 같은 판촉을 제공해야 하는가, 아니면 판촉 방식·고객·카테고리·목적에 따라 차등 운영해야 하는가?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1699"/>
        <w:gridCol w:w="4320"/>
        <w:gridCol w:w="2851"/>
      </w:tblGrid>
      <w:tr>
        <w:trPr>
          <w:tblHeader w:val="true"/>
          <w:cantSplit/>
        </w:trPr>
        <w:tc>
          <w:tcPr>
            <w:tcW w:type="dxa" w:w="893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차원</w:t>
            </w:r>
          </w:p>
        </w:tc>
        <w:tc>
          <w:tcPr>
            <w:tcW w:type="dxa" w:w="1699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질문</w:t>
            </w:r>
          </w:p>
        </w:tc>
        <w:tc>
          <w:tcPr>
            <w:tcW w:type="dxa" w:w="432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본 분석의 구현</w:t>
            </w:r>
          </w:p>
        </w:tc>
        <w:tc>
          <w:tcPr>
            <w:tcW w:type="dxa" w:w="285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의사결정</w:t>
            </w:r>
          </w:p>
        </w:tc>
      </w:tr>
      <w:tr>
        <w:trPr>
          <w:cantSplit/>
        </w:trPr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6"/>
              </w:rPr>
              <w:t>What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어떤 판촉인가?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가격할인·쿠폰·전단지·진열·할인깊이 분리</w:t>
            </w:r>
          </w:p>
        </w:tc>
        <w:tc>
          <w:tcPr>
            <w:tcW w:type="dxa" w:w="28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혜택 메커니즘 선택</w:t>
            </w:r>
          </w:p>
        </w:tc>
      </w:tr>
      <w:tr>
        <w:trPr>
          <w:cantSplit/>
        </w:trPr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6"/>
              </w:rPr>
              <w:t>Who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누가 반응하는가?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RFM 가치 4등급, 이탈위험, 카테고리 행동 5유형</w:t>
            </w:r>
          </w:p>
        </w:tc>
        <w:tc>
          <w:tcPr>
            <w:tcW w:type="dxa" w:w="28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CRM 타기팅</w:t>
            </w:r>
          </w:p>
        </w:tc>
      </w:tr>
      <w:tr>
        <w:trPr>
          <w:cantSplit/>
        </w:trPr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6"/>
              </w:rPr>
              <w:t>Where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어디서 집행되는가?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점포·주차별 전단지/진열 노출</w:t>
            </w:r>
          </w:p>
        </w:tc>
        <w:tc>
          <w:tcPr>
            <w:tcW w:type="dxa" w:w="28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매체·점포 실행</w:t>
            </w:r>
          </w:p>
        </w:tc>
      </w:tr>
      <w:tr>
        <w:trPr>
          <w:cantSplit/>
        </w:trPr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6"/>
              </w:rPr>
              <w:t>When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효과가 언제까지 가는가?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당일, 28일, 56일, 기간분리 검증</w:t>
            </w:r>
          </w:p>
        </w:tc>
        <w:tc>
          <w:tcPr>
            <w:tcW w:type="dxa" w:w="28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잠식·지속성 판단</w:t>
            </w:r>
          </w:p>
        </w:tc>
      </w:tr>
      <w:tr>
        <w:trPr>
          <w:cantSplit/>
        </w:trPr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6"/>
              </w:rPr>
              <w:t>Why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왜 성과가 다른가?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카테고리 역할, 저장성, 판촉친화도, SKU 구성</w:t>
            </w:r>
          </w:p>
        </w:tc>
        <w:tc>
          <w:tcPr>
            <w:tcW w:type="dxa" w:w="28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실험가설 생성</w:t>
            </w:r>
          </w:p>
        </w:tc>
      </w:tr>
      <w:tr>
        <w:trPr>
          <w:cantSplit/>
        </w:trPr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6"/>
              </w:rPr>
              <w:t>How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어떻게 운영할까?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방문×지출 사분면과 전략 매핑</w:t>
            </w:r>
          </w:p>
        </w:tc>
        <w:tc>
          <w:tcPr>
            <w:tcW w:type="dxa" w:w="28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확대·조건조정·중단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프레임워크의 핵심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63"/>
      </w:tblGrid>
      <w:tr>
        <w:tc>
          <w:tcPr>
            <w:tcW w:type="dxa" w:w="9994"/>
            <w:shd w:fill="EAF6F0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18" w:color="1C6B4A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1C6B4A"/>
                <w:sz w:val="22"/>
              </w:rPr>
              <w:t>성과 측정의 전환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i w:val="0"/>
                <w:color w:val="172B4D"/>
                <w:sz w:val="20"/>
              </w:rPr>
              <w:t>판매량 → 실제 지출 → 56일 순증수량 → 향후 28일 매장 방문·총지출의 순서로 KPI를 확장했다. 앞 단계에서 성공해도 뒤 단계에서 실패할 수 있으며, 이 차이가 이번 분석의 가장 중요한 통찰이다.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판촉 분류 체계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168"/>
        <w:gridCol w:w="5083"/>
      </w:tblGrid>
      <w:tr>
        <w:trPr>
          <w:tblHeader w:val="true"/>
          <w:cantSplit/>
        </w:trPr>
        <w:tc>
          <w:tcPr>
            <w:tcW w:type="dxa" w:w="151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측면</w:t>
            </w:r>
          </w:p>
        </w:tc>
        <w:tc>
          <w:tcPr>
            <w:tcW w:type="dxa" w:w="316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세부유형</w:t>
            </w:r>
          </w:p>
        </w:tc>
        <w:tc>
          <w:tcPr>
            <w:tcW w:type="dxa" w:w="5083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예시 해석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혜택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점포·로열티 할인 / 쿠폰 / 쿠폰매칭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누가 비용을 부담하고 어떻게 가격이 내려갔는가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커뮤니케이션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전단지 게재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고객 선택 이전에 집행된 판촉 신호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매장실행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특별진열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가격 외 가시성 효과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깊이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정가≤2%, 20%+, 30%+, 40%+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가격 양보와 수량반응의 함수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목적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체험 / 트래픽 / 장바구니 / 정상가 전환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같은 할인이라도 성공 KPI가 다름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2. 데이터와 분석 설계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41"/>
            <w:shd w:fill="F5F7FA"/>
            <w:tcMar>
              <w:top w:w="120" w:type="dxa"/>
              <w:start w:w="100" w:type="dxa"/>
              <w:bottom w:w="110" w:type="dxa"/>
              <w:end w:w="100" w:type="dxa"/>
            </w:tcMar>
            <w:tcBorders>
              <w:right w:val="single" w:sz="6" w:color="D7DEE8"/>
            </w:tcBorders>
          </w:tcPr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5B6573"/>
                <w:sz w:val="17"/>
              </w:rPr>
              <w:t>가구</w:t>
            </w:r>
          </w:p>
          <w:p>
            <w:pPr>
              <w:spacing w:after="2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36"/>
              </w:rPr>
              <w:t>2,500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i w:val="0"/>
                <w:color w:val="5B6573"/>
                <w:sz w:val="15"/>
              </w:rPr>
              <w:t>패널 고객</w:t>
            </w:r>
          </w:p>
        </w:tc>
        <w:tc>
          <w:tcPr>
            <w:tcW w:type="dxa" w:w="2441"/>
            <w:shd w:fill="F5F7FA"/>
            <w:tcMar>
              <w:top w:w="120" w:type="dxa"/>
              <w:start w:w="100" w:type="dxa"/>
              <w:bottom w:w="110" w:type="dxa"/>
              <w:end w:w="100" w:type="dxa"/>
            </w:tcMar>
            <w:tcBorders>
              <w:right w:val="single" w:sz="6" w:color="D7DEE8"/>
            </w:tcBorders>
          </w:tcPr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5B6573"/>
                <w:sz w:val="17"/>
              </w:rPr>
              <w:t>기간</w:t>
            </w:r>
          </w:p>
          <w:p>
            <w:pPr>
              <w:spacing w:after="2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36"/>
              </w:rPr>
              <w:t>102주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i w:val="0"/>
                <w:color w:val="5B6573"/>
                <w:sz w:val="15"/>
              </w:rPr>
              <w:t>DAY 1–711</w:t>
            </w:r>
          </w:p>
        </w:tc>
        <w:tc>
          <w:tcPr>
            <w:tcW w:type="dxa" w:w="2441"/>
            <w:shd w:fill="F5F7FA"/>
            <w:tcMar>
              <w:top w:w="120" w:type="dxa"/>
              <w:start w:w="100" w:type="dxa"/>
              <w:bottom w:w="110" w:type="dxa"/>
              <w:end w:w="100" w:type="dxa"/>
            </w:tcMar>
            <w:tcBorders>
              <w:right w:val="single" w:sz="6" w:color="D7DEE8"/>
            </w:tcBorders>
          </w:tcPr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5B6573"/>
                <w:sz w:val="17"/>
              </w:rPr>
              <w:t>거래라인</w:t>
            </w:r>
          </w:p>
          <w:p>
            <w:pPr>
              <w:spacing w:after="2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36"/>
              </w:rPr>
              <w:t>2,595,732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i w:val="0"/>
                <w:color w:val="5B6573"/>
                <w:sz w:val="15"/>
              </w:rPr>
              <w:t>원천 거래</w:t>
            </w:r>
          </w:p>
        </w:tc>
        <w:tc>
          <w:tcPr>
            <w:tcW w:type="dxa" w:w="2441"/>
            <w:shd w:fill="F5F7FA"/>
            <w:tcMar>
              <w:top w:w="12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5B6573"/>
                <w:sz w:val="17"/>
              </w:rPr>
              <w:t>장바구니</w:t>
            </w:r>
          </w:p>
          <w:p>
            <w:pPr>
              <w:spacing w:after="2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36"/>
              </w:rPr>
              <w:t>276,484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i w:val="0"/>
                <w:color w:val="5B6573"/>
                <w:sz w:val="15"/>
              </w:rPr>
              <w:t>구매 트립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2.1 분석 단위와 처치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819"/>
      </w:tblGrid>
      <w:tr>
        <w:trPr>
          <w:tblHeader w:val="true"/>
          <w:cantSplit/>
        </w:trPr>
        <w:tc>
          <w:tcPr>
            <w:tcW w:type="dxa" w:w="194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7819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정의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구매기회</w:t>
            </w:r>
          </w:p>
        </w:tc>
        <w:tc>
          <w:tcPr>
            <w:tcW w:type="dxa" w:w="7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가구 × 상품 카테고리(COMMODITY_DESC) × DAY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딥할인</w:t>
            </w:r>
          </w:p>
        </w:tc>
        <w:tc>
          <w:tcPr>
            <w:tcW w:type="dxa" w:w="7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구매기회 할인율 30% 이상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정가</w:t>
            </w:r>
          </w:p>
        </w:tc>
        <w:tc>
          <w:tcPr>
            <w:tcW w:type="dxa" w:w="7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구매기회 할인율 2% 이하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주 비교</w:t>
            </w:r>
          </w:p>
        </w:tc>
        <w:tc>
          <w:tcPr>
            <w:tcW w:type="dxa" w:w="7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8"/>
              </w:rPr>
              <w:t>동일 가구·동일 카테고리 안의 딥할인 평균 − 정가 평균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표준오차</w:t>
            </w:r>
          </w:p>
        </w:tc>
        <w:tc>
          <w:tcPr>
            <w:tcW w:type="dxa" w:w="7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가구 단위 클러스터링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기간분리</w:t>
            </w:r>
          </w:p>
        </w:tc>
        <w:tc>
          <w:tcPr>
            <w:tcW w:type="dxa" w:w="7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학습 DAY 169–355 / 검증 DAY 356–683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사전정보</w:t>
            </w:r>
          </w:p>
        </w:tc>
        <w:tc>
          <w:tcPr>
            <w:tcW w:type="dxa" w:w="7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이벤트 직전 84일 RFM + 이전 84일 추세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후속성과</w:t>
            </w:r>
          </w:p>
        </w:tc>
        <w:tc>
          <w:tcPr>
            <w:tcW w:type="dxa" w:w="7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이벤트 이후 28일 매장 방문과 전체 매장 지출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기간분리 CRM 검증</w:t>
      </w:r>
    </w:p>
    <w:p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>세그먼트를 결과변수로 사후 정의하면 “잘된 고객을 잘된 고객이라고 부르는” 순환논리가 생긴다. 이를 줄이기 위해 과거 84일 정보로 RFM·이탈위험·카테고리 행동을 만들고 미래 검증기간의 판촉 후 성과를 평가했다.</w:t>
      </w:r>
    </w:p>
    <w:p>
      <w:pPr>
        <w:pStyle w:val="ListBullet"/>
        <w:spacing w:after="60"/>
        <w:ind w:left="403" w:hanging="230"/>
      </w:pPr>
      <w:r>
        <w:rPr>
          <w:rFonts w:ascii="Arial Unicode MS" w:hAnsi="Arial Unicode MS" w:eastAsia="Arial Unicode MS"/>
          <w:i w:val="0"/>
          <w:color w:val="111111"/>
          <w:sz w:val="20"/>
        </w:rPr>
        <w:t>검증 이벤트 481,110건, 검증 가구 2,464가구</w:t>
      </w:r>
    </w:p>
    <w:p>
      <w:pPr>
        <w:pStyle w:val="ListBullet"/>
        <w:spacing w:after="60"/>
        <w:ind w:left="403" w:hanging="230"/>
      </w:pPr>
      <w:r>
        <w:rPr>
          <w:rFonts w:ascii="Arial Unicode MS" w:hAnsi="Arial Unicode MS" w:eastAsia="Arial Unicode MS"/>
          <w:i w:val="0"/>
          <w:color w:val="111111"/>
          <w:sz w:val="20"/>
        </w:rPr>
        <w:t>동일 가구·동일 카테고리에서 딥할인과 정가 이벤트 비교</w:t>
      </w:r>
    </w:p>
    <w:p>
      <w:pPr>
        <w:pStyle w:val="ListBullet"/>
        <w:spacing w:after="60"/>
        <w:ind w:left="403" w:hanging="230"/>
      </w:pPr>
      <w:r>
        <w:rPr>
          <w:rFonts w:ascii="Arial Unicode MS" w:hAnsi="Arial Unicode MS" w:eastAsia="Arial Unicode MS"/>
          <w:i w:val="0"/>
          <w:color w:val="111111"/>
          <w:sz w:val="20"/>
        </w:rPr>
        <w:t>전후 28일 내 다른 딥할인을 제외해 이벤트 중첩을 대칭적으로 제한</w:t>
      </w:r>
    </w:p>
    <w:p>
      <w:pPr>
        <w:pStyle w:val="ListBullet"/>
        <w:spacing w:after="60"/>
        <w:ind w:left="403" w:hanging="230"/>
      </w:pPr>
      <w:r>
        <w:rPr>
          <w:rFonts w:ascii="Arial Unicode MS" w:hAnsi="Arial Unicode MS" w:eastAsia="Arial Unicode MS"/>
          <w:i w:val="0"/>
          <w:color w:val="111111"/>
          <w:sz w:val="20"/>
        </w:rPr>
        <w:t>RFM 3개 가중방식의 완전 일치율 80.45%; 가중방식은 한 번에 하나만 선택</w:t>
      </w:r>
    </w:p>
    <w:p>
      <w:pPr>
        <w:pStyle w:val="Heading2"/>
        <w:keepNext/>
      </w:pPr>
      <w:r>
        <w:t>2.3 데이터 품질과 해석 경계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63"/>
      </w:tblGrid>
      <w:tr>
        <w:tc>
          <w:tcPr>
            <w:tcW w:type="dxa" w:w="9994"/>
            <w:shd w:fill="FFF4E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18" w:color="C66A00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C66A00"/>
                <w:sz w:val="22"/>
              </w:rPr>
              <w:t>중요한 데이터 처리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i w:val="0"/>
                <w:color w:val="172B4D"/>
                <w:sz w:val="20"/>
              </w:rPr>
              <w:t>causal_data의 PRODUCT_ID × STORE_ID × WEEK_NO 키에는 15,245개의 중복키가 있었다. 거래행 증식을 막기 위해 노출코드를 키별 LOGICAL_OR로 집계한 뒤 결합했다.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63"/>
      </w:tblGrid>
      <w:tr>
        <w:tc>
          <w:tcPr>
            <w:tcW w:type="dxa" w:w="9994"/>
            <w:shd w:fill="FDECEC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18" w:color="B42318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B42318"/>
                <w:sz w:val="22"/>
              </w:rPr>
              <w:t>인과해석 경계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i w:val="0"/>
                <w:color w:val="172B4D"/>
                <w:sz w:val="20"/>
              </w:rPr>
              <w:t>실현 할인은 고객이 할인상품을 선택한 뒤 정의되는 내생적 처치다. 본 결과는 강한 진단적 증거이지만 무작위 실험 기반의 인과적 ROI가 아니다.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3. 평균효과: 수량은 늘지만 지출은 줄었다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512"/>
        <w:gridCol w:w="1512"/>
        <w:gridCol w:w="1872"/>
        <w:gridCol w:w="2635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지표</w:t>
            </w:r>
          </w:p>
        </w:tc>
        <w:tc>
          <w:tcPr>
            <w:tcW w:type="dxa" w:w="151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정가</w:t>
            </w:r>
          </w:p>
        </w:tc>
        <w:tc>
          <w:tcPr>
            <w:tcW w:type="dxa" w:w="151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딥할인</w:t>
            </w:r>
          </w:p>
        </w:tc>
        <w:tc>
          <w:tcPr>
            <w:tcW w:type="dxa" w:w="187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차이</w:t>
            </w:r>
          </w:p>
        </w:tc>
        <w:tc>
          <w:tcPr>
            <w:tcW w:type="dxa" w:w="263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가구 클러스터 t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8"/>
              </w:rPr>
              <w:t>구매수량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1.552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1.968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+0.416</w:t>
            </w:r>
          </w:p>
        </w:tc>
        <w:tc>
          <w:tcPr>
            <w:tcW w:type="dxa" w:w="26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48.65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8"/>
              </w:rPr>
              <w:t>실제 지출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$3.405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$3.085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8"/>
              </w:rPr>
              <w:t>−$0.320</w:t>
            </w:r>
          </w:p>
        </w:tc>
        <w:tc>
          <w:tcPr>
            <w:tcW w:type="dxa" w:w="26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8"/>
              </w:rPr>
              <w:t>−19.42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8"/>
              </w:rPr>
              <w:t>정가환산 금액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$3.405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$5.252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+$1.846</w:t>
            </w:r>
          </w:p>
        </w:tc>
        <w:tc>
          <w:tcPr>
            <w:tcW w:type="dxa" w:w="26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66.56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8"/>
              </w:rPr>
              <w:t>다음 구매까지 일수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42.370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42.152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8"/>
              </w:rPr>
              <w:t>−0.218일</w:t>
            </w:r>
          </w:p>
        </w:tc>
        <w:tc>
          <w:tcPr>
            <w:tcW w:type="dxa" w:w="26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8"/>
              </w:rPr>
              <w:t>−0.87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63"/>
      </w:tblGrid>
      <w:tr>
        <w:tc>
          <w:tcPr>
            <w:tcW w:type="dxa" w:w="9994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18" w:color="1F4E78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22"/>
              </w:rPr>
              <w:t>해석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i w:val="0"/>
                <w:color w:val="172B4D"/>
                <w:sz w:val="20"/>
              </w:rPr>
              <w:t>고객은 딥할인 때 더 많은 수량 또는 더 큰·비싼 SKU를 선택했지만, 할인폭을 상쇄할 만큼 실제 지출이 증가하지 않았다. 판촉의 평균적 실패는 수요 잠식보다 단위경제성 악화에 더 가깝다.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할인 깊이가 커질수록 양면효과가 확대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944"/>
        <w:gridCol w:w="1944"/>
        <w:gridCol w:w="2563"/>
      </w:tblGrid>
      <w:tr>
        <w:trPr>
          <w:tblHeader w:val="true"/>
          <w:cantSplit/>
        </w:trPr>
        <w:tc>
          <w:tcPr>
            <w:tcW w:type="dxa" w:w="165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딥할인 기준</w:t>
            </w:r>
          </w:p>
        </w:tc>
        <w:tc>
          <w:tcPr>
            <w:tcW w:type="dxa" w:w="165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표본 쌍</w:t>
            </w:r>
          </w:p>
        </w:tc>
        <w:tc>
          <w:tcPr>
            <w:tcW w:type="dxa" w:w="194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수량 차이</w:t>
            </w:r>
          </w:p>
        </w:tc>
        <w:tc>
          <w:tcPr>
            <w:tcW w:type="dxa" w:w="194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지출 차이</w:t>
            </w:r>
          </w:p>
        </w:tc>
        <w:tc>
          <w:tcPr>
            <w:tcW w:type="dxa" w:w="2563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다음 구매일 차이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20% 이상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54,262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+0.364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8"/>
              </w:rPr>
              <w:t>−$0.166</w:t>
            </w:r>
          </w:p>
        </w:tc>
        <w:tc>
          <w:tcPr>
            <w:tcW w:type="dxa" w:w="256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8"/>
              </w:rPr>
              <w:t>−0.026일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30% 이상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38,327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+0.416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8"/>
              </w:rPr>
              <w:t>−$0.320</w:t>
            </w:r>
          </w:p>
        </w:tc>
        <w:tc>
          <w:tcPr>
            <w:tcW w:type="dxa" w:w="256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8"/>
              </w:rPr>
              <w:t>−0.218일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40% 이상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21,056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+0.518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8"/>
              </w:rPr>
              <w:t>−$0.446</w:t>
            </w:r>
          </w:p>
        </w:tc>
        <w:tc>
          <w:tcPr>
            <w:tcW w:type="dxa" w:w="256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8"/>
              </w:rPr>
              <w:t>−0.316일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>할인이 깊어질수록 수량 증가도 커지지만 지출 손실은 더 커진다. 반면 다음 구매시점은 거의 변하지 않는다. 따라서 “더 깊은 할인 = 더 좋은 성과”가 아니라, 추가 수량 1단위를 얻기 위해 얼마를 양보했는지가 핵심이다.</w:t>
      </w:r>
    </w:p>
    <w:p>
      <w:pPr>
        <w:pStyle w:val="Heading2"/>
        <w:keepNext/>
      </w:pPr>
      <w:r>
        <w:t>3.2 미래수요 잠식은 제한적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232"/>
        <w:gridCol w:w="1800"/>
        <w:gridCol w:w="4075"/>
      </w:tblGrid>
      <w:tr>
        <w:trPr>
          <w:tblHeader w:val="true"/>
          <w:cantSplit/>
        </w:trPr>
        <w:tc>
          <w:tcPr>
            <w:tcW w:type="dxa" w:w="165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기간</w:t>
            </w:r>
          </w:p>
        </w:tc>
        <w:tc>
          <w:tcPr>
            <w:tcW w:type="dxa" w:w="223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딥할인−정가 수량</w:t>
            </w:r>
          </w:p>
        </w:tc>
        <w:tc>
          <w:tcPr>
            <w:tcW w:type="dxa" w:w="180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클러스터 t</w:t>
            </w:r>
          </w:p>
        </w:tc>
        <w:tc>
          <w:tcPr>
            <w:tcW w:type="dxa" w:w="407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해석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당일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+0.419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47.69</w:t>
            </w:r>
          </w:p>
        </w:tc>
        <w:tc>
          <w:tcPr>
            <w:tcW w:type="dxa" w:w="40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강한 수량 증가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이후 28일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8"/>
              </w:rPr>
              <w:t>−0.008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8"/>
              </w:rPr>
              <w:t>−0.81</w:t>
            </w:r>
          </w:p>
        </w:tc>
        <w:tc>
          <w:tcPr>
            <w:tcW w:type="dxa" w:w="40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사실상 변화 없음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이후 56일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8"/>
              </w:rPr>
              <w:t>−0.031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8"/>
              </w:rPr>
              <w:t>−2.01</w:t>
            </w:r>
          </w:p>
        </w:tc>
        <w:tc>
          <w:tcPr>
            <w:tcW w:type="dxa" w:w="40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작은 잠식 가능성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63"/>
      </w:tblGrid>
      <w:tr>
        <w:tc>
          <w:tcPr>
            <w:tcW w:type="dxa" w:w="9994"/>
            <w:shd w:fill="FFF4E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18" w:color="C66A00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C66A00"/>
                <w:sz w:val="22"/>
              </w:rPr>
              <w:t>핵심 숫자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i w:val="0"/>
                <w:color w:val="172B4D"/>
                <w:sz w:val="20"/>
              </w:rPr>
              <w:t>56일 잠식률은 7.3%, 기술적 순증성은 92.7%다. 그러나 이는 수량 기준이다. 수량이 순증하더라도 가격 양보 때문에 매출·마진 또는 고객관계가 악화될 수 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4. 처치 정의와 판촉 목적에 따라 결론이 달라진다</w:t>
      </w:r>
    </w:p>
    <w:p>
      <w:pPr>
        <w:pStyle w:val="Heading2"/>
        <w:keepNext/>
      </w:pPr>
      <w:r>
        <w:t>4.1 실현 할인 vs 전단지 노출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1728"/>
        <w:gridCol w:w="2448"/>
        <w:gridCol w:w="2995"/>
      </w:tblGrid>
      <w:tr>
        <w:trPr>
          <w:tblHeader w:val="true"/>
          <w:cantSplit/>
        </w:trPr>
        <w:tc>
          <w:tcPr>
            <w:tcW w:type="dxa" w:w="259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측정 관점</w:t>
            </w:r>
          </w:p>
        </w:tc>
        <w:tc>
          <w:tcPr>
            <w:tcW w:type="dxa" w:w="172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수량 차이</w:t>
            </w:r>
          </w:p>
        </w:tc>
        <w:tc>
          <w:tcPr>
            <w:tcW w:type="dxa" w:w="244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실제 지출 차이</w:t>
            </w:r>
          </w:p>
        </w:tc>
        <w:tc>
          <w:tcPr>
            <w:tcW w:type="dxa" w:w="299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실현 딥할인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+0.416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8"/>
              </w:rPr>
              <w:t>−$0.320 (−9.4%)</w:t>
            </w:r>
          </w:p>
        </w:tc>
        <w:tc>
          <w:tcPr>
            <w:tcW w:type="dxa" w:w="29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선택된 할인구매 결과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전단지 게재상품 구매기회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+0.472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+$0.306 (+7.8%)</w:t>
            </w:r>
          </w:p>
        </w:tc>
        <w:tc>
          <w:tcPr>
            <w:tcW w:type="dxa" w:w="29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사전에 집행된 노출에 가까움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63"/>
      </w:tblGrid>
      <w:tr>
        <w:tc>
          <w:tcPr>
            <w:tcW w:type="dxa" w:w="9994"/>
            <w:shd w:fill="FDECEC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18" w:color="B42318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B42318"/>
                <w:sz w:val="22"/>
              </w:rPr>
              <w:t>부호 반전이 주는 경고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i w:val="0"/>
                <w:color w:val="172B4D"/>
                <w:sz w:val="20"/>
              </w:rPr>
              <w:t>실현 할인과 전단지 노출의 지출효과가 반대다. 고객 선택, SKU·팩 크기, 카테고리 구성에 따라 “판촉효과”의 부호까지 달라질 수 있으므로, 리포트에서 실현 할인과 사전 노출을 분리해야 한다.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체험판촉: 재구매는 늘지만 정상가 정착은 약함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571"/>
      </w:tblGrid>
      <w:tr>
        <w:trPr>
          <w:tblHeader w:val="true"/>
          <w:cantSplit/>
        </w:trPr>
        <w:tc>
          <w:tcPr>
            <w:tcW w:type="dxa" w:w="309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첫 구매 조건</w:t>
            </w:r>
          </w:p>
        </w:tc>
        <w:tc>
          <w:tcPr>
            <w:tcW w:type="dxa" w:w="309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56일 내 재구매</w:t>
            </w:r>
          </w:p>
        </w:tc>
        <w:tc>
          <w:tcPr>
            <w:tcW w:type="dxa" w:w="357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56일 내 정상가 재구매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딥할인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38.07%</w:t>
            </w:r>
          </w:p>
        </w:tc>
        <w:tc>
          <w:tcPr>
            <w:tcW w:type="dxa" w:w="35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15.24%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비딥할인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33.42%</w:t>
            </w:r>
          </w:p>
        </w:tc>
        <w:tc>
          <w:tcPr>
            <w:tcW w:type="dxa" w:w="35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20.75%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차이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+4.65%p</w:t>
            </w:r>
          </w:p>
        </w:tc>
        <w:tc>
          <w:tcPr>
            <w:tcW w:type="dxa" w:w="35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8"/>
              </w:rPr>
              <w:t>−5.51%p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>첫 딥할인은 카테고리 체험과 재구매 자체를 늘릴 수 있지만, 정상가 재구매 정착률은 낮춘다. 따라서 체험판촉 KPI를 “재구매 여부” 하나로 두면 성공처럼 보일 수 있으나 “정상가 전환”까지 보면 결론이 달라진다.</w:t>
      </w:r>
    </w:p>
    <w:p>
      <w:pPr>
        <w:pStyle w:val="Heading2"/>
        <w:keepNext/>
      </w:pPr>
      <w:r>
        <w:t>4.3 KPI를 판촉 목적과 맞춰야 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232"/>
        <w:gridCol w:w="2448"/>
        <w:gridCol w:w="3571"/>
      </w:tblGrid>
      <w:tr>
        <w:trPr>
          <w:tblHeader w:val="true"/>
          <w:cantSplit/>
        </w:trPr>
        <w:tc>
          <w:tcPr>
            <w:tcW w:type="dxa" w:w="151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판촉 목적</w:t>
            </w:r>
          </w:p>
        </w:tc>
        <w:tc>
          <w:tcPr>
            <w:tcW w:type="dxa" w:w="223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1차 KPI</w:t>
            </w:r>
          </w:p>
        </w:tc>
        <w:tc>
          <w:tcPr>
            <w:tcW w:type="dxa" w:w="244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2차 방어지표</w:t>
            </w:r>
          </w:p>
        </w:tc>
        <w:tc>
          <w:tcPr>
            <w:tcW w:type="dxa" w:w="357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실패 신호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체험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신규 카테고리 구매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정상가 재구매율</w:t>
            </w:r>
          </w:p>
        </w:tc>
        <w:tc>
          <w:tcPr>
            <w:tcW w:type="dxa" w:w="35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할인 재구매만 증가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트래픽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28일 방문 증가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28일 총지출</w:t>
            </w:r>
          </w:p>
        </w:tc>
        <w:tc>
          <w:tcPr>
            <w:tcW w:type="dxa" w:w="35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방문↑·지출↓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장바구니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타 카테고리 Halo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후속 매장지출</w:t>
            </w:r>
          </w:p>
        </w:tc>
        <w:tc>
          <w:tcPr>
            <w:tcW w:type="dxa" w:w="35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당일만 확대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재고회전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당일 수량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56일 순증수량</w:t>
            </w:r>
          </w:p>
        </w:tc>
        <w:tc>
          <w:tcPr>
            <w:tcW w:type="dxa" w:w="35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후속수요 급감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CRM 회복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이탈위험군 방문·지출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홀드아웃 대비 증분</w:t>
            </w:r>
          </w:p>
        </w:tc>
        <w:tc>
          <w:tcPr>
            <w:tcW w:type="dxa" w:w="35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위험군도 동반 감소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5. 대시보드 1 — 무엇을 할인할 것인가?</w:t>
      </w:r>
    </w:p>
    <w:p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>카테고리 판촉 포트폴리오는 할인 후 28일 매장 방문 차이(X축)와 전체 매장 지출 차이(Y축)를 기준으로 161개 카테고리를 분류한다. 점 크기는 비교가구 수이며, 사분면은 성과 방향을 나타낸다.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970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category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7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Arial Unicode MS" w:hAnsi="Arial Unicode MS" w:eastAsia="Arial Unicode MS"/>
          <w:i w:val="0"/>
          <w:color w:val="5B6573"/>
          <w:sz w:val="18"/>
        </w:rPr>
        <w:t>그림 1. 카테고리별 판촉 성과 포트폴리오(Tableau 대시보드)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41"/>
            <w:shd w:fill="F5F7FA"/>
            <w:tcMar>
              <w:top w:w="120" w:type="dxa"/>
              <w:start w:w="100" w:type="dxa"/>
              <w:bottom w:w="110" w:type="dxa"/>
              <w:end w:w="100" w:type="dxa"/>
            </w:tcMar>
            <w:tcBorders>
              <w:right w:val="single" w:sz="6" w:color="D7DEE8"/>
            </w:tcBorders>
          </w:tcPr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5B6573"/>
                <w:sz w:val="17"/>
              </w:rPr>
              <w:t>Q1 관계 강화</w:t>
            </w:r>
          </w:p>
          <w:p>
            <w:pPr>
              <w:spacing w:after="2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36"/>
              </w:rPr>
              <w:t>54개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i w:val="0"/>
                <w:color w:val="5B6573"/>
                <w:sz w:val="15"/>
              </w:rPr>
              <w:t>방문↑·지출↑</w:t>
            </w:r>
          </w:p>
        </w:tc>
        <w:tc>
          <w:tcPr>
            <w:tcW w:type="dxa" w:w="2441"/>
            <w:shd w:fill="F5F7FA"/>
            <w:tcMar>
              <w:top w:w="120" w:type="dxa"/>
              <w:start w:w="100" w:type="dxa"/>
              <w:bottom w:w="110" w:type="dxa"/>
              <w:end w:w="100" w:type="dxa"/>
            </w:tcMar>
            <w:tcBorders>
              <w:right w:val="single" w:sz="6" w:color="D7DEE8"/>
            </w:tcBorders>
          </w:tcPr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5B6573"/>
                <w:sz w:val="17"/>
              </w:rPr>
              <w:t>Q2 저가 방문</w:t>
            </w:r>
          </w:p>
          <w:p>
            <w:pPr>
              <w:spacing w:after="2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36"/>
              </w:rPr>
              <w:t>23개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i w:val="0"/>
                <w:color w:val="5B6573"/>
                <w:sz w:val="15"/>
              </w:rPr>
              <w:t>방문↑·지출↓</w:t>
            </w:r>
          </w:p>
        </w:tc>
        <w:tc>
          <w:tcPr>
            <w:tcW w:type="dxa" w:w="2441"/>
            <w:shd w:fill="F5F7FA"/>
            <w:tcMar>
              <w:top w:w="120" w:type="dxa"/>
              <w:start w:w="100" w:type="dxa"/>
              <w:bottom w:w="110" w:type="dxa"/>
              <w:end w:w="100" w:type="dxa"/>
            </w:tcMar>
            <w:tcBorders>
              <w:right w:val="single" w:sz="6" w:color="D7DEE8"/>
            </w:tcBorders>
          </w:tcPr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5B6573"/>
                <w:sz w:val="17"/>
              </w:rPr>
              <w:t>Q3 고액 집중</w:t>
            </w:r>
          </w:p>
          <w:p>
            <w:pPr>
              <w:spacing w:after="2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36"/>
              </w:rPr>
              <w:t>27개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i w:val="0"/>
                <w:color w:val="5B6573"/>
                <w:sz w:val="15"/>
              </w:rPr>
              <w:t>방문↓·지출↑</w:t>
            </w:r>
          </w:p>
        </w:tc>
        <w:tc>
          <w:tcPr>
            <w:tcW w:type="dxa" w:w="2441"/>
            <w:shd w:fill="F5F7FA"/>
            <w:tcMar>
              <w:top w:w="12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5B6573"/>
                <w:sz w:val="17"/>
              </w:rPr>
              <w:t>Q4 관계 약화</w:t>
            </w:r>
          </w:p>
          <w:p>
            <w:pPr>
              <w:spacing w:after="2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36"/>
              </w:rPr>
              <w:t>57개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i w:val="0"/>
                <w:color w:val="5B6573"/>
                <w:sz w:val="15"/>
              </w:rPr>
              <w:t>방문↓·지출↓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63"/>
      </w:tblGrid>
      <w:tr>
        <w:tc>
          <w:tcPr>
            <w:tcW w:type="dxa" w:w="9994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18" w:color="1F4E78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22"/>
              </w:rPr>
              <w:t>대시보드 인사이트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i w:val="0"/>
                <w:color w:val="172B4D"/>
                <w:sz w:val="20"/>
              </w:rPr>
              <w:t>Q1과 Q4가 각각 54개와 57개로 비슷하게 크다. “판촉은 평균적으로 좋다/나쁘다”가 아니라 카테고리별 선별이 필요하다. 포트폴리오 관리가 평균효과보다 중요하다.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5.1 카테고리 실행 우선순위</w:t>
      </w:r>
    </w:p>
    <w:p>
      <w:pPr>
        <w:pStyle w:val="Heading2"/>
        <w:keepNext/>
      </w:pPr>
      <w:r>
        <w:t>확대 실험 후보 — Q1, 비교가구 30 이상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1080"/>
        <w:gridCol w:w="1512"/>
        <w:gridCol w:w="1512"/>
        <w:gridCol w:w="1915"/>
      </w:tblGrid>
      <w:tr>
        <w:trPr>
          <w:tblHeader w:val="true"/>
          <w:cantSplit/>
        </w:trPr>
        <w:tc>
          <w:tcPr>
            <w:tcW w:type="dxa" w:w="374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카테고리</w:t>
            </w:r>
          </w:p>
        </w:tc>
        <w:tc>
          <w:tcPr>
            <w:tcW w:type="dxa" w:w="108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가구</w:t>
            </w:r>
          </w:p>
        </w:tc>
        <w:tc>
          <w:tcPr>
            <w:tcW w:type="dxa" w:w="151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방문 차이</w:t>
            </w:r>
          </w:p>
        </w:tc>
        <w:tc>
          <w:tcPr>
            <w:tcW w:type="dxa" w:w="151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지출 차이</w:t>
            </w:r>
          </w:p>
        </w:tc>
        <w:tc>
          <w:tcPr>
            <w:tcW w:type="dxa" w:w="191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판단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FROZEN BREAD/DOUGH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49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+0.316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+$43.09</w:t>
            </w:r>
          </w:p>
        </w:tc>
        <w:tc>
          <w:tcPr>
            <w:tcW w:type="dxa" w:w="19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확대 실험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SPRING/SUMMER SEASONAL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34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+0.453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+$42.04</w:t>
            </w:r>
          </w:p>
        </w:tc>
        <w:tc>
          <w:tcPr>
            <w:tcW w:type="dxa" w:w="19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계절성 통제 후 검증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TOYS AND GAMES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39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+0.813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+$36.64</w:t>
            </w:r>
          </w:p>
        </w:tc>
        <w:tc>
          <w:tcPr>
            <w:tcW w:type="dxa" w:w="19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표본 확대 필요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MOLASSES/SYRUP/PANCAKE MIXS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86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+0.021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+$31.53</w:t>
            </w:r>
          </w:p>
        </w:tc>
        <w:tc>
          <w:tcPr>
            <w:tcW w:type="dxa" w:w="19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지출 중심 후보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VITAMINS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64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+0.351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+$27.34</w:t>
            </w:r>
          </w:p>
        </w:tc>
        <w:tc>
          <w:tcPr>
            <w:tcW w:type="dxa" w:w="19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유지·확대 검토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FRZN VEGETABLE/VEG DSH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181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+0.008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+$24.96</w:t>
            </w:r>
          </w:p>
        </w:tc>
        <w:tc>
          <w:tcPr>
            <w:tcW w:type="dxa" w:w="19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표본 상대적으로 큼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중단·재설계 후보 — Q4, 비교가구 30 이상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1008"/>
        <w:gridCol w:w="1512"/>
        <w:gridCol w:w="1512"/>
        <w:gridCol w:w="2347"/>
      </w:tblGrid>
      <w:tr>
        <w:trPr>
          <w:tblHeader w:val="true"/>
          <w:cantSplit/>
        </w:trPr>
        <w:tc>
          <w:tcPr>
            <w:tcW w:type="dxa" w:w="338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카테고리</w:t>
            </w:r>
          </w:p>
        </w:tc>
        <w:tc>
          <w:tcPr>
            <w:tcW w:type="dxa" w:w="100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가구</w:t>
            </w:r>
          </w:p>
        </w:tc>
        <w:tc>
          <w:tcPr>
            <w:tcW w:type="dxa" w:w="151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방문 차이</w:t>
            </w:r>
          </w:p>
        </w:tc>
        <w:tc>
          <w:tcPr>
            <w:tcW w:type="dxa" w:w="151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지출 차이</w:t>
            </w:r>
          </w:p>
        </w:tc>
        <w:tc>
          <w:tcPr>
            <w:tcW w:type="dxa" w:w="2347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권고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DISHWASH DETERGENTS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30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6"/>
              </w:rPr>
              <w:t>−0.987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6"/>
              </w:rPr>
              <w:t>−$36.71</w:t>
            </w:r>
          </w:p>
        </w:tc>
        <w:tc>
          <w:tcPr>
            <w:tcW w:type="dxa" w:w="23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추가 표본 후 중단 검토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TURKEY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63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6"/>
              </w:rPr>
              <w:t>−0.494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6"/>
              </w:rPr>
              <w:t>−$26.26</w:t>
            </w:r>
          </w:p>
        </w:tc>
        <w:tc>
          <w:tcPr>
            <w:tcW w:type="dxa" w:w="23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시즌 요인 분리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MELONS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152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6"/>
              </w:rPr>
              <w:t>−0.166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6"/>
              </w:rPr>
              <w:t>−$24.18</w:t>
            </w:r>
          </w:p>
        </w:tc>
        <w:tc>
          <w:tcPr>
            <w:tcW w:type="dxa" w:w="23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할인 깊이 축소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TEAS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63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6"/>
              </w:rPr>
              <w:t>−0.519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6"/>
              </w:rPr>
              <w:t>−$23.88</w:t>
            </w:r>
          </w:p>
        </w:tc>
        <w:tc>
          <w:tcPr>
            <w:tcW w:type="dxa" w:w="23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타깃 재설계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MUSHROOMS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88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6"/>
              </w:rPr>
              <w:t>−0.214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6"/>
              </w:rPr>
              <w:t>−$23.16</w:t>
            </w:r>
          </w:p>
        </w:tc>
        <w:tc>
          <w:tcPr>
            <w:tcW w:type="dxa" w:w="23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빈도·깊이 축소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SUGARS/SWEETNERS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111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6"/>
              </w:rPr>
              <w:t>−0.091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6"/>
              </w:rPr>
              <w:t>−$22.78</w:t>
            </w:r>
          </w:p>
        </w:tc>
        <w:tc>
          <w:tcPr>
            <w:tcW w:type="dxa" w:w="23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정상가 대체 여부 점검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PAPER TOWELS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136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6"/>
              </w:rPr>
              <w:t>−0.239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6"/>
              </w:rPr>
              <w:t>−$19.92</w:t>
            </w:r>
          </w:p>
        </w:tc>
        <w:tc>
          <w:tcPr>
            <w:tcW w:type="dxa" w:w="23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재고축적 위험 점검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63"/>
      </w:tblGrid>
      <w:tr>
        <w:tc>
          <w:tcPr>
            <w:tcW w:type="dxa" w:w="9994"/>
            <w:shd w:fill="FFF4E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18" w:color="C66A00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C66A00"/>
                <w:sz w:val="22"/>
              </w:rPr>
              <w:t>주의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i w:val="0"/>
                <w:color w:val="172B4D"/>
                <w:sz w:val="20"/>
              </w:rPr>
              <w:t>Top/Bottom 순위는 방향과 규모를 보여주는 탐색도구다. 일부 카테고리는 표준오차가 크므로, 확대·중단 전에 가구 수와 95% 신뢰구간을 함께 확인해야 한다.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카테고리 역할을 함께 봐야 하는 이유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296"/>
        <w:gridCol w:w="2520"/>
        <w:gridCol w:w="3643"/>
      </w:tblGrid>
      <w:tr>
        <w:trPr>
          <w:tblHeader w:val="true"/>
          <w:cantSplit/>
        </w:trPr>
        <w:tc>
          <w:tcPr>
            <w:tcW w:type="dxa" w:w="230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역할 대리분류</w:t>
            </w:r>
          </w:p>
        </w:tc>
        <w:tc>
          <w:tcPr>
            <w:tcW w:type="dxa" w:w="129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카테고리 수</w:t>
            </w:r>
          </w:p>
        </w:tc>
        <w:tc>
          <w:tcPr>
            <w:tcW w:type="dxa" w:w="252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운영 목적</w:t>
            </w:r>
          </w:p>
        </w:tc>
        <w:tc>
          <w:tcPr>
            <w:tcW w:type="dxa" w:w="3643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판촉 해석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Destination/Traffic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11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방문 이유 제공</w:t>
            </w:r>
          </w:p>
        </w:tc>
        <w:tc>
          <w:tcPr>
            <w:tcW w:type="dxa" w:w="3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매장 전체 방문·지출로 평가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Routine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35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반복 구매 유지</w:t>
            </w:r>
          </w:p>
        </w:tc>
        <w:tc>
          <w:tcPr>
            <w:tcW w:type="dxa" w:w="3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재고축적과 정상가 잠식 방어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Seasonal/Occasional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40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시즌 수요 포착</w:t>
            </w:r>
          </w:p>
        </w:tc>
        <w:tc>
          <w:tcPr>
            <w:tcW w:type="dxa" w:w="3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계절 기준선과 비교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Convenience/Complement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178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장바구니 보완</w:t>
            </w:r>
          </w:p>
        </w:tc>
        <w:tc>
          <w:tcPr>
            <w:tcW w:type="dxa" w:w="3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번들·교차판매로 평가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6. 대시보드 2 — 누구에게 할인할 것인가?</w:t>
      </w:r>
    </w:p>
    <w:p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>고객 세그먼트 대시보드는 과거 정보로 만든 RFM 가치등급, 이탈위험, 카테고리 구매행동을 교차해 향후 28일 방문과 총지출을 검증한다. 화면 예시는 Spend weighted 기준이다.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66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segment_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66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Arial Unicode MS" w:hAnsi="Arial Unicode MS" w:eastAsia="Arial Unicode MS"/>
          <w:i w:val="0"/>
          <w:color w:val="5B6573"/>
          <w:sz w:val="18"/>
        </w:rPr>
        <w:t>그림 2. 고객 세그먼트 판촉 성과 및 CRM 전략(Tableau, Spend weighted)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41"/>
            <w:shd w:fill="F5F7FA"/>
            <w:tcMar>
              <w:top w:w="120" w:type="dxa"/>
              <w:start w:w="100" w:type="dxa"/>
              <w:bottom w:w="110" w:type="dxa"/>
              <w:end w:w="100" w:type="dxa"/>
            </w:tcMar>
            <w:tcBorders>
              <w:right w:val="single" w:sz="6" w:color="D7DEE8"/>
            </w:tcBorders>
          </w:tcPr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5B6573"/>
                <w:sz w:val="17"/>
              </w:rPr>
              <w:t>분석 세그먼트</w:t>
            </w:r>
          </w:p>
          <w:p>
            <w:pPr>
              <w:spacing w:after="2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36"/>
              </w:rPr>
              <w:t>40개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i w:val="0"/>
                <w:color w:val="5B6573"/>
                <w:sz w:val="15"/>
              </w:rPr>
              <w:t>4×2×5</w:t>
            </w:r>
          </w:p>
        </w:tc>
        <w:tc>
          <w:tcPr>
            <w:tcW w:type="dxa" w:w="2441"/>
            <w:shd w:fill="F5F7FA"/>
            <w:tcMar>
              <w:top w:w="120" w:type="dxa"/>
              <w:start w:w="100" w:type="dxa"/>
              <w:bottom w:w="110" w:type="dxa"/>
              <w:end w:w="100" w:type="dxa"/>
            </w:tcMar>
            <w:tcBorders>
              <w:right w:val="single" w:sz="6" w:color="D7DEE8"/>
            </w:tcBorders>
          </w:tcPr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5B6573"/>
                <w:sz w:val="17"/>
              </w:rPr>
              <w:t>관계 강화</w:t>
            </w:r>
          </w:p>
          <w:p>
            <w:pPr>
              <w:spacing w:after="2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36"/>
              </w:rPr>
              <w:t>2개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i w:val="0"/>
                <w:color w:val="5B6573"/>
                <w:sz w:val="15"/>
              </w:rPr>
              <w:t>Spend weighted</w:t>
            </w:r>
          </w:p>
        </w:tc>
        <w:tc>
          <w:tcPr>
            <w:tcW w:type="dxa" w:w="2441"/>
            <w:shd w:fill="F5F7FA"/>
            <w:tcMar>
              <w:top w:w="120" w:type="dxa"/>
              <w:start w:w="100" w:type="dxa"/>
              <w:bottom w:w="110" w:type="dxa"/>
              <w:end w:w="100" w:type="dxa"/>
            </w:tcMar>
            <w:tcBorders>
              <w:right w:val="single" w:sz="6" w:color="D7DEE8"/>
            </w:tcBorders>
          </w:tcPr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5B6573"/>
                <w:sz w:val="17"/>
              </w:rPr>
              <w:t>관계 약화</w:t>
            </w:r>
          </w:p>
          <w:p>
            <w:pPr>
              <w:spacing w:after="2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36"/>
              </w:rPr>
              <w:t>32개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i w:val="0"/>
                <w:color w:val="5B6573"/>
                <w:sz w:val="15"/>
              </w:rPr>
              <w:t>Spend weighted</w:t>
            </w:r>
          </w:p>
        </w:tc>
        <w:tc>
          <w:tcPr>
            <w:tcW w:type="dxa" w:w="2441"/>
            <w:shd w:fill="F5F7FA"/>
            <w:tcMar>
              <w:top w:w="12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5B6573"/>
                <w:sz w:val="17"/>
              </w:rPr>
              <w:t>가구가중 지출</w:t>
            </w:r>
          </w:p>
          <w:p>
            <w:pPr>
              <w:spacing w:after="2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36"/>
              </w:rPr>
              <w:t>−$4.20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i w:val="0"/>
                <w:color w:val="5B6573"/>
                <w:sz w:val="15"/>
              </w:rPr>
              <w:t>향후 28일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63"/>
      </w:tblGrid>
      <w:tr>
        <w:tc>
          <w:tcPr>
            <w:tcW w:type="dxa" w:w="9994"/>
            <w:shd w:fill="FDECEC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18" w:color="B42318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B42318"/>
                <w:sz w:val="22"/>
              </w:rPr>
              <w:t>가장 강한 메시지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i w:val="0"/>
                <w:color w:val="172B4D"/>
                <w:sz w:val="20"/>
              </w:rPr>
              <w:t>대부분의 충성고객 세그먼트에서 깊은 할인은 향후 매장관계를 강화하지 못했다. 판촉의 기본값은 “확대”가 아니라 “선별·조건화·검증”이어야 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6.1 RFM 방식이 달라도 방향은 거의 같다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92"/>
        <w:gridCol w:w="792"/>
        <w:gridCol w:w="1656"/>
        <w:gridCol w:w="2088"/>
        <w:gridCol w:w="2635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RFM 방식</w:t>
            </w:r>
          </w:p>
        </w:tc>
        <w:tc>
          <w:tcPr>
            <w:tcW w:type="dxa" w:w="79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Q1</w:t>
            </w:r>
          </w:p>
        </w:tc>
        <w:tc>
          <w:tcPr>
            <w:tcW w:type="dxa" w:w="79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Q4</w:t>
            </w:r>
          </w:p>
        </w:tc>
        <w:tc>
          <w:tcPr>
            <w:tcW w:type="dxa" w:w="165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가구관측 합계</w:t>
            </w:r>
          </w:p>
        </w:tc>
        <w:tc>
          <w:tcPr>
            <w:tcW w:type="dxa" w:w="208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가구가중 방문 차이</w:t>
            </w:r>
          </w:p>
        </w:tc>
        <w:tc>
          <w:tcPr>
            <w:tcW w:type="dxa" w:w="263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가구가중 지출 차이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Equal RFM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1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28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21,430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7"/>
              </w:rPr>
              <w:t>−0.071</w:t>
            </w:r>
          </w:p>
        </w:tc>
        <w:tc>
          <w:tcPr>
            <w:tcW w:type="dxa" w:w="26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7"/>
              </w:rPr>
              <w:t>−$4.20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Visit weighted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32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20,980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7"/>
              </w:rPr>
              <w:t>−0.072</w:t>
            </w:r>
          </w:p>
        </w:tc>
        <w:tc>
          <w:tcPr>
            <w:tcW w:type="dxa" w:w="26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7"/>
              </w:rPr>
              <w:t>−$4.11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Spend weighted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32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20,012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7"/>
              </w:rPr>
              <w:t>−0.075</w:t>
            </w:r>
          </w:p>
        </w:tc>
        <w:tc>
          <w:tcPr>
            <w:tcW w:type="dxa" w:w="26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7"/>
              </w:rPr>
              <w:t>−$4.20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>세 가중방식의 가치등급 완전 일치율은 80.45%이고, 집계 성과의 방향도 모두 부정적이다. 따라서 특정 RFM 가중치 때문에 결론이 만들어졌다고 보기 어렵다. 다만 동일 관측을 세 방식으로 중복합산하지 않도록 대시보드에서는 한 번에 한 방식만 선택해야 한다.</w:t>
      </w:r>
    </w:p>
    <w:p>
      <w:pPr>
        <w:pStyle w:val="Heading2"/>
        <w:keepNext/>
      </w:pPr>
      <w:r>
        <w:t>6.2 고객가치가 높다고 판촉효과가 좋은 것은 아니다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096"/>
        <w:gridCol w:w="4435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가치등급</w:t>
            </w:r>
          </w:p>
        </w:tc>
        <w:tc>
          <w:tcPr>
            <w:tcW w:type="dxa" w:w="309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Spend weighted 가구가중 지출 차이</w:t>
            </w:r>
          </w:p>
        </w:tc>
        <w:tc>
          <w:tcPr>
            <w:tcW w:type="dxa" w:w="443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해석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V1 Core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8"/>
              </w:rPr>
              <w:t>−$5.90</w:t>
            </w:r>
          </w:p>
        </w:tc>
        <w:tc>
          <w:tcPr>
            <w:tcW w:type="dxa" w:w="44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핵심고객에게 불필요한 가격 양보 가능성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V2 Growth potential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8"/>
              </w:rPr>
              <w:t>−$6.70</w:t>
            </w:r>
          </w:p>
        </w:tc>
        <w:tc>
          <w:tcPr>
            <w:tcW w:type="dxa" w:w="44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성장 기대와 달리 가장 큰 후속 손실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V3 Maintain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8"/>
              </w:rPr>
              <w:t>−$3.33</w:t>
            </w:r>
          </w:p>
        </w:tc>
        <w:tc>
          <w:tcPr>
            <w:tcW w:type="dxa" w:w="44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선별적 유지전략 필요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V4 Low engagement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8"/>
              </w:rPr>
              <w:t>−$2.30</w:t>
            </w:r>
          </w:p>
        </w:tc>
        <w:tc>
          <w:tcPr>
            <w:tcW w:type="dxa" w:w="44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평균 손실은 작고 일부 긍정 조합 존재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6.3 이탈위험 고객 회복에도 뚜렷한 효과가 없음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312"/>
        <w:gridCol w:w="4003"/>
      </w:tblGrid>
      <w:tr>
        <w:trPr>
          <w:tblHeader w:val="true"/>
          <w:cantSplit/>
        </w:trPr>
        <w:tc>
          <w:tcPr>
            <w:tcW w:type="dxa" w:w="244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고객</w:t>
            </w:r>
          </w:p>
        </w:tc>
        <w:tc>
          <w:tcPr>
            <w:tcW w:type="dxa" w:w="331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가구가중 향후 28일 지출 차이</w:t>
            </w:r>
          </w:p>
        </w:tc>
        <w:tc>
          <w:tcPr>
            <w:tcW w:type="dxa" w:w="4003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해석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안정 고객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8"/>
              </w:rPr>
              <w:t>−$4.00</w:t>
            </w:r>
          </w:p>
        </w:tc>
        <w:tc>
          <w:tcPr>
            <w:tcW w:type="dxa" w:w="40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전반적 후속지출 감소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이탈위험 고객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8"/>
              </w:rPr>
              <w:t>−$4.42</w:t>
            </w:r>
          </w:p>
        </w:tc>
        <w:tc>
          <w:tcPr>
            <w:tcW w:type="dxa" w:w="40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회복도구로서 효과 불충분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6.4 제한적인 확대 가능 세그먼트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816"/>
        <w:gridCol w:w="936"/>
        <w:gridCol w:w="1512"/>
        <w:gridCol w:w="1843"/>
      </w:tblGrid>
      <w:tr>
        <w:trPr>
          <w:tblHeader w:val="true"/>
          <w:cantSplit/>
        </w:trPr>
        <w:tc>
          <w:tcPr>
            <w:tcW w:type="dxa" w:w="165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RFM 방식</w:t>
            </w:r>
          </w:p>
        </w:tc>
        <w:tc>
          <w:tcPr>
            <w:tcW w:type="dxa" w:w="381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세그먼트</w:t>
            </w:r>
          </w:p>
        </w:tc>
        <w:tc>
          <w:tcPr>
            <w:tcW w:type="dxa" w:w="93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가구</w:t>
            </w:r>
          </w:p>
        </w:tc>
        <w:tc>
          <w:tcPr>
            <w:tcW w:type="dxa" w:w="151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방문 차이</w:t>
            </w:r>
          </w:p>
        </w:tc>
        <w:tc>
          <w:tcPr>
            <w:tcW w:type="dxa" w:w="1843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지출 차이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Spend weighted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V4 비이탈 × 판촉반응형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100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+0.066</w:t>
            </w:r>
          </w:p>
        </w:tc>
        <w:tc>
          <w:tcPr>
            <w:tcW w:type="dxa" w:w="18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+$8.39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Spend weighted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V4 비이탈 × 정상가 반복형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188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+0.115</w:t>
            </w:r>
          </w:p>
        </w:tc>
        <w:tc>
          <w:tcPr>
            <w:tcW w:type="dxa" w:w="18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+$4.75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Equal RFM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V4 비이탈 × 정상가 반복형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211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+0.072</w:t>
            </w:r>
          </w:p>
        </w:tc>
        <w:tc>
          <w:tcPr>
            <w:tcW w:type="dxa" w:w="18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+$4.78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Visit weighted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V3 이탈위험 × 정상가 반복형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423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+0.037</w:t>
            </w:r>
          </w:p>
        </w:tc>
        <w:tc>
          <w:tcPr>
            <w:tcW w:type="dxa" w:w="18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+$2.51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63"/>
      </w:tblGrid>
      <w:tr>
        <w:tc>
          <w:tcPr>
            <w:tcW w:type="dxa" w:w="9994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18" w:color="1F4E78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22"/>
              </w:rPr>
              <w:t>CRM 해석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i w:val="0"/>
                <w:color w:val="172B4D"/>
                <w:sz w:val="20"/>
              </w:rPr>
              <w:t>긍정 조합은 저관여·비이탈 고객의 판촉반응 또는 정상가 반복 행동에 집중된다. 반면 V1·V2 핵심·성장 고객에게 깊은 가격할인을 일괄 제공하는 근거는 약하다.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7. 통합 인사이트: 판촉은 세 단계에서 서로 다른 성적표를 받는다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5112"/>
        <w:gridCol w:w="2059"/>
      </w:tblGrid>
      <w:tr>
        <w:trPr>
          <w:tblHeader w:val="true"/>
          <w:cantSplit/>
        </w:trPr>
        <w:tc>
          <w:tcPr>
            <w:tcW w:type="dxa" w:w="259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평가 단계</w:t>
            </w:r>
          </w:p>
        </w:tc>
        <w:tc>
          <w:tcPr>
            <w:tcW w:type="dxa" w:w="511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관측 결과</w:t>
            </w:r>
          </w:p>
        </w:tc>
        <w:tc>
          <w:tcPr>
            <w:tcW w:type="dxa" w:w="2059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판정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8"/>
              </w:rPr>
              <w:t>행사 당일 물량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수량 +26.8%</w:t>
            </w:r>
          </w:p>
        </w:tc>
        <w:tc>
          <w:tcPr>
            <w:tcW w:type="dxa" w:w="205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성공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8"/>
              </w:rPr>
              <w:t>56일 동일 카테고리 수량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기술적 순증성 92.7%</w:t>
            </w:r>
          </w:p>
        </w:tc>
        <w:tc>
          <w:tcPr>
            <w:tcW w:type="dxa" w:w="205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대체로 성공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8"/>
              </w:rPr>
              <w:t>행사 당일 실제 지출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18"/>
                <w:sz w:val="18"/>
              </w:rPr>
              <w:t>−9.4%</w:t>
            </w:r>
          </w:p>
        </w:tc>
        <w:tc>
          <w:tcPr>
            <w:tcW w:type="dxa" w:w="205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실패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8"/>
              </w:rPr>
              <w:t>향후 28일 매장관계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방문·지출 대부분 감소</w:t>
            </w:r>
          </w:p>
        </w:tc>
        <w:tc>
          <w:tcPr>
            <w:tcW w:type="dxa" w:w="205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대체로 실패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8"/>
              </w:rPr>
              <w:t>카테고리·고객 이질성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일부 Q1 후보 존재</w:t>
            </w:r>
          </w:p>
        </w:tc>
        <w:tc>
          <w:tcPr>
            <w:tcW w:type="dxa" w:w="205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선별적 기회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63"/>
      </w:tblGrid>
      <w:tr>
        <w:tc>
          <w:tcPr>
            <w:tcW w:type="dxa" w:w="9994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18" w:color="1F4E78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22"/>
              </w:rPr>
              <w:t>모순이 아니라 측정범위의 차이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i w:val="0"/>
                <w:color w:val="172B4D"/>
                <w:sz w:val="20"/>
              </w:rPr>
              <w:t>“수량은 순증인데 후속 매장지출은 감소”할 수 있다. 고객이 할인상품을 더 많이 샀지만 할인액이 컸고, 이후 동일 매장 방문·지출로 이어지지 않았기 때문이다. 따라서 수량 증분만으로 판촉 성공을 선언하면 경제성과 관계가치를 놓친다.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최종 의사결정 매트릭스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36"/>
        <w:gridCol w:w="2376"/>
        <w:gridCol w:w="5515"/>
      </w:tblGrid>
      <w:tr>
        <w:trPr>
          <w:tblHeader w:val="true"/>
          <w:cantSplit/>
        </w:trPr>
        <w:tc>
          <w:tcPr>
            <w:tcW w:type="dxa" w:w="93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방문</w:t>
            </w:r>
          </w:p>
        </w:tc>
        <w:tc>
          <w:tcPr>
            <w:tcW w:type="dxa" w:w="93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지출</w:t>
            </w:r>
          </w:p>
        </w:tc>
        <w:tc>
          <w:tcPr>
            <w:tcW w:type="dxa" w:w="237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판정</w:t>
            </w:r>
          </w:p>
        </w:tc>
        <w:tc>
          <w:tcPr>
            <w:tcW w:type="dxa" w:w="551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전략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↑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↑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Q1 관계 강화</w:t>
            </w:r>
          </w:p>
        </w:tc>
        <w:tc>
          <w:tcPr>
            <w:tcW w:type="dxa" w:w="5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유지·확대 실험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↑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↓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Q2 저가 방문 증가</w:t>
            </w:r>
          </w:p>
        </w:tc>
        <w:tc>
          <w:tcPr>
            <w:tcW w:type="dxa" w:w="5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할인 깊이 축소, 최소구매 조건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↓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↑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Q3 고액 집중 방문</w:t>
            </w:r>
          </w:p>
        </w:tc>
        <w:tc>
          <w:tcPr>
            <w:tcW w:type="dxa" w:w="5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팩 크기·방문통합·SKU 구조 검토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↓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↓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Q4 관계 약화</w:t>
            </w:r>
          </w:p>
        </w:tc>
        <w:tc>
          <w:tcPr>
            <w:tcW w:type="dxa" w:w="5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중단 또는 타깃·혜택 재설계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고객 × 카테고리 역할 × 판촉 목적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2592"/>
        <w:gridCol w:w="2664"/>
        <w:gridCol w:w="2664"/>
      </w:tblGrid>
      <w:tr>
        <w:trPr>
          <w:tblHeader w:val="true"/>
          <w:cantSplit/>
        </w:trPr>
        <w:tc>
          <w:tcPr>
            <w:tcW w:type="dxa" w:w="1843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고객 반응</w:t>
            </w:r>
          </w:p>
        </w:tc>
        <w:tc>
          <w:tcPr>
            <w:tcW w:type="dxa" w:w="259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적합 카테고리/목적</w:t>
            </w:r>
          </w:p>
        </w:tc>
        <w:tc>
          <w:tcPr>
            <w:tcW w:type="dxa" w:w="266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추천 방식</w:t>
            </w:r>
          </w:p>
        </w:tc>
        <w:tc>
          <w:tcPr>
            <w:tcW w:type="dxa" w:w="266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피해야 할 방식</w:t>
            </w:r>
          </w:p>
        </w:tc>
      </w:tr>
      <w:tr>
        <w:trPr>
          <w:cantSplit/>
        </w:trPr>
        <w:tc>
          <w:tcPr>
            <w:tcW w:type="dxa" w:w="18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관계 강화 가능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Destination·Routine / 트래픽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제한적 유지·홀드아웃 확대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전사 동시 확대</w:t>
            </w:r>
          </w:p>
        </w:tc>
      </w:tr>
      <w:tr>
        <w:trPr>
          <w:cantSplit/>
        </w:trPr>
        <w:tc>
          <w:tcPr>
            <w:tcW w:type="dxa" w:w="18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재고축적 위험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Routine / 재고회전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할인 간격 확대, 교차쿠폰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동일상품 반복 딥할인</w:t>
            </w:r>
          </w:p>
        </w:tc>
      </w:tr>
      <w:tr>
        <w:trPr>
          <w:cantSplit/>
        </w:trPr>
        <w:tc>
          <w:tcPr>
            <w:tcW w:type="dxa" w:w="18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장바구니 확장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Complement / Basket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번들, 최소구매 조건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단품 가격만 인하</w:t>
            </w:r>
          </w:p>
        </w:tc>
      </w:tr>
      <w:tr>
        <w:trPr>
          <w:cantSplit/>
        </w:trPr>
        <w:tc>
          <w:tcPr>
            <w:tcW w:type="dxa" w:w="18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할인 의존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체험 / 정상가 전환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단계형 혜택, 포인트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두 번째 구매도 같은 할인</w:t>
            </w:r>
          </w:p>
        </w:tc>
      </w:tr>
      <w:tr>
        <w:trPr>
          <w:cantSplit/>
        </w:trPr>
        <w:tc>
          <w:tcPr>
            <w:tcW w:type="dxa" w:w="18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저관여 판촉반응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활성화 / 재방문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첫 할인+후속쿠폰 실험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장기 상시할인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8. 실행 권고와 실험 로드맵</w:t>
      </w:r>
    </w:p>
    <w:p>
      <w:pPr>
        <w:pStyle w:val="Heading2"/>
        <w:keepNext/>
      </w:pPr>
      <w:r>
        <w:t>8.1 즉시 실행 — 0~4주</w:t>
      </w:r>
    </w:p>
    <w:p>
      <w:pPr>
        <w:pStyle w:val="ListNumber"/>
        <w:spacing w:after="80"/>
        <w:ind w:left="461" w:hanging="259"/>
      </w:pPr>
      <w:r>
        <w:rPr>
          <w:rFonts w:ascii="Arial Unicode MS" w:hAnsi="Arial Unicode MS" w:eastAsia="Arial Unicode MS"/>
          <w:i w:val="0"/>
          <w:color w:val="111111"/>
          <w:sz w:val="20"/>
        </w:rPr>
        <w:t>판촉 KPI 대시보드의 기본 지표를 판매수량에서 실제 지출과 향후 28일 매장지출로 전환한다.</w:t>
      </w:r>
    </w:p>
    <w:p>
      <w:pPr>
        <w:pStyle w:val="ListNumber"/>
        <w:spacing w:after="80"/>
        <w:ind w:left="461" w:hanging="259"/>
      </w:pPr>
      <w:r>
        <w:rPr>
          <w:rFonts w:ascii="Arial Unicode MS" w:hAnsi="Arial Unicode MS" w:eastAsia="Arial Unicode MS"/>
          <w:i w:val="0"/>
          <w:color w:val="111111"/>
          <w:sz w:val="20"/>
        </w:rPr>
        <w:t>Q4 카테고리와 V1·V2 고객 대상 30% 이상 할인 캠페인을 재검토하고, 최소가구·신뢰구간 조건을 통과하지 못한 후보는 보류한다.</w:t>
      </w:r>
    </w:p>
    <w:p>
      <w:pPr>
        <w:pStyle w:val="ListNumber"/>
        <w:spacing w:after="80"/>
        <w:ind w:left="461" w:hanging="259"/>
      </w:pPr>
      <w:r>
        <w:rPr>
          <w:rFonts w:ascii="Arial Unicode MS" w:hAnsi="Arial Unicode MS" w:eastAsia="Arial Unicode MS"/>
          <w:i w:val="0"/>
          <w:color w:val="111111"/>
          <w:sz w:val="20"/>
        </w:rPr>
        <w:t>실현 할인, 전단지, 특별진열을 하나의 판촉 플래그로 합치지 않고 별도 리포트로 분리한다.</w:t>
      </w:r>
    </w:p>
    <w:p>
      <w:pPr>
        <w:pStyle w:val="ListNumber"/>
        <w:spacing w:after="80"/>
        <w:ind w:left="461" w:hanging="259"/>
      </w:pPr>
      <w:r>
        <w:rPr>
          <w:rFonts w:ascii="Arial Unicode MS" w:hAnsi="Arial Unicode MS" w:eastAsia="Arial Unicode MS"/>
          <w:i w:val="0"/>
          <w:color w:val="111111"/>
          <w:sz w:val="20"/>
        </w:rPr>
        <w:t>고객 세그먼트 대시보드에서 Weight Method는 단일선택으로 강제하고 Equal/Visit/Spend 결과를 민감도 분석으로 제공한다.</w:t>
      </w:r>
    </w:p>
    <w:p>
      <w:pPr>
        <w:pStyle w:val="Heading2"/>
        <w:keepNext/>
      </w:pPr>
      <w:r>
        <w:t>8.2 파일럿 — 1~3개월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088"/>
        <w:gridCol w:w="1944"/>
        <w:gridCol w:w="2232"/>
        <w:gridCol w:w="1627"/>
      </w:tblGrid>
      <w:tr>
        <w:trPr>
          <w:tblHeader w:val="true"/>
          <w:cantSplit/>
        </w:trPr>
        <w:tc>
          <w:tcPr>
            <w:tcW w:type="dxa" w:w="187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실험</w:t>
            </w:r>
          </w:p>
        </w:tc>
        <w:tc>
          <w:tcPr>
            <w:tcW w:type="dxa" w:w="208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처치군</w:t>
            </w:r>
          </w:p>
        </w:tc>
        <w:tc>
          <w:tcPr>
            <w:tcW w:type="dxa" w:w="194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대조군</w:t>
            </w:r>
          </w:p>
        </w:tc>
        <w:tc>
          <w:tcPr>
            <w:tcW w:type="dxa" w:w="223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주 KPI</w:t>
            </w:r>
          </w:p>
        </w:tc>
        <w:tc>
          <w:tcPr>
            <w:tcW w:type="dxa" w:w="1627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성공 기준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할인깊이 축소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30%→15~20%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기존 30%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28일 지출·마진</w:t>
            </w:r>
          </w:p>
        </w:tc>
        <w:tc>
          <w:tcPr>
            <w:tcW w:type="dxa" w:w="16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지출 개선, 수량손실 제한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V1 비가격 혜택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포인트·편의·선공개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가격할인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방문·총지출</w:t>
            </w:r>
          </w:p>
        </w:tc>
        <w:tc>
          <w:tcPr>
            <w:tcW w:type="dxa" w:w="16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할인 대비 비열등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체험 단계형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첫 30%, 두 번째 10%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반복 30%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정상가 재구매</w:t>
            </w:r>
          </w:p>
        </w:tc>
        <w:tc>
          <w:tcPr>
            <w:tcW w:type="dxa" w:w="16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정상가 전환 +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Q1 카테고리 확대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점포 일부 확대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점포 홀드아웃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증분매출·마진</w:t>
            </w:r>
          </w:p>
        </w:tc>
        <w:tc>
          <w:tcPr>
            <w:tcW w:type="dxa" w:w="16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CI 하한 &gt; 0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Q4 카테고리 중단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딥할인 중단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기존 운영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매출·마진·방문</w:t>
            </w:r>
          </w:p>
        </w:tc>
        <w:tc>
          <w:tcPr>
            <w:tcW w:type="dxa" w:w="16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6"/>
              </w:rPr>
              <w:t>관계 악화 없음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8.3 운영화 — 3~6개월</w:t>
      </w:r>
    </w:p>
    <w:p>
      <w:pPr>
        <w:pStyle w:val="ListNumber"/>
        <w:spacing w:after="80"/>
        <w:ind w:left="461" w:hanging="259"/>
      </w:pPr>
      <w:r>
        <w:rPr>
          <w:rFonts w:ascii="Arial Unicode MS" w:hAnsi="Arial Unicode MS" w:eastAsia="Arial Unicode MS"/>
          <w:i w:val="0"/>
          <w:color w:val="111111"/>
          <w:sz w:val="20"/>
        </w:rPr>
        <w:t>점포×주차 단위 사전노출 테이블을 구축해 intention-to-treat 분석으로 전환한다.</w:t>
      </w:r>
    </w:p>
    <w:p>
      <w:pPr>
        <w:pStyle w:val="ListNumber"/>
        <w:spacing w:after="80"/>
        <w:ind w:left="461" w:hanging="259"/>
      </w:pPr>
      <w:r>
        <w:rPr>
          <w:rFonts w:ascii="Arial Unicode MS" w:hAnsi="Arial Unicode MS" w:eastAsia="Arial Unicode MS"/>
          <w:i w:val="0"/>
          <w:color w:val="111111"/>
          <w:sz w:val="20"/>
        </w:rPr>
        <w:t>원가·제조사 분담금·쿠폰 비용을 연결해 증분매출이 아니라 증분마진을 최종 KPI로 사용한다.</w:t>
      </w:r>
    </w:p>
    <w:p>
      <w:pPr>
        <w:pStyle w:val="ListNumber"/>
        <w:spacing w:after="80"/>
        <w:ind w:left="461" w:hanging="259"/>
      </w:pPr>
      <w:r>
        <w:rPr>
          <w:rFonts w:ascii="Arial Unicode MS" w:hAnsi="Arial Unicode MS" w:eastAsia="Arial Unicode MS"/>
          <w:i w:val="0"/>
          <w:color w:val="111111"/>
          <w:sz w:val="20"/>
        </w:rPr>
        <w:t>고객별 사전 RFM·이탈위험·카테고리 행동을 주기적으로 스냅샷하고 캠페인 성과를 미래기간에서 재검증한다.</w:t>
      </w:r>
    </w:p>
    <w:p>
      <w:pPr>
        <w:pStyle w:val="ListNumber"/>
        <w:spacing w:after="80"/>
        <w:ind w:left="461" w:hanging="259"/>
      </w:pPr>
      <w:r>
        <w:rPr>
          <w:rFonts w:ascii="Arial Unicode MS" w:hAnsi="Arial Unicode MS" w:eastAsia="Arial Unicode MS"/>
          <w:i w:val="0"/>
          <w:color w:val="111111"/>
          <w:sz w:val="20"/>
        </w:rPr>
        <w:t>카테고리 역할 분류를 머천다이징 조직의 실제 역할체계와 매핑하고, 역할별 KPI를 차등 적용한다.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63"/>
      </w:tblGrid>
      <w:tr>
        <w:tc>
          <w:tcPr>
            <w:tcW w:type="dxa" w:w="9994"/>
            <w:shd w:fill="EAF6F0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18" w:color="1C6B4A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1C6B4A"/>
                <w:sz w:val="22"/>
              </w:rPr>
              <w:t>운영 원칙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i w:val="0"/>
                <w:color w:val="172B4D"/>
                <w:sz w:val="20"/>
              </w:rPr>
              <w:t>판촉 확대의 증거 기준은 “점추정치가 양수”가 아니라 충분한 표본, 신뢰구간, 홀드아웃 대비 증분마진을 함께 충족하는 것이다.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9. 한계와 해석 원칙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672"/>
        <w:gridCol w:w="4075"/>
      </w:tblGrid>
      <w:tr>
        <w:trPr>
          <w:tblHeader w:val="true"/>
          <w:cantSplit/>
        </w:trPr>
        <w:tc>
          <w:tcPr>
            <w:tcW w:type="dxa" w:w="201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한계</w:t>
            </w:r>
          </w:p>
        </w:tc>
        <w:tc>
          <w:tcPr>
            <w:tcW w:type="dxa" w:w="367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영향</w:t>
            </w:r>
          </w:p>
        </w:tc>
        <w:tc>
          <w:tcPr>
            <w:tcW w:type="dxa" w:w="407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보완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실현 할인 내생성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고객·상품 선택편향</w:t>
            </w:r>
          </w:p>
        </w:tc>
        <w:tc>
          <w:tcPr>
            <w:tcW w:type="dxa" w:w="40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사전노출·무작위 홀드아웃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원가 부재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마진 직접 추정 불가</w:t>
            </w:r>
          </w:p>
        </w:tc>
        <w:tc>
          <w:tcPr>
            <w:tcW w:type="dxa" w:w="40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원가·분담금 결합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팩 크기 비정형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대용량 전환과 수량 혼재</w:t>
            </w:r>
          </w:p>
        </w:tc>
        <w:tc>
          <w:tcPr>
            <w:tcW w:type="dxa" w:w="40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단위용량 표준화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패널 외 구매 미관측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경쟁점 이동 통제 불가</w:t>
            </w:r>
          </w:p>
        </w:tc>
        <w:tc>
          <w:tcPr>
            <w:tcW w:type="dxa" w:w="40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옴니채널/경쟁구매 보완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반복 이벤트 상관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단순 생존곡선 과신 위험</w:t>
            </w:r>
          </w:p>
        </w:tc>
        <w:tc>
          <w:tcPr>
            <w:tcW w:type="dxa" w:w="40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가구 클러스터·반복사건 모형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세그먼트 집계 중복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가구관측 합계가 고유고객 아님</w:t>
            </w:r>
          </w:p>
        </w:tc>
        <w:tc>
          <w:tcPr>
            <w:tcW w:type="dxa" w:w="40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7"/>
              </w:rPr>
              <w:t>대시보드 라벨 명확화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해석을 위한 네 가지 규칙</w:t>
      </w:r>
    </w:p>
    <w:p>
      <w:pPr>
        <w:pStyle w:val="ListBullet"/>
        <w:spacing w:after="60"/>
        <w:ind w:left="403" w:hanging="230"/>
      </w:pPr>
      <w:r>
        <w:rPr>
          <w:rFonts w:ascii="Arial Unicode MS" w:hAnsi="Arial Unicode MS" w:eastAsia="Arial Unicode MS"/>
          <w:i w:val="0"/>
          <w:color w:val="111111"/>
          <w:sz w:val="20"/>
        </w:rPr>
        <w:t>“증분성 92.7%”는 56일 수량의 기술적 분해이며 인과적 ROI가 아니다.</w:t>
      </w:r>
    </w:p>
    <w:p>
      <w:pPr>
        <w:pStyle w:val="ListBullet"/>
        <w:spacing w:after="60"/>
        <w:ind w:left="403" w:hanging="230"/>
      </w:pPr>
      <w:r>
        <w:rPr>
          <w:rFonts w:ascii="Arial Unicode MS" w:hAnsi="Arial Unicode MS" w:eastAsia="Arial Unicode MS"/>
          <w:i w:val="0"/>
          <w:color w:val="111111"/>
          <w:sz w:val="20"/>
        </w:rPr>
        <w:t>사분면은 부호 기반 분류다. 확대·중단 의사결정에는 표본 수와 95% 신뢰구간이 필요하다.</w:t>
      </w:r>
    </w:p>
    <w:p>
      <w:pPr>
        <w:pStyle w:val="ListBullet"/>
        <w:spacing w:after="60"/>
        <w:ind w:left="403" w:hanging="230"/>
      </w:pPr>
      <w:r>
        <w:rPr>
          <w:rFonts w:ascii="Arial Unicode MS" w:hAnsi="Arial Unicode MS" w:eastAsia="Arial Unicode MS"/>
          <w:i w:val="0"/>
          <w:color w:val="111111"/>
          <w:sz w:val="20"/>
        </w:rPr>
        <w:t>가구관측 합계는 세그먼트·카테고리 간 중복될 수 있으므로 고유고객 수로 해석하지 않는다.</w:t>
      </w:r>
    </w:p>
    <w:p>
      <w:pPr>
        <w:pStyle w:val="ListBullet"/>
        <w:spacing w:after="60"/>
        <w:ind w:left="403" w:hanging="230"/>
      </w:pPr>
      <w:r>
        <w:rPr>
          <w:rFonts w:ascii="Arial Unicode MS" w:hAnsi="Arial Unicode MS" w:eastAsia="Arial Unicode MS"/>
          <w:i w:val="0"/>
          <w:color w:val="111111"/>
          <w:sz w:val="20"/>
        </w:rPr>
        <w:t>RFM 가중방식은 동시에 합산하지 않고 한 방식씩 선택한다.</w:t>
      </w:r>
    </w:p>
    <w:p>
      <w:pPr>
        <w:pStyle w:val="Heading1"/>
        <w:keepNext/>
      </w:pPr>
      <w:r>
        <w:t>최종 결론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63"/>
      </w:tblGrid>
      <w:tr>
        <w:tc>
          <w:tcPr>
            <w:tcW w:type="dxa" w:w="9994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18" w:color="1F4E78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22"/>
              </w:rPr>
              <w:t>판촉전략의 전환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i w:val="0"/>
                <w:color w:val="172B4D"/>
                <w:sz w:val="20"/>
              </w:rPr>
              <w:t>이번 분석은 “할인을 하면 더 팔리는가?”에 대해서는 예라고 답하지만, “그 할인이 돈을 남기고 고객관계를 강화하는가?”에는 대체로 아니라고 답한다. 따라서 판촉의 역할은 전사적 판매촉진이 아니라, 특정 고객·카테고리·목적에 한정된 실험 가능한 투자수단으로 재정의되어야 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/>
          <w:b w:val="0"/>
          <w:i w:val="0"/>
          <w:color w:val="111111"/>
          <w:sz w:val="21"/>
        </w:rPr>
        <w:t>권장 최종 메시지</w:t>
      </w:r>
    </w:p>
    <w:p>
      <w:pPr>
        <w:spacing w:after="240"/>
      </w:pPr>
      <w:r>
        <w:rPr>
          <w:rFonts w:ascii="Arial Unicode MS" w:hAnsi="Arial Unicode MS" w:eastAsia="Arial Unicode MS"/>
          <w:b w:val="0"/>
          <w:i w:val="0"/>
          <w:color w:val="172B4D"/>
          <w:sz w:val="24"/>
        </w:rPr>
        <w:t>“깊은 할인은 물량을 만들지만, 충성고객의 미래가치를 자동으로 만들지는 않는다. 카테고리와 고객을 선별하고, 할인 깊이를 낮추며, 정상가 전환과 후속 매장지출을 KPI로 관리해야 한다.”</w:t>
      </w:r>
    </w:p>
    <w:p>
      <w:r>
        <w:br w:type="page"/>
      </w:r>
    </w:p>
    <w:p>
      <w:pPr>
        <w:pStyle w:val="Heading1"/>
        <w:keepNext/>
      </w:pPr>
      <w:r>
        <w:t>부록. 대시보드 활용 가이드</w:t>
      </w:r>
    </w:p>
    <w:p>
      <w:pPr>
        <w:pStyle w:val="Heading2"/>
        <w:keepNext/>
      </w:pPr>
      <w:r>
        <w:t>A. 카테고리 포트폴리오</w:t>
      </w:r>
    </w:p>
    <w:p>
      <w:pPr>
        <w:pStyle w:val="ListBullet"/>
        <w:spacing w:after="60"/>
        <w:ind w:left="403" w:hanging="230"/>
      </w:pPr>
      <w:r>
        <w:rPr>
          <w:rFonts w:ascii="Arial Unicode MS" w:hAnsi="Arial Unicode MS" w:eastAsia="Arial Unicode MS"/>
          <w:i w:val="0"/>
          <w:color w:val="111111"/>
          <w:sz w:val="20"/>
        </w:rPr>
        <w:t>X축 Visit Diff: 딥할인 구매 후 28일 방문 − 정가 구매 후 28일 방문</w:t>
      </w:r>
    </w:p>
    <w:p>
      <w:pPr>
        <w:pStyle w:val="ListBullet"/>
        <w:spacing w:after="60"/>
        <w:ind w:left="403" w:hanging="230"/>
      </w:pPr>
      <w:r>
        <w:rPr>
          <w:rFonts w:ascii="Arial Unicode MS" w:hAnsi="Arial Unicode MS" w:eastAsia="Arial Unicode MS"/>
          <w:i w:val="0"/>
          <w:color w:val="111111"/>
          <w:sz w:val="20"/>
        </w:rPr>
        <w:t>Y축 Spend Diff: 딥할인 구매 후 28일 전체 매장지출 − 정가 구매 후 28일 지출</w:t>
      </w:r>
    </w:p>
    <w:p>
      <w:pPr>
        <w:pStyle w:val="ListBullet"/>
        <w:spacing w:after="60"/>
        <w:ind w:left="403" w:hanging="230"/>
      </w:pPr>
      <w:r>
        <w:rPr>
          <w:rFonts w:ascii="Arial Unicode MS" w:hAnsi="Arial Unicode MS" w:eastAsia="Arial Unicode MS"/>
          <w:i w:val="0"/>
          <w:color w:val="111111"/>
          <w:sz w:val="20"/>
        </w:rPr>
        <w:t>원 크기 Households: 두 유형 이벤트를 모두 비교할 수 있는 가구 수</w:t>
      </w:r>
    </w:p>
    <w:p>
      <w:pPr>
        <w:pStyle w:val="ListBullet"/>
        <w:spacing w:after="60"/>
        <w:ind w:left="403" w:hanging="230"/>
      </w:pPr>
      <w:r>
        <w:rPr>
          <w:rFonts w:ascii="Arial Unicode MS" w:hAnsi="Arial Unicode MS" w:eastAsia="Arial Unicode MS"/>
          <w:i w:val="0"/>
          <w:color w:val="111111"/>
          <w:sz w:val="20"/>
        </w:rPr>
        <w:t>기본 탐색 필터: Households ≥ 30; 사분면 클릭 후 상세표에서 신뢰도 확인</w:t>
      </w:r>
    </w:p>
    <w:p>
      <w:pPr>
        <w:pStyle w:val="Heading2"/>
        <w:keepNext/>
      </w:pPr>
      <w:r>
        <w:t>B. 고객 세그먼트 CRM</w:t>
      </w:r>
    </w:p>
    <w:p>
      <w:pPr>
        <w:pStyle w:val="ListBullet"/>
        <w:spacing w:after="60"/>
        <w:ind w:left="403" w:hanging="230"/>
      </w:pPr>
      <w:r>
        <w:rPr>
          <w:rFonts w:ascii="Arial Unicode MS" w:hAnsi="Arial Unicode MS" w:eastAsia="Arial Unicode MS"/>
          <w:i w:val="0"/>
          <w:color w:val="111111"/>
          <w:sz w:val="20"/>
        </w:rPr>
        <w:t>Weight Method는 Equal RFM / Visit weighted / Spend weighted 중 하나만 선택</w:t>
      </w:r>
    </w:p>
    <w:p>
      <w:pPr>
        <w:pStyle w:val="ListBullet"/>
        <w:spacing w:after="60"/>
        <w:ind w:left="403" w:hanging="230"/>
      </w:pPr>
      <w:r>
        <w:rPr>
          <w:rFonts w:ascii="Arial Unicode MS" w:hAnsi="Arial Unicode MS" w:eastAsia="Arial Unicode MS"/>
          <w:i w:val="0"/>
          <w:color w:val="111111"/>
          <w:sz w:val="20"/>
        </w:rPr>
        <w:t>Value Tier × Churn Risk × Cat Behavior가 하나의 세그먼트</w:t>
      </w:r>
    </w:p>
    <w:p>
      <w:pPr>
        <w:pStyle w:val="ListBullet"/>
        <w:spacing w:after="60"/>
        <w:ind w:left="403" w:hanging="230"/>
      </w:pPr>
      <w:r>
        <w:rPr>
          <w:rFonts w:ascii="Arial Unicode MS" w:hAnsi="Arial Unicode MS" w:eastAsia="Arial Unicode MS"/>
          <w:i w:val="0"/>
          <w:color w:val="111111"/>
          <w:sz w:val="20"/>
        </w:rPr>
        <w:t>고객가치·이탈위험 결과는 가구 수 가중평균으로 비교</w:t>
      </w:r>
    </w:p>
    <w:p>
      <w:pPr>
        <w:pStyle w:val="ListBullet"/>
        <w:spacing w:after="60"/>
        <w:ind w:left="403" w:hanging="230"/>
      </w:pPr>
      <w:r>
        <w:rPr>
          <w:rFonts w:ascii="Arial Unicode MS" w:hAnsi="Arial Unicode MS" w:eastAsia="Arial Unicode MS"/>
          <w:i w:val="0"/>
          <w:color w:val="111111"/>
          <w:sz w:val="20"/>
        </w:rPr>
        <w:t>추천 전략은 사분면 기반의 1차 진단이며, 캠페인 적용 전 홀드아웃 검증 필요</w:t>
      </w:r>
    </w:p>
    <w:p>
      <w:pPr>
        <w:pStyle w:val="Heading2"/>
        <w:keepNext/>
      </w:pPr>
      <w:r>
        <w:t>C. 주요 데이터 파일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091"/>
      </w:tblGrid>
      <w:tr>
        <w:trPr>
          <w:tblHeader w:val="true"/>
          <w:cantSplit/>
        </w:trPr>
        <w:tc>
          <w:tcPr>
            <w:tcW w:type="dxa" w:w="367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파일</w:t>
            </w:r>
          </w:p>
        </w:tc>
        <w:tc>
          <w:tcPr>
            <w:tcW w:type="dxa" w:w="609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용도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tableau_category_kpi.csv</w:t>
            </w:r>
          </w:p>
        </w:tc>
        <w:tc>
          <w:tcPr>
            <w:tcW w:type="dxa" w:w="60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카테고리 포트폴리오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tableau_segment_kpi.csv</w:t>
            </w:r>
          </w:p>
        </w:tc>
        <w:tc>
          <w:tcPr>
            <w:tcW w:type="dxa" w:w="60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고객 세그먼트 CRM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tableau_rfm_stability.csv</w:t>
            </w:r>
          </w:p>
        </w:tc>
        <w:tc>
          <w:tcPr>
            <w:tcW w:type="dxa" w:w="60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RFM 가중치 민감도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tableau_bigquery_pipeline.sql</w:t>
            </w:r>
          </w:p>
        </w:tc>
        <w:tc>
          <w:tcPr>
            <w:tcW w:type="dxa" w:w="60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기간분리 데이터 파이프라인</w:t>
            </w:r>
          </w:p>
        </w:tc>
      </w:tr>
      <w:tr>
        <w:trPr>
          <w:cantSplit/>
        </w:trP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final_analysis_report.md</w:t>
            </w:r>
          </w:p>
        </w:tc>
        <w:tc>
          <w:tcPr>
            <w:tcW w:type="dxa" w:w="60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3" w:color="D7DEE8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검증된 분석 결과 원문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i w:val="0"/>
        <w:color w:val="5B6573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D7DEE8"/>
      </w:pBdr>
    </w:pPr>
    <w:r>
      <w:rPr>
        <w:rFonts w:ascii="Arial Unicode MS" w:hAnsi="Arial Unicode MS" w:eastAsia="Arial Unicode MS"/>
        <w:b/>
        <w:i w:val="0"/>
        <w:color w:val="5B6573"/>
        <w:sz w:val="17"/>
      </w:rPr>
      <w:t>COMPLETE JOURNEY  |  판촉 증분성·고객관계 전략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 Unicode MS" w:hAnsi="Arial Unicode MS" w:eastAsia="Arial Unicode M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2B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72B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rial Unicode MS" w:hAnsi="Arial Unicode MS" w:eastAsia="Arial Unicode MS"/>
      <w:b w:val="0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 w:val="0"/>
      <w:spacing w:before="60" w:after="160"/>
    </w:pPr>
    <w:rPr>
      <w:rFonts w:ascii="Arial Unicode MS" w:hAnsi="Arial Unicode MS" w:eastAsia="Arial Unicode MS"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판촉은 물량을 만들지만 고객관계를 키우는가?</dc:title>
  <dc:subject>Complete Journey 판촉 증분성 및 CRM 전략</dc:subject>
  <dc:creator>OpenAI Codex</dc:creator>
  <cp:keywords>promotion, incrementality, RFM, CRM, Tableau, Complete Journey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