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Label"/>
        <w:jc w:val="center"/>
      </w:pPr>
      <w:r>
        <w:rPr>
          <w:rFonts w:ascii="Aptos" w:hAnsi="Aptos"/>
        </w:rPr>
        <w:t>GLOBAL DIGITAL ACCESS</w:t>
      </w:r>
    </w:p>
    <w:p>
      <w:pPr>
        <w:pStyle w:val="Title"/>
        <w:jc w:val="center"/>
      </w:pPr>
      <w:r>
        <w:rPr>
          <w:rFonts w:ascii="Aptos" w:hAnsi="Aptos"/>
        </w:rPr>
        <w:t>Master Documentation Architecture</w:t>
      </w:r>
    </w:p>
    <w:p>
      <w:pPr>
        <w:jc w:val="center"/>
      </w:pPr>
      <w:r>
        <w:rPr>
          <w:rFonts w:ascii="Aptos" w:hAnsi="Aptos"/>
          <w:i/>
          <w:color w:val="163A5F"/>
          <w:sz w:val="24"/>
        </w:rPr>
        <w:t>The blueprint for the blueprint — how GDA is defined, documented, reviewed, approved, built, tested, and changed.</w:t>
      </w:r>
    </w:p>
    <w:p>
      <w:r>
        <w:rPr>
          <w:rFonts w:ascii="Aptos" w:hAnsi="Aptos"/>
        </w:rPr>
        <w:br/>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016"/>
            <w:shd w:fill="0B1F33"/>
            <w:vAlign w:val="center"/>
            <w:tcMar>
              <w:top w:w="90" w:type="dxa"/>
              <w:start w:w="90" w:type="dxa"/>
              <w:bottom w:w="90" w:type="dxa"/>
              <w:end w:w="90" w:type="dxa"/>
            </w:tcMar>
          </w:tcPr>
          <w:p>
            <w:r/>
            <w:r>
              <w:rPr>
                <w:rFonts w:ascii="Aptos" w:hAnsi="Aptos"/>
                <w:b/>
                <w:color w:val="FFFFFF"/>
                <w:sz w:val="17"/>
              </w:rPr>
              <w:t>Field</w:t>
            </w:r>
          </w:p>
        </w:tc>
        <w:tc>
          <w:tcPr>
            <w:tcW w:type="dxa" w:w="8208"/>
            <w:shd w:fill="0B1F33"/>
            <w:vAlign w:val="center"/>
            <w:tcMar>
              <w:top w:w="90" w:type="dxa"/>
              <w:start w:w="90" w:type="dxa"/>
              <w:bottom w:w="90" w:type="dxa"/>
              <w:end w:w="90" w:type="dxa"/>
            </w:tcMar>
          </w:tcPr>
          <w:p>
            <w:r/>
            <w:r>
              <w:rPr>
                <w:rFonts w:ascii="Aptos" w:hAnsi="Aptos"/>
                <w:b/>
                <w:color w:val="FFFFFF"/>
                <w:sz w:val="17"/>
              </w:rPr>
              <w:t>Value</w:t>
            </w:r>
          </w:p>
        </w:tc>
      </w:tr>
      <w:tr>
        <w:trPr>
          <w:cantSplit/>
        </w:trPr>
        <w:tc>
          <w:tcPr>
            <w:tcW w:type="dxa" w:w="2016"/>
            <w:vAlign w:val="center"/>
            <w:tcMar>
              <w:top w:w="90" w:type="dxa"/>
              <w:start w:w="90" w:type="dxa"/>
              <w:bottom w:w="90" w:type="dxa"/>
              <w:end w:w="90" w:type="dxa"/>
            </w:tcMar>
          </w:tcPr>
          <w:p>
            <w:r/>
            <w:r>
              <w:rPr>
                <w:rFonts w:ascii="Aptos" w:hAnsi="Aptos"/>
                <w:b w:val="0"/>
                <w:color w:val="1F2933"/>
                <w:sz w:val="17"/>
              </w:rPr>
              <w:t>Document ID</w:t>
            </w:r>
          </w:p>
        </w:tc>
        <w:tc>
          <w:tcPr>
            <w:tcW w:type="dxa" w:w="8208"/>
            <w:vAlign w:val="center"/>
            <w:tcMar>
              <w:top w:w="90" w:type="dxa"/>
              <w:start w:w="90" w:type="dxa"/>
              <w:bottom w:w="90" w:type="dxa"/>
              <w:end w:w="90" w:type="dxa"/>
            </w:tcMar>
          </w:tcPr>
          <w:p>
            <w:r/>
            <w:r>
              <w:rPr>
                <w:rFonts w:ascii="Aptos" w:hAnsi="Aptos"/>
                <w:b w:val="0"/>
                <w:color w:val="1F2933"/>
                <w:sz w:val="17"/>
              </w:rPr>
              <w:t>GDA-MDA-001</w:t>
            </w:r>
          </w:p>
        </w:tc>
      </w:tr>
      <w:tr>
        <w:trPr>
          <w:cantSplit/>
        </w:trPr>
        <w:tc>
          <w:tcPr>
            <w:tcW w:type="dxa" w:w="2016"/>
            <w:shd w:fill="F7F9FB"/>
            <w:vAlign w:val="center"/>
            <w:tcMar>
              <w:top w:w="90" w:type="dxa"/>
              <w:start w:w="90" w:type="dxa"/>
              <w:bottom w:w="90" w:type="dxa"/>
              <w:end w:w="90" w:type="dxa"/>
            </w:tcMar>
          </w:tcPr>
          <w:p>
            <w:r/>
            <w:r>
              <w:rPr>
                <w:rFonts w:ascii="Aptos" w:hAnsi="Aptos"/>
                <w:b w:val="0"/>
                <w:color w:val="1F2933"/>
                <w:sz w:val="17"/>
              </w:rPr>
              <w:t>Version</w:t>
            </w:r>
          </w:p>
        </w:tc>
        <w:tc>
          <w:tcPr>
            <w:tcW w:type="dxa" w:w="8208"/>
            <w:shd w:fill="F7F9FB"/>
            <w:vAlign w:val="center"/>
            <w:tcMar>
              <w:top w:w="90" w:type="dxa"/>
              <w:start w:w="90" w:type="dxa"/>
              <w:bottom w:w="90" w:type="dxa"/>
              <w:end w:w="90" w:type="dxa"/>
            </w:tcMar>
          </w:tcPr>
          <w:p>
            <w:r>
              <w:t>1.1</w:t>
            </w:r>
          </w:p>
        </w:tc>
      </w:tr>
      <w:tr>
        <w:trPr>
          <w:cantSplit/>
        </w:trPr>
        <w:tc>
          <w:tcPr>
            <w:tcW w:type="dxa" w:w="2016"/>
            <w:vAlign w:val="center"/>
            <w:tcMar>
              <w:top w:w="90" w:type="dxa"/>
              <w:start w:w="90" w:type="dxa"/>
              <w:bottom w:w="90" w:type="dxa"/>
              <w:end w:w="90" w:type="dxa"/>
            </w:tcMar>
          </w:tcPr>
          <w:p>
            <w:r/>
            <w:r>
              <w:rPr>
                <w:rFonts w:ascii="Aptos" w:hAnsi="Aptos"/>
                <w:b w:val="0"/>
                <w:color w:val="1F2933"/>
                <w:sz w:val="17"/>
              </w:rPr>
              <w:t>Status</w:t>
            </w:r>
          </w:p>
        </w:tc>
        <w:tc>
          <w:tcPr>
            <w:tcW w:type="dxa" w:w="8208"/>
            <w:vAlign w:val="center"/>
            <w:tcMar>
              <w:top w:w="90" w:type="dxa"/>
              <w:start w:w="90" w:type="dxa"/>
              <w:bottom w:w="90" w:type="dxa"/>
              <w:end w:w="90" w:type="dxa"/>
            </w:tcMar>
          </w:tcPr>
          <w:p>
            <w:r>
              <w:t>BASELINE - FOUNDER LOCKED</w:t>
            </w:r>
          </w:p>
        </w:tc>
      </w:tr>
      <w:tr>
        <w:trPr>
          <w:cantSplit/>
        </w:trPr>
        <w:tc>
          <w:tcPr>
            <w:tcW w:type="dxa" w:w="2016"/>
            <w:shd w:fill="F7F9FB"/>
            <w:vAlign w:val="center"/>
            <w:tcMar>
              <w:top w:w="90" w:type="dxa"/>
              <w:start w:w="90" w:type="dxa"/>
              <w:bottom w:w="90" w:type="dxa"/>
              <w:end w:w="90" w:type="dxa"/>
            </w:tcMar>
          </w:tcPr>
          <w:p>
            <w:r/>
            <w:r>
              <w:rPr>
                <w:rFonts w:ascii="Aptos" w:hAnsi="Aptos"/>
                <w:b w:val="0"/>
                <w:color w:val="1F2933"/>
                <w:sz w:val="17"/>
              </w:rPr>
              <w:t>Owner</w:t>
            </w:r>
          </w:p>
        </w:tc>
        <w:tc>
          <w:tcPr>
            <w:tcW w:type="dxa" w:w="8208"/>
            <w:shd w:fill="F7F9FB"/>
            <w:vAlign w:val="center"/>
            <w:tcMar>
              <w:top w:w="90" w:type="dxa"/>
              <w:start w:w="90" w:type="dxa"/>
              <w:bottom w:w="90" w:type="dxa"/>
              <w:end w:w="90" w:type="dxa"/>
            </w:tcMar>
          </w:tcPr>
          <w:p>
            <w:r/>
            <w:r>
              <w:rPr>
                <w:rFonts w:ascii="Aptos" w:hAnsi="Aptos"/>
                <w:b w:val="0"/>
                <w:color w:val="1F2933"/>
                <w:sz w:val="17"/>
              </w:rPr>
              <w:t>WISE — Founder / Technical Architect</w:t>
            </w:r>
          </w:p>
        </w:tc>
      </w:tr>
      <w:tr>
        <w:trPr>
          <w:cantSplit/>
        </w:trPr>
        <w:tc>
          <w:tcPr>
            <w:tcW w:type="dxa" w:w="2016"/>
            <w:vAlign w:val="center"/>
            <w:tcMar>
              <w:top w:w="90" w:type="dxa"/>
              <w:start w:w="90" w:type="dxa"/>
              <w:bottom w:w="90" w:type="dxa"/>
              <w:end w:w="90" w:type="dxa"/>
            </w:tcMar>
          </w:tcPr>
          <w:p>
            <w:r/>
            <w:r>
              <w:rPr>
                <w:rFonts w:ascii="Aptos" w:hAnsi="Aptos"/>
                <w:b w:val="0"/>
                <w:color w:val="1F2933"/>
                <w:sz w:val="17"/>
              </w:rPr>
              <w:t>Applies to</w:t>
            </w:r>
          </w:p>
        </w:tc>
        <w:tc>
          <w:tcPr>
            <w:tcW w:type="dxa" w:w="8208"/>
            <w:vAlign w:val="center"/>
            <w:tcMar>
              <w:top w:w="90" w:type="dxa"/>
              <w:start w:w="90" w:type="dxa"/>
              <w:bottom w:w="90" w:type="dxa"/>
              <w:end w:w="90" w:type="dxa"/>
            </w:tcMar>
          </w:tcPr>
          <w:p>
            <w:r/>
            <w:r>
              <w:rPr>
                <w:rFonts w:ascii="Aptos" w:hAnsi="Aptos"/>
                <w:b w:val="0"/>
                <w:color w:val="1F2933"/>
                <w:sz w:val="17"/>
              </w:rPr>
              <w:t>Global Digital Access platform, all asset packs, jurisdiction packs, instrument packs, regulatory packs, applications, infrastructure, and operations</w:t>
            </w:r>
          </w:p>
        </w:tc>
      </w:tr>
      <w:tr>
        <w:trPr>
          <w:cantSplit/>
        </w:trPr>
        <w:tc>
          <w:tcPr>
            <w:tcW w:type="dxa" w:w="2016"/>
            <w:shd w:fill="F7F9FB"/>
            <w:vAlign w:val="center"/>
            <w:tcMar>
              <w:top w:w="90" w:type="dxa"/>
              <w:start w:w="90" w:type="dxa"/>
              <w:bottom w:w="90" w:type="dxa"/>
              <w:end w:w="90" w:type="dxa"/>
            </w:tcMar>
          </w:tcPr>
          <w:p>
            <w:r/>
            <w:r>
              <w:rPr>
                <w:rFonts w:ascii="Aptos" w:hAnsi="Aptos"/>
                <w:b w:val="0"/>
                <w:color w:val="1F2933"/>
                <w:sz w:val="17"/>
              </w:rPr>
              <w:t>Primary input</w:t>
            </w:r>
          </w:p>
        </w:tc>
        <w:tc>
          <w:tcPr>
            <w:tcW w:type="dxa" w:w="8208"/>
            <w:shd w:fill="F7F9FB"/>
            <w:vAlign w:val="center"/>
            <w:tcMar>
              <w:top w:w="90" w:type="dxa"/>
              <w:start w:w="90" w:type="dxa"/>
              <w:bottom w:w="90" w:type="dxa"/>
              <w:end w:w="90" w:type="dxa"/>
            </w:tcMar>
          </w:tcPr>
          <w:p>
            <w:r>
              <w:t>Title2Token → Global Digital Access Pre-migration Architecture Audit (Sep 2026) + Priority 1 v1.0 founder baseline</w:t>
            </w:r>
          </w:p>
        </w:tc>
      </w:tr>
      <w:tr>
        <w:trPr>
          <w:cantSplit/>
        </w:trPr>
        <w:tc>
          <w:tcPr>
            <w:tcW w:type="dxa" w:w="2016"/>
            <w:vAlign w:val="center"/>
            <w:tcMar>
              <w:top w:w="90" w:type="dxa"/>
              <w:start w:w="90" w:type="dxa"/>
              <w:bottom w:w="90" w:type="dxa"/>
              <w:end w:w="90" w:type="dxa"/>
            </w:tcMar>
          </w:tcPr>
          <w:p>
            <w:r/>
            <w:r>
              <w:rPr>
                <w:rFonts w:ascii="Aptos" w:hAnsi="Aptos"/>
                <w:b w:val="0"/>
                <w:color w:val="1F2933"/>
                <w:sz w:val="17"/>
              </w:rPr>
              <w:t>Rule</w:t>
            </w:r>
          </w:p>
        </w:tc>
        <w:tc>
          <w:tcPr>
            <w:tcW w:type="dxa" w:w="8208"/>
            <w:vAlign w:val="center"/>
            <w:tcMar>
              <w:top w:w="90" w:type="dxa"/>
              <w:start w:w="90" w:type="dxa"/>
              <w:bottom w:w="90" w:type="dxa"/>
              <w:end w:w="90" w:type="dxa"/>
            </w:tcMar>
          </w:tcPr>
          <w:p>
            <w:r/>
            <w:r>
              <w:rPr>
                <w:rFonts w:ascii="Aptos" w:hAnsi="Aptos"/>
                <w:b w:val="0"/>
                <w:color w:val="1F2933"/>
                <w:sz w:val="17"/>
              </w:rPr>
              <w:t>No major implementation begins without an approved document home, traceable requirements, and an explicit definition of done.</w:t>
            </w:r>
          </w:p>
        </w:tc>
      </w:tr>
    </w:tbl>
    <w:p>
      <w:pPr>
        <w:spacing w:after="0"/>
      </w:pPr>
    </w:p>
    <w:tbl>
      <w:tblPr>
        <w:tblStyle w:val="TableGrid"/>
        <w:tblW w:type="auto" w:w="0"/>
        <w:jc w:val="center"/>
        <w:tblLook w:firstColumn="1" w:firstRow="1" w:lastColumn="0" w:lastRow="0" w:noHBand="0" w:noVBand="1" w:val="04A0"/>
      </w:tblPr>
      <w:tblGrid>
        <w:gridCol w:w="10080"/>
      </w:tblGrid>
      <w:tr>
        <w:tc>
          <w:tcPr>
            <w:tcW w:type="dxa" w:w="10080"/>
            <w:shd w:fill="EEF2F5"/>
            <w:tcMar>
              <w:top w:w="140" w:type="dxa"/>
              <w:start w:w="160" w:type="dxa"/>
              <w:bottom w:w="140" w:type="dxa"/>
              <w:end w:w="160" w:type="dxa"/>
            </w:tcMar>
          </w:tcPr>
          <w:p>
            <w:r/>
            <w:r>
              <w:rPr>
                <w:b/>
                <w:color w:val="163A5F"/>
                <w:sz w:val="20"/>
              </w:rPr>
              <w:t xml:space="preserve">Core idea:  </w:t>
            </w:r>
            <w:r>
              <w:rPr>
                <w:color w:val="1F2933"/>
                <w:sz w:val="19"/>
              </w:rPr>
              <w:t>GDA should never depend on tribal knowledge. A competent engineer, lawyer, product lead, designer, auditor, or contractor should be able to enter the GDA program, determine what is true, understand why it is true, see what is still undecided, and build or review work without guessing.</w:t>
            </w:r>
          </w:p>
        </w:tc>
      </w:tr>
    </w:tbl>
    <w:p>
      <w:pPr>
        <w:spacing w:after="0"/>
      </w:pPr>
    </w:p>
    <w:p>
      <w:r>
        <w:rPr>
          <w:rFonts w:ascii="Aptos" w:hAnsi="Aptos"/>
        </w:rPr>
        <w:br w:type="page"/>
      </w:r>
    </w:p>
    <w:p>
      <w:pPr>
        <w:pStyle w:val="Heading1"/>
      </w:pPr>
      <w:r>
        <w:rPr>
          <w:rFonts w:ascii="Aptos" w:hAnsi="Aptos"/>
        </w:rPr>
        <w:t>1. Purpose and mandate</w:t>
      </w:r>
    </w:p>
    <w:p>
      <w:r>
        <w:rPr>
          <w:rFonts w:ascii="Aptos" w:hAnsi="Aptos"/>
        </w:rPr>
        <w:t>This document governs the documentation system for Global Digital Access (GDA). It does not attempt to contain every product, legal, technical, UX, security, or operational decision. Instead, it defines where every such decision must live, how documents relate to one another, how conflicts are resolved, how changes are approved, and what must be documented before implementation is allowed to proceed.</w:t>
      </w:r>
    </w:p>
    <w:tbl>
      <w:tblPr>
        <w:tblStyle w:val="TableGrid"/>
        <w:tblW w:type="auto" w:w="0"/>
        <w:jc w:val="center"/>
        <w:tblLook w:firstColumn="1" w:firstRow="1" w:lastColumn="0" w:lastRow="0" w:noHBand="0" w:noVBand="1" w:val="04A0"/>
      </w:tblPr>
      <w:tblGrid>
        <w:gridCol w:w="10080"/>
      </w:tblGrid>
      <w:tr>
        <w:tc>
          <w:tcPr>
            <w:tcW w:type="dxa" w:w="10080"/>
            <w:shd w:fill="EEF2F5"/>
            <w:tcMar>
              <w:top w:w="140" w:type="dxa"/>
              <w:start w:w="160" w:type="dxa"/>
              <w:bottom w:w="140" w:type="dxa"/>
              <w:end w:w="160" w:type="dxa"/>
            </w:tcMar>
          </w:tcPr>
          <w:p>
            <w:r/>
            <w:r>
              <w:rPr>
                <w:b/>
                <w:color w:val="163A5F"/>
                <w:sz w:val="20"/>
              </w:rPr>
              <w:t xml:space="preserve">Definition of success:  </w:t>
            </w:r>
            <w:r>
              <w:rPr>
                <w:color w:val="1F2933"/>
                <w:sz w:val="19"/>
              </w:rPr>
              <w:t>The documentation stack is complete when the platform can be built, tested, migrated, operated, extended to a new jurisdiction or asset class, and audited without relying on undocumented assumptions.</w:t>
            </w:r>
          </w:p>
        </w:tc>
      </w:tr>
    </w:tbl>
    <w:p>
      <w:pPr>
        <w:spacing w:after="0"/>
      </w:pPr>
    </w:p>
    <w:p>
      <w:pPr>
        <w:pStyle w:val="Heading1"/>
      </w:pPr>
      <w:r>
        <w:rPr>
          <w:rFonts w:ascii="Aptos" w:hAnsi="Aptos"/>
        </w:rPr>
        <w:t>2. What “100% documented” means</w:t>
      </w:r>
    </w:p>
    <w:p>
      <w:r>
        <w:rPr>
          <w:rFonts w:ascii="Aptos" w:hAnsi="Aptos"/>
        </w:rPr>
        <w:t>“100%” does not mean creating paperwork for its own sake. It means every material decision, rule, interface, dependency, risk, control, workflow, user journey, and operating procedure has a defined source of truth. Documents may remain intentionally short, but there must be no important area where the implementation team has to invent the answer in code.</w:t>
      </w:r>
    </w:p>
    <w:p>
      <w:pPr>
        <w:pStyle w:val="ListBullet"/>
        <w:spacing w:after="40"/>
      </w:pPr>
      <w:r>
        <w:rPr>
          <w:rFonts w:ascii="Aptos" w:hAnsi="Aptos"/>
        </w:rPr>
        <w:t>Every important concept has one canonical name and definition.</w:t>
      </w:r>
    </w:p>
    <w:p>
      <w:pPr>
        <w:pStyle w:val="ListBullet"/>
        <w:spacing w:after="40"/>
      </w:pPr>
      <w:r>
        <w:rPr>
          <w:rFonts w:ascii="Aptos" w:hAnsi="Aptos"/>
        </w:rPr>
        <w:t>Every requirement has an ID and a home.</w:t>
      </w:r>
    </w:p>
    <w:p>
      <w:pPr>
        <w:pStyle w:val="ListBullet"/>
        <w:spacing w:after="40"/>
      </w:pPr>
      <w:r>
        <w:rPr>
          <w:rFonts w:ascii="Aptos" w:hAnsi="Aptos"/>
        </w:rPr>
        <w:t>Every system behavior traces back to a requirement or an approved decision.</w:t>
      </w:r>
    </w:p>
    <w:p>
      <w:pPr>
        <w:pStyle w:val="ListBullet"/>
        <w:spacing w:after="40"/>
      </w:pPr>
      <w:r>
        <w:rPr>
          <w:rFonts w:ascii="Aptos" w:hAnsi="Aptos"/>
        </w:rPr>
        <w:t>Every architecture decision has a rationale and known tradeoffs.</w:t>
      </w:r>
    </w:p>
    <w:p>
      <w:pPr>
        <w:pStyle w:val="ListBullet"/>
        <w:spacing w:after="40"/>
      </w:pPr>
      <w:r>
        <w:rPr>
          <w:rFonts w:ascii="Aptos" w:hAnsi="Aptos"/>
        </w:rPr>
        <w:t>Every interface has a contract.</w:t>
      </w:r>
    </w:p>
    <w:p>
      <w:pPr>
        <w:pStyle w:val="ListBullet"/>
        <w:spacing w:after="40"/>
      </w:pPr>
      <w:r>
        <w:rPr>
          <w:rFonts w:ascii="Aptos" w:hAnsi="Aptos"/>
        </w:rPr>
        <w:t>Every workflow has explicit states, transitions, owners, evidence, exceptions, and failure behavior.</w:t>
      </w:r>
    </w:p>
    <w:p>
      <w:pPr>
        <w:pStyle w:val="ListBullet"/>
        <w:spacing w:after="40"/>
      </w:pPr>
      <w:r>
        <w:rPr>
          <w:rFonts w:ascii="Aptos" w:hAnsi="Aptos"/>
        </w:rPr>
        <w:t>Every security/compliance control has an owner and verification method.</w:t>
      </w:r>
    </w:p>
    <w:p>
      <w:pPr>
        <w:pStyle w:val="ListBullet"/>
        <w:spacing w:after="40"/>
      </w:pPr>
      <w:r>
        <w:rPr>
          <w:rFonts w:ascii="Aptos" w:hAnsi="Aptos"/>
        </w:rPr>
        <w:t>Every release has a testable definition of done and a rollback path.</w:t>
      </w:r>
    </w:p>
    <w:p>
      <w:pPr>
        <w:pStyle w:val="ListBullet"/>
        <w:spacing w:after="40"/>
      </w:pPr>
      <w:r>
        <w:rPr>
          <w:rFonts w:ascii="Aptos" w:hAnsi="Aptos"/>
        </w:rPr>
        <w:t>Every new asset, jurisdiction, instrument, or regulatory pathway plugs into an extension contract instead of forcing core surgery.</w:t>
      </w:r>
    </w:p>
    <w:p>
      <w:pPr>
        <w:pStyle w:val="ListBullet"/>
        <w:spacing w:after="40"/>
      </w:pPr>
      <w:r>
        <w:rPr>
          <w:rFonts w:ascii="Aptos" w:hAnsi="Aptos"/>
        </w:rPr>
        <w:t>Every document has a lifecycle, owner, version, dependencies, and approval status.</w:t>
      </w:r>
    </w:p>
    <w:p>
      <w:pPr>
        <w:pStyle w:val="Heading1"/>
      </w:pPr>
      <w:r>
        <w:rPr>
          <w:rFonts w:ascii="Aptos" w:hAnsi="Aptos"/>
        </w:rPr>
        <w:t>3. Audit-derived constraints that shape the documentation system</w:t>
      </w:r>
    </w:p>
    <w:p>
      <w:r>
        <w:rPr>
          <w:rFonts w:ascii="Aptos" w:hAnsi="Aptos"/>
        </w:rPr>
        <w:t>The Title2Token audit materially changed the original framing. These findings must be treated as design constraints throughout the GDA documentation stack:</w:t>
      </w:r>
    </w:p>
    <w:p>
      <w:pPr/>
      <w:r>
        <w:t>v1.1 terminology amendment: Protocol is the founder-approved canonical top-level GDA business object. It supersedes the prior canonical use of Project and the legacy Title2Token term Deal except in explicit migration/legacy context.</w:t>
      </w:r>
    </w:p>
    <w:p>
      <w:pPr>
        <w:pStyle w:val="ListBullet"/>
        <w:spacing w:after="40"/>
      </w:pPr>
      <w:r>
        <w:rPr>
          <w:rFonts w:ascii="Aptos" w:hAnsi="Aptos"/>
        </w:rPr>
        <w:t>The dominant variation is not asset class alone. GDA must model asset class, jurisdiction, instrument type, and regulatory pathway separately.</w:t>
      </w:r>
    </w:p>
    <w:p>
      <w:pPr>
        <w:pStyle w:val="ListBullet"/>
        <w:spacing w:after="40"/>
      </w:pPr>
      <w:r>
        <w:rPr>
          <w:rFonts w:ascii="Aptos" w:hAnsi="Aptos"/>
        </w:rPr>
        <w:t>Real estate is a thin module; U.S. Regulation D logic is a thicker regulatory/compliance pack. These must not be fused.</w:t>
      </w:r>
    </w:p>
    <w:p>
      <w:pPr>
        <w:pStyle w:val="ListBullet"/>
        <w:spacing w:after="40"/>
      </w:pPr>
      <w:r>
        <w:rPr>
          <w:rFonts w:ascii="Aptos" w:hAnsi="Aptos"/>
        </w:rPr>
        <w:t>Legacy code is a donor and evidence source, not the new architectural template.</w:t>
      </w:r>
    </w:p>
    <w:p>
      <w:pPr>
        <w:pStyle w:val="ListBullet"/>
        <w:spacing w:after="40"/>
      </w:pPr>
      <w:r>
        <w:rPr>
          <w:rFonts w:ascii="Aptos" w:hAnsi="Aptos"/>
        </w:rPr>
        <w:t>Canonical vocabularies and enforceable data contracts must exist before frontend code generation.</w:t>
      </w:r>
    </w:p>
    <w:p>
      <w:pPr>
        <w:pStyle w:val="ListBullet"/>
        <w:spacing w:after="40"/>
      </w:pPr>
      <w:r>
        <w:rPr>
          <w:rFonts w:ascii="Aptos" w:hAnsi="Aptos"/>
        </w:rPr>
        <w:t>Permissions should be capability-based, with roles acting as bundles rather than hard-coded authorization primitives.</w:t>
      </w:r>
    </w:p>
    <w:p>
      <w:pPr>
        <w:pStyle w:val="ListBullet"/>
        <w:spacing w:after="40"/>
      </w:pPr>
      <w:r>
        <w:rPr>
          <w:rFonts w:ascii="Aptos" w:hAnsi="Aptos"/>
        </w:rPr>
        <w:t>Workflow/checklist selection must fail loudly when no matching template exists; silent fallback is prohibited.</w:t>
      </w:r>
    </w:p>
    <w:p>
      <w:pPr>
        <w:pStyle w:val="ListBullet"/>
        <w:spacing w:after="40"/>
      </w:pPr>
      <w:r>
        <w:rPr>
          <w:rFonts w:ascii="Aptos" w:hAnsi="Aptos"/>
        </w:rPr>
        <w:t>Deployment, environment configuration, and security controls must be reproducible from version control.</w:t>
      </w:r>
    </w:p>
    <w:p>
      <w:pPr>
        <w:pStyle w:val="ListBullet"/>
        <w:spacing w:after="40"/>
      </w:pPr>
      <w:r>
        <w:rPr>
          <w:rFonts w:ascii="Aptos" w:hAnsi="Aptos"/>
        </w:rPr>
        <w:t>The evidence trail, separation of duties, storage model, and strong backend tests are valuable assets to preserve deliberately.</w:t>
      </w:r>
    </w:p>
    <w:p>
      <w:pPr>
        <w:pStyle w:val="Heading1"/>
      </w:pPr>
      <w:r>
        <w:rPr>
          <w:rFonts w:ascii="Aptos" w:hAnsi="Aptos"/>
        </w:rPr>
        <w:t>4. Documentation governance model</w:t>
      </w:r>
    </w:p>
    <w:p>
      <w:pPr>
        <w:pStyle w:val="Heading2"/>
      </w:pPr>
      <w:r>
        <w:rPr>
          <w:rFonts w:ascii="Aptos" w:hAnsi="Aptos"/>
        </w:rPr>
        <w:t>4.1 Source-of-truth hierarchy</w:t>
      </w:r>
    </w:p>
    <w:p>
      <w:r>
        <w:rPr>
          <w:rFonts w:ascii="Aptos" w:hAnsi="Aptos"/>
        </w:rPr>
        <w:t>When two artifacts appear to disagree, resolve the conflict using the hierarchy below. A lower layer cannot silently override a higher layer.</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864"/>
            <w:shd w:fill="0B1F33"/>
            <w:vAlign w:val="center"/>
            <w:tcMar>
              <w:top w:w="90" w:type="dxa"/>
              <w:start w:w="90" w:type="dxa"/>
              <w:bottom w:w="90" w:type="dxa"/>
              <w:end w:w="90" w:type="dxa"/>
            </w:tcMar>
          </w:tcPr>
          <w:p>
            <w:r/>
            <w:r>
              <w:rPr>
                <w:rFonts w:ascii="Aptos" w:hAnsi="Aptos"/>
                <w:b/>
                <w:color w:val="FFFFFF"/>
                <w:sz w:val="17"/>
              </w:rPr>
              <w:t>Priority</w:t>
            </w:r>
          </w:p>
        </w:tc>
        <w:tc>
          <w:tcPr>
            <w:tcW w:type="dxa" w:w="3024"/>
            <w:shd w:fill="0B1F33"/>
            <w:vAlign w:val="center"/>
            <w:tcMar>
              <w:top w:w="90" w:type="dxa"/>
              <w:start w:w="90" w:type="dxa"/>
              <w:bottom w:w="90" w:type="dxa"/>
              <w:end w:w="90" w:type="dxa"/>
            </w:tcMar>
          </w:tcPr>
          <w:p>
            <w:r/>
            <w:r>
              <w:rPr>
                <w:rFonts w:ascii="Aptos" w:hAnsi="Aptos"/>
                <w:b/>
                <w:color w:val="FFFFFF"/>
                <w:sz w:val="17"/>
              </w:rPr>
              <w:t>Authority</w:t>
            </w:r>
          </w:p>
        </w:tc>
        <w:tc>
          <w:tcPr>
            <w:tcW w:type="dxa" w:w="6192"/>
            <w:shd w:fill="0B1F33"/>
            <w:vAlign w:val="center"/>
            <w:tcMar>
              <w:top w:w="90" w:type="dxa"/>
              <w:start w:w="90" w:type="dxa"/>
              <w:bottom w:w="90" w:type="dxa"/>
              <w:end w:w="90" w:type="dxa"/>
            </w:tcMar>
          </w:tcPr>
          <w:p>
            <w:r/>
            <w:r>
              <w:rPr>
                <w:rFonts w:ascii="Aptos" w:hAnsi="Aptos"/>
                <w:b/>
                <w:color w:val="FFFFFF"/>
                <w:sz w:val="17"/>
              </w:rPr>
              <w:t>Purpose</w:t>
            </w:r>
          </w:p>
        </w:tc>
      </w:tr>
      <w:tr>
        <w:trPr>
          <w:cantSplit/>
        </w:trPr>
        <w:tc>
          <w:tcPr>
            <w:tcW w:type="dxa" w:w="864"/>
            <w:vAlign w:val="center"/>
            <w:tcMar>
              <w:top w:w="90" w:type="dxa"/>
              <w:start w:w="90" w:type="dxa"/>
              <w:bottom w:w="90" w:type="dxa"/>
              <w:end w:w="90" w:type="dxa"/>
            </w:tcMar>
          </w:tcPr>
          <w:p>
            <w:r/>
            <w:r>
              <w:rPr>
                <w:rFonts w:ascii="Aptos" w:hAnsi="Aptos"/>
                <w:b w:val="0"/>
                <w:color w:val="1F2933"/>
                <w:sz w:val="17"/>
              </w:rPr>
              <w:t>1</w:t>
            </w:r>
          </w:p>
        </w:tc>
        <w:tc>
          <w:tcPr>
            <w:tcW w:type="dxa" w:w="3024"/>
            <w:vAlign w:val="center"/>
            <w:tcMar>
              <w:top w:w="90" w:type="dxa"/>
              <w:start w:w="90" w:type="dxa"/>
              <w:bottom w:w="90" w:type="dxa"/>
              <w:end w:w="90" w:type="dxa"/>
            </w:tcMar>
          </w:tcPr>
          <w:p>
            <w:r/>
            <w:r>
              <w:rPr>
                <w:rFonts w:ascii="Aptos" w:hAnsi="Aptos"/>
                <w:b w:val="0"/>
                <w:color w:val="1F2933"/>
                <w:sz w:val="17"/>
              </w:rPr>
              <w:t>Product Constitution</w:t>
            </w:r>
          </w:p>
        </w:tc>
        <w:tc>
          <w:tcPr>
            <w:tcW w:type="dxa" w:w="6192"/>
            <w:vAlign w:val="center"/>
            <w:tcMar>
              <w:top w:w="90" w:type="dxa"/>
              <w:start w:w="90" w:type="dxa"/>
              <w:bottom w:w="90" w:type="dxa"/>
              <w:end w:w="90" w:type="dxa"/>
            </w:tcMar>
          </w:tcPr>
          <w:p>
            <w:r/>
            <w:r>
              <w:rPr>
                <w:rFonts w:ascii="Aptos" w:hAnsi="Aptos"/>
                <w:b w:val="0"/>
                <w:color w:val="1F2933"/>
                <w:sz w:val="17"/>
              </w:rPr>
              <w:t>Mission, platform boundaries, core principles, non-negotiables. Highest product authority.</w:t>
            </w:r>
          </w:p>
        </w:tc>
      </w:tr>
      <w:tr>
        <w:trPr>
          <w:cantSplit/>
        </w:trPr>
        <w:tc>
          <w:tcPr>
            <w:tcW w:type="dxa" w:w="864"/>
            <w:shd w:fill="F7F9FB"/>
            <w:vAlign w:val="center"/>
            <w:tcMar>
              <w:top w:w="90" w:type="dxa"/>
              <w:start w:w="90" w:type="dxa"/>
              <w:bottom w:w="90" w:type="dxa"/>
              <w:end w:w="90" w:type="dxa"/>
            </w:tcMar>
          </w:tcPr>
          <w:p>
            <w:r/>
            <w:r>
              <w:rPr>
                <w:rFonts w:ascii="Aptos" w:hAnsi="Aptos"/>
                <w:b w:val="0"/>
                <w:color w:val="1F2933"/>
                <w:sz w:val="17"/>
              </w:rPr>
              <w:t>2</w:t>
            </w:r>
          </w:p>
        </w:tc>
        <w:tc>
          <w:tcPr>
            <w:tcW w:type="dxa" w:w="3024"/>
            <w:shd w:fill="F7F9FB"/>
            <w:vAlign w:val="center"/>
            <w:tcMar>
              <w:top w:w="90" w:type="dxa"/>
              <w:start w:w="90" w:type="dxa"/>
              <w:bottom w:w="90" w:type="dxa"/>
              <w:end w:w="90" w:type="dxa"/>
            </w:tcMar>
          </w:tcPr>
          <w:p>
            <w:r/>
            <w:r>
              <w:rPr>
                <w:rFonts w:ascii="Aptos" w:hAnsi="Aptos"/>
                <w:b w:val="0"/>
                <w:color w:val="1F2933"/>
                <w:sz w:val="17"/>
              </w:rPr>
              <w:t>Approved Founder Decision Records (FDRs)</w:t>
            </w:r>
          </w:p>
        </w:tc>
        <w:tc>
          <w:tcPr>
            <w:tcW w:type="dxa" w:w="6192"/>
            <w:shd w:fill="F7F9FB"/>
            <w:vAlign w:val="center"/>
            <w:tcMar>
              <w:top w:w="90" w:type="dxa"/>
              <w:start w:w="90" w:type="dxa"/>
              <w:bottom w:w="90" w:type="dxa"/>
              <w:end w:w="90" w:type="dxa"/>
            </w:tcMar>
          </w:tcPr>
          <w:p>
            <w:r/>
            <w:r>
              <w:rPr>
                <w:rFonts w:ascii="Aptos" w:hAnsi="Aptos"/>
                <w:b w:val="0"/>
                <w:color w:val="1F2933"/>
                <w:sz w:val="17"/>
              </w:rPr>
              <w:t>Explicit product/business decisions that resolve ambiguity.</w:t>
            </w:r>
          </w:p>
        </w:tc>
      </w:tr>
      <w:tr>
        <w:trPr>
          <w:cantSplit/>
        </w:trPr>
        <w:tc>
          <w:tcPr>
            <w:tcW w:type="dxa" w:w="864"/>
            <w:vAlign w:val="center"/>
            <w:tcMar>
              <w:top w:w="90" w:type="dxa"/>
              <w:start w:w="90" w:type="dxa"/>
              <w:bottom w:w="90" w:type="dxa"/>
              <w:end w:w="90" w:type="dxa"/>
            </w:tcMar>
          </w:tcPr>
          <w:p>
            <w:r/>
            <w:r>
              <w:rPr>
                <w:rFonts w:ascii="Aptos" w:hAnsi="Aptos"/>
                <w:b w:val="0"/>
                <w:color w:val="1F2933"/>
                <w:sz w:val="17"/>
              </w:rPr>
              <w:t>3</w:t>
            </w:r>
          </w:p>
        </w:tc>
        <w:tc>
          <w:tcPr>
            <w:tcW w:type="dxa" w:w="3024"/>
            <w:vAlign w:val="center"/>
            <w:tcMar>
              <w:top w:w="90" w:type="dxa"/>
              <w:start w:w="90" w:type="dxa"/>
              <w:bottom w:w="90" w:type="dxa"/>
              <w:end w:w="90" w:type="dxa"/>
            </w:tcMar>
          </w:tcPr>
          <w:p>
            <w:r/>
            <w:r>
              <w:rPr>
                <w:rFonts w:ascii="Aptos" w:hAnsi="Aptos"/>
                <w:b w:val="0"/>
                <w:color w:val="1F2933"/>
                <w:sz w:val="17"/>
              </w:rPr>
              <w:t>Domain and Governance Specifications</w:t>
            </w:r>
          </w:p>
        </w:tc>
        <w:tc>
          <w:tcPr>
            <w:tcW w:type="dxa" w:w="6192"/>
            <w:vAlign w:val="center"/>
            <w:tcMar>
              <w:top w:w="90" w:type="dxa"/>
              <w:start w:w="90" w:type="dxa"/>
              <w:bottom w:w="90" w:type="dxa"/>
              <w:end w:w="90" w:type="dxa"/>
            </w:tcMar>
          </w:tcPr>
          <w:p>
            <w:r/>
            <w:r>
              <w:rPr>
                <w:rFonts w:ascii="Aptos" w:hAnsi="Aptos"/>
                <w:b w:val="0"/>
                <w:color w:val="1F2933"/>
                <w:sz w:val="17"/>
              </w:rPr>
              <w:t>Canonical business concepts, regulatory abstractions, lifecycle rules, evidence rules, capability model.</w:t>
            </w:r>
          </w:p>
        </w:tc>
      </w:tr>
      <w:tr>
        <w:trPr>
          <w:cantSplit/>
        </w:trPr>
        <w:tc>
          <w:tcPr>
            <w:tcW w:type="dxa" w:w="864"/>
            <w:shd w:fill="F7F9FB"/>
            <w:vAlign w:val="center"/>
            <w:tcMar>
              <w:top w:w="90" w:type="dxa"/>
              <w:start w:w="90" w:type="dxa"/>
              <w:bottom w:w="90" w:type="dxa"/>
              <w:end w:w="90" w:type="dxa"/>
            </w:tcMar>
          </w:tcPr>
          <w:p>
            <w:r/>
            <w:r>
              <w:rPr>
                <w:rFonts w:ascii="Aptos" w:hAnsi="Aptos"/>
                <w:b w:val="0"/>
                <w:color w:val="1F2933"/>
                <w:sz w:val="17"/>
              </w:rPr>
              <w:t>4</w:t>
            </w:r>
          </w:p>
        </w:tc>
        <w:tc>
          <w:tcPr>
            <w:tcW w:type="dxa" w:w="3024"/>
            <w:shd w:fill="F7F9FB"/>
            <w:vAlign w:val="center"/>
            <w:tcMar>
              <w:top w:w="90" w:type="dxa"/>
              <w:start w:w="90" w:type="dxa"/>
              <w:bottom w:w="90" w:type="dxa"/>
              <w:end w:w="90" w:type="dxa"/>
            </w:tcMar>
          </w:tcPr>
          <w:p>
            <w:r/>
            <w:r>
              <w:rPr>
                <w:rFonts w:ascii="Aptos" w:hAnsi="Aptos"/>
                <w:b w:val="0"/>
                <w:color w:val="1F2933"/>
                <w:sz w:val="17"/>
              </w:rPr>
              <w:t>System Architecture and Security Specifications</w:t>
            </w:r>
          </w:p>
        </w:tc>
        <w:tc>
          <w:tcPr>
            <w:tcW w:type="dxa" w:w="6192"/>
            <w:shd w:fill="F7F9FB"/>
            <w:vAlign w:val="center"/>
            <w:tcMar>
              <w:top w:w="90" w:type="dxa"/>
              <w:start w:w="90" w:type="dxa"/>
              <w:bottom w:w="90" w:type="dxa"/>
              <w:end w:w="90" w:type="dxa"/>
            </w:tcMar>
          </w:tcPr>
          <w:p>
            <w:r/>
            <w:r>
              <w:rPr>
                <w:rFonts w:ascii="Aptos" w:hAnsi="Aptos"/>
                <w:b w:val="0"/>
                <w:color w:val="1F2933"/>
                <w:sz w:val="17"/>
              </w:rPr>
              <w:t>How the approved domain model is implemented as systems and controls.</w:t>
            </w:r>
          </w:p>
        </w:tc>
      </w:tr>
      <w:tr>
        <w:trPr>
          <w:cantSplit/>
        </w:trPr>
        <w:tc>
          <w:tcPr>
            <w:tcW w:type="dxa" w:w="864"/>
            <w:vAlign w:val="center"/>
            <w:tcMar>
              <w:top w:w="90" w:type="dxa"/>
              <w:start w:w="90" w:type="dxa"/>
              <w:bottom w:w="90" w:type="dxa"/>
              <w:end w:w="90" w:type="dxa"/>
            </w:tcMar>
          </w:tcPr>
          <w:p>
            <w:r/>
            <w:r>
              <w:rPr>
                <w:rFonts w:ascii="Aptos" w:hAnsi="Aptos"/>
                <w:b w:val="0"/>
                <w:color w:val="1F2933"/>
                <w:sz w:val="17"/>
              </w:rPr>
              <w:t>5</w:t>
            </w:r>
          </w:p>
        </w:tc>
        <w:tc>
          <w:tcPr>
            <w:tcW w:type="dxa" w:w="3024"/>
            <w:vAlign w:val="center"/>
            <w:tcMar>
              <w:top w:w="90" w:type="dxa"/>
              <w:start w:w="90" w:type="dxa"/>
              <w:bottom w:w="90" w:type="dxa"/>
              <w:end w:w="90" w:type="dxa"/>
            </w:tcMar>
          </w:tcPr>
          <w:p>
            <w:r/>
            <w:r>
              <w:rPr>
                <w:rFonts w:ascii="Aptos" w:hAnsi="Aptos"/>
                <w:b w:val="0"/>
                <w:color w:val="1F2933"/>
                <w:sz w:val="17"/>
              </w:rPr>
              <w:t>Data / API / Event / Integration Contracts</w:t>
            </w:r>
          </w:p>
        </w:tc>
        <w:tc>
          <w:tcPr>
            <w:tcW w:type="dxa" w:w="6192"/>
            <w:vAlign w:val="center"/>
            <w:tcMar>
              <w:top w:w="90" w:type="dxa"/>
              <w:start w:w="90" w:type="dxa"/>
              <w:bottom w:w="90" w:type="dxa"/>
              <w:end w:w="90" w:type="dxa"/>
            </w:tcMar>
          </w:tcPr>
          <w:p>
            <w:r/>
            <w:r>
              <w:rPr>
                <w:rFonts w:ascii="Aptos" w:hAnsi="Aptos"/>
                <w:b w:val="0"/>
                <w:color w:val="1F2933"/>
                <w:sz w:val="17"/>
              </w:rPr>
              <w:t>Machine-facing contracts implementing the architecture.</w:t>
            </w:r>
          </w:p>
        </w:tc>
      </w:tr>
      <w:tr>
        <w:trPr>
          <w:cantSplit/>
        </w:trPr>
        <w:tc>
          <w:tcPr>
            <w:tcW w:type="dxa" w:w="864"/>
            <w:shd w:fill="F7F9FB"/>
            <w:vAlign w:val="center"/>
            <w:tcMar>
              <w:top w:w="90" w:type="dxa"/>
              <w:start w:w="90" w:type="dxa"/>
              <w:bottom w:w="90" w:type="dxa"/>
              <w:end w:w="90" w:type="dxa"/>
            </w:tcMar>
          </w:tcPr>
          <w:p>
            <w:r/>
            <w:r>
              <w:rPr>
                <w:rFonts w:ascii="Aptos" w:hAnsi="Aptos"/>
                <w:b w:val="0"/>
                <w:color w:val="1F2933"/>
                <w:sz w:val="17"/>
              </w:rPr>
              <w:t>6</w:t>
            </w:r>
          </w:p>
        </w:tc>
        <w:tc>
          <w:tcPr>
            <w:tcW w:type="dxa" w:w="3024"/>
            <w:shd w:fill="F7F9FB"/>
            <w:vAlign w:val="center"/>
            <w:tcMar>
              <w:top w:w="90" w:type="dxa"/>
              <w:start w:w="90" w:type="dxa"/>
              <w:bottom w:w="90" w:type="dxa"/>
              <w:end w:w="90" w:type="dxa"/>
            </w:tcMar>
          </w:tcPr>
          <w:p>
            <w:r/>
            <w:r>
              <w:rPr>
                <w:rFonts w:ascii="Aptos" w:hAnsi="Aptos"/>
                <w:b w:val="0"/>
                <w:color w:val="1F2933"/>
                <w:sz w:val="17"/>
              </w:rPr>
              <w:t>UX / Feature Specifications</w:t>
            </w:r>
          </w:p>
        </w:tc>
        <w:tc>
          <w:tcPr>
            <w:tcW w:type="dxa" w:w="6192"/>
            <w:shd w:fill="F7F9FB"/>
            <w:vAlign w:val="center"/>
            <w:tcMar>
              <w:top w:w="90" w:type="dxa"/>
              <w:start w:w="90" w:type="dxa"/>
              <w:bottom w:w="90" w:type="dxa"/>
              <w:end w:w="90" w:type="dxa"/>
            </w:tcMar>
          </w:tcPr>
          <w:p>
            <w:r/>
            <w:r>
              <w:rPr>
                <w:rFonts w:ascii="Aptos" w:hAnsi="Aptos"/>
                <w:b w:val="0"/>
                <w:color w:val="1F2933"/>
                <w:sz w:val="17"/>
              </w:rPr>
              <w:t>User-facing behavior that consumes the contracts and satisfies requirements.</w:t>
            </w:r>
          </w:p>
        </w:tc>
      </w:tr>
      <w:tr>
        <w:trPr>
          <w:cantSplit/>
        </w:trPr>
        <w:tc>
          <w:tcPr>
            <w:tcW w:type="dxa" w:w="864"/>
            <w:vAlign w:val="center"/>
            <w:tcMar>
              <w:top w:w="90" w:type="dxa"/>
              <w:start w:w="90" w:type="dxa"/>
              <w:bottom w:w="90" w:type="dxa"/>
              <w:end w:w="90" w:type="dxa"/>
            </w:tcMar>
          </w:tcPr>
          <w:p>
            <w:r/>
            <w:r>
              <w:rPr>
                <w:rFonts w:ascii="Aptos" w:hAnsi="Aptos"/>
                <w:b w:val="0"/>
                <w:color w:val="1F2933"/>
                <w:sz w:val="17"/>
              </w:rPr>
              <w:t>7</w:t>
            </w:r>
          </w:p>
        </w:tc>
        <w:tc>
          <w:tcPr>
            <w:tcW w:type="dxa" w:w="3024"/>
            <w:vAlign w:val="center"/>
            <w:tcMar>
              <w:top w:w="90" w:type="dxa"/>
              <w:start w:w="90" w:type="dxa"/>
              <w:bottom w:w="90" w:type="dxa"/>
              <w:end w:w="90" w:type="dxa"/>
            </w:tcMar>
          </w:tcPr>
          <w:p>
            <w:r/>
            <w:r>
              <w:rPr>
                <w:rFonts w:ascii="Aptos" w:hAnsi="Aptos"/>
                <w:b w:val="0"/>
                <w:color w:val="1F2933"/>
                <w:sz w:val="17"/>
              </w:rPr>
              <w:t>Implementation Plans / Tickets / Code</w:t>
            </w:r>
          </w:p>
        </w:tc>
        <w:tc>
          <w:tcPr>
            <w:tcW w:type="dxa" w:w="6192"/>
            <w:vAlign w:val="center"/>
            <w:tcMar>
              <w:top w:w="90" w:type="dxa"/>
              <w:start w:w="90" w:type="dxa"/>
              <w:bottom w:w="90" w:type="dxa"/>
              <w:end w:w="90" w:type="dxa"/>
            </w:tcMar>
          </w:tcPr>
          <w:p>
            <w:r/>
            <w:r>
              <w:rPr>
                <w:rFonts w:ascii="Aptos" w:hAnsi="Aptos"/>
                <w:b w:val="0"/>
                <w:color w:val="1F2933"/>
                <w:sz w:val="17"/>
              </w:rPr>
              <w:t>Execution detail. Code must conform upward, not redefine policy.</w:t>
            </w:r>
          </w:p>
        </w:tc>
      </w:tr>
      <w:tr>
        <w:trPr>
          <w:cantSplit/>
        </w:trPr>
        <w:tc>
          <w:tcPr>
            <w:tcW w:type="dxa" w:w="864"/>
            <w:shd w:fill="F7F9FB"/>
            <w:vAlign w:val="center"/>
            <w:tcMar>
              <w:top w:w="90" w:type="dxa"/>
              <w:start w:w="90" w:type="dxa"/>
              <w:bottom w:w="90" w:type="dxa"/>
              <w:end w:w="90" w:type="dxa"/>
            </w:tcMar>
          </w:tcPr>
          <w:p>
            <w:r/>
            <w:r>
              <w:rPr>
                <w:rFonts w:ascii="Aptos" w:hAnsi="Aptos"/>
                <w:b w:val="0"/>
                <w:color w:val="1F2933"/>
                <w:sz w:val="17"/>
              </w:rPr>
              <w:t>8</w:t>
            </w:r>
          </w:p>
        </w:tc>
        <w:tc>
          <w:tcPr>
            <w:tcW w:type="dxa" w:w="3024"/>
            <w:shd w:fill="F7F9FB"/>
            <w:vAlign w:val="center"/>
            <w:tcMar>
              <w:top w:w="90" w:type="dxa"/>
              <w:start w:w="90" w:type="dxa"/>
              <w:bottom w:w="90" w:type="dxa"/>
              <w:end w:w="90" w:type="dxa"/>
            </w:tcMar>
          </w:tcPr>
          <w:p>
            <w:r/>
            <w:r>
              <w:rPr>
                <w:rFonts w:ascii="Aptos" w:hAnsi="Aptos"/>
                <w:b w:val="0"/>
                <w:color w:val="1F2933"/>
                <w:sz w:val="17"/>
              </w:rPr>
              <w:t>Runbooks and Operational Procedures</w:t>
            </w:r>
          </w:p>
        </w:tc>
        <w:tc>
          <w:tcPr>
            <w:tcW w:type="dxa" w:w="6192"/>
            <w:shd w:fill="F7F9FB"/>
            <w:vAlign w:val="center"/>
            <w:tcMar>
              <w:top w:w="90" w:type="dxa"/>
              <w:start w:w="90" w:type="dxa"/>
              <w:bottom w:w="90" w:type="dxa"/>
              <w:end w:w="90" w:type="dxa"/>
            </w:tcMar>
          </w:tcPr>
          <w:p>
            <w:r/>
            <w:r>
              <w:rPr>
                <w:rFonts w:ascii="Aptos" w:hAnsi="Aptos"/>
                <w:b w:val="0"/>
                <w:color w:val="1F2933"/>
                <w:sz w:val="17"/>
              </w:rPr>
              <w:t>How the approved system is operated in production.</w:t>
            </w:r>
          </w:p>
        </w:tc>
      </w:tr>
    </w:tbl>
    <w:p>
      <w:pPr>
        <w:spacing w:after="0"/>
      </w:pPr>
    </w:p>
    <w:tbl>
      <w:tblPr>
        <w:tblStyle w:val="TableGrid"/>
        <w:tblW w:type="auto" w:w="0"/>
        <w:jc w:val="center"/>
        <w:tblLook w:firstColumn="1" w:firstRow="1" w:lastColumn="0" w:lastRow="0" w:noHBand="0" w:noVBand="1" w:val="04A0"/>
      </w:tblPr>
      <w:tblGrid>
        <w:gridCol w:w="10080"/>
      </w:tblGrid>
      <w:tr>
        <w:tc>
          <w:tcPr>
            <w:tcW w:type="dxa" w:w="10080"/>
            <w:shd w:fill="EEF2F5"/>
            <w:tcMar>
              <w:top w:w="140" w:type="dxa"/>
              <w:start w:w="160" w:type="dxa"/>
              <w:bottom w:w="140" w:type="dxa"/>
              <w:end w:w="160" w:type="dxa"/>
            </w:tcMar>
          </w:tcPr>
          <w:p>
            <w:r/>
            <w:r>
              <w:rPr>
                <w:b/>
                <w:color w:val="163A5F"/>
                <w:sz w:val="20"/>
              </w:rPr>
              <w:t xml:space="preserve">Conflict rule:  </w:t>
            </w:r>
            <w:r>
              <w:rPr>
                <w:color w:val="1F2933"/>
                <w:sz w:val="19"/>
              </w:rPr>
              <w:t>If two approved documents at the same level conflict, stop implementation, open a Conflict Record, identify owners, and resolve the conflict through an FDR or ADR. “The code already does it” is not a valid resolution.</w:t>
            </w:r>
          </w:p>
        </w:tc>
      </w:tr>
    </w:tbl>
    <w:p>
      <w:pPr>
        <w:spacing w:after="0"/>
      </w:pPr>
    </w:p>
    <w:p>
      <w:pPr>
        <w:pStyle w:val="Heading2"/>
      </w:pPr>
      <w:r>
        <w:rPr>
          <w:rFonts w:ascii="Aptos" w:hAnsi="Aptos"/>
        </w:rPr>
        <w:t>4.2 Document status lifecycle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440"/>
            <w:shd w:fill="0B1F33"/>
            <w:vAlign w:val="center"/>
            <w:tcMar>
              <w:top w:w="90" w:type="dxa"/>
              <w:start w:w="90" w:type="dxa"/>
              <w:bottom w:w="90" w:type="dxa"/>
              <w:end w:w="90" w:type="dxa"/>
            </w:tcMar>
          </w:tcPr>
          <w:p>
            <w:r/>
            <w:r>
              <w:rPr>
                <w:rFonts w:ascii="Aptos" w:hAnsi="Aptos"/>
                <w:b/>
                <w:color w:val="FFFFFF"/>
                <w:sz w:val="16"/>
              </w:rPr>
              <w:t>Status</w:t>
            </w:r>
          </w:p>
        </w:tc>
        <w:tc>
          <w:tcPr>
            <w:tcW w:type="dxa" w:w="3456"/>
            <w:shd w:fill="0B1F33"/>
            <w:vAlign w:val="center"/>
            <w:tcMar>
              <w:top w:w="90" w:type="dxa"/>
              <w:start w:w="90" w:type="dxa"/>
              <w:bottom w:w="90" w:type="dxa"/>
              <w:end w:w="90" w:type="dxa"/>
            </w:tcMar>
          </w:tcPr>
          <w:p>
            <w:r/>
            <w:r>
              <w:rPr>
                <w:rFonts w:ascii="Aptos" w:hAnsi="Aptos"/>
                <w:b/>
                <w:color w:val="FFFFFF"/>
                <w:sz w:val="16"/>
              </w:rPr>
              <w:t>Meaning</w:t>
            </w:r>
          </w:p>
        </w:tc>
        <w:tc>
          <w:tcPr>
            <w:tcW w:type="dxa" w:w="5328"/>
            <w:shd w:fill="0B1F33"/>
            <w:vAlign w:val="center"/>
            <w:tcMar>
              <w:top w:w="90" w:type="dxa"/>
              <w:start w:w="90" w:type="dxa"/>
              <w:bottom w:w="90" w:type="dxa"/>
              <w:end w:w="90" w:type="dxa"/>
            </w:tcMar>
          </w:tcPr>
          <w:p>
            <w:r/>
            <w:r>
              <w:rPr>
                <w:rFonts w:ascii="Aptos" w:hAnsi="Aptos"/>
                <w:b/>
                <w:color w:val="FFFFFF"/>
                <w:sz w:val="16"/>
              </w:rPr>
              <w:t>Implementation rule</w:t>
            </w:r>
          </w:p>
        </w:tc>
      </w:tr>
      <w:tr>
        <w:trPr>
          <w:cantSplit/>
        </w:trPr>
        <w:tc>
          <w:tcPr>
            <w:tcW w:type="dxa" w:w="1440"/>
            <w:vAlign w:val="center"/>
            <w:tcMar>
              <w:top w:w="90" w:type="dxa"/>
              <w:start w:w="90" w:type="dxa"/>
              <w:bottom w:w="90" w:type="dxa"/>
              <w:end w:w="90" w:type="dxa"/>
            </w:tcMar>
          </w:tcPr>
          <w:p>
            <w:r/>
            <w:r>
              <w:rPr>
                <w:rFonts w:ascii="Aptos" w:hAnsi="Aptos"/>
                <w:b w:val="0"/>
                <w:color w:val="1F2933"/>
                <w:sz w:val="16"/>
              </w:rPr>
              <w:t>PROPOSED</w:t>
            </w:r>
          </w:p>
        </w:tc>
        <w:tc>
          <w:tcPr>
            <w:tcW w:type="dxa" w:w="3456"/>
            <w:vAlign w:val="center"/>
            <w:tcMar>
              <w:top w:w="90" w:type="dxa"/>
              <w:start w:w="90" w:type="dxa"/>
              <w:bottom w:w="90" w:type="dxa"/>
              <w:end w:w="90" w:type="dxa"/>
            </w:tcMar>
          </w:tcPr>
          <w:p>
            <w:r/>
            <w:r>
              <w:rPr>
                <w:rFonts w:ascii="Aptos" w:hAnsi="Aptos"/>
                <w:b w:val="0"/>
                <w:color w:val="1F2933"/>
                <w:sz w:val="16"/>
              </w:rPr>
              <w:t>Document is planned but not yet authored.</w:t>
            </w:r>
          </w:p>
        </w:tc>
        <w:tc>
          <w:tcPr>
            <w:tcW w:type="dxa" w:w="5328"/>
            <w:vAlign w:val="center"/>
            <w:tcMar>
              <w:top w:w="90" w:type="dxa"/>
              <w:start w:w="90" w:type="dxa"/>
              <w:bottom w:w="90" w:type="dxa"/>
              <w:end w:w="90" w:type="dxa"/>
            </w:tcMar>
          </w:tcPr>
          <w:p>
            <w:r/>
            <w:r>
              <w:rPr>
                <w:rFonts w:ascii="Aptos" w:hAnsi="Aptos"/>
                <w:b w:val="0"/>
                <w:color w:val="1F2933"/>
                <w:sz w:val="16"/>
              </w:rPr>
              <w:t>No implementation dependency allowed.</w:t>
            </w:r>
          </w:p>
        </w:tc>
      </w:tr>
      <w:tr>
        <w:trPr>
          <w:cantSplit/>
        </w:trPr>
        <w:tc>
          <w:tcPr>
            <w:tcW w:type="dxa" w:w="1440"/>
            <w:shd w:fill="F7F9FB"/>
            <w:vAlign w:val="center"/>
            <w:tcMar>
              <w:top w:w="90" w:type="dxa"/>
              <w:start w:w="90" w:type="dxa"/>
              <w:bottom w:w="90" w:type="dxa"/>
              <w:end w:w="90" w:type="dxa"/>
            </w:tcMar>
          </w:tcPr>
          <w:p>
            <w:r/>
            <w:r>
              <w:rPr>
                <w:rFonts w:ascii="Aptos" w:hAnsi="Aptos"/>
                <w:b w:val="0"/>
                <w:color w:val="1F2933"/>
                <w:sz w:val="16"/>
              </w:rPr>
              <w:t>DRAFT</w:t>
            </w:r>
          </w:p>
        </w:tc>
        <w:tc>
          <w:tcPr>
            <w:tcW w:type="dxa" w:w="3456"/>
            <w:shd w:fill="F7F9FB"/>
            <w:vAlign w:val="center"/>
            <w:tcMar>
              <w:top w:w="90" w:type="dxa"/>
              <w:start w:w="90" w:type="dxa"/>
              <w:bottom w:w="90" w:type="dxa"/>
              <w:end w:w="90" w:type="dxa"/>
            </w:tcMar>
          </w:tcPr>
          <w:p>
            <w:r/>
            <w:r>
              <w:rPr>
                <w:rFonts w:ascii="Aptos" w:hAnsi="Aptos"/>
                <w:b w:val="0"/>
                <w:color w:val="1F2933"/>
                <w:sz w:val="16"/>
              </w:rPr>
              <w:t>Authoring in progress.</w:t>
            </w:r>
          </w:p>
        </w:tc>
        <w:tc>
          <w:tcPr>
            <w:tcW w:type="dxa" w:w="5328"/>
            <w:shd w:fill="F7F9FB"/>
            <w:vAlign w:val="center"/>
            <w:tcMar>
              <w:top w:w="90" w:type="dxa"/>
              <w:start w:w="90" w:type="dxa"/>
              <w:bottom w:w="90" w:type="dxa"/>
              <w:end w:w="90" w:type="dxa"/>
            </w:tcMar>
          </w:tcPr>
          <w:p>
            <w:r/>
            <w:r>
              <w:rPr>
                <w:rFonts w:ascii="Aptos" w:hAnsi="Aptos"/>
                <w:b w:val="0"/>
                <w:color w:val="1F2933"/>
                <w:sz w:val="16"/>
              </w:rPr>
              <w:t>May be discussed; not implementation authority.</w:t>
            </w:r>
          </w:p>
        </w:tc>
      </w:tr>
      <w:tr>
        <w:trPr>
          <w:cantSplit/>
        </w:trPr>
        <w:tc>
          <w:tcPr>
            <w:tcW w:type="dxa" w:w="1440"/>
            <w:vAlign w:val="center"/>
            <w:tcMar>
              <w:top w:w="90" w:type="dxa"/>
              <w:start w:w="90" w:type="dxa"/>
              <w:bottom w:w="90" w:type="dxa"/>
              <w:end w:w="90" w:type="dxa"/>
            </w:tcMar>
          </w:tcPr>
          <w:p>
            <w:r/>
            <w:r>
              <w:rPr>
                <w:rFonts w:ascii="Aptos" w:hAnsi="Aptos"/>
                <w:b w:val="0"/>
                <w:color w:val="1F2933"/>
                <w:sz w:val="16"/>
              </w:rPr>
              <w:t>IN REVIEW</w:t>
            </w:r>
          </w:p>
        </w:tc>
        <w:tc>
          <w:tcPr>
            <w:tcW w:type="dxa" w:w="3456"/>
            <w:vAlign w:val="center"/>
            <w:tcMar>
              <w:top w:w="90" w:type="dxa"/>
              <w:start w:w="90" w:type="dxa"/>
              <w:bottom w:w="90" w:type="dxa"/>
              <w:end w:w="90" w:type="dxa"/>
            </w:tcMar>
          </w:tcPr>
          <w:p>
            <w:r/>
            <w:r>
              <w:rPr>
                <w:rFonts w:ascii="Aptos" w:hAnsi="Aptos"/>
                <w:b w:val="0"/>
                <w:color w:val="1F2933"/>
                <w:sz w:val="16"/>
              </w:rPr>
              <w:t>Content is complete enough for formal review.</w:t>
            </w:r>
          </w:p>
        </w:tc>
        <w:tc>
          <w:tcPr>
            <w:tcW w:type="dxa" w:w="5328"/>
            <w:vAlign w:val="center"/>
            <w:tcMar>
              <w:top w:w="90" w:type="dxa"/>
              <w:start w:w="90" w:type="dxa"/>
              <w:bottom w:w="90" w:type="dxa"/>
              <w:end w:w="90" w:type="dxa"/>
            </w:tcMar>
          </w:tcPr>
          <w:p>
            <w:r/>
            <w:r>
              <w:rPr>
                <w:rFonts w:ascii="Aptos" w:hAnsi="Aptos"/>
                <w:b w:val="0"/>
                <w:color w:val="1F2933"/>
                <w:sz w:val="16"/>
              </w:rPr>
              <w:t>Reviewers may request changes.</w:t>
            </w:r>
          </w:p>
        </w:tc>
      </w:tr>
      <w:tr>
        <w:trPr>
          <w:cantSplit/>
        </w:trPr>
        <w:tc>
          <w:tcPr>
            <w:tcW w:type="dxa" w:w="1440"/>
            <w:shd w:fill="F7F9FB"/>
            <w:vAlign w:val="center"/>
            <w:tcMar>
              <w:top w:w="90" w:type="dxa"/>
              <w:start w:w="90" w:type="dxa"/>
              <w:bottom w:w="90" w:type="dxa"/>
              <w:end w:w="90" w:type="dxa"/>
            </w:tcMar>
          </w:tcPr>
          <w:p>
            <w:r/>
            <w:r>
              <w:rPr>
                <w:rFonts w:ascii="Aptos" w:hAnsi="Aptos"/>
                <w:b w:val="0"/>
                <w:color w:val="1F2933"/>
                <w:sz w:val="16"/>
              </w:rPr>
              <w:t>APPROVED</w:t>
            </w:r>
          </w:p>
        </w:tc>
        <w:tc>
          <w:tcPr>
            <w:tcW w:type="dxa" w:w="3456"/>
            <w:shd w:fill="F7F9FB"/>
            <w:vAlign w:val="center"/>
            <w:tcMar>
              <w:top w:w="90" w:type="dxa"/>
              <w:start w:w="90" w:type="dxa"/>
              <w:bottom w:w="90" w:type="dxa"/>
              <w:end w:w="90" w:type="dxa"/>
            </w:tcMar>
          </w:tcPr>
          <w:p>
            <w:r/>
            <w:r>
              <w:rPr>
                <w:rFonts w:ascii="Aptos" w:hAnsi="Aptos"/>
                <w:b w:val="0"/>
                <w:color w:val="1F2933"/>
                <w:sz w:val="16"/>
              </w:rPr>
              <w:t>Accepted as current source of truth.</w:t>
            </w:r>
          </w:p>
        </w:tc>
        <w:tc>
          <w:tcPr>
            <w:tcW w:type="dxa" w:w="5328"/>
            <w:shd w:fill="F7F9FB"/>
            <w:vAlign w:val="center"/>
            <w:tcMar>
              <w:top w:w="90" w:type="dxa"/>
              <w:start w:w="90" w:type="dxa"/>
              <w:bottom w:w="90" w:type="dxa"/>
              <w:end w:w="90" w:type="dxa"/>
            </w:tcMar>
          </w:tcPr>
          <w:p>
            <w:r/>
            <w:r>
              <w:rPr>
                <w:rFonts w:ascii="Aptos" w:hAnsi="Aptos"/>
                <w:b w:val="0"/>
                <w:color w:val="1F2933"/>
                <w:sz w:val="16"/>
              </w:rPr>
              <w:t>Implementation may depend on it.</w:t>
            </w:r>
          </w:p>
        </w:tc>
      </w:tr>
      <w:tr>
        <w:trPr>
          <w:cantSplit/>
        </w:trPr>
        <w:tc>
          <w:tcPr>
            <w:tcW w:type="dxa" w:w="1440"/>
            <w:vAlign w:val="center"/>
            <w:tcMar>
              <w:top w:w="90" w:type="dxa"/>
              <w:start w:w="90" w:type="dxa"/>
              <w:bottom w:w="90" w:type="dxa"/>
              <w:end w:w="90" w:type="dxa"/>
            </w:tcMar>
          </w:tcPr>
          <w:p>
            <w:r/>
            <w:r>
              <w:rPr>
                <w:rFonts w:ascii="Aptos" w:hAnsi="Aptos"/>
                <w:b w:val="0"/>
                <w:color w:val="1F2933"/>
                <w:sz w:val="16"/>
              </w:rPr>
              <w:t>LOCKED</w:t>
            </w:r>
          </w:p>
        </w:tc>
        <w:tc>
          <w:tcPr>
            <w:tcW w:type="dxa" w:w="3456"/>
            <w:vAlign w:val="center"/>
            <w:tcMar>
              <w:top w:w="90" w:type="dxa"/>
              <w:start w:w="90" w:type="dxa"/>
              <w:bottom w:w="90" w:type="dxa"/>
              <w:end w:w="90" w:type="dxa"/>
            </w:tcMar>
          </w:tcPr>
          <w:p>
            <w:r/>
            <w:r>
              <w:rPr>
                <w:rFonts w:ascii="Aptos" w:hAnsi="Aptos"/>
                <w:b w:val="0"/>
                <w:color w:val="1F2933"/>
                <w:sz w:val="16"/>
              </w:rPr>
              <w:t>Foundational document frozen for a release/core version.</w:t>
            </w:r>
          </w:p>
        </w:tc>
        <w:tc>
          <w:tcPr>
            <w:tcW w:type="dxa" w:w="5328"/>
            <w:vAlign w:val="center"/>
            <w:tcMar>
              <w:top w:w="90" w:type="dxa"/>
              <w:start w:w="90" w:type="dxa"/>
              <w:bottom w:w="90" w:type="dxa"/>
              <w:end w:w="90" w:type="dxa"/>
            </w:tcMar>
          </w:tcPr>
          <w:p>
            <w:r/>
            <w:r>
              <w:rPr>
                <w:rFonts w:ascii="Aptos" w:hAnsi="Aptos"/>
                <w:b w:val="0"/>
                <w:color w:val="1F2933"/>
                <w:sz w:val="16"/>
              </w:rPr>
              <w:t>Changes require formal change process.</w:t>
            </w:r>
          </w:p>
        </w:tc>
      </w:tr>
      <w:tr>
        <w:trPr>
          <w:cantSplit/>
        </w:trPr>
        <w:tc>
          <w:tcPr>
            <w:tcW w:type="dxa" w:w="1440"/>
            <w:shd w:fill="F7F9FB"/>
            <w:vAlign w:val="center"/>
            <w:tcMar>
              <w:top w:w="90" w:type="dxa"/>
              <w:start w:w="90" w:type="dxa"/>
              <w:bottom w:w="90" w:type="dxa"/>
              <w:end w:w="90" w:type="dxa"/>
            </w:tcMar>
          </w:tcPr>
          <w:p>
            <w:r/>
            <w:r>
              <w:rPr>
                <w:rFonts w:ascii="Aptos" w:hAnsi="Aptos"/>
                <w:b w:val="0"/>
                <w:color w:val="1F2933"/>
                <w:sz w:val="16"/>
              </w:rPr>
              <w:t>SUPERSEDED</w:t>
            </w:r>
          </w:p>
        </w:tc>
        <w:tc>
          <w:tcPr>
            <w:tcW w:type="dxa" w:w="3456"/>
            <w:shd w:fill="F7F9FB"/>
            <w:vAlign w:val="center"/>
            <w:tcMar>
              <w:top w:w="90" w:type="dxa"/>
              <w:start w:w="90" w:type="dxa"/>
              <w:bottom w:w="90" w:type="dxa"/>
              <w:end w:w="90" w:type="dxa"/>
            </w:tcMar>
          </w:tcPr>
          <w:p>
            <w:r/>
            <w:r>
              <w:rPr>
                <w:rFonts w:ascii="Aptos" w:hAnsi="Aptos"/>
                <w:b w:val="0"/>
                <w:color w:val="1F2933"/>
                <w:sz w:val="16"/>
              </w:rPr>
              <w:t>Replaced by a newer approved document.</w:t>
            </w:r>
          </w:p>
        </w:tc>
        <w:tc>
          <w:tcPr>
            <w:tcW w:type="dxa" w:w="5328"/>
            <w:shd w:fill="F7F9FB"/>
            <w:vAlign w:val="center"/>
            <w:tcMar>
              <w:top w:w="90" w:type="dxa"/>
              <w:start w:w="90" w:type="dxa"/>
              <w:bottom w:w="90" w:type="dxa"/>
              <w:end w:w="90" w:type="dxa"/>
            </w:tcMar>
          </w:tcPr>
          <w:p>
            <w:r/>
            <w:r>
              <w:rPr>
                <w:rFonts w:ascii="Aptos" w:hAnsi="Aptos"/>
                <w:b w:val="0"/>
                <w:color w:val="1F2933"/>
                <w:sz w:val="16"/>
              </w:rPr>
              <w:t>Retained for history; not authoritative.</w:t>
            </w:r>
          </w:p>
        </w:tc>
      </w:tr>
      <w:tr>
        <w:trPr>
          <w:cantSplit/>
        </w:trPr>
        <w:tc>
          <w:tcPr>
            <w:tcW w:type="dxa" w:w="1440"/>
            <w:vAlign w:val="center"/>
            <w:tcMar>
              <w:top w:w="90" w:type="dxa"/>
              <w:start w:w="90" w:type="dxa"/>
              <w:bottom w:w="90" w:type="dxa"/>
              <w:end w:w="90" w:type="dxa"/>
            </w:tcMar>
          </w:tcPr>
          <w:p>
            <w:r/>
            <w:r>
              <w:rPr>
                <w:rFonts w:ascii="Aptos" w:hAnsi="Aptos"/>
                <w:b w:val="0"/>
                <w:color w:val="1F2933"/>
                <w:sz w:val="16"/>
              </w:rPr>
              <w:t>DEPRECATED</w:t>
            </w:r>
          </w:p>
        </w:tc>
        <w:tc>
          <w:tcPr>
            <w:tcW w:type="dxa" w:w="3456"/>
            <w:vAlign w:val="center"/>
            <w:tcMar>
              <w:top w:w="90" w:type="dxa"/>
              <w:start w:w="90" w:type="dxa"/>
              <w:bottom w:w="90" w:type="dxa"/>
              <w:end w:w="90" w:type="dxa"/>
            </w:tcMar>
          </w:tcPr>
          <w:p>
            <w:r/>
            <w:r>
              <w:rPr>
                <w:rFonts w:ascii="Aptos" w:hAnsi="Aptos"/>
                <w:b w:val="0"/>
                <w:color w:val="1F2933"/>
                <w:sz w:val="16"/>
              </w:rPr>
              <w:t>Still referenced temporarily but scheduled for removal.</w:t>
            </w:r>
          </w:p>
        </w:tc>
        <w:tc>
          <w:tcPr>
            <w:tcW w:type="dxa" w:w="5328"/>
            <w:vAlign w:val="center"/>
            <w:tcMar>
              <w:top w:w="90" w:type="dxa"/>
              <w:start w:w="90" w:type="dxa"/>
              <w:bottom w:w="90" w:type="dxa"/>
              <w:end w:w="90" w:type="dxa"/>
            </w:tcMar>
          </w:tcPr>
          <w:p>
            <w:r/>
            <w:r>
              <w:rPr>
                <w:rFonts w:ascii="Aptos" w:hAnsi="Aptos"/>
                <w:b w:val="0"/>
                <w:color w:val="1F2933"/>
                <w:sz w:val="16"/>
              </w:rPr>
              <w:t>No new dependency allowed.</w:t>
            </w:r>
          </w:p>
        </w:tc>
      </w:tr>
      <w:tr>
        <w:trPr>
          <w:cantSplit/>
        </w:trPr>
        <w:tc>
          <w:tcPr>
            <w:tcW w:type="dxa" w:w="1440"/>
            <w:shd w:fill="F7F9FB"/>
            <w:vAlign w:val="center"/>
            <w:tcMar>
              <w:top w:w="90" w:type="dxa"/>
              <w:start w:w="90" w:type="dxa"/>
              <w:bottom w:w="90" w:type="dxa"/>
              <w:end w:w="90" w:type="dxa"/>
            </w:tcMar>
          </w:tcPr>
          <w:p>
            <w:r/>
            <w:r>
              <w:rPr>
                <w:rFonts w:ascii="Aptos" w:hAnsi="Aptos"/>
                <w:b w:val="0"/>
                <w:color w:val="1F2933"/>
                <w:sz w:val="16"/>
              </w:rPr>
              <w:t>ARCHIVED</w:t>
            </w:r>
          </w:p>
        </w:tc>
        <w:tc>
          <w:tcPr>
            <w:tcW w:type="dxa" w:w="3456"/>
            <w:shd w:fill="F7F9FB"/>
            <w:vAlign w:val="center"/>
            <w:tcMar>
              <w:top w:w="90" w:type="dxa"/>
              <w:start w:w="90" w:type="dxa"/>
              <w:bottom w:w="90" w:type="dxa"/>
              <w:end w:w="90" w:type="dxa"/>
            </w:tcMar>
          </w:tcPr>
          <w:p>
            <w:r/>
            <w:r>
              <w:rPr>
                <w:rFonts w:ascii="Aptos" w:hAnsi="Aptos"/>
                <w:b w:val="0"/>
                <w:color w:val="1F2933"/>
                <w:sz w:val="16"/>
              </w:rPr>
              <w:t>Historical only.</w:t>
            </w:r>
          </w:p>
        </w:tc>
        <w:tc>
          <w:tcPr>
            <w:tcW w:type="dxa" w:w="5328"/>
            <w:shd w:fill="F7F9FB"/>
            <w:vAlign w:val="center"/>
            <w:tcMar>
              <w:top w:w="90" w:type="dxa"/>
              <w:start w:w="90" w:type="dxa"/>
              <w:bottom w:w="90" w:type="dxa"/>
              <w:end w:w="90" w:type="dxa"/>
            </w:tcMar>
          </w:tcPr>
          <w:p>
            <w:r/>
            <w:r>
              <w:rPr>
                <w:rFonts w:ascii="Aptos" w:hAnsi="Aptos"/>
                <w:b w:val="0"/>
                <w:color w:val="1F2933"/>
                <w:sz w:val="16"/>
              </w:rPr>
              <w:t>Not active guidance.</w:t>
            </w:r>
          </w:p>
        </w:tc>
      </w:tr>
    </w:tbl>
    <w:p>
      <w:pPr>
        <w:spacing w:after="0"/>
      </w:pPr>
    </w:p>
    <w:p>
      <w:pPr>
        <w:pStyle w:val="Heading2"/>
      </w:pPr>
      <w:r>
        <w:rPr>
          <w:rFonts w:ascii="Aptos" w:hAnsi="Aptos"/>
        </w:rPr>
        <w:t>4.3 Mandatory document header</w:t>
      </w:r>
    </w:p>
    <w:p>
      <w:r>
        <w:rPr>
          <w:rFonts w:ascii="Aptos" w:hAnsi="Aptos"/>
        </w:rPr>
        <w:t>Every controlled GDA document must begin with the following metadata:</w:t>
      </w:r>
    </w:p>
    <w:p>
      <w:pPr>
        <w:pStyle w:val="ListBullet"/>
        <w:spacing w:after="40"/>
      </w:pPr>
      <w:r>
        <w:rPr>
          <w:rFonts w:ascii="Aptos" w:hAnsi="Aptos"/>
        </w:rPr>
        <w:t>Document ID</w:t>
      </w:r>
    </w:p>
    <w:p>
      <w:pPr>
        <w:pStyle w:val="ListBullet"/>
        <w:spacing w:after="40"/>
      </w:pPr>
      <w:r>
        <w:rPr>
          <w:rFonts w:ascii="Aptos" w:hAnsi="Aptos"/>
        </w:rPr>
        <w:t>Title</w:t>
      </w:r>
    </w:p>
    <w:p>
      <w:pPr>
        <w:pStyle w:val="ListBullet"/>
        <w:spacing w:after="40"/>
      </w:pPr>
      <w:r>
        <w:rPr>
          <w:rFonts w:ascii="Aptos" w:hAnsi="Aptos"/>
        </w:rPr>
        <w:t>Version</w:t>
      </w:r>
    </w:p>
    <w:p>
      <w:pPr>
        <w:pStyle w:val="ListBullet"/>
        <w:spacing w:after="40"/>
      </w:pPr>
      <w:r>
        <w:rPr>
          <w:rFonts w:ascii="Aptos" w:hAnsi="Aptos"/>
        </w:rPr>
        <w:t>Status</w:t>
      </w:r>
    </w:p>
    <w:p>
      <w:pPr>
        <w:pStyle w:val="ListBullet"/>
        <w:spacing w:after="40"/>
      </w:pPr>
      <w:r>
        <w:rPr>
          <w:rFonts w:ascii="Aptos" w:hAnsi="Aptos"/>
        </w:rPr>
        <w:t>Owner</w:t>
      </w:r>
    </w:p>
    <w:p>
      <w:pPr>
        <w:pStyle w:val="ListBullet"/>
        <w:spacing w:after="40"/>
      </w:pPr>
      <w:r>
        <w:rPr>
          <w:rFonts w:ascii="Aptos" w:hAnsi="Aptos"/>
        </w:rPr>
        <w:t>Required reviewers</w:t>
      </w:r>
    </w:p>
    <w:p>
      <w:pPr>
        <w:pStyle w:val="ListBullet"/>
        <w:spacing w:after="40"/>
      </w:pPr>
      <w:r>
        <w:rPr>
          <w:rFonts w:ascii="Aptos" w:hAnsi="Aptos"/>
        </w:rPr>
        <w:t>Approver</w:t>
      </w:r>
    </w:p>
    <w:p>
      <w:pPr>
        <w:pStyle w:val="ListBullet"/>
        <w:spacing w:after="40"/>
      </w:pPr>
      <w:r>
        <w:rPr>
          <w:rFonts w:ascii="Aptos" w:hAnsi="Aptos"/>
        </w:rPr>
        <w:t>Last updated date</w:t>
      </w:r>
    </w:p>
    <w:p>
      <w:pPr>
        <w:pStyle w:val="ListBullet"/>
        <w:spacing w:after="40"/>
      </w:pPr>
      <w:r>
        <w:rPr>
          <w:rFonts w:ascii="Aptos" w:hAnsi="Aptos"/>
        </w:rPr>
        <w:t>Applies to / scope</w:t>
      </w:r>
    </w:p>
    <w:p>
      <w:pPr>
        <w:pStyle w:val="ListBullet"/>
        <w:spacing w:after="40"/>
      </w:pPr>
      <w:r>
        <w:rPr>
          <w:rFonts w:ascii="Aptos" w:hAnsi="Aptos"/>
        </w:rPr>
        <w:t>Dependencies</w:t>
      </w:r>
    </w:p>
    <w:p>
      <w:pPr>
        <w:pStyle w:val="ListBullet"/>
        <w:spacing w:after="40"/>
      </w:pPr>
      <w:r>
        <w:rPr>
          <w:rFonts w:ascii="Aptos" w:hAnsi="Aptos"/>
        </w:rPr>
        <w:t>Supersedes / superseded by</w:t>
      </w:r>
    </w:p>
    <w:p>
      <w:pPr>
        <w:pStyle w:val="ListBullet"/>
        <w:spacing w:after="40"/>
      </w:pPr>
      <w:r>
        <w:rPr>
          <w:rFonts w:ascii="Aptos" w:hAnsi="Aptos"/>
        </w:rPr>
        <w:t>Related FDRs / ADRs / requirements</w:t>
      </w:r>
    </w:p>
    <w:p>
      <w:pPr>
        <w:pStyle w:val="ListBullet"/>
        <w:spacing w:after="40"/>
      </w:pPr>
      <w:r>
        <w:rPr>
          <w:rFonts w:ascii="Aptos" w:hAnsi="Aptos"/>
        </w:rPr>
        <w:t>Change summary</w:t>
      </w:r>
    </w:p>
    <w:p>
      <w:pPr>
        <w:pStyle w:val="ListBullet"/>
        <w:spacing w:after="40"/>
      </w:pPr>
      <w:r>
        <w:rPr>
          <w:rFonts w:ascii="Aptos" w:hAnsi="Aptos"/>
        </w:rPr>
        <w:t>Open decisions</w:t>
      </w:r>
    </w:p>
    <w:p>
      <w:pPr>
        <w:pStyle w:val="ListBullet"/>
        <w:spacing w:after="40"/>
      </w:pPr>
      <w:r>
        <w:rPr>
          <w:rFonts w:ascii="Aptos" w:hAnsi="Aptos"/>
        </w:rPr>
        <w:t>Definition of done for this document</w:t>
      </w:r>
    </w:p>
    <w:p>
      <w:pPr>
        <w:pStyle w:val="Heading2"/>
      </w:pPr>
      <w:r>
        <w:rPr>
          <w:rFonts w:ascii="Aptos" w:hAnsi="Aptos"/>
        </w:rPr>
        <w:t>4.4 ID and traceability system</w:t>
      </w:r>
    </w:p>
    <w:p>
      <w:r>
        <w:rPr>
          <w:rFonts w:ascii="Aptos" w:hAnsi="Aptos"/>
        </w:rPr>
        <w:t>Use durable IDs so requirements and decisions can survive renames and reorganizations. Suggested namespaces: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1584"/>
            <w:shd w:fill="0B1F33"/>
            <w:vAlign w:val="center"/>
            <w:tcMar>
              <w:top w:w="90" w:type="dxa"/>
              <w:start w:w="90" w:type="dxa"/>
              <w:bottom w:w="90" w:type="dxa"/>
              <w:end w:w="90" w:type="dxa"/>
            </w:tcMar>
          </w:tcPr>
          <w:p>
            <w:r/>
            <w:r>
              <w:rPr>
                <w:rFonts w:ascii="Aptos" w:hAnsi="Aptos"/>
                <w:b/>
                <w:color w:val="FFFFFF"/>
                <w:sz w:val="17"/>
              </w:rPr>
              <w:t>Prefix</w:t>
            </w:r>
          </w:p>
        </w:tc>
        <w:tc>
          <w:tcPr>
            <w:tcW w:type="dxa" w:w="8496"/>
            <w:shd w:fill="0B1F33"/>
            <w:vAlign w:val="center"/>
            <w:tcMar>
              <w:top w:w="90" w:type="dxa"/>
              <w:start w:w="90" w:type="dxa"/>
              <w:bottom w:w="90" w:type="dxa"/>
              <w:end w:w="90" w:type="dxa"/>
            </w:tcMar>
          </w:tcPr>
          <w:p>
            <w:r/>
            <w:r>
              <w:rPr>
                <w:rFonts w:ascii="Aptos" w:hAnsi="Aptos"/>
                <w:b/>
                <w:color w:val="FFFFFF"/>
                <w:sz w:val="17"/>
              </w:rPr>
              <w:t>Use</w:t>
            </w:r>
          </w:p>
        </w:tc>
      </w:tr>
      <w:tr>
        <w:trPr>
          <w:cantSplit/>
        </w:trPr>
        <w:tc>
          <w:tcPr>
            <w:tcW w:type="dxa" w:w="1584"/>
            <w:vAlign w:val="center"/>
            <w:tcMar>
              <w:top w:w="90" w:type="dxa"/>
              <w:start w:w="90" w:type="dxa"/>
              <w:bottom w:w="90" w:type="dxa"/>
              <w:end w:w="90" w:type="dxa"/>
            </w:tcMar>
          </w:tcPr>
          <w:p>
            <w:r/>
            <w:r>
              <w:rPr>
                <w:rFonts w:ascii="Aptos" w:hAnsi="Aptos"/>
                <w:b w:val="0"/>
                <w:color w:val="1F2933"/>
                <w:sz w:val="17"/>
              </w:rPr>
              <w:t>REQ-####</w:t>
            </w:r>
          </w:p>
        </w:tc>
        <w:tc>
          <w:tcPr>
            <w:tcW w:type="dxa" w:w="8496"/>
            <w:vAlign w:val="center"/>
            <w:tcMar>
              <w:top w:w="90" w:type="dxa"/>
              <w:start w:w="90" w:type="dxa"/>
              <w:bottom w:w="90" w:type="dxa"/>
              <w:end w:w="90" w:type="dxa"/>
            </w:tcMar>
          </w:tcPr>
          <w:p>
            <w:r/>
            <w:r>
              <w:rPr>
                <w:rFonts w:ascii="Aptos" w:hAnsi="Aptos"/>
                <w:b w:val="0"/>
                <w:color w:val="1F2933"/>
                <w:sz w:val="17"/>
              </w:rPr>
              <w:t>Product/system requirement</w:t>
            </w:r>
          </w:p>
        </w:tc>
      </w:tr>
      <w:tr>
        <w:trPr>
          <w:cantSplit/>
        </w:trPr>
        <w:tc>
          <w:tcPr>
            <w:tcW w:type="dxa" w:w="1584"/>
            <w:shd w:fill="F7F9FB"/>
            <w:vAlign w:val="center"/>
            <w:tcMar>
              <w:top w:w="90" w:type="dxa"/>
              <w:start w:w="90" w:type="dxa"/>
              <w:bottom w:w="90" w:type="dxa"/>
              <w:end w:w="90" w:type="dxa"/>
            </w:tcMar>
          </w:tcPr>
          <w:p>
            <w:r/>
            <w:r>
              <w:rPr>
                <w:rFonts w:ascii="Aptos" w:hAnsi="Aptos"/>
                <w:b w:val="0"/>
                <w:color w:val="1F2933"/>
                <w:sz w:val="17"/>
              </w:rPr>
              <w:t>FDR-####</w:t>
            </w:r>
          </w:p>
        </w:tc>
        <w:tc>
          <w:tcPr>
            <w:tcW w:type="dxa" w:w="8496"/>
            <w:shd w:fill="F7F9FB"/>
            <w:vAlign w:val="center"/>
            <w:tcMar>
              <w:top w:w="90" w:type="dxa"/>
              <w:start w:w="90" w:type="dxa"/>
              <w:bottom w:w="90" w:type="dxa"/>
              <w:end w:w="90" w:type="dxa"/>
            </w:tcMar>
          </w:tcPr>
          <w:p>
            <w:r/>
            <w:r>
              <w:rPr>
                <w:rFonts w:ascii="Aptos" w:hAnsi="Aptos"/>
                <w:b w:val="0"/>
                <w:color w:val="1F2933"/>
                <w:sz w:val="17"/>
              </w:rPr>
              <w:t>Founder decision record</w:t>
            </w:r>
          </w:p>
        </w:tc>
      </w:tr>
      <w:tr>
        <w:trPr>
          <w:cantSplit/>
        </w:trPr>
        <w:tc>
          <w:tcPr>
            <w:tcW w:type="dxa" w:w="1584"/>
            <w:vAlign w:val="center"/>
            <w:tcMar>
              <w:top w:w="90" w:type="dxa"/>
              <w:start w:w="90" w:type="dxa"/>
              <w:bottom w:w="90" w:type="dxa"/>
              <w:end w:w="90" w:type="dxa"/>
            </w:tcMar>
          </w:tcPr>
          <w:p>
            <w:r/>
            <w:r>
              <w:rPr>
                <w:rFonts w:ascii="Aptos" w:hAnsi="Aptos"/>
                <w:b w:val="0"/>
                <w:color w:val="1F2933"/>
                <w:sz w:val="17"/>
              </w:rPr>
              <w:t>ADR-####</w:t>
            </w:r>
          </w:p>
        </w:tc>
        <w:tc>
          <w:tcPr>
            <w:tcW w:type="dxa" w:w="8496"/>
            <w:vAlign w:val="center"/>
            <w:tcMar>
              <w:top w:w="90" w:type="dxa"/>
              <w:start w:w="90" w:type="dxa"/>
              <w:bottom w:w="90" w:type="dxa"/>
              <w:end w:w="90" w:type="dxa"/>
            </w:tcMar>
          </w:tcPr>
          <w:p>
            <w:r/>
            <w:r>
              <w:rPr>
                <w:rFonts w:ascii="Aptos" w:hAnsi="Aptos"/>
                <w:b w:val="0"/>
                <w:color w:val="1F2933"/>
                <w:sz w:val="17"/>
              </w:rPr>
              <w:t>Architecture decision record</w:t>
            </w:r>
          </w:p>
        </w:tc>
      </w:tr>
      <w:tr>
        <w:trPr>
          <w:cantSplit/>
        </w:trPr>
        <w:tc>
          <w:tcPr>
            <w:tcW w:type="dxa" w:w="1584"/>
            <w:shd w:fill="F7F9FB"/>
            <w:vAlign w:val="center"/>
            <w:tcMar>
              <w:top w:w="90" w:type="dxa"/>
              <w:start w:w="90" w:type="dxa"/>
              <w:bottom w:w="90" w:type="dxa"/>
              <w:end w:w="90" w:type="dxa"/>
            </w:tcMar>
          </w:tcPr>
          <w:p>
            <w:r/>
            <w:r>
              <w:rPr>
                <w:rFonts w:ascii="Aptos" w:hAnsi="Aptos"/>
                <w:b w:val="0"/>
                <w:color w:val="1F2933"/>
                <w:sz w:val="17"/>
              </w:rPr>
              <w:t>DOM-####</w:t>
            </w:r>
          </w:p>
        </w:tc>
        <w:tc>
          <w:tcPr>
            <w:tcW w:type="dxa" w:w="8496"/>
            <w:shd w:fill="F7F9FB"/>
            <w:vAlign w:val="center"/>
            <w:tcMar>
              <w:top w:w="90" w:type="dxa"/>
              <w:start w:w="90" w:type="dxa"/>
              <w:bottom w:w="90" w:type="dxa"/>
              <w:end w:w="90" w:type="dxa"/>
            </w:tcMar>
          </w:tcPr>
          <w:p>
            <w:r/>
            <w:r>
              <w:rPr>
                <w:rFonts w:ascii="Aptos" w:hAnsi="Aptos"/>
                <w:b w:val="0"/>
                <w:color w:val="1F2933"/>
                <w:sz w:val="17"/>
              </w:rPr>
              <w:t>Domain rule</w:t>
            </w:r>
          </w:p>
        </w:tc>
      </w:tr>
      <w:tr>
        <w:trPr>
          <w:cantSplit/>
        </w:trPr>
        <w:tc>
          <w:tcPr>
            <w:tcW w:type="dxa" w:w="1584"/>
            <w:vAlign w:val="center"/>
            <w:tcMar>
              <w:top w:w="90" w:type="dxa"/>
              <w:start w:w="90" w:type="dxa"/>
              <w:bottom w:w="90" w:type="dxa"/>
              <w:end w:w="90" w:type="dxa"/>
            </w:tcMar>
          </w:tcPr>
          <w:p>
            <w:r/>
            <w:r>
              <w:rPr>
                <w:rFonts w:ascii="Aptos" w:hAnsi="Aptos"/>
                <w:b w:val="0"/>
                <w:color w:val="1F2933"/>
                <w:sz w:val="17"/>
              </w:rPr>
              <w:t>DATA-####</w:t>
            </w:r>
          </w:p>
        </w:tc>
        <w:tc>
          <w:tcPr>
            <w:tcW w:type="dxa" w:w="8496"/>
            <w:vAlign w:val="center"/>
            <w:tcMar>
              <w:top w:w="90" w:type="dxa"/>
              <w:start w:w="90" w:type="dxa"/>
              <w:bottom w:w="90" w:type="dxa"/>
              <w:end w:w="90" w:type="dxa"/>
            </w:tcMar>
          </w:tcPr>
          <w:p>
            <w:r/>
            <w:r>
              <w:rPr>
                <w:rFonts w:ascii="Aptos" w:hAnsi="Aptos"/>
                <w:b w:val="0"/>
                <w:color w:val="1F2933"/>
                <w:sz w:val="17"/>
              </w:rPr>
              <w:t>Data rule / field contract</w:t>
            </w:r>
          </w:p>
        </w:tc>
      </w:tr>
      <w:tr>
        <w:trPr>
          <w:cantSplit/>
        </w:trPr>
        <w:tc>
          <w:tcPr>
            <w:tcW w:type="dxa" w:w="1584"/>
            <w:shd w:fill="F7F9FB"/>
            <w:vAlign w:val="center"/>
            <w:tcMar>
              <w:top w:w="90" w:type="dxa"/>
              <w:start w:w="90" w:type="dxa"/>
              <w:bottom w:w="90" w:type="dxa"/>
              <w:end w:w="90" w:type="dxa"/>
            </w:tcMar>
          </w:tcPr>
          <w:p>
            <w:r/>
            <w:r>
              <w:rPr>
                <w:rFonts w:ascii="Aptos" w:hAnsi="Aptos"/>
                <w:b w:val="0"/>
                <w:color w:val="1F2933"/>
                <w:sz w:val="17"/>
              </w:rPr>
              <w:t>WF-####</w:t>
            </w:r>
          </w:p>
        </w:tc>
        <w:tc>
          <w:tcPr>
            <w:tcW w:type="dxa" w:w="8496"/>
            <w:shd w:fill="F7F9FB"/>
            <w:vAlign w:val="center"/>
            <w:tcMar>
              <w:top w:w="90" w:type="dxa"/>
              <w:start w:w="90" w:type="dxa"/>
              <w:bottom w:w="90" w:type="dxa"/>
              <w:end w:w="90" w:type="dxa"/>
            </w:tcMar>
          </w:tcPr>
          <w:p>
            <w:r/>
            <w:r>
              <w:rPr>
                <w:rFonts w:ascii="Aptos" w:hAnsi="Aptos"/>
                <w:b w:val="0"/>
                <w:color w:val="1F2933"/>
                <w:sz w:val="17"/>
              </w:rPr>
              <w:t>Workflow/state rule</w:t>
            </w:r>
          </w:p>
        </w:tc>
      </w:tr>
      <w:tr>
        <w:trPr>
          <w:cantSplit/>
        </w:trPr>
        <w:tc>
          <w:tcPr>
            <w:tcW w:type="dxa" w:w="1584"/>
            <w:vAlign w:val="center"/>
            <w:tcMar>
              <w:top w:w="90" w:type="dxa"/>
              <w:start w:w="90" w:type="dxa"/>
              <w:bottom w:w="90" w:type="dxa"/>
              <w:end w:w="90" w:type="dxa"/>
            </w:tcMar>
          </w:tcPr>
          <w:p>
            <w:r/>
            <w:r>
              <w:rPr>
                <w:rFonts w:ascii="Aptos" w:hAnsi="Aptos"/>
                <w:b w:val="0"/>
                <w:color w:val="1F2933"/>
                <w:sz w:val="17"/>
              </w:rPr>
              <w:t>CTRL-####</w:t>
            </w:r>
          </w:p>
        </w:tc>
        <w:tc>
          <w:tcPr>
            <w:tcW w:type="dxa" w:w="8496"/>
            <w:vAlign w:val="center"/>
            <w:tcMar>
              <w:top w:w="90" w:type="dxa"/>
              <w:start w:w="90" w:type="dxa"/>
              <w:bottom w:w="90" w:type="dxa"/>
              <w:end w:w="90" w:type="dxa"/>
            </w:tcMar>
          </w:tcPr>
          <w:p>
            <w:r/>
            <w:r>
              <w:rPr>
                <w:rFonts w:ascii="Aptos" w:hAnsi="Aptos"/>
                <w:b w:val="0"/>
                <w:color w:val="1F2933"/>
                <w:sz w:val="17"/>
              </w:rPr>
              <w:t>Security/compliance control</w:t>
            </w:r>
          </w:p>
        </w:tc>
      </w:tr>
      <w:tr>
        <w:trPr>
          <w:cantSplit/>
        </w:trPr>
        <w:tc>
          <w:tcPr>
            <w:tcW w:type="dxa" w:w="1584"/>
            <w:shd w:fill="F7F9FB"/>
            <w:vAlign w:val="center"/>
            <w:tcMar>
              <w:top w:w="90" w:type="dxa"/>
              <w:start w:w="90" w:type="dxa"/>
              <w:bottom w:w="90" w:type="dxa"/>
              <w:end w:w="90" w:type="dxa"/>
            </w:tcMar>
          </w:tcPr>
          <w:p>
            <w:r/>
            <w:r>
              <w:rPr>
                <w:rFonts w:ascii="Aptos" w:hAnsi="Aptos"/>
                <w:b w:val="0"/>
                <w:color w:val="1F2933"/>
                <w:sz w:val="17"/>
              </w:rPr>
              <w:t>UX-####</w:t>
            </w:r>
          </w:p>
        </w:tc>
        <w:tc>
          <w:tcPr>
            <w:tcW w:type="dxa" w:w="8496"/>
            <w:shd w:fill="F7F9FB"/>
            <w:vAlign w:val="center"/>
            <w:tcMar>
              <w:top w:w="90" w:type="dxa"/>
              <w:start w:w="90" w:type="dxa"/>
              <w:bottom w:w="90" w:type="dxa"/>
              <w:end w:w="90" w:type="dxa"/>
            </w:tcMar>
          </w:tcPr>
          <w:p>
            <w:r/>
            <w:r>
              <w:rPr>
                <w:rFonts w:ascii="Aptos" w:hAnsi="Aptos"/>
                <w:b w:val="0"/>
                <w:color w:val="1F2933"/>
                <w:sz w:val="17"/>
              </w:rPr>
              <w:t>User experience requirement</w:t>
            </w:r>
          </w:p>
        </w:tc>
      </w:tr>
      <w:tr>
        <w:trPr>
          <w:cantSplit/>
        </w:trPr>
        <w:tc>
          <w:tcPr>
            <w:tcW w:type="dxa" w:w="1584"/>
            <w:vAlign w:val="center"/>
            <w:tcMar>
              <w:top w:w="90" w:type="dxa"/>
              <w:start w:w="90" w:type="dxa"/>
              <w:bottom w:w="90" w:type="dxa"/>
              <w:end w:w="90" w:type="dxa"/>
            </w:tcMar>
          </w:tcPr>
          <w:p>
            <w:r/>
            <w:r>
              <w:rPr>
                <w:rFonts w:ascii="Aptos" w:hAnsi="Aptos"/>
                <w:b w:val="0"/>
                <w:color w:val="1F2933"/>
                <w:sz w:val="17"/>
              </w:rPr>
              <w:t>API-####</w:t>
            </w:r>
          </w:p>
        </w:tc>
        <w:tc>
          <w:tcPr>
            <w:tcW w:type="dxa" w:w="8496"/>
            <w:vAlign w:val="center"/>
            <w:tcMar>
              <w:top w:w="90" w:type="dxa"/>
              <w:start w:w="90" w:type="dxa"/>
              <w:bottom w:w="90" w:type="dxa"/>
              <w:end w:w="90" w:type="dxa"/>
            </w:tcMar>
          </w:tcPr>
          <w:p>
            <w:r/>
            <w:r>
              <w:rPr>
                <w:rFonts w:ascii="Aptos" w:hAnsi="Aptos"/>
                <w:b w:val="0"/>
                <w:color w:val="1F2933"/>
                <w:sz w:val="17"/>
              </w:rPr>
              <w:t>API contract requirement</w:t>
            </w:r>
          </w:p>
        </w:tc>
      </w:tr>
      <w:tr>
        <w:trPr>
          <w:cantSplit/>
        </w:trPr>
        <w:tc>
          <w:tcPr>
            <w:tcW w:type="dxa" w:w="1584"/>
            <w:shd w:fill="F7F9FB"/>
            <w:vAlign w:val="center"/>
            <w:tcMar>
              <w:top w:w="90" w:type="dxa"/>
              <w:start w:w="90" w:type="dxa"/>
              <w:bottom w:w="90" w:type="dxa"/>
              <w:end w:w="90" w:type="dxa"/>
            </w:tcMar>
          </w:tcPr>
          <w:p>
            <w:r/>
            <w:r>
              <w:rPr>
                <w:rFonts w:ascii="Aptos" w:hAnsi="Aptos"/>
                <w:b w:val="0"/>
                <w:color w:val="1F2933"/>
                <w:sz w:val="17"/>
              </w:rPr>
              <w:t>INT-####</w:t>
            </w:r>
          </w:p>
        </w:tc>
        <w:tc>
          <w:tcPr>
            <w:tcW w:type="dxa" w:w="8496"/>
            <w:shd w:fill="F7F9FB"/>
            <w:vAlign w:val="center"/>
            <w:tcMar>
              <w:top w:w="90" w:type="dxa"/>
              <w:start w:w="90" w:type="dxa"/>
              <w:bottom w:w="90" w:type="dxa"/>
              <w:end w:w="90" w:type="dxa"/>
            </w:tcMar>
          </w:tcPr>
          <w:p>
            <w:r/>
            <w:r>
              <w:rPr>
                <w:rFonts w:ascii="Aptos" w:hAnsi="Aptos"/>
                <w:b w:val="0"/>
                <w:color w:val="1F2933"/>
                <w:sz w:val="17"/>
              </w:rPr>
              <w:t>Integration requirement</w:t>
            </w:r>
          </w:p>
        </w:tc>
      </w:tr>
      <w:tr>
        <w:trPr>
          <w:cantSplit/>
        </w:trPr>
        <w:tc>
          <w:tcPr>
            <w:tcW w:type="dxa" w:w="1584"/>
            <w:vAlign w:val="center"/>
            <w:tcMar>
              <w:top w:w="90" w:type="dxa"/>
              <w:start w:w="90" w:type="dxa"/>
              <w:bottom w:w="90" w:type="dxa"/>
              <w:end w:w="90" w:type="dxa"/>
            </w:tcMar>
          </w:tcPr>
          <w:p>
            <w:r/>
            <w:r>
              <w:rPr>
                <w:rFonts w:ascii="Aptos" w:hAnsi="Aptos"/>
                <w:b w:val="0"/>
                <w:color w:val="1F2933"/>
                <w:sz w:val="17"/>
              </w:rPr>
              <w:t>TEST-####</w:t>
            </w:r>
          </w:p>
        </w:tc>
        <w:tc>
          <w:tcPr>
            <w:tcW w:type="dxa" w:w="8496"/>
            <w:vAlign w:val="center"/>
            <w:tcMar>
              <w:top w:w="90" w:type="dxa"/>
              <w:start w:w="90" w:type="dxa"/>
              <w:bottom w:w="90" w:type="dxa"/>
              <w:end w:w="90" w:type="dxa"/>
            </w:tcMar>
          </w:tcPr>
          <w:p>
            <w:r/>
            <w:r>
              <w:rPr>
                <w:rFonts w:ascii="Aptos" w:hAnsi="Aptos"/>
                <w:b w:val="0"/>
                <w:color w:val="1F2933"/>
                <w:sz w:val="17"/>
              </w:rPr>
              <w:t>Verification/test case</w:t>
            </w:r>
          </w:p>
        </w:tc>
      </w:tr>
      <w:tr>
        <w:trPr>
          <w:cantSplit/>
        </w:trPr>
        <w:tc>
          <w:tcPr>
            <w:tcW w:type="dxa" w:w="1584"/>
            <w:shd w:fill="F7F9FB"/>
            <w:vAlign w:val="center"/>
            <w:tcMar>
              <w:top w:w="90" w:type="dxa"/>
              <w:start w:w="90" w:type="dxa"/>
              <w:bottom w:w="90" w:type="dxa"/>
              <w:end w:w="90" w:type="dxa"/>
            </w:tcMar>
          </w:tcPr>
          <w:p>
            <w:r/>
            <w:r>
              <w:rPr>
                <w:rFonts w:ascii="Aptos" w:hAnsi="Aptos"/>
                <w:b w:val="0"/>
                <w:color w:val="1F2933"/>
                <w:sz w:val="17"/>
              </w:rPr>
              <w:t>RISK-####</w:t>
            </w:r>
          </w:p>
        </w:tc>
        <w:tc>
          <w:tcPr>
            <w:tcW w:type="dxa" w:w="8496"/>
            <w:shd w:fill="F7F9FB"/>
            <w:vAlign w:val="center"/>
            <w:tcMar>
              <w:top w:w="90" w:type="dxa"/>
              <w:start w:w="90" w:type="dxa"/>
              <w:bottom w:w="90" w:type="dxa"/>
              <w:end w:w="90" w:type="dxa"/>
            </w:tcMar>
          </w:tcPr>
          <w:p>
            <w:r/>
            <w:r>
              <w:rPr>
                <w:rFonts w:ascii="Aptos" w:hAnsi="Aptos"/>
                <w:b w:val="0"/>
                <w:color w:val="1F2933"/>
                <w:sz w:val="17"/>
              </w:rPr>
              <w:t>Risk register entry</w:t>
            </w:r>
          </w:p>
        </w:tc>
      </w:tr>
      <w:tr>
        <w:trPr>
          <w:cantSplit/>
        </w:trPr>
        <w:tc>
          <w:tcPr>
            <w:tcW w:type="dxa" w:w="1584"/>
            <w:vAlign w:val="center"/>
            <w:tcMar>
              <w:top w:w="90" w:type="dxa"/>
              <w:start w:w="90" w:type="dxa"/>
              <w:bottom w:w="90" w:type="dxa"/>
              <w:end w:w="90" w:type="dxa"/>
            </w:tcMar>
          </w:tcPr>
          <w:p>
            <w:r/>
            <w:r>
              <w:rPr>
                <w:rFonts w:ascii="Aptos" w:hAnsi="Aptos"/>
                <w:b w:val="0"/>
                <w:color w:val="1F2933"/>
                <w:sz w:val="17"/>
              </w:rPr>
              <w:t>ASM-####</w:t>
            </w:r>
          </w:p>
        </w:tc>
        <w:tc>
          <w:tcPr>
            <w:tcW w:type="dxa" w:w="8496"/>
            <w:vAlign w:val="center"/>
            <w:tcMar>
              <w:top w:w="90" w:type="dxa"/>
              <w:start w:w="90" w:type="dxa"/>
              <w:bottom w:w="90" w:type="dxa"/>
              <w:end w:w="90" w:type="dxa"/>
            </w:tcMar>
          </w:tcPr>
          <w:p>
            <w:r/>
            <w:r>
              <w:rPr>
                <w:rFonts w:ascii="Aptos" w:hAnsi="Aptos"/>
                <w:b w:val="0"/>
                <w:color w:val="1F2933"/>
                <w:sz w:val="17"/>
              </w:rPr>
              <w:t>Assumption</w:t>
            </w:r>
          </w:p>
        </w:tc>
      </w:tr>
      <w:tr>
        <w:trPr>
          <w:cantSplit/>
        </w:trPr>
        <w:tc>
          <w:tcPr>
            <w:tcW w:type="dxa" w:w="1584"/>
            <w:shd w:fill="F7F9FB"/>
            <w:vAlign w:val="center"/>
            <w:tcMar>
              <w:top w:w="90" w:type="dxa"/>
              <w:start w:w="90" w:type="dxa"/>
              <w:bottom w:w="90" w:type="dxa"/>
              <w:end w:w="90" w:type="dxa"/>
            </w:tcMar>
          </w:tcPr>
          <w:p>
            <w:r/>
            <w:r>
              <w:rPr>
                <w:rFonts w:ascii="Aptos" w:hAnsi="Aptos"/>
                <w:b w:val="0"/>
                <w:color w:val="1F2933"/>
                <w:sz w:val="17"/>
              </w:rPr>
              <w:t>MIG-####</w:t>
            </w:r>
          </w:p>
        </w:tc>
        <w:tc>
          <w:tcPr>
            <w:tcW w:type="dxa" w:w="8496"/>
            <w:shd w:fill="F7F9FB"/>
            <w:vAlign w:val="center"/>
            <w:tcMar>
              <w:top w:w="90" w:type="dxa"/>
              <w:start w:w="90" w:type="dxa"/>
              <w:bottom w:w="90" w:type="dxa"/>
              <w:end w:w="90" w:type="dxa"/>
            </w:tcMar>
          </w:tcPr>
          <w:p>
            <w:r/>
            <w:r>
              <w:rPr>
                <w:rFonts w:ascii="Aptos" w:hAnsi="Aptos"/>
                <w:b w:val="0"/>
                <w:color w:val="1F2933"/>
                <w:sz w:val="17"/>
              </w:rPr>
              <w:t>Migration requirement</w:t>
            </w:r>
          </w:p>
        </w:tc>
      </w:tr>
      <w:tr>
        <w:trPr>
          <w:cantSplit/>
        </w:trPr>
        <w:tc>
          <w:tcPr>
            <w:tcW w:type="dxa" w:w="1584"/>
            <w:vAlign w:val="center"/>
            <w:tcMar>
              <w:top w:w="90" w:type="dxa"/>
              <w:start w:w="90" w:type="dxa"/>
              <w:bottom w:w="90" w:type="dxa"/>
              <w:end w:w="90" w:type="dxa"/>
            </w:tcMar>
          </w:tcPr>
          <w:p>
            <w:r/>
            <w:r>
              <w:rPr>
                <w:rFonts w:ascii="Aptos" w:hAnsi="Aptos"/>
                <w:b w:val="0"/>
                <w:color w:val="1F2933"/>
                <w:sz w:val="17"/>
              </w:rPr>
              <w:t>OPS-####</w:t>
            </w:r>
          </w:p>
        </w:tc>
        <w:tc>
          <w:tcPr>
            <w:tcW w:type="dxa" w:w="8496"/>
            <w:vAlign w:val="center"/>
            <w:tcMar>
              <w:top w:w="90" w:type="dxa"/>
              <w:start w:w="90" w:type="dxa"/>
              <w:bottom w:w="90" w:type="dxa"/>
              <w:end w:w="90" w:type="dxa"/>
            </w:tcMar>
          </w:tcPr>
          <w:p>
            <w:r/>
            <w:r>
              <w:rPr>
                <w:rFonts w:ascii="Aptos" w:hAnsi="Aptos"/>
                <w:b w:val="0"/>
                <w:color w:val="1F2933"/>
                <w:sz w:val="17"/>
              </w:rPr>
              <w:t>Operational requirement</w:t>
            </w:r>
          </w:p>
        </w:tc>
      </w:tr>
    </w:tbl>
    <w:p>
      <w:pPr>
        <w:spacing w:after="0"/>
      </w:pPr>
    </w:p>
    <w:p>
      <w:pPr>
        <w:pStyle w:val="Heading2"/>
      </w:pPr>
      <w:r>
        <w:rPr>
          <w:rFonts w:ascii="Aptos" w:hAnsi="Aptos"/>
        </w:rPr>
        <w:t>4.5 Traceability chain</w:t>
      </w:r>
    </w:p>
    <w:p>
      <w:r>
        <w:rPr>
          <w:rFonts w:ascii="Aptos" w:hAnsi="Aptos"/>
        </w:rPr>
        <w:t>Every material implementation should be traceable through the following chain:</w:t>
      </w:r>
    </w:p>
    <w:p>
      <w:pPr>
        <w:jc w:val="center"/>
      </w:pPr>
      <w:r>
        <w:rPr>
          <w:rFonts w:ascii="Aptos" w:hAnsi="Aptos"/>
          <w:b/>
          <w:color w:val="163A5F"/>
          <w:sz w:val="21"/>
        </w:rPr>
        <w:t>VISION → CAPABILITY → REQUIREMENT → DOMAIN RULE → ARCHITECTURE → CONTRACT → FEATURE → CODE → TEST → RELEASE EVIDENCE</w:t>
      </w:r>
    </w:p>
    <w:p>
      <w:r>
        <w:rPr>
          <w:rFonts w:ascii="Aptos" w:hAnsi="Aptos"/>
        </w:rPr>
        <w:t>A feature is not complete merely because code exists. It is complete when its requirement, design, contract, implementation, tests, and release evidence are linked.</w:t>
      </w:r>
    </w:p>
    <w:p>
      <w:pPr>
        <w:pStyle w:val="Heading1"/>
      </w:pPr>
      <w:r>
        <w:rPr>
          <w:rFonts w:ascii="Aptos" w:hAnsi="Aptos"/>
        </w:rPr>
        <w:t>5. Master documentation inventory</w:t>
      </w:r>
    </w:p>
    <w:p>
      <w:r>
        <w:rPr>
          <w:rFonts w:ascii="Aptos" w:hAnsi="Aptos"/>
        </w:rPr>
        <w:t>The following is the full target documentation architecture. “Mandatory stage” tells when an artifact must exist. Some documents can be merged if the result remains clear and traceable; the topics themselves may not be omitted.</w:t>
      </w:r>
    </w:p>
    <w:p>
      <w:pPr>
        <w:pStyle w:val="Heading2"/>
      </w:pPr>
      <w:r>
        <w:rPr>
          <w:rFonts w:ascii="Aptos" w:hAnsi="Aptos"/>
        </w:rPr>
        <w:t>5.1 Governance, strategy, and product authority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3168"/>
            <w:shd w:fill="0B1F33"/>
            <w:vAlign w:val="center"/>
            <w:tcMar>
              <w:top w:w="90" w:type="dxa"/>
              <w:start w:w="90" w:type="dxa"/>
              <w:bottom w:w="90" w:type="dxa"/>
              <w:end w:w="90" w:type="dxa"/>
            </w:tcMar>
          </w:tcPr>
          <w:p>
            <w:r/>
            <w:r>
              <w:rPr>
                <w:rFonts w:ascii="Aptos" w:hAnsi="Aptos"/>
                <w:b/>
                <w:color w:val="FFFFFF"/>
                <w:sz w:val="15"/>
              </w:rPr>
              <w:t>ID / Document</w:t>
            </w:r>
          </w:p>
        </w:tc>
        <w:tc>
          <w:tcPr>
            <w:tcW w:type="dxa" w:w="4464"/>
            <w:shd w:fill="0B1F33"/>
            <w:vAlign w:val="center"/>
            <w:tcMar>
              <w:top w:w="90" w:type="dxa"/>
              <w:start w:w="90" w:type="dxa"/>
              <w:bottom w:w="90" w:type="dxa"/>
              <w:end w:w="90" w:type="dxa"/>
            </w:tcMar>
          </w:tcPr>
          <w:p>
            <w:r/>
            <w:r>
              <w:rPr>
                <w:rFonts w:ascii="Aptos" w:hAnsi="Aptos"/>
                <w:b/>
                <w:color w:val="FFFFFF"/>
                <w:sz w:val="15"/>
              </w:rPr>
              <w:t>Purpose</w:t>
            </w:r>
          </w:p>
        </w:tc>
        <w:tc>
          <w:tcPr>
            <w:tcW w:type="dxa" w:w="1728"/>
            <w:shd w:fill="0B1F33"/>
            <w:vAlign w:val="center"/>
            <w:tcMar>
              <w:top w:w="90" w:type="dxa"/>
              <w:start w:w="90" w:type="dxa"/>
              <w:bottom w:w="90" w:type="dxa"/>
              <w:end w:w="90" w:type="dxa"/>
            </w:tcMar>
          </w:tcPr>
          <w:p>
            <w:r/>
            <w:r>
              <w:rPr>
                <w:rFonts w:ascii="Aptos" w:hAnsi="Aptos"/>
                <w:b/>
                <w:color w:val="FFFFFF"/>
                <w:sz w:val="15"/>
              </w:rPr>
              <w:t>Mandatory stage</w:t>
            </w:r>
          </w:p>
        </w:tc>
        <w:tc>
          <w:tcPr>
            <w:tcW w:type="dxa" w:w="1728"/>
            <w:shd w:fill="0B1F33"/>
            <w:vAlign w:val="center"/>
            <w:tcMar>
              <w:top w:w="90" w:type="dxa"/>
              <w:start w:w="90" w:type="dxa"/>
              <w:bottom w:w="90" w:type="dxa"/>
              <w:end w:w="90" w:type="dxa"/>
            </w:tcMar>
          </w:tcPr>
          <w:p>
            <w:r/>
            <w:r>
              <w:rPr>
                <w:rFonts w:ascii="Aptos" w:hAnsi="Aptos"/>
                <w:b/>
                <w:color w:val="FFFFFF"/>
                <w:sz w:val="15"/>
              </w:rPr>
              <w:t>Primary owner</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GDA-GOV-001 Product Constitution</w:t>
            </w:r>
          </w:p>
        </w:tc>
        <w:tc>
          <w:tcPr>
            <w:tcW w:type="dxa" w:w="4464"/>
            <w:vAlign w:val="center"/>
            <w:tcMar>
              <w:top w:w="90" w:type="dxa"/>
              <w:start w:w="90" w:type="dxa"/>
              <w:bottom w:w="90" w:type="dxa"/>
              <w:end w:w="90" w:type="dxa"/>
            </w:tcMar>
          </w:tcPr>
          <w:p>
            <w:r/>
            <w:r>
              <w:rPr>
                <w:rFonts w:ascii="Aptos" w:hAnsi="Aptos"/>
                <w:b w:val="0"/>
                <w:color w:val="1F2933"/>
                <w:sz w:val="15"/>
              </w:rPr>
              <w:t>Mission, principles, platform identity, regulated-activity boundaries, non-negotiables.</w:t>
            </w:r>
          </w:p>
        </w:tc>
        <w:tc>
          <w:tcPr>
            <w:tcW w:type="dxa" w:w="1728"/>
            <w:vAlign w:val="center"/>
            <w:tcMar>
              <w:top w:w="90" w:type="dxa"/>
              <w:start w:w="90" w:type="dxa"/>
              <w:bottom w:w="90" w:type="dxa"/>
              <w:end w:w="90" w:type="dxa"/>
            </w:tcMar>
          </w:tcPr>
          <w:p>
            <w:r/>
            <w:r>
              <w:rPr>
                <w:rFonts w:ascii="Aptos" w:hAnsi="Aptos"/>
                <w:b w:val="0"/>
                <w:color w:val="1F2933"/>
                <w:sz w:val="15"/>
              </w:rPr>
              <w:t>Before code</w:t>
            </w:r>
          </w:p>
        </w:tc>
        <w:tc>
          <w:tcPr>
            <w:tcW w:type="dxa" w:w="1728"/>
            <w:vAlign w:val="center"/>
            <w:tcMar>
              <w:top w:w="90" w:type="dxa"/>
              <w:start w:w="90" w:type="dxa"/>
              <w:bottom w:w="90" w:type="dxa"/>
              <w:end w:w="90" w:type="dxa"/>
            </w:tcMar>
          </w:tcPr>
          <w:p>
            <w:r/>
            <w:r>
              <w:rPr>
                <w:rFonts w:ascii="Aptos" w:hAnsi="Aptos"/>
                <w:b w:val="0"/>
                <w:color w:val="1F2933"/>
                <w:sz w:val="15"/>
              </w:rPr>
              <w:t>Founder</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GDA-GOV-002 Vision &amp; Strategic Thesis</w:t>
            </w:r>
          </w:p>
        </w:tc>
        <w:tc>
          <w:tcPr>
            <w:tcW w:type="dxa" w:w="4464"/>
            <w:shd w:fill="F7F9FB"/>
            <w:vAlign w:val="center"/>
            <w:tcMar>
              <w:top w:w="90" w:type="dxa"/>
              <w:start w:w="90" w:type="dxa"/>
              <w:bottom w:w="90" w:type="dxa"/>
              <w:end w:w="90" w:type="dxa"/>
            </w:tcMar>
          </w:tcPr>
          <w:p>
            <w:r/>
            <w:r>
              <w:rPr>
                <w:rFonts w:ascii="Aptos" w:hAnsi="Aptos"/>
                <w:b w:val="0"/>
                <w:color w:val="1F2933"/>
                <w:sz w:val="15"/>
              </w:rPr>
              <w:t>Why GDA exists, target future state, differentiators, long-term thesis.</w:t>
            </w:r>
          </w:p>
        </w:tc>
        <w:tc>
          <w:tcPr>
            <w:tcW w:type="dxa" w:w="1728"/>
            <w:shd w:fill="F7F9FB"/>
            <w:vAlign w:val="center"/>
            <w:tcMar>
              <w:top w:w="90" w:type="dxa"/>
              <w:start w:w="90" w:type="dxa"/>
              <w:bottom w:w="90" w:type="dxa"/>
              <w:end w:w="90" w:type="dxa"/>
            </w:tcMar>
          </w:tcPr>
          <w:p>
            <w:r/>
            <w:r>
              <w:rPr>
                <w:rFonts w:ascii="Aptos" w:hAnsi="Aptos"/>
                <w:b w:val="0"/>
                <w:color w:val="1F2933"/>
                <w:sz w:val="15"/>
              </w:rPr>
              <w:t>Before code</w:t>
            </w:r>
          </w:p>
        </w:tc>
        <w:tc>
          <w:tcPr>
            <w:tcW w:type="dxa" w:w="1728"/>
            <w:shd w:fill="F7F9FB"/>
            <w:vAlign w:val="center"/>
            <w:tcMar>
              <w:top w:w="90" w:type="dxa"/>
              <w:start w:w="90" w:type="dxa"/>
              <w:bottom w:w="90" w:type="dxa"/>
              <w:end w:w="90" w:type="dxa"/>
            </w:tcMar>
          </w:tcPr>
          <w:p>
            <w:r/>
            <w:r>
              <w:rPr>
                <w:rFonts w:ascii="Aptos" w:hAnsi="Aptos"/>
                <w:b w:val="0"/>
                <w:color w:val="1F2933"/>
                <w:sz w:val="15"/>
              </w:rPr>
              <w:t>Founder/Product</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GDA-GOV-003 Scope &amp; Non-Goals</w:t>
            </w:r>
          </w:p>
        </w:tc>
        <w:tc>
          <w:tcPr>
            <w:tcW w:type="dxa" w:w="4464"/>
            <w:vAlign w:val="center"/>
            <w:tcMar>
              <w:top w:w="90" w:type="dxa"/>
              <w:start w:w="90" w:type="dxa"/>
              <w:bottom w:w="90" w:type="dxa"/>
              <w:end w:w="90" w:type="dxa"/>
            </w:tcMar>
          </w:tcPr>
          <w:p>
            <w:r/>
            <w:r>
              <w:rPr>
                <w:rFonts w:ascii="Aptos" w:hAnsi="Aptos"/>
                <w:b w:val="0"/>
                <w:color w:val="1F2933"/>
                <w:sz w:val="15"/>
              </w:rPr>
              <w:t>What Core v1 will and will not do; prevents scope creep.</w:t>
            </w:r>
          </w:p>
        </w:tc>
        <w:tc>
          <w:tcPr>
            <w:tcW w:type="dxa" w:w="1728"/>
            <w:vAlign w:val="center"/>
            <w:tcMar>
              <w:top w:w="90" w:type="dxa"/>
              <w:start w:w="90" w:type="dxa"/>
              <w:bottom w:w="90" w:type="dxa"/>
              <w:end w:w="90" w:type="dxa"/>
            </w:tcMar>
          </w:tcPr>
          <w:p>
            <w:r/>
            <w:r>
              <w:rPr>
                <w:rFonts w:ascii="Aptos" w:hAnsi="Aptos"/>
                <w:b w:val="0"/>
                <w:color w:val="1F2933"/>
                <w:sz w:val="15"/>
              </w:rPr>
              <w:t>Before code</w:t>
            </w:r>
          </w:p>
        </w:tc>
        <w:tc>
          <w:tcPr>
            <w:tcW w:type="dxa" w:w="1728"/>
            <w:vAlign w:val="center"/>
            <w:tcMar>
              <w:top w:w="90" w:type="dxa"/>
              <w:start w:w="90" w:type="dxa"/>
              <w:bottom w:w="90" w:type="dxa"/>
              <w:end w:w="90" w:type="dxa"/>
            </w:tcMar>
          </w:tcPr>
          <w:p>
            <w:r/>
            <w:r>
              <w:rPr>
                <w:rFonts w:ascii="Aptos" w:hAnsi="Aptos"/>
                <w:b w:val="0"/>
                <w:color w:val="1F2933"/>
                <w:sz w:val="15"/>
              </w:rPr>
              <w:t>Product</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GDA-GOV-004 Capability Map</w:t>
            </w:r>
          </w:p>
        </w:tc>
        <w:tc>
          <w:tcPr>
            <w:tcW w:type="dxa" w:w="4464"/>
            <w:shd w:fill="F7F9FB"/>
            <w:vAlign w:val="center"/>
            <w:tcMar>
              <w:top w:w="90" w:type="dxa"/>
              <w:start w:w="90" w:type="dxa"/>
              <w:bottom w:w="90" w:type="dxa"/>
              <w:end w:w="90" w:type="dxa"/>
            </w:tcMar>
          </w:tcPr>
          <w:p>
            <w:r/>
            <w:r>
              <w:rPr>
                <w:rFonts w:ascii="Aptos" w:hAnsi="Aptos"/>
                <w:b w:val="0"/>
                <w:color w:val="1F2933"/>
                <w:sz w:val="15"/>
              </w:rPr>
              <w:t>Platform capabilities independent of screens or code.</w:t>
            </w:r>
          </w:p>
        </w:tc>
        <w:tc>
          <w:tcPr>
            <w:tcW w:type="dxa" w:w="1728"/>
            <w:shd w:fill="F7F9FB"/>
            <w:vAlign w:val="center"/>
            <w:tcMar>
              <w:top w:w="90" w:type="dxa"/>
              <w:start w:w="90" w:type="dxa"/>
              <w:bottom w:w="90" w:type="dxa"/>
              <w:end w:w="90" w:type="dxa"/>
            </w:tcMar>
          </w:tcPr>
          <w:p>
            <w:r/>
            <w:r>
              <w:rPr>
                <w:rFonts w:ascii="Aptos" w:hAnsi="Aptos"/>
                <w:b w:val="0"/>
                <w:color w:val="1F2933"/>
                <w:sz w:val="15"/>
              </w:rPr>
              <w:t>Before core design</w:t>
            </w:r>
          </w:p>
        </w:tc>
        <w:tc>
          <w:tcPr>
            <w:tcW w:type="dxa" w:w="1728"/>
            <w:shd w:fill="F7F9FB"/>
            <w:vAlign w:val="center"/>
            <w:tcMar>
              <w:top w:w="90" w:type="dxa"/>
              <w:start w:w="90" w:type="dxa"/>
              <w:bottom w:w="90" w:type="dxa"/>
              <w:end w:w="90" w:type="dxa"/>
            </w:tcMar>
          </w:tcPr>
          <w:p>
            <w:r/>
            <w:r>
              <w:rPr>
                <w:rFonts w:ascii="Aptos" w:hAnsi="Aptos"/>
                <w:b w:val="0"/>
                <w:color w:val="1F2933"/>
                <w:sz w:val="15"/>
              </w:rPr>
              <w:t>Product Architect</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GDA-GOV-005 Use Case &amp; Actor Catalog</w:t>
            </w:r>
          </w:p>
        </w:tc>
        <w:tc>
          <w:tcPr>
            <w:tcW w:type="dxa" w:w="4464"/>
            <w:vAlign w:val="center"/>
            <w:tcMar>
              <w:top w:w="90" w:type="dxa"/>
              <w:start w:w="90" w:type="dxa"/>
              <w:bottom w:w="90" w:type="dxa"/>
              <w:end w:w="90" w:type="dxa"/>
            </w:tcMar>
          </w:tcPr>
          <w:p>
            <w:r/>
            <w:r>
              <w:rPr>
                <w:rFonts w:ascii="Aptos" w:hAnsi="Aptos"/>
                <w:b w:val="0"/>
                <w:color w:val="1F2933"/>
                <w:sz w:val="15"/>
              </w:rPr>
              <w:t>Who uses GDA and what outcomes they need.</w:t>
            </w:r>
          </w:p>
        </w:tc>
        <w:tc>
          <w:tcPr>
            <w:tcW w:type="dxa" w:w="1728"/>
            <w:vAlign w:val="center"/>
            <w:tcMar>
              <w:top w:w="90" w:type="dxa"/>
              <w:start w:w="90" w:type="dxa"/>
              <w:bottom w:w="90" w:type="dxa"/>
              <w:end w:w="90" w:type="dxa"/>
            </w:tcMar>
          </w:tcPr>
          <w:p>
            <w:r/>
            <w:r>
              <w:rPr>
                <w:rFonts w:ascii="Aptos" w:hAnsi="Aptos"/>
                <w:b w:val="0"/>
                <w:color w:val="1F2933"/>
                <w:sz w:val="15"/>
              </w:rPr>
              <w:t>Before UX</w:t>
            </w:r>
          </w:p>
        </w:tc>
        <w:tc>
          <w:tcPr>
            <w:tcW w:type="dxa" w:w="1728"/>
            <w:vAlign w:val="center"/>
            <w:tcMar>
              <w:top w:w="90" w:type="dxa"/>
              <w:start w:w="90" w:type="dxa"/>
              <w:bottom w:w="90" w:type="dxa"/>
              <w:end w:w="90" w:type="dxa"/>
            </w:tcMar>
          </w:tcPr>
          <w:p>
            <w:r/>
            <w:r>
              <w:rPr>
                <w:rFonts w:ascii="Aptos" w:hAnsi="Aptos"/>
                <w:b w:val="0"/>
                <w:color w:val="1F2933"/>
                <w:sz w:val="15"/>
              </w:rPr>
              <w:t>Product/UX</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GDA-GOV-006 Canonical Glossary</w:t>
            </w:r>
          </w:p>
        </w:tc>
        <w:tc>
          <w:tcPr>
            <w:tcW w:type="dxa" w:w="4464"/>
            <w:shd w:fill="F7F9FB"/>
            <w:vAlign w:val="center"/>
            <w:tcMar>
              <w:top w:w="90" w:type="dxa"/>
              <w:start w:w="90" w:type="dxa"/>
              <w:bottom w:w="90" w:type="dxa"/>
              <w:end w:w="90" w:type="dxa"/>
            </w:tcMar>
          </w:tcPr>
          <w:p>
            <w:r/>
            <w:r>
              <w:rPr>
                <w:rFonts w:ascii="Aptos" w:hAnsi="Aptos"/>
                <w:b w:val="0"/>
                <w:color w:val="1F2933"/>
                <w:sz w:val="15"/>
              </w:rPr>
              <w:t>One meaning for Protocol, Offering, Asset, Instrument, Gate, Stage, Evidence, etc.</w:t>
            </w:r>
          </w:p>
        </w:tc>
        <w:tc>
          <w:tcPr>
            <w:tcW w:type="dxa" w:w="1728"/>
            <w:shd w:fill="F7F9FB"/>
            <w:vAlign w:val="center"/>
            <w:tcMar>
              <w:top w:w="90" w:type="dxa"/>
              <w:start w:w="90" w:type="dxa"/>
              <w:bottom w:w="90" w:type="dxa"/>
              <w:end w:w="90" w:type="dxa"/>
            </w:tcMar>
          </w:tcPr>
          <w:p>
            <w:r/>
            <w:r>
              <w:rPr>
                <w:rFonts w:ascii="Aptos" w:hAnsi="Aptos"/>
                <w:b w:val="0"/>
                <w:color w:val="1F2933"/>
                <w:sz w:val="15"/>
              </w:rPr>
              <w:t>Before code</w:t>
            </w:r>
          </w:p>
        </w:tc>
        <w:tc>
          <w:tcPr>
            <w:tcW w:type="dxa" w:w="1728"/>
            <w:shd w:fill="F7F9FB"/>
            <w:vAlign w:val="center"/>
            <w:tcMar>
              <w:top w:w="90" w:type="dxa"/>
              <w:start w:w="90" w:type="dxa"/>
              <w:bottom w:w="90" w:type="dxa"/>
              <w:end w:w="90" w:type="dxa"/>
            </w:tcMar>
          </w:tcPr>
          <w:p>
            <w:r/>
            <w:r>
              <w:rPr>
                <w:rFonts w:ascii="Aptos" w:hAnsi="Aptos"/>
                <w:b w:val="0"/>
                <w:color w:val="1F2933"/>
                <w:sz w:val="15"/>
              </w:rPr>
              <w:t>Product Architect</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GDA-GOV-007 Founder Decision Register</w:t>
            </w:r>
          </w:p>
        </w:tc>
        <w:tc>
          <w:tcPr>
            <w:tcW w:type="dxa" w:w="4464"/>
            <w:vAlign w:val="center"/>
            <w:tcMar>
              <w:top w:w="90" w:type="dxa"/>
              <w:start w:w="90" w:type="dxa"/>
              <w:bottom w:w="90" w:type="dxa"/>
              <w:end w:w="90" w:type="dxa"/>
            </w:tcMar>
          </w:tcPr>
          <w:p>
            <w:r/>
            <w:r>
              <w:rPr>
                <w:rFonts w:ascii="Aptos" w:hAnsi="Aptos"/>
                <w:b w:val="0"/>
                <w:color w:val="1F2933"/>
                <w:sz w:val="15"/>
              </w:rPr>
              <w:t>All unresolved/approved FDRs with status and rationale.</w:t>
            </w:r>
          </w:p>
        </w:tc>
        <w:tc>
          <w:tcPr>
            <w:tcW w:type="dxa" w:w="1728"/>
            <w:vAlign w:val="center"/>
            <w:tcMar>
              <w:top w:w="90" w:type="dxa"/>
              <w:start w:w="90" w:type="dxa"/>
              <w:bottom w:w="90" w:type="dxa"/>
              <w:end w:w="90" w:type="dxa"/>
            </w:tcMar>
          </w:tcPr>
          <w:p>
            <w:r/>
            <w:r>
              <w:rPr>
                <w:rFonts w:ascii="Aptos" w:hAnsi="Aptos"/>
                <w:b w:val="0"/>
                <w:color w:val="1F2933"/>
                <w:sz w:val="15"/>
              </w:rPr>
              <w:t>Continuous</w:t>
            </w:r>
          </w:p>
        </w:tc>
        <w:tc>
          <w:tcPr>
            <w:tcW w:type="dxa" w:w="1728"/>
            <w:vAlign w:val="center"/>
            <w:tcMar>
              <w:top w:w="90" w:type="dxa"/>
              <w:start w:w="90" w:type="dxa"/>
              <w:bottom w:w="90" w:type="dxa"/>
              <w:end w:w="90" w:type="dxa"/>
            </w:tcMar>
          </w:tcPr>
          <w:p>
            <w:r/>
            <w:r>
              <w:rPr>
                <w:rFonts w:ascii="Aptos" w:hAnsi="Aptos"/>
                <w:b w:val="0"/>
                <w:color w:val="1F2933"/>
                <w:sz w:val="15"/>
              </w:rPr>
              <w:t>Founder</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GDA-GOV-008 ADR Register</w:t>
            </w:r>
          </w:p>
        </w:tc>
        <w:tc>
          <w:tcPr>
            <w:tcW w:type="dxa" w:w="4464"/>
            <w:shd w:fill="F7F9FB"/>
            <w:vAlign w:val="center"/>
            <w:tcMar>
              <w:top w:w="90" w:type="dxa"/>
              <w:start w:w="90" w:type="dxa"/>
              <w:bottom w:w="90" w:type="dxa"/>
              <w:end w:w="90" w:type="dxa"/>
            </w:tcMar>
          </w:tcPr>
          <w:p>
            <w:r/>
            <w:r>
              <w:rPr>
                <w:rFonts w:ascii="Aptos" w:hAnsi="Aptos"/>
                <w:b w:val="0"/>
                <w:color w:val="1F2933"/>
                <w:sz w:val="15"/>
              </w:rPr>
              <w:t>Index of technical architecture decisions.</w:t>
            </w:r>
          </w:p>
        </w:tc>
        <w:tc>
          <w:tcPr>
            <w:tcW w:type="dxa" w:w="1728"/>
            <w:shd w:fill="F7F9FB"/>
            <w:vAlign w:val="center"/>
            <w:tcMar>
              <w:top w:w="90" w:type="dxa"/>
              <w:start w:w="90" w:type="dxa"/>
              <w:bottom w:w="90" w:type="dxa"/>
              <w:end w:w="90" w:type="dxa"/>
            </w:tcMar>
          </w:tcPr>
          <w:p>
            <w:r/>
            <w:r>
              <w:rPr>
                <w:rFonts w:ascii="Aptos" w:hAnsi="Aptos"/>
                <w:b w:val="0"/>
                <w:color w:val="1F2933"/>
                <w:sz w:val="15"/>
              </w:rPr>
              <w:t>Continuous</w:t>
            </w:r>
          </w:p>
        </w:tc>
        <w:tc>
          <w:tcPr>
            <w:tcW w:type="dxa" w:w="1728"/>
            <w:shd w:fill="F7F9FB"/>
            <w:vAlign w:val="center"/>
            <w:tcMar>
              <w:top w:w="90" w:type="dxa"/>
              <w:start w:w="90" w:type="dxa"/>
              <w:bottom w:w="90" w:type="dxa"/>
              <w:end w:w="90" w:type="dxa"/>
            </w:tcMar>
          </w:tcPr>
          <w:p>
            <w:r/>
            <w:r>
              <w:rPr>
                <w:rFonts w:ascii="Aptos" w:hAnsi="Aptos"/>
                <w:b w:val="0"/>
                <w:color w:val="1F2933"/>
                <w:sz w:val="15"/>
              </w:rPr>
              <w:t>Tech Architect</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GDA-GOV-009 Assumptions &amp; Open Questions Register</w:t>
            </w:r>
          </w:p>
        </w:tc>
        <w:tc>
          <w:tcPr>
            <w:tcW w:type="dxa" w:w="4464"/>
            <w:vAlign w:val="center"/>
            <w:tcMar>
              <w:top w:w="90" w:type="dxa"/>
              <w:start w:w="90" w:type="dxa"/>
              <w:bottom w:w="90" w:type="dxa"/>
              <w:end w:w="90" w:type="dxa"/>
            </w:tcMar>
          </w:tcPr>
          <w:p>
            <w:r/>
            <w:r>
              <w:rPr>
                <w:rFonts w:ascii="Aptos" w:hAnsi="Aptos"/>
                <w:b w:val="0"/>
                <w:color w:val="1F2933"/>
                <w:sz w:val="15"/>
              </w:rPr>
              <w:t>Makes uncertainty visible and time-bounded.</w:t>
            </w:r>
          </w:p>
        </w:tc>
        <w:tc>
          <w:tcPr>
            <w:tcW w:type="dxa" w:w="1728"/>
            <w:vAlign w:val="center"/>
            <w:tcMar>
              <w:top w:w="90" w:type="dxa"/>
              <w:start w:w="90" w:type="dxa"/>
              <w:bottom w:w="90" w:type="dxa"/>
              <w:end w:w="90" w:type="dxa"/>
            </w:tcMar>
          </w:tcPr>
          <w:p>
            <w:r/>
            <w:r>
              <w:rPr>
                <w:rFonts w:ascii="Aptos" w:hAnsi="Aptos"/>
                <w:b w:val="0"/>
                <w:color w:val="1F2933"/>
                <w:sz w:val="15"/>
              </w:rPr>
              <w:t>Continuous</w:t>
            </w:r>
          </w:p>
        </w:tc>
        <w:tc>
          <w:tcPr>
            <w:tcW w:type="dxa" w:w="1728"/>
            <w:vAlign w:val="center"/>
            <w:tcMar>
              <w:top w:w="90" w:type="dxa"/>
              <w:start w:w="90" w:type="dxa"/>
              <w:bottom w:w="90" w:type="dxa"/>
              <w:end w:w="90" w:type="dxa"/>
            </w:tcMar>
          </w:tcPr>
          <w:p>
            <w:r/>
            <w:r>
              <w:rPr>
                <w:rFonts w:ascii="Aptos" w:hAnsi="Aptos"/>
                <w:b w:val="0"/>
                <w:color w:val="1F2933"/>
                <w:sz w:val="15"/>
              </w:rPr>
              <w:t>Program Manager</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GDA-GOV-010 Enterprise Risk Register</w:t>
            </w:r>
          </w:p>
        </w:tc>
        <w:tc>
          <w:tcPr>
            <w:tcW w:type="dxa" w:w="4464"/>
            <w:shd w:fill="F7F9FB"/>
            <w:vAlign w:val="center"/>
            <w:tcMar>
              <w:top w:w="90" w:type="dxa"/>
              <w:start w:w="90" w:type="dxa"/>
              <w:bottom w:w="90" w:type="dxa"/>
              <w:end w:w="90" w:type="dxa"/>
            </w:tcMar>
          </w:tcPr>
          <w:p>
            <w:r/>
            <w:r>
              <w:rPr>
                <w:rFonts w:ascii="Aptos" w:hAnsi="Aptos"/>
                <w:b w:val="0"/>
                <w:color w:val="1F2933"/>
                <w:sz w:val="15"/>
              </w:rPr>
              <w:t>Product, legal, technical, security, operational, vendor risks.</w:t>
            </w:r>
          </w:p>
        </w:tc>
        <w:tc>
          <w:tcPr>
            <w:tcW w:type="dxa" w:w="1728"/>
            <w:shd w:fill="F7F9FB"/>
            <w:vAlign w:val="center"/>
            <w:tcMar>
              <w:top w:w="90" w:type="dxa"/>
              <w:start w:w="90" w:type="dxa"/>
              <w:bottom w:w="90" w:type="dxa"/>
              <w:end w:w="90" w:type="dxa"/>
            </w:tcMar>
          </w:tcPr>
          <w:p>
            <w:r/>
            <w:r>
              <w:rPr>
                <w:rFonts w:ascii="Aptos" w:hAnsi="Aptos"/>
                <w:b w:val="0"/>
                <w:color w:val="1F2933"/>
                <w:sz w:val="15"/>
              </w:rPr>
              <w:t>Before core freeze</w:t>
            </w:r>
          </w:p>
        </w:tc>
        <w:tc>
          <w:tcPr>
            <w:tcW w:type="dxa" w:w="1728"/>
            <w:shd w:fill="F7F9FB"/>
            <w:vAlign w:val="center"/>
            <w:tcMar>
              <w:top w:w="90" w:type="dxa"/>
              <w:start w:w="90" w:type="dxa"/>
              <w:bottom w:w="90" w:type="dxa"/>
              <w:end w:w="90" w:type="dxa"/>
            </w:tcMar>
          </w:tcPr>
          <w:p>
            <w:r/>
            <w:r>
              <w:rPr>
                <w:rFonts w:ascii="Aptos" w:hAnsi="Aptos"/>
                <w:b w:val="0"/>
                <w:color w:val="1F2933"/>
                <w:sz w:val="15"/>
              </w:rPr>
              <w:t>Risk/Founder</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GDA-GOV-011 Documentation Change Policy</w:t>
            </w:r>
          </w:p>
        </w:tc>
        <w:tc>
          <w:tcPr>
            <w:tcW w:type="dxa" w:w="4464"/>
            <w:vAlign w:val="center"/>
            <w:tcMar>
              <w:top w:w="90" w:type="dxa"/>
              <w:start w:w="90" w:type="dxa"/>
              <w:bottom w:w="90" w:type="dxa"/>
              <w:end w:w="90" w:type="dxa"/>
            </w:tcMar>
          </w:tcPr>
          <w:p>
            <w:r/>
            <w:r>
              <w:rPr>
                <w:rFonts w:ascii="Aptos" w:hAnsi="Aptos"/>
                <w:b w:val="0"/>
                <w:color w:val="1F2933"/>
                <w:sz w:val="15"/>
              </w:rPr>
              <w:t>How docs are reviewed, approved, versioned, superseded.</w:t>
            </w:r>
          </w:p>
        </w:tc>
        <w:tc>
          <w:tcPr>
            <w:tcW w:type="dxa" w:w="1728"/>
            <w:vAlign w:val="center"/>
            <w:tcMar>
              <w:top w:w="90" w:type="dxa"/>
              <w:start w:w="90" w:type="dxa"/>
              <w:bottom w:w="90" w:type="dxa"/>
              <w:end w:w="90" w:type="dxa"/>
            </w:tcMar>
          </w:tcPr>
          <w:p>
            <w:r/>
            <w:r>
              <w:rPr>
                <w:rFonts w:ascii="Aptos" w:hAnsi="Aptos"/>
                <w:b w:val="0"/>
                <w:color w:val="1F2933"/>
                <w:sz w:val="15"/>
              </w:rPr>
              <w:t>Before doc production</w:t>
            </w:r>
          </w:p>
        </w:tc>
        <w:tc>
          <w:tcPr>
            <w:tcW w:type="dxa" w:w="1728"/>
            <w:vAlign w:val="center"/>
            <w:tcMar>
              <w:top w:w="90" w:type="dxa"/>
              <w:start w:w="90" w:type="dxa"/>
              <w:bottom w:w="90" w:type="dxa"/>
              <w:end w:w="90" w:type="dxa"/>
            </w:tcMar>
          </w:tcPr>
          <w:p>
            <w:r/>
            <w:r>
              <w:rPr>
                <w:rFonts w:ascii="Aptos" w:hAnsi="Aptos"/>
                <w:b w:val="0"/>
                <w:color w:val="1F2933"/>
                <w:sz w:val="15"/>
              </w:rPr>
              <w:t>Program Manager</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GDA-GOV-012 Roadmap &amp; Milestone Gates</w:t>
            </w:r>
          </w:p>
        </w:tc>
        <w:tc>
          <w:tcPr>
            <w:tcW w:type="dxa" w:w="4464"/>
            <w:shd w:fill="F7F9FB"/>
            <w:vAlign w:val="center"/>
            <w:tcMar>
              <w:top w:w="90" w:type="dxa"/>
              <w:start w:w="90" w:type="dxa"/>
              <w:bottom w:w="90" w:type="dxa"/>
              <w:end w:w="90" w:type="dxa"/>
            </w:tcMar>
          </w:tcPr>
          <w:p>
            <w:r/>
            <w:r>
              <w:rPr>
                <w:rFonts w:ascii="Aptos" w:hAnsi="Aptos"/>
                <w:b w:val="0"/>
                <w:color w:val="1F2933"/>
                <w:sz w:val="15"/>
              </w:rPr>
              <w:t>Build sequence, dependencies, release gates, decision gates.</w:t>
            </w:r>
          </w:p>
        </w:tc>
        <w:tc>
          <w:tcPr>
            <w:tcW w:type="dxa" w:w="1728"/>
            <w:shd w:fill="F7F9FB"/>
            <w:vAlign w:val="center"/>
            <w:tcMar>
              <w:top w:w="90" w:type="dxa"/>
              <w:start w:w="90" w:type="dxa"/>
              <w:bottom w:w="90" w:type="dxa"/>
              <w:end w:w="90" w:type="dxa"/>
            </w:tcMar>
          </w:tcPr>
          <w:p>
            <w:r/>
            <w:r>
              <w:rPr>
                <w:rFonts w:ascii="Aptos" w:hAnsi="Aptos"/>
                <w:b w:val="0"/>
                <w:color w:val="1F2933"/>
                <w:sz w:val="15"/>
              </w:rPr>
              <w:t>Before implementation</w:t>
            </w:r>
          </w:p>
        </w:tc>
        <w:tc>
          <w:tcPr>
            <w:tcW w:type="dxa" w:w="1728"/>
            <w:shd w:fill="F7F9FB"/>
            <w:vAlign w:val="center"/>
            <w:tcMar>
              <w:top w:w="90" w:type="dxa"/>
              <w:start w:w="90" w:type="dxa"/>
              <w:bottom w:w="90" w:type="dxa"/>
              <w:end w:w="90" w:type="dxa"/>
            </w:tcMar>
          </w:tcPr>
          <w:p>
            <w:r/>
            <w:r>
              <w:rPr>
                <w:rFonts w:ascii="Aptos" w:hAnsi="Aptos"/>
                <w:b w:val="0"/>
                <w:color w:val="1F2933"/>
                <w:sz w:val="15"/>
              </w:rPr>
              <w:t>Program Manager</w:t>
            </w:r>
          </w:p>
        </w:tc>
      </w:tr>
    </w:tbl>
    <w:p>
      <w:pPr>
        <w:spacing w:after="0"/>
      </w:pPr>
    </w:p>
    <w:p>
      <w:pPr>
        <w:pStyle w:val="Heading2"/>
      </w:pPr>
      <w:r>
        <w:rPr>
          <w:rFonts w:ascii="Aptos" w:hAnsi="Aptos"/>
        </w:rPr>
        <w:t>5.2 Core domain model and extension model</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3168"/>
            <w:shd w:fill="0B1F33"/>
            <w:vAlign w:val="center"/>
            <w:tcMar>
              <w:top w:w="90" w:type="dxa"/>
              <w:start w:w="90" w:type="dxa"/>
              <w:bottom w:w="90" w:type="dxa"/>
              <w:end w:w="90" w:type="dxa"/>
            </w:tcMar>
          </w:tcPr>
          <w:p>
            <w:r/>
            <w:r>
              <w:rPr>
                <w:rFonts w:ascii="Aptos" w:hAnsi="Aptos"/>
                <w:b/>
                <w:color w:val="FFFFFF"/>
                <w:sz w:val="15"/>
              </w:rPr>
              <w:t>ID / Document</w:t>
            </w:r>
          </w:p>
        </w:tc>
        <w:tc>
          <w:tcPr>
            <w:tcW w:type="dxa" w:w="4464"/>
            <w:shd w:fill="0B1F33"/>
            <w:vAlign w:val="center"/>
            <w:tcMar>
              <w:top w:w="90" w:type="dxa"/>
              <w:start w:w="90" w:type="dxa"/>
              <w:bottom w:w="90" w:type="dxa"/>
              <w:end w:w="90" w:type="dxa"/>
            </w:tcMar>
          </w:tcPr>
          <w:p>
            <w:r/>
            <w:r>
              <w:rPr>
                <w:rFonts w:ascii="Aptos" w:hAnsi="Aptos"/>
                <w:b/>
                <w:color w:val="FFFFFF"/>
                <w:sz w:val="15"/>
              </w:rPr>
              <w:t>Purpose</w:t>
            </w:r>
          </w:p>
        </w:tc>
        <w:tc>
          <w:tcPr>
            <w:tcW w:type="dxa" w:w="1728"/>
            <w:shd w:fill="0B1F33"/>
            <w:vAlign w:val="center"/>
            <w:tcMar>
              <w:top w:w="90" w:type="dxa"/>
              <w:start w:w="90" w:type="dxa"/>
              <w:bottom w:w="90" w:type="dxa"/>
              <w:end w:w="90" w:type="dxa"/>
            </w:tcMar>
          </w:tcPr>
          <w:p>
            <w:r/>
            <w:r>
              <w:rPr>
                <w:rFonts w:ascii="Aptos" w:hAnsi="Aptos"/>
                <w:b/>
                <w:color w:val="FFFFFF"/>
                <w:sz w:val="15"/>
              </w:rPr>
              <w:t>Mandatory stage</w:t>
            </w:r>
          </w:p>
        </w:tc>
        <w:tc>
          <w:tcPr>
            <w:tcW w:type="dxa" w:w="1728"/>
            <w:shd w:fill="0B1F33"/>
            <w:vAlign w:val="center"/>
            <w:tcMar>
              <w:top w:w="90" w:type="dxa"/>
              <w:start w:w="90" w:type="dxa"/>
              <w:bottom w:w="90" w:type="dxa"/>
              <w:end w:w="90" w:type="dxa"/>
            </w:tcMar>
          </w:tcPr>
          <w:p>
            <w:r/>
            <w:r>
              <w:rPr>
                <w:rFonts w:ascii="Aptos" w:hAnsi="Aptos"/>
                <w:b/>
                <w:color w:val="FFFFFF"/>
                <w:sz w:val="15"/>
              </w:rPr>
              <w:t>Primary owner</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GDA-DOM-001 Protocol Core Domain Model</w:t>
            </w:r>
          </w:p>
        </w:tc>
        <w:tc>
          <w:tcPr>
            <w:tcW w:type="dxa" w:w="4464"/>
            <w:vAlign w:val="center"/>
            <w:tcMar>
              <w:top w:w="90" w:type="dxa"/>
              <w:start w:w="90" w:type="dxa"/>
              <w:bottom w:w="90" w:type="dxa"/>
              <w:end w:w="90" w:type="dxa"/>
            </w:tcMar>
          </w:tcPr>
          <w:p>
            <w:r/>
            <w:r>
              <w:rPr>
                <w:rFonts w:ascii="Aptos" w:hAnsi="Aptos"/>
                <w:b w:val="0"/>
                <w:color w:val="1F2933"/>
                <w:sz w:val="15"/>
              </w:rPr>
              <w:t>Defines universal Protocol and its boundaries.</w:t>
            </w:r>
          </w:p>
        </w:tc>
        <w:tc>
          <w:tcPr>
            <w:tcW w:type="dxa" w:w="1728"/>
            <w:vAlign w:val="center"/>
            <w:tcMar>
              <w:top w:w="90" w:type="dxa"/>
              <w:start w:w="90" w:type="dxa"/>
              <w:bottom w:w="90" w:type="dxa"/>
              <w:end w:w="90" w:type="dxa"/>
            </w:tcMar>
          </w:tcPr>
          <w:p>
            <w:r/>
            <w:r>
              <w:rPr>
                <w:rFonts w:ascii="Aptos" w:hAnsi="Aptos"/>
                <w:b w:val="0"/>
                <w:color w:val="1F2933"/>
                <w:sz w:val="15"/>
              </w:rPr>
              <w:t>Before data model</w:t>
            </w:r>
          </w:p>
        </w:tc>
        <w:tc>
          <w:tcPr>
            <w:tcW w:type="dxa" w:w="1728"/>
            <w:vAlign w:val="center"/>
            <w:tcMar>
              <w:top w:w="90" w:type="dxa"/>
              <w:start w:w="90" w:type="dxa"/>
              <w:bottom w:w="90" w:type="dxa"/>
              <w:end w:w="90" w:type="dxa"/>
            </w:tcMar>
          </w:tcPr>
          <w:p>
            <w:r/>
            <w:r>
              <w:rPr>
                <w:rFonts w:ascii="Aptos" w:hAnsi="Aptos"/>
                <w:b w:val="0"/>
                <w:color w:val="1F2933"/>
                <w:sz w:val="15"/>
              </w:rPr>
              <w:t>RWA/Product</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GDA-DOM-002 Protocol vs Offering Model</w:t>
            </w:r>
          </w:p>
        </w:tc>
        <w:tc>
          <w:tcPr>
            <w:tcW w:type="dxa" w:w="4464"/>
            <w:shd w:fill="F7F9FB"/>
            <w:vAlign w:val="center"/>
            <w:tcMar>
              <w:top w:w="90" w:type="dxa"/>
              <w:start w:w="90" w:type="dxa"/>
              <w:bottom w:w="90" w:type="dxa"/>
              <w:end w:w="90" w:type="dxa"/>
            </w:tcMar>
          </w:tcPr>
          <w:p>
            <w:r/>
            <w:r>
              <w:rPr>
                <w:rFonts w:ascii="Aptos" w:hAnsi="Aptos"/>
                <w:b w:val="0"/>
                <w:color w:val="1F2933"/>
                <w:sz w:val="15"/>
              </w:rPr>
              <w:t>Separates the Protocol from financing/issuance/offering-specific data.</w:t>
            </w:r>
          </w:p>
        </w:tc>
        <w:tc>
          <w:tcPr>
            <w:tcW w:type="dxa" w:w="1728"/>
            <w:shd w:fill="F7F9FB"/>
            <w:vAlign w:val="center"/>
            <w:tcMar>
              <w:top w:w="90" w:type="dxa"/>
              <w:start w:w="90" w:type="dxa"/>
              <w:bottom w:w="90" w:type="dxa"/>
              <w:end w:w="90" w:type="dxa"/>
            </w:tcMar>
          </w:tcPr>
          <w:p>
            <w:r/>
            <w:r>
              <w:rPr>
                <w:rFonts w:ascii="Aptos" w:hAnsi="Aptos"/>
                <w:b w:val="0"/>
                <w:color w:val="1F2933"/>
                <w:sz w:val="15"/>
              </w:rPr>
              <w:t>Before data model</w:t>
            </w:r>
          </w:p>
        </w:tc>
        <w:tc>
          <w:tcPr>
            <w:tcW w:type="dxa" w:w="1728"/>
            <w:shd w:fill="F7F9FB"/>
            <w:vAlign w:val="center"/>
            <w:tcMar>
              <w:top w:w="90" w:type="dxa"/>
              <w:start w:w="90" w:type="dxa"/>
              <w:bottom w:w="90" w:type="dxa"/>
              <w:end w:w="90" w:type="dxa"/>
            </w:tcMar>
          </w:tcPr>
          <w:p>
            <w:r/>
            <w:r>
              <w:rPr>
                <w:rFonts w:ascii="Aptos" w:hAnsi="Aptos"/>
                <w:b w:val="0"/>
                <w:color w:val="1F2933"/>
                <w:sz w:val="15"/>
              </w:rPr>
              <w:t>RWA/Legal</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GDA-DOM-003 Asset Class Framework</w:t>
            </w:r>
          </w:p>
        </w:tc>
        <w:tc>
          <w:tcPr>
            <w:tcW w:type="dxa" w:w="4464"/>
            <w:vAlign w:val="center"/>
            <w:tcMar>
              <w:top w:w="90" w:type="dxa"/>
              <w:start w:w="90" w:type="dxa"/>
              <w:bottom w:w="90" w:type="dxa"/>
              <w:end w:w="90" w:type="dxa"/>
            </w:tcMar>
          </w:tcPr>
          <w:p>
            <w:r/>
            <w:r>
              <w:rPr>
                <w:rFonts w:ascii="Aptos" w:hAnsi="Aptos"/>
                <w:b w:val="0"/>
                <w:color w:val="1F2933"/>
                <w:sz w:val="15"/>
              </w:rPr>
              <w:t>Defines asset-class discriminator and asset-pack extension contract.</w:t>
            </w:r>
          </w:p>
        </w:tc>
        <w:tc>
          <w:tcPr>
            <w:tcW w:type="dxa" w:w="1728"/>
            <w:vAlign w:val="center"/>
            <w:tcMar>
              <w:top w:w="90" w:type="dxa"/>
              <w:start w:w="90" w:type="dxa"/>
              <w:bottom w:w="90" w:type="dxa"/>
              <w:end w:w="90" w:type="dxa"/>
            </w:tcMar>
          </w:tcPr>
          <w:p>
            <w:r/>
            <w:r>
              <w:rPr>
                <w:rFonts w:ascii="Aptos" w:hAnsi="Aptos"/>
                <w:b w:val="0"/>
                <w:color w:val="1F2933"/>
                <w:sz w:val="15"/>
              </w:rPr>
              <w:t>Before core design</w:t>
            </w:r>
          </w:p>
        </w:tc>
        <w:tc>
          <w:tcPr>
            <w:tcW w:type="dxa" w:w="1728"/>
            <w:vAlign w:val="center"/>
            <w:tcMar>
              <w:top w:w="90" w:type="dxa"/>
              <w:start w:w="90" w:type="dxa"/>
              <w:bottom w:w="90" w:type="dxa"/>
              <w:end w:w="90" w:type="dxa"/>
            </w:tcMar>
          </w:tcPr>
          <w:p>
            <w:r/>
            <w:r>
              <w:rPr>
                <w:rFonts w:ascii="Aptos" w:hAnsi="Aptos"/>
                <w:b w:val="0"/>
                <w:color w:val="1F2933"/>
                <w:sz w:val="15"/>
              </w:rPr>
              <w:t>RWA Architect</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GDA-DOM-004 Jurisdiction Framework</w:t>
            </w:r>
          </w:p>
        </w:tc>
        <w:tc>
          <w:tcPr>
            <w:tcW w:type="dxa" w:w="4464"/>
            <w:shd w:fill="F7F9FB"/>
            <w:vAlign w:val="center"/>
            <w:tcMar>
              <w:top w:w="90" w:type="dxa"/>
              <w:start w:w="90" w:type="dxa"/>
              <w:bottom w:w="90" w:type="dxa"/>
              <w:end w:w="90" w:type="dxa"/>
            </w:tcMar>
          </w:tcPr>
          <w:p>
            <w:r/>
            <w:r>
              <w:rPr>
                <w:rFonts w:ascii="Aptos" w:hAnsi="Aptos"/>
                <w:b w:val="0"/>
                <w:color w:val="1F2933"/>
                <w:sz w:val="15"/>
              </w:rPr>
              <w:t>Defines legal/geographic jurisdiction and rule selection.</w:t>
            </w:r>
          </w:p>
        </w:tc>
        <w:tc>
          <w:tcPr>
            <w:tcW w:type="dxa" w:w="1728"/>
            <w:shd w:fill="F7F9FB"/>
            <w:vAlign w:val="center"/>
            <w:tcMar>
              <w:top w:w="90" w:type="dxa"/>
              <w:start w:w="90" w:type="dxa"/>
              <w:bottom w:w="90" w:type="dxa"/>
              <w:end w:w="90" w:type="dxa"/>
            </w:tcMar>
          </w:tcPr>
          <w:p>
            <w:r/>
            <w:r>
              <w:rPr>
                <w:rFonts w:ascii="Aptos" w:hAnsi="Aptos"/>
                <w:b w:val="0"/>
                <w:color w:val="1F2933"/>
                <w:sz w:val="15"/>
              </w:rPr>
              <w:t>Before workflow</w:t>
            </w:r>
          </w:p>
        </w:tc>
        <w:tc>
          <w:tcPr>
            <w:tcW w:type="dxa" w:w="1728"/>
            <w:shd w:fill="F7F9FB"/>
            <w:vAlign w:val="center"/>
            <w:tcMar>
              <w:top w:w="90" w:type="dxa"/>
              <w:start w:w="90" w:type="dxa"/>
              <w:bottom w:w="90" w:type="dxa"/>
              <w:end w:w="90" w:type="dxa"/>
            </w:tcMar>
          </w:tcPr>
          <w:p>
            <w:r/>
            <w:r>
              <w:rPr>
                <w:rFonts w:ascii="Aptos" w:hAnsi="Aptos"/>
                <w:b w:val="0"/>
                <w:color w:val="1F2933"/>
                <w:sz w:val="15"/>
              </w:rPr>
              <w:t>Legal/Product</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GDA-DOM-005 Instrument Type Framework</w:t>
            </w:r>
          </w:p>
        </w:tc>
        <w:tc>
          <w:tcPr>
            <w:tcW w:type="dxa" w:w="4464"/>
            <w:vAlign w:val="center"/>
            <w:tcMar>
              <w:top w:w="90" w:type="dxa"/>
              <w:start w:w="90" w:type="dxa"/>
              <w:bottom w:w="90" w:type="dxa"/>
              <w:end w:w="90" w:type="dxa"/>
            </w:tcMar>
          </w:tcPr>
          <w:p>
            <w:r/>
            <w:r>
              <w:rPr>
                <w:rFonts w:ascii="Aptos" w:hAnsi="Aptos"/>
                <w:b w:val="0"/>
                <w:color w:val="1F2933"/>
                <w:sz w:val="15"/>
              </w:rPr>
              <w:t>Defines security, credit, commodity, tokenized security, etc.</w:t>
            </w:r>
          </w:p>
        </w:tc>
        <w:tc>
          <w:tcPr>
            <w:tcW w:type="dxa" w:w="1728"/>
            <w:vAlign w:val="center"/>
            <w:tcMar>
              <w:top w:w="90" w:type="dxa"/>
              <w:start w:w="90" w:type="dxa"/>
              <w:bottom w:w="90" w:type="dxa"/>
              <w:end w:w="90" w:type="dxa"/>
            </w:tcMar>
          </w:tcPr>
          <w:p>
            <w:r/>
            <w:r>
              <w:rPr>
                <w:rFonts w:ascii="Aptos" w:hAnsi="Aptos"/>
                <w:b w:val="0"/>
                <w:color w:val="1F2933"/>
                <w:sz w:val="15"/>
              </w:rPr>
              <w:t>Before workflow</w:t>
            </w:r>
          </w:p>
        </w:tc>
        <w:tc>
          <w:tcPr>
            <w:tcW w:type="dxa" w:w="1728"/>
            <w:vAlign w:val="center"/>
            <w:tcMar>
              <w:top w:w="90" w:type="dxa"/>
              <w:start w:w="90" w:type="dxa"/>
              <w:bottom w:w="90" w:type="dxa"/>
              <w:end w:w="90" w:type="dxa"/>
            </w:tcMar>
          </w:tcPr>
          <w:p>
            <w:r/>
            <w:r>
              <w:rPr>
                <w:rFonts w:ascii="Aptos" w:hAnsi="Aptos"/>
                <w:b w:val="0"/>
                <w:color w:val="1F2933"/>
                <w:sz w:val="15"/>
              </w:rPr>
              <w:t>RWA/Legal</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GDA-DOM-006 Regulatory Pathway Framework</w:t>
            </w:r>
          </w:p>
        </w:tc>
        <w:tc>
          <w:tcPr>
            <w:tcW w:type="dxa" w:w="4464"/>
            <w:shd w:fill="F7F9FB"/>
            <w:vAlign w:val="center"/>
            <w:tcMar>
              <w:top w:w="90" w:type="dxa"/>
              <w:start w:w="90" w:type="dxa"/>
              <w:bottom w:w="90" w:type="dxa"/>
              <w:end w:w="90" w:type="dxa"/>
            </w:tcMar>
          </w:tcPr>
          <w:p>
            <w:r/>
            <w:r>
              <w:rPr>
                <w:rFonts w:ascii="Aptos" w:hAnsi="Aptos"/>
                <w:b w:val="0"/>
                <w:color w:val="1F2933"/>
                <w:sz w:val="15"/>
              </w:rPr>
              <w:t>Defines Reg D and future regulatory/compliance packs independently of assets.</w:t>
            </w:r>
          </w:p>
        </w:tc>
        <w:tc>
          <w:tcPr>
            <w:tcW w:type="dxa" w:w="1728"/>
            <w:shd w:fill="F7F9FB"/>
            <w:vAlign w:val="center"/>
            <w:tcMar>
              <w:top w:w="90" w:type="dxa"/>
              <w:start w:w="90" w:type="dxa"/>
              <w:bottom w:w="90" w:type="dxa"/>
              <w:end w:w="90" w:type="dxa"/>
            </w:tcMar>
          </w:tcPr>
          <w:p>
            <w:r/>
            <w:r>
              <w:rPr>
                <w:rFonts w:ascii="Aptos" w:hAnsi="Aptos"/>
                <w:b w:val="0"/>
                <w:color w:val="1F2933"/>
                <w:sz w:val="15"/>
              </w:rPr>
              <w:t>Before workflow</w:t>
            </w:r>
          </w:p>
        </w:tc>
        <w:tc>
          <w:tcPr>
            <w:tcW w:type="dxa" w:w="1728"/>
            <w:shd w:fill="F7F9FB"/>
            <w:vAlign w:val="center"/>
            <w:tcMar>
              <w:top w:w="90" w:type="dxa"/>
              <w:start w:w="90" w:type="dxa"/>
              <w:bottom w:w="90" w:type="dxa"/>
              <w:end w:w="90" w:type="dxa"/>
            </w:tcMar>
          </w:tcPr>
          <w:p>
            <w:r/>
            <w:r>
              <w:rPr>
                <w:rFonts w:ascii="Aptos" w:hAnsi="Aptos"/>
                <w:b w:val="0"/>
                <w:color w:val="1F2933"/>
                <w:sz w:val="15"/>
              </w:rPr>
              <w:t>Legal/Compliance</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GDA-DOM-007 Participant &amp; Organization Model</w:t>
            </w:r>
          </w:p>
        </w:tc>
        <w:tc>
          <w:tcPr>
            <w:tcW w:type="dxa" w:w="4464"/>
            <w:vAlign w:val="center"/>
            <w:tcMar>
              <w:top w:w="90" w:type="dxa"/>
              <w:start w:w="90" w:type="dxa"/>
              <w:bottom w:w="90" w:type="dxa"/>
              <w:end w:w="90" w:type="dxa"/>
            </w:tcMar>
          </w:tcPr>
          <w:p>
            <w:r/>
            <w:r>
              <w:rPr>
                <w:rFonts w:ascii="Aptos" w:hAnsi="Aptos"/>
                <w:b w:val="0"/>
                <w:color w:val="1F2933"/>
                <w:sz w:val="15"/>
              </w:rPr>
              <w:t>Issuer, sponsor, investor, VVB, registry, counsel, broker-dealer, custodian, etc.</w:t>
            </w:r>
          </w:p>
        </w:tc>
        <w:tc>
          <w:tcPr>
            <w:tcW w:type="dxa" w:w="1728"/>
            <w:vAlign w:val="center"/>
            <w:tcMar>
              <w:top w:w="90" w:type="dxa"/>
              <w:start w:w="90" w:type="dxa"/>
              <w:bottom w:w="90" w:type="dxa"/>
              <w:end w:w="90" w:type="dxa"/>
            </w:tcMar>
          </w:tcPr>
          <w:p>
            <w:r/>
            <w:r>
              <w:rPr>
                <w:rFonts w:ascii="Aptos" w:hAnsi="Aptos"/>
                <w:b w:val="0"/>
                <w:color w:val="1F2933"/>
                <w:sz w:val="15"/>
              </w:rPr>
              <w:t>Before auth/partners</w:t>
            </w:r>
          </w:p>
        </w:tc>
        <w:tc>
          <w:tcPr>
            <w:tcW w:type="dxa" w:w="1728"/>
            <w:vAlign w:val="center"/>
            <w:tcMar>
              <w:top w:w="90" w:type="dxa"/>
              <w:start w:w="90" w:type="dxa"/>
              <w:bottom w:w="90" w:type="dxa"/>
              <w:end w:w="90" w:type="dxa"/>
            </w:tcMar>
          </w:tcPr>
          <w:p>
            <w:r/>
            <w:r>
              <w:rPr>
                <w:rFonts w:ascii="Aptos" w:hAnsi="Aptos"/>
                <w:b w:val="0"/>
                <w:color w:val="1F2933"/>
                <w:sz w:val="15"/>
              </w:rPr>
              <w:t>Product/Compliance</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GDA-DOM-008 Role &amp; Capability Model</w:t>
            </w:r>
          </w:p>
        </w:tc>
        <w:tc>
          <w:tcPr>
            <w:tcW w:type="dxa" w:w="4464"/>
            <w:shd w:fill="F7F9FB"/>
            <w:vAlign w:val="center"/>
            <w:tcMar>
              <w:top w:w="90" w:type="dxa"/>
              <w:start w:w="90" w:type="dxa"/>
              <w:bottom w:w="90" w:type="dxa"/>
              <w:end w:w="90" w:type="dxa"/>
            </w:tcMar>
          </w:tcPr>
          <w:p>
            <w:r/>
            <w:r>
              <w:rPr>
                <w:rFonts w:ascii="Aptos" w:hAnsi="Aptos"/>
                <w:b w:val="0"/>
                <w:color w:val="1F2933"/>
                <w:sz w:val="15"/>
              </w:rPr>
              <w:t>Roles as bundles; capabilities as enforcement primitive.</w:t>
            </w:r>
          </w:p>
        </w:tc>
        <w:tc>
          <w:tcPr>
            <w:tcW w:type="dxa" w:w="1728"/>
            <w:shd w:fill="F7F9FB"/>
            <w:vAlign w:val="center"/>
            <w:tcMar>
              <w:top w:w="90" w:type="dxa"/>
              <w:start w:w="90" w:type="dxa"/>
              <w:bottom w:w="90" w:type="dxa"/>
              <w:end w:w="90" w:type="dxa"/>
            </w:tcMar>
          </w:tcPr>
          <w:p>
            <w:r/>
            <w:r>
              <w:rPr>
                <w:rFonts w:ascii="Aptos" w:hAnsi="Aptos"/>
                <w:b w:val="0"/>
                <w:color w:val="1F2933"/>
                <w:sz w:val="15"/>
              </w:rPr>
              <w:t>Before auth</w:t>
            </w:r>
          </w:p>
        </w:tc>
        <w:tc>
          <w:tcPr>
            <w:tcW w:type="dxa" w:w="1728"/>
            <w:shd w:fill="F7F9FB"/>
            <w:vAlign w:val="center"/>
            <w:tcMar>
              <w:top w:w="90" w:type="dxa"/>
              <w:start w:w="90" w:type="dxa"/>
              <w:bottom w:w="90" w:type="dxa"/>
              <w:end w:w="90" w:type="dxa"/>
            </w:tcMar>
          </w:tcPr>
          <w:p>
            <w:r/>
            <w:r>
              <w:rPr>
                <w:rFonts w:ascii="Aptos" w:hAnsi="Aptos"/>
                <w:b w:val="0"/>
                <w:color w:val="1F2933"/>
                <w:sz w:val="15"/>
              </w:rPr>
              <w:t>Security/Product</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GDA-DOM-009 Rights &amp; Economics Model</w:t>
            </w:r>
          </w:p>
        </w:tc>
        <w:tc>
          <w:tcPr>
            <w:tcW w:type="dxa" w:w="4464"/>
            <w:vAlign w:val="center"/>
            <w:tcMar>
              <w:top w:w="90" w:type="dxa"/>
              <w:start w:w="90" w:type="dxa"/>
              <w:bottom w:w="90" w:type="dxa"/>
              <w:end w:w="90" w:type="dxa"/>
            </w:tcMar>
          </w:tcPr>
          <w:p>
            <w:r/>
            <w:r>
              <w:rPr>
                <w:rFonts w:ascii="Aptos" w:hAnsi="Aptos"/>
                <w:b w:val="0"/>
                <w:color w:val="1F2933"/>
                <w:sz w:val="15"/>
              </w:rPr>
              <w:t>What holders own/receive; cash flows, claims, transfer rights, restrictions.</w:t>
            </w:r>
          </w:p>
        </w:tc>
        <w:tc>
          <w:tcPr>
            <w:tcW w:type="dxa" w:w="1728"/>
            <w:vAlign w:val="center"/>
            <w:tcMar>
              <w:top w:w="90" w:type="dxa"/>
              <w:start w:w="90" w:type="dxa"/>
              <w:bottom w:w="90" w:type="dxa"/>
              <w:end w:w="90" w:type="dxa"/>
            </w:tcMar>
          </w:tcPr>
          <w:p>
            <w:r/>
            <w:r>
              <w:rPr>
                <w:rFonts w:ascii="Aptos" w:hAnsi="Aptos"/>
                <w:b w:val="0"/>
                <w:color w:val="1F2933"/>
                <w:sz w:val="15"/>
              </w:rPr>
              <w:t>Before offerings</w:t>
            </w:r>
          </w:p>
        </w:tc>
        <w:tc>
          <w:tcPr>
            <w:tcW w:type="dxa" w:w="1728"/>
            <w:vAlign w:val="center"/>
            <w:tcMar>
              <w:top w:w="90" w:type="dxa"/>
              <w:start w:w="90" w:type="dxa"/>
              <w:bottom w:w="90" w:type="dxa"/>
              <w:end w:w="90" w:type="dxa"/>
            </w:tcMar>
          </w:tcPr>
          <w:p>
            <w:r/>
            <w:r>
              <w:rPr>
                <w:rFonts w:ascii="Aptos" w:hAnsi="Aptos"/>
                <w:b w:val="0"/>
                <w:color w:val="1F2933"/>
                <w:sz w:val="15"/>
              </w:rPr>
              <w:t>RWA/Finance</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GDA-DOM-010 Money &amp; Precision Standard</w:t>
            </w:r>
          </w:p>
        </w:tc>
        <w:tc>
          <w:tcPr>
            <w:tcW w:type="dxa" w:w="4464"/>
            <w:shd w:fill="F7F9FB"/>
            <w:vAlign w:val="center"/>
            <w:tcMar>
              <w:top w:w="90" w:type="dxa"/>
              <w:start w:w="90" w:type="dxa"/>
              <w:bottom w:w="90" w:type="dxa"/>
              <w:end w:w="90" w:type="dxa"/>
            </w:tcMar>
          </w:tcPr>
          <w:p>
            <w:r/>
            <w:r>
              <w:rPr>
                <w:rFonts w:ascii="Aptos" w:hAnsi="Aptos"/>
                <w:b w:val="0"/>
                <w:color w:val="1F2933"/>
                <w:sz w:val="15"/>
              </w:rPr>
              <w:t>Currency, Decimal handling, conversions, rounding policy.</w:t>
            </w:r>
          </w:p>
        </w:tc>
        <w:tc>
          <w:tcPr>
            <w:tcW w:type="dxa" w:w="1728"/>
            <w:shd w:fill="F7F9FB"/>
            <w:vAlign w:val="center"/>
            <w:tcMar>
              <w:top w:w="90" w:type="dxa"/>
              <w:start w:w="90" w:type="dxa"/>
              <w:bottom w:w="90" w:type="dxa"/>
              <w:end w:w="90" w:type="dxa"/>
            </w:tcMar>
          </w:tcPr>
          <w:p>
            <w:r/>
            <w:r>
              <w:rPr>
                <w:rFonts w:ascii="Aptos" w:hAnsi="Aptos"/>
                <w:b w:val="0"/>
                <w:color w:val="1F2933"/>
                <w:sz w:val="15"/>
              </w:rPr>
              <w:t>Before schema</w:t>
            </w:r>
          </w:p>
        </w:tc>
        <w:tc>
          <w:tcPr>
            <w:tcW w:type="dxa" w:w="1728"/>
            <w:shd w:fill="F7F9FB"/>
            <w:vAlign w:val="center"/>
            <w:tcMar>
              <w:top w:w="90" w:type="dxa"/>
              <w:start w:w="90" w:type="dxa"/>
              <w:bottom w:w="90" w:type="dxa"/>
              <w:end w:w="90" w:type="dxa"/>
            </w:tcMar>
          </w:tcPr>
          <w:p>
            <w:r/>
            <w:r>
              <w:rPr>
                <w:rFonts w:ascii="Aptos" w:hAnsi="Aptos"/>
                <w:b w:val="0"/>
                <w:color w:val="1F2933"/>
                <w:sz w:val="15"/>
              </w:rPr>
              <w:t>Finance/Tech</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GDA-DOM-011 Stage / Gate / Lifecycle Model</w:t>
            </w:r>
          </w:p>
        </w:tc>
        <w:tc>
          <w:tcPr>
            <w:tcW w:type="dxa" w:w="4464"/>
            <w:vAlign w:val="center"/>
            <w:tcMar>
              <w:top w:w="90" w:type="dxa"/>
              <w:start w:w="90" w:type="dxa"/>
              <w:bottom w:w="90" w:type="dxa"/>
              <w:end w:w="90" w:type="dxa"/>
            </w:tcMar>
          </w:tcPr>
          <w:p>
            <w:r/>
            <w:r>
              <w:rPr>
                <w:rFonts w:ascii="Aptos" w:hAnsi="Aptos"/>
                <w:b w:val="0"/>
                <w:color w:val="1F2933"/>
                <w:sz w:val="15"/>
              </w:rPr>
              <w:t>Defines whether stage and gate are independent and how lifecycle works.</w:t>
            </w:r>
          </w:p>
        </w:tc>
        <w:tc>
          <w:tcPr>
            <w:tcW w:type="dxa" w:w="1728"/>
            <w:vAlign w:val="center"/>
            <w:tcMar>
              <w:top w:w="90" w:type="dxa"/>
              <w:start w:w="90" w:type="dxa"/>
              <w:bottom w:w="90" w:type="dxa"/>
              <w:end w:w="90" w:type="dxa"/>
            </w:tcMar>
          </w:tcPr>
          <w:p>
            <w:r/>
            <w:r>
              <w:rPr>
                <w:rFonts w:ascii="Aptos" w:hAnsi="Aptos"/>
                <w:b w:val="0"/>
                <w:color w:val="1F2933"/>
                <w:sz w:val="15"/>
              </w:rPr>
              <w:t>Before workflow engine</w:t>
            </w:r>
          </w:p>
        </w:tc>
        <w:tc>
          <w:tcPr>
            <w:tcW w:type="dxa" w:w="1728"/>
            <w:vAlign w:val="center"/>
            <w:tcMar>
              <w:top w:w="90" w:type="dxa"/>
              <w:start w:w="90" w:type="dxa"/>
              <w:bottom w:w="90" w:type="dxa"/>
              <w:end w:w="90" w:type="dxa"/>
            </w:tcMar>
          </w:tcPr>
          <w:p>
            <w:r/>
            <w:r>
              <w:rPr>
                <w:rFonts w:ascii="Aptos" w:hAnsi="Aptos"/>
                <w:b w:val="0"/>
                <w:color w:val="1F2933"/>
                <w:sz w:val="15"/>
              </w:rPr>
              <w:t>Product/RWA</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GDA-DOM-012 Evidence &amp; Document Model</w:t>
            </w:r>
          </w:p>
        </w:tc>
        <w:tc>
          <w:tcPr>
            <w:tcW w:type="dxa" w:w="4464"/>
            <w:shd w:fill="F7F9FB"/>
            <w:vAlign w:val="center"/>
            <w:tcMar>
              <w:top w:w="90" w:type="dxa"/>
              <w:start w:w="90" w:type="dxa"/>
              <w:bottom w:w="90" w:type="dxa"/>
              <w:end w:w="90" w:type="dxa"/>
            </w:tcMar>
          </w:tcPr>
          <w:p>
            <w:r/>
            <w:r>
              <w:rPr>
                <w:rFonts w:ascii="Aptos" w:hAnsi="Aptos"/>
                <w:b w:val="0"/>
                <w:color w:val="1F2933"/>
                <w:sz w:val="15"/>
              </w:rPr>
              <w:t>Evidence, documents, versions, reviews, signoffs, legal holds.</w:t>
            </w:r>
          </w:p>
        </w:tc>
        <w:tc>
          <w:tcPr>
            <w:tcW w:type="dxa" w:w="1728"/>
            <w:shd w:fill="F7F9FB"/>
            <w:vAlign w:val="center"/>
            <w:tcMar>
              <w:top w:w="90" w:type="dxa"/>
              <w:start w:w="90" w:type="dxa"/>
              <w:bottom w:w="90" w:type="dxa"/>
              <w:end w:w="90" w:type="dxa"/>
            </w:tcMar>
          </w:tcPr>
          <w:p>
            <w:r/>
            <w:r>
              <w:rPr>
                <w:rFonts w:ascii="Aptos" w:hAnsi="Aptos"/>
                <w:b w:val="0"/>
                <w:color w:val="1F2933"/>
                <w:sz w:val="15"/>
              </w:rPr>
              <w:t>Before evidence build</w:t>
            </w:r>
          </w:p>
        </w:tc>
        <w:tc>
          <w:tcPr>
            <w:tcW w:type="dxa" w:w="1728"/>
            <w:shd w:fill="F7F9FB"/>
            <w:vAlign w:val="center"/>
            <w:tcMar>
              <w:top w:w="90" w:type="dxa"/>
              <w:start w:w="90" w:type="dxa"/>
              <w:bottom w:w="90" w:type="dxa"/>
              <w:end w:w="90" w:type="dxa"/>
            </w:tcMar>
          </w:tcPr>
          <w:p>
            <w:r/>
            <w:r>
              <w:rPr>
                <w:rFonts w:ascii="Aptos" w:hAnsi="Aptos"/>
                <w:b w:val="0"/>
                <w:color w:val="1F2933"/>
                <w:sz w:val="15"/>
              </w:rPr>
              <w:t>Data/Compliance</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GDA-DOM-013 Obligation &amp; Checklist Model</w:t>
            </w:r>
          </w:p>
        </w:tc>
        <w:tc>
          <w:tcPr>
            <w:tcW w:type="dxa" w:w="4464"/>
            <w:vAlign w:val="center"/>
            <w:tcMar>
              <w:top w:w="90" w:type="dxa"/>
              <w:start w:w="90" w:type="dxa"/>
              <w:bottom w:w="90" w:type="dxa"/>
              <w:end w:w="90" w:type="dxa"/>
            </w:tcMar>
          </w:tcPr>
          <w:p>
            <w:r/>
            <w:r>
              <w:rPr>
                <w:rFonts w:ascii="Aptos" w:hAnsi="Aptos"/>
                <w:b w:val="0"/>
                <w:color w:val="1F2933"/>
                <w:sz w:val="15"/>
              </w:rPr>
              <w:t>Requirements, applicability, N/A semantics, versioning, templates.</w:t>
            </w:r>
          </w:p>
        </w:tc>
        <w:tc>
          <w:tcPr>
            <w:tcW w:type="dxa" w:w="1728"/>
            <w:vAlign w:val="center"/>
            <w:tcMar>
              <w:top w:w="90" w:type="dxa"/>
              <w:start w:w="90" w:type="dxa"/>
              <w:bottom w:w="90" w:type="dxa"/>
              <w:end w:w="90" w:type="dxa"/>
            </w:tcMar>
          </w:tcPr>
          <w:p>
            <w:r/>
            <w:r>
              <w:rPr>
                <w:rFonts w:ascii="Aptos" w:hAnsi="Aptos"/>
                <w:b w:val="0"/>
                <w:color w:val="1F2933"/>
                <w:sz w:val="15"/>
              </w:rPr>
              <w:t>Before workflow</w:t>
            </w:r>
          </w:p>
        </w:tc>
        <w:tc>
          <w:tcPr>
            <w:tcW w:type="dxa" w:w="1728"/>
            <w:vAlign w:val="center"/>
            <w:tcMar>
              <w:top w:w="90" w:type="dxa"/>
              <w:start w:w="90" w:type="dxa"/>
              <w:bottom w:w="90" w:type="dxa"/>
              <w:end w:w="90" w:type="dxa"/>
            </w:tcMar>
          </w:tcPr>
          <w:p>
            <w:r/>
            <w:r>
              <w:rPr>
                <w:rFonts w:ascii="Aptos" w:hAnsi="Aptos"/>
                <w:b w:val="0"/>
                <w:color w:val="1F2933"/>
                <w:sz w:val="15"/>
              </w:rPr>
              <w:t>Compliance/Data</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GDA-DOM-014 Partner &amp; Specialist Model</w:t>
            </w:r>
          </w:p>
        </w:tc>
        <w:tc>
          <w:tcPr>
            <w:tcW w:type="dxa" w:w="4464"/>
            <w:shd w:fill="F7F9FB"/>
            <w:vAlign w:val="center"/>
            <w:tcMar>
              <w:top w:w="90" w:type="dxa"/>
              <w:start w:w="90" w:type="dxa"/>
              <w:bottom w:w="90" w:type="dxa"/>
              <w:end w:w="90" w:type="dxa"/>
            </w:tcMar>
          </w:tcPr>
          <w:p>
            <w:r/>
            <w:r>
              <w:rPr>
                <w:rFonts w:ascii="Aptos" w:hAnsi="Aptos"/>
                <w:b w:val="0"/>
                <w:color w:val="1F2933"/>
                <w:sz w:val="15"/>
              </w:rPr>
              <w:t>Third-party assignments, qualifications, scopes, external signoffs.</w:t>
            </w:r>
          </w:p>
        </w:tc>
        <w:tc>
          <w:tcPr>
            <w:tcW w:type="dxa" w:w="1728"/>
            <w:shd w:fill="F7F9FB"/>
            <w:vAlign w:val="center"/>
            <w:tcMar>
              <w:top w:w="90" w:type="dxa"/>
              <w:start w:w="90" w:type="dxa"/>
              <w:bottom w:w="90" w:type="dxa"/>
              <w:end w:w="90" w:type="dxa"/>
            </w:tcMar>
          </w:tcPr>
          <w:p>
            <w:r/>
            <w:r>
              <w:rPr>
                <w:rFonts w:ascii="Aptos" w:hAnsi="Aptos"/>
                <w:b w:val="0"/>
                <w:color w:val="1F2933"/>
                <w:sz w:val="15"/>
              </w:rPr>
              <w:t>Before partners</w:t>
            </w:r>
          </w:p>
        </w:tc>
        <w:tc>
          <w:tcPr>
            <w:tcW w:type="dxa" w:w="1728"/>
            <w:shd w:fill="F7F9FB"/>
            <w:vAlign w:val="center"/>
            <w:tcMar>
              <w:top w:w="90" w:type="dxa"/>
              <w:start w:w="90" w:type="dxa"/>
              <w:bottom w:w="90" w:type="dxa"/>
              <w:end w:w="90" w:type="dxa"/>
            </w:tcMar>
          </w:tcPr>
          <w:p>
            <w:r/>
            <w:r>
              <w:rPr>
                <w:rFonts w:ascii="Aptos" w:hAnsi="Aptos"/>
                <w:b w:val="0"/>
                <w:color w:val="1F2933"/>
                <w:sz w:val="15"/>
              </w:rPr>
              <w:t>Operations/Product</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GDA-DOM-015 Audit &amp; Provenance Model</w:t>
            </w:r>
          </w:p>
        </w:tc>
        <w:tc>
          <w:tcPr>
            <w:tcW w:type="dxa" w:w="4464"/>
            <w:vAlign w:val="center"/>
            <w:tcMar>
              <w:top w:w="90" w:type="dxa"/>
              <w:start w:w="90" w:type="dxa"/>
              <w:bottom w:w="90" w:type="dxa"/>
              <w:end w:w="90" w:type="dxa"/>
            </w:tcMar>
          </w:tcPr>
          <w:p>
            <w:r/>
            <w:r>
              <w:rPr>
                <w:rFonts w:ascii="Aptos" w:hAnsi="Aptos"/>
                <w:b w:val="0"/>
                <w:color w:val="1F2933"/>
                <w:sz w:val="15"/>
              </w:rPr>
              <w:t>What must be recorded, immutability, old/new state, reasons.</w:t>
            </w:r>
          </w:p>
        </w:tc>
        <w:tc>
          <w:tcPr>
            <w:tcW w:type="dxa" w:w="1728"/>
            <w:vAlign w:val="center"/>
            <w:tcMar>
              <w:top w:w="90" w:type="dxa"/>
              <w:start w:w="90" w:type="dxa"/>
              <w:bottom w:w="90" w:type="dxa"/>
              <w:end w:w="90" w:type="dxa"/>
            </w:tcMar>
          </w:tcPr>
          <w:p>
            <w:r/>
            <w:r>
              <w:rPr>
                <w:rFonts w:ascii="Aptos" w:hAnsi="Aptos"/>
                <w:b w:val="0"/>
                <w:color w:val="1F2933"/>
                <w:sz w:val="15"/>
              </w:rPr>
              <w:t>Before mutations</w:t>
            </w:r>
          </w:p>
        </w:tc>
        <w:tc>
          <w:tcPr>
            <w:tcW w:type="dxa" w:w="1728"/>
            <w:vAlign w:val="center"/>
            <w:tcMar>
              <w:top w:w="90" w:type="dxa"/>
              <w:start w:w="90" w:type="dxa"/>
              <w:bottom w:w="90" w:type="dxa"/>
              <w:end w:w="90" w:type="dxa"/>
            </w:tcMar>
          </w:tcPr>
          <w:p>
            <w:r/>
            <w:r>
              <w:rPr>
                <w:rFonts w:ascii="Aptos" w:hAnsi="Aptos"/>
                <w:b w:val="0"/>
                <w:color w:val="1F2933"/>
                <w:sz w:val="15"/>
              </w:rPr>
              <w:t>Data/Security</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GDA-DOM-016 Risk &amp; Readiness Model</w:t>
            </w:r>
          </w:p>
        </w:tc>
        <w:tc>
          <w:tcPr>
            <w:tcW w:type="dxa" w:w="4464"/>
            <w:shd w:fill="F7F9FB"/>
            <w:vAlign w:val="center"/>
            <w:tcMar>
              <w:top w:w="90" w:type="dxa"/>
              <w:start w:w="90" w:type="dxa"/>
              <w:bottom w:w="90" w:type="dxa"/>
              <w:end w:w="90" w:type="dxa"/>
            </w:tcMar>
          </w:tcPr>
          <w:p>
            <w:r/>
            <w:r>
              <w:rPr>
                <w:rFonts w:ascii="Aptos" w:hAnsi="Aptos"/>
                <w:b w:val="0"/>
                <w:color w:val="1F2933"/>
                <w:sz w:val="15"/>
              </w:rPr>
              <w:t>How risk/readiness scores work; avoids magic thresholds.</w:t>
            </w:r>
          </w:p>
        </w:tc>
        <w:tc>
          <w:tcPr>
            <w:tcW w:type="dxa" w:w="1728"/>
            <w:shd w:fill="F7F9FB"/>
            <w:vAlign w:val="center"/>
            <w:tcMar>
              <w:top w:w="90" w:type="dxa"/>
              <w:start w:w="90" w:type="dxa"/>
              <w:bottom w:w="90" w:type="dxa"/>
              <w:end w:w="90" w:type="dxa"/>
            </w:tcMar>
          </w:tcPr>
          <w:p>
            <w:r/>
            <w:r>
              <w:rPr>
                <w:rFonts w:ascii="Aptos" w:hAnsi="Aptos"/>
                <w:b w:val="0"/>
                <w:color w:val="1F2933"/>
                <w:sz w:val="15"/>
              </w:rPr>
              <w:t>Before dashboards</w:t>
            </w:r>
          </w:p>
        </w:tc>
        <w:tc>
          <w:tcPr>
            <w:tcW w:type="dxa" w:w="1728"/>
            <w:shd w:fill="F7F9FB"/>
            <w:vAlign w:val="center"/>
            <w:tcMar>
              <w:top w:w="90" w:type="dxa"/>
              <w:start w:w="90" w:type="dxa"/>
              <w:bottom w:w="90" w:type="dxa"/>
              <w:end w:w="90" w:type="dxa"/>
            </w:tcMar>
          </w:tcPr>
          <w:p>
            <w:r/>
            <w:r>
              <w:rPr>
                <w:rFonts w:ascii="Aptos" w:hAnsi="Aptos"/>
                <w:b w:val="0"/>
                <w:color w:val="1F2933"/>
                <w:sz w:val="15"/>
              </w:rPr>
              <w:t>Risk/Product</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GDA-DOM-017 Extension Contract</w:t>
            </w:r>
          </w:p>
        </w:tc>
        <w:tc>
          <w:tcPr>
            <w:tcW w:type="dxa" w:w="4464"/>
            <w:vAlign w:val="center"/>
            <w:tcMar>
              <w:top w:w="90" w:type="dxa"/>
              <w:start w:w="90" w:type="dxa"/>
              <w:bottom w:w="90" w:type="dxa"/>
              <w:end w:w="90" w:type="dxa"/>
            </w:tcMar>
          </w:tcPr>
          <w:p>
            <w:r/>
            <w:r>
              <w:rPr>
                <w:rFonts w:ascii="Aptos" w:hAnsi="Aptos"/>
                <w:b w:val="0"/>
                <w:color w:val="1F2933"/>
                <w:sz w:val="15"/>
              </w:rPr>
              <w:t>Exact rules for adding asset, jurisdiction, instrument, regulatory pack without core edits.</w:t>
            </w:r>
          </w:p>
        </w:tc>
        <w:tc>
          <w:tcPr>
            <w:tcW w:type="dxa" w:w="1728"/>
            <w:vAlign w:val="center"/>
            <w:tcMar>
              <w:top w:w="90" w:type="dxa"/>
              <w:start w:w="90" w:type="dxa"/>
              <w:bottom w:w="90" w:type="dxa"/>
              <w:end w:w="90" w:type="dxa"/>
            </w:tcMar>
          </w:tcPr>
          <w:p>
            <w:r/>
            <w:r>
              <w:rPr>
                <w:rFonts w:ascii="Aptos" w:hAnsi="Aptos"/>
                <w:b w:val="0"/>
                <w:color w:val="1F2933"/>
                <w:sz w:val="15"/>
              </w:rPr>
              <w:t>Before core freeze</w:t>
            </w:r>
          </w:p>
        </w:tc>
        <w:tc>
          <w:tcPr>
            <w:tcW w:type="dxa" w:w="1728"/>
            <w:vAlign w:val="center"/>
            <w:tcMar>
              <w:top w:w="90" w:type="dxa"/>
              <w:start w:w="90" w:type="dxa"/>
              <w:bottom w:w="90" w:type="dxa"/>
              <w:end w:w="90" w:type="dxa"/>
            </w:tcMar>
          </w:tcPr>
          <w:p>
            <w:r/>
            <w:r>
              <w:rPr>
                <w:rFonts w:ascii="Aptos" w:hAnsi="Aptos"/>
                <w:b w:val="0"/>
                <w:color w:val="1F2933"/>
                <w:sz w:val="15"/>
              </w:rPr>
              <w:t>Platform Architect</w:t>
            </w:r>
          </w:p>
        </w:tc>
      </w:tr>
    </w:tbl>
    <w:p>
      <w:pPr>
        <w:spacing w:after="0"/>
      </w:pPr>
    </w:p>
    <w:p>
      <w:pPr>
        <w:pStyle w:val="Heading2"/>
      </w:pPr>
      <w:r>
        <w:rPr>
          <w:rFonts w:ascii="Aptos" w:hAnsi="Aptos"/>
        </w:rPr>
        <w:t>5.3 UX, information architecture, and design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3168"/>
            <w:shd w:fill="0B1F33"/>
            <w:vAlign w:val="center"/>
            <w:tcMar>
              <w:top w:w="90" w:type="dxa"/>
              <w:start w:w="90" w:type="dxa"/>
              <w:bottom w:w="90" w:type="dxa"/>
              <w:end w:w="90" w:type="dxa"/>
            </w:tcMar>
          </w:tcPr>
          <w:p>
            <w:r/>
            <w:r>
              <w:rPr>
                <w:rFonts w:ascii="Aptos" w:hAnsi="Aptos"/>
                <w:b/>
                <w:color w:val="FFFFFF"/>
                <w:sz w:val="15"/>
              </w:rPr>
              <w:t>ID / Document</w:t>
            </w:r>
          </w:p>
        </w:tc>
        <w:tc>
          <w:tcPr>
            <w:tcW w:type="dxa" w:w="4464"/>
            <w:shd w:fill="0B1F33"/>
            <w:vAlign w:val="center"/>
            <w:tcMar>
              <w:top w:w="90" w:type="dxa"/>
              <w:start w:w="90" w:type="dxa"/>
              <w:bottom w:w="90" w:type="dxa"/>
              <w:end w:w="90" w:type="dxa"/>
            </w:tcMar>
          </w:tcPr>
          <w:p>
            <w:r/>
            <w:r>
              <w:rPr>
                <w:rFonts w:ascii="Aptos" w:hAnsi="Aptos"/>
                <w:b/>
                <w:color w:val="FFFFFF"/>
                <w:sz w:val="15"/>
              </w:rPr>
              <w:t>Purpose</w:t>
            </w:r>
          </w:p>
        </w:tc>
        <w:tc>
          <w:tcPr>
            <w:tcW w:type="dxa" w:w="1728"/>
            <w:shd w:fill="0B1F33"/>
            <w:vAlign w:val="center"/>
            <w:tcMar>
              <w:top w:w="90" w:type="dxa"/>
              <w:start w:w="90" w:type="dxa"/>
              <w:bottom w:w="90" w:type="dxa"/>
              <w:end w:w="90" w:type="dxa"/>
            </w:tcMar>
          </w:tcPr>
          <w:p>
            <w:r/>
            <w:r>
              <w:rPr>
                <w:rFonts w:ascii="Aptos" w:hAnsi="Aptos"/>
                <w:b/>
                <w:color w:val="FFFFFF"/>
                <w:sz w:val="15"/>
              </w:rPr>
              <w:t>Mandatory stage</w:t>
            </w:r>
          </w:p>
        </w:tc>
        <w:tc>
          <w:tcPr>
            <w:tcW w:type="dxa" w:w="1728"/>
            <w:shd w:fill="0B1F33"/>
            <w:vAlign w:val="center"/>
            <w:tcMar>
              <w:top w:w="90" w:type="dxa"/>
              <w:start w:w="90" w:type="dxa"/>
              <w:bottom w:w="90" w:type="dxa"/>
              <w:end w:w="90" w:type="dxa"/>
            </w:tcMar>
          </w:tcPr>
          <w:p>
            <w:r/>
            <w:r>
              <w:rPr>
                <w:rFonts w:ascii="Aptos" w:hAnsi="Aptos"/>
                <w:b/>
                <w:color w:val="FFFFFF"/>
                <w:sz w:val="15"/>
              </w:rPr>
              <w:t>Primary owner</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GDA-UX-001 Information Architecture</w:t>
            </w:r>
          </w:p>
        </w:tc>
        <w:tc>
          <w:tcPr>
            <w:tcW w:type="dxa" w:w="4464"/>
            <w:vAlign w:val="center"/>
            <w:tcMar>
              <w:top w:w="90" w:type="dxa"/>
              <w:start w:w="90" w:type="dxa"/>
              <w:bottom w:w="90" w:type="dxa"/>
              <w:end w:w="90" w:type="dxa"/>
            </w:tcMar>
          </w:tcPr>
          <w:p>
            <w:r/>
            <w:r>
              <w:rPr>
                <w:rFonts w:ascii="Aptos" w:hAnsi="Aptos"/>
                <w:b w:val="0"/>
                <w:color w:val="1F2933"/>
                <w:sz w:val="15"/>
              </w:rPr>
              <w:t>Navigation, objects, portal structure, relationship between global and Protocol views.</w:t>
            </w:r>
          </w:p>
        </w:tc>
        <w:tc>
          <w:tcPr>
            <w:tcW w:type="dxa" w:w="1728"/>
            <w:vAlign w:val="center"/>
            <w:tcMar>
              <w:top w:w="90" w:type="dxa"/>
              <w:start w:w="90" w:type="dxa"/>
              <w:bottom w:w="90" w:type="dxa"/>
              <w:end w:w="90" w:type="dxa"/>
            </w:tcMar>
          </w:tcPr>
          <w:p>
            <w:r/>
            <w:r>
              <w:rPr>
                <w:rFonts w:ascii="Aptos" w:hAnsi="Aptos"/>
                <w:b w:val="0"/>
                <w:color w:val="1F2933"/>
                <w:sz w:val="15"/>
              </w:rPr>
              <w:t>Before screens</w:t>
            </w:r>
          </w:p>
        </w:tc>
        <w:tc>
          <w:tcPr>
            <w:tcW w:type="dxa" w:w="1728"/>
            <w:vAlign w:val="center"/>
            <w:tcMar>
              <w:top w:w="90" w:type="dxa"/>
              <w:start w:w="90" w:type="dxa"/>
              <w:bottom w:w="90" w:type="dxa"/>
              <w:end w:w="90" w:type="dxa"/>
            </w:tcMar>
          </w:tcPr>
          <w:p>
            <w:r/>
            <w:r>
              <w:rPr>
                <w:rFonts w:ascii="Aptos" w:hAnsi="Aptos"/>
                <w:b w:val="0"/>
                <w:color w:val="1F2933"/>
                <w:sz w:val="15"/>
              </w:rPr>
              <w:t>UX/Product</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GDA-UX-002 End-to-End Journey Map</w:t>
            </w:r>
          </w:p>
        </w:tc>
        <w:tc>
          <w:tcPr>
            <w:tcW w:type="dxa" w:w="4464"/>
            <w:shd w:fill="F7F9FB"/>
            <w:vAlign w:val="center"/>
            <w:tcMar>
              <w:top w:w="90" w:type="dxa"/>
              <w:start w:w="90" w:type="dxa"/>
              <w:bottom w:w="90" w:type="dxa"/>
              <w:end w:w="90" w:type="dxa"/>
            </w:tcMar>
          </w:tcPr>
          <w:p>
            <w:r/>
            <w:r>
              <w:rPr>
                <w:rFonts w:ascii="Aptos" w:hAnsi="Aptos"/>
                <w:b w:val="0"/>
                <w:color w:val="1F2933"/>
                <w:sz w:val="15"/>
              </w:rPr>
              <w:t>Intake → readiness → review → activation/issuance → ongoing lifecycle.</w:t>
            </w:r>
          </w:p>
        </w:tc>
        <w:tc>
          <w:tcPr>
            <w:tcW w:type="dxa" w:w="1728"/>
            <w:shd w:fill="F7F9FB"/>
            <w:vAlign w:val="center"/>
            <w:tcMar>
              <w:top w:w="90" w:type="dxa"/>
              <w:start w:w="90" w:type="dxa"/>
              <w:bottom w:w="90" w:type="dxa"/>
              <w:end w:w="90" w:type="dxa"/>
            </w:tcMar>
          </w:tcPr>
          <w:p>
            <w:r/>
            <w:r>
              <w:rPr>
                <w:rFonts w:ascii="Aptos" w:hAnsi="Aptos"/>
                <w:b w:val="0"/>
                <w:color w:val="1F2933"/>
                <w:sz w:val="15"/>
              </w:rPr>
              <w:t>Before screens</w:t>
            </w:r>
          </w:p>
        </w:tc>
        <w:tc>
          <w:tcPr>
            <w:tcW w:type="dxa" w:w="1728"/>
            <w:shd w:fill="F7F9FB"/>
            <w:vAlign w:val="center"/>
            <w:tcMar>
              <w:top w:w="90" w:type="dxa"/>
              <w:start w:w="90" w:type="dxa"/>
              <w:bottom w:w="90" w:type="dxa"/>
              <w:end w:w="90" w:type="dxa"/>
            </w:tcMar>
          </w:tcPr>
          <w:p>
            <w:r/>
            <w:r>
              <w:rPr>
                <w:rFonts w:ascii="Aptos" w:hAnsi="Aptos"/>
                <w:b w:val="0"/>
                <w:color w:val="1F2933"/>
                <w:sz w:val="15"/>
              </w:rPr>
              <w:t>UX/Product</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GDA-UX-003 Role Journey Set</w:t>
            </w:r>
          </w:p>
        </w:tc>
        <w:tc>
          <w:tcPr>
            <w:tcW w:type="dxa" w:w="4464"/>
            <w:vAlign w:val="center"/>
            <w:tcMar>
              <w:top w:w="90" w:type="dxa"/>
              <w:start w:w="90" w:type="dxa"/>
              <w:bottom w:w="90" w:type="dxa"/>
              <w:end w:w="90" w:type="dxa"/>
            </w:tcMar>
          </w:tcPr>
          <w:p>
            <w:r/>
            <w:r>
              <w:rPr>
                <w:rFonts w:ascii="Aptos" w:hAnsi="Aptos"/>
                <w:b w:val="0"/>
                <w:color w:val="1F2933"/>
                <w:sz w:val="15"/>
              </w:rPr>
              <w:t>Journey per major actor/capability bundle.</w:t>
            </w:r>
          </w:p>
        </w:tc>
        <w:tc>
          <w:tcPr>
            <w:tcW w:type="dxa" w:w="1728"/>
            <w:vAlign w:val="center"/>
            <w:tcMar>
              <w:top w:w="90" w:type="dxa"/>
              <w:start w:w="90" w:type="dxa"/>
              <w:bottom w:w="90" w:type="dxa"/>
              <w:end w:w="90" w:type="dxa"/>
            </w:tcMar>
          </w:tcPr>
          <w:p>
            <w:r/>
            <w:r>
              <w:rPr>
                <w:rFonts w:ascii="Aptos" w:hAnsi="Aptos"/>
                <w:b w:val="0"/>
                <w:color w:val="1F2933"/>
                <w:sz w:val="15"/>
              </w:rPr>
              <w:t>Before screens</w:t>
            </w:r>
          </w:p>
        </w:tc>
        <w:tc>
          <w:tcPr>
            <w:tcW w:type="dxa" w:w="1728"/>
            <w:vAlign w:val="center"/>
            <w:tcMar>
              <w:top w:w="90" w:type="dxa"/>
              <w:start w:w="90" w:type="dxa"/>
              <w:bottom w:w="90" w:type="dxa"/>
              <w:end w:w="90" w:type="dxa"/>
            </w:tcMar>
          </w:tcPr>
          <w:p>
            <w:r/>
            <w:r>
              <w:rPr>
                <w:rFonts w:ascii="Aptos" w:hAnsi="Aptos"/>
                <w:b w:val="0"/>
                <w:color w:val="1F2933"/>
                <w:sz w:val="15"/>
              </w:rPr>
              <w:t>UX</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GDA-UX-004 Screen &amp; Route Inventory</w:t>
            </w:r>
          </w:p>
        </w:tc>
        <w:tc>
          <w:tcPr>
            <w:tcW w:type="dxa" w:w="4464"/>
            <w:shd w:fill="F7F9FB"/>
            <w:vAlign w:val="center"/>
            <w:tcMar>
              <w:top w:w="90" w:type="dxa"/>
              <w:start w:w="90" w:type="dxa"/>
              <w:bottom w:w="90" w:type="dxa"/>
              <w:end w:w="90" w:type="dxa"/>
            </w:tcMar>
          </w:tcPr>
          <w:p>
            <w:r/>
            <w:r>
              <w:rPr>
                <w:rFonts w:ascii="Aptos" w:hAnsi="Aptos"/>
                <w:b w:val="0"/>
                <w:color w:val="1F2933"/>
                <w:sz w:val="15"/>
              </w:rPr>
              <w:t>Every planned screen, purpose, actor, object, API dependencies.</w:t>
            </w:r>
          </w:p>
        </w:tc>
        <w:tc>
          <w:tcPr>
            <w:tcW w:type="dxa" w:w="1728"/>
            <w:shd w:fill="F7F9FB"/>
            <w:vAlign w:val="center"/>
            <w:tcMar>
              <w:top w:w="90" w:type="dxa"/>
              <w:start w:w="90" w:type="dxa"/>
              <w:bottom w:w="90" w:type="dxa"/>
              <w:end w:w="90" w:type="dxa"/>
            </w:tcMar>
          </w:tcPr>
          <w:p>
            <w:r/>
            <w:r>
              <w:rPr>
                <w:rFonts w:ascii="Aptos" w:hAnsi="Aptos"/>
                <w:b w:val="0"/>
                <w:color w:val="1F2933"/>
                <w:sz w:val="15"/>
              </w:rPr>
              <w:t>Before frontend build</w:t>
            </w:r>
          </w:p>
        </w:tc>
        <w:tc>
          <w:tcPr>
            <w:tcW w:type="dxa" w:w="1728"/>
            <w:shd w:fill="F7F9FB"/>
            <w:vAlign w:val="center"/>
            <w:tcMar>
              <w:top w:w="90" w:type="dxa"/>
              <w:start w:w="90" w:type="dxa"/>
              <w:bottom w:w="90" w:type="dxa"/>
              <w:end w:w="90" w:type="dxa"/>
            </w:tcMar>
          </w:tcPr>
          <w:p>
            <w:r/>
            <w:r>
              <w:rPr>
                <w:rFonts w:ascii="Aptos" w:hAnsi="Aptos"/>
                <w:b w:val="0"/>
                <w:color w:val="1F2933"/>
                <w:sz w:val="15"/>
              </w:rPr>
              <w:t>UX/Frontend</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GDA-UX-005 Interaction Specification</w:t>
            </w:r>
          </w:p>
        </w:tc>
        <w:tc>
          <w:tcPr>
            <w:tcW w:type="dxa" w:w="4464"/>
            <w:vAlign w:val="center"/>
            <w:tcMar>
              <w:top w:w="90" w:type="dxa"/>
              <w:start w:w="90" w:type="dxa"/>
              <w:bottom w:w="90" w:type="dxa"/>
              <w:end w:w="90" w:type="dxa"/>
            </w:tcMar>
          </w:tcPr>
          <w:p>
            <w:r/>
            <w:r>
              <w:rPr>
                <w:rFonts w:ascii="Aptos" w:hAnsi="Aptos"/>
                <w:b w:val="0"/>
                <w:color w:val="1F2933"/>
                <w:sz w:val="15"/>
              </w:rPr>
              <w:t>Forms, tables, errors, confirmations, approvals, status changes.</w:t>
            </w:r>
          </w:p>
        </w:tc>
        <w:tc>
          <w:tcPr>
            <w:tcW w:type="dxa" w:w="1728"/>
            <w:vAlign w:val="center"/>
            <w:tcMar>
              <w:top w:w="90" w:type="dxa"/>
              <w:start w:w="90" w:type="dxa"/>
              <w:bottom w:w="90" w:type="dxa"/>
              <w:end w:w="90" w:type="dxa"/>
            </w:tcMar>
          </w:tcPr>
          <w:p>
            <w:r/>
            <w:r>
              <w:rPr>
                <w:rFonts w:ascii="Aptos" w:hAnsi="Aptos"/>
                <w:b w:val="0"/>
                <w:color w:val="1F2933"/>
                <w:sz w:val="15"/>
              </w:rPr>
              <w:t>Before feature build</w:t>
            </w:r>
          </w:p>
        </w:tc>
        <w:tc>
          <w:tcPr>
            <w:tcW w:type="dxa" w:w="1728"/>
            <w:vAlign w:val="center"/>
            <w:tcMar>
              <w:top w:w="90" w:type="dxa"/>
              <w:start w:w="90" w:type="dxa"/>
              <w:bottom w:w="90" w:type="dxa"/>
              <w:end w:w="90" w:type="dxa"/>
            </w:tcMar>
          </w:tcPr>
          <w:p>
            <w:r/>
            <w:r>
              <w:rPr>
                <w:rFonts w:ascii="Aptos" w:hAnsi="Aptos"/>
                <w:b w:val="0"/>
                <w:color w:val="1F2933"/>
                <w:sz w:val="15"/>
              </w:rPr>
              <w:t>UX</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GDA-UX-006 Design System</w:t>
            </w:r>
          </w:p>
        </w:tc>
        <w:tc>
          <w:tcPr>
            <w:tcW w:type="dxa" w:w="4464"/>
            <w:shd w:fill="F7F9FB"/>
            <w:vAlign w:val="center"/>
            <w:tcMar>
              <w:top w:w="90" w:type="dxa"/>
              <w:start w:w="90" w:type="dxa"/>
              <w:bottom w:w="90" w:type="dxa"/>
              <w:end w:w="90" w:type="dxa"/>
            </w:tcMar>
          </w:tcPr>
          <w:p>
            <w:r/>
            <w:r>
              <w:rPr>
                <w:rFonts w:ascii="Aptos" w:hAnsi="Aptos"/>
                <w:b w:val="0"/>
                <w:color w:val="1F2933"/>
                <w:sz w:val="15"/>
              </w:rPr>
              <w:t>Tokens, typography, spacing, components, states, accessibility rules.</w:t>
            </w:r>
          </w:p>
        </w:tc>
        <w:tc>
          <w:tcPr>
            <w:tcW w:type="dxa" w:w="1728"/>
            <w:shd w:fill="F7F9FB"/>
            <w:vAlign w:val="center"/>
            <w:tcMar>
              <w:top w:w="90" w:type="dxa"/>
              <w:start w:w="90" w:type="dxa"/>
              <w:bottom w:w="90" w:type="dxa"/>
              <w:end w:w="90" w:type="dxa"/>
            </w:tcMar>
          </w:tcPr>
          <w:p>
            <w:r/>
            <w:r>
              <w:rPr>
                <w:rFonts w:ascii="Aptos" w:hAnsi="Aptos"/>
                <w:b w:val="0"/>
                <w:color w:val="1F2933"/>
                <w:sz w:val="15"/>
              </w:rPr>
              <w:t>Before UI scale-up</w:t>
            </w:r>
          </w:p>
        </w:tc>
        <w:tc>
          <w:tcPr>
            <w:tcW w:type="dxa" w:w="1728"/>
            <w:shd w:fill="F7F9FB"/>
            <w:vAlign w:val="center"/>
            <w:tcMar>
              <w:top w:w="90" w:type="dxa"/>
              <w:start w:w="90" w:type="dxa"/>
              <w:bottom w:w="90" w:type="dxa"/>
              <w:end w:w="90" w:type="dxa"/>
            </w:tcMar>
          </w:tcPr>
          <w:p>
            <w:r/>
            <w:r>
              <w:rPr>
                <w:rFonts w:ascii="Aptos" w:hAnsi="Aptos"/>
                <w:b w:val="0"/>
                <w:color w:val="1F2933"/>
                <w:sz w:val="15"/>
              </w:rPr>
              <w:t>Design</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GDA-UX-007 Content &amp; Microcopy Guide</w:t>
            </w:r>
          </w:p>
        </w:tc>
        <w:tc>
          <w:tcPr>
            <w:tcW w:type="dxa" w:w="4464"/>
            <w:vAlign w:val="center"/>
            <w:tcMar>
              <w:top w:w="90" w:type="dxa"/>
              <w:start w:w="90" w:type="dxa"/>
              <w:bottom w:w="90" w:type="dxa"/>
              <w:end w:w="90" w:type="dxa"/>
            </w:tcMar>
          </w:tcPr>
          <w:p>
            <w:r/>
            <w:r>
              <w:rPr>
                <w:rFonts w:ascii="Aptos" w:hAnsi="Aptos"/>
                <w:b w:val="0"/>
                <w:color w:val="1F2933"/>
                <w:sz w:val="15"/>
              </w:rPr>
              <w:t>Canonical user-facing terminology, warnings, help text.</w:t>
            </w:r>
          </w:p>
        </w:tc>
        <w:tc>
          <w:tcPr>
            <w:tcW w:type="dxa" w:w="1728"/>
            <w:vAlign w:val="center"/>
            <w:tcMar>
              <w:top w:w="90" w:type="dxa"/>
              <w:start w:w="90" w:type="dxa"/>
              <w:bottom w:w="90" w:type="dxa"/>
              <w:end w:w="90" w:type="dxa"/>
            </w:tcMar>
          </w:tcPr>
          <w:p>
            <w:r/>
            <w:r>
              <w:rPr>
                <w:rFonts w:ascii="Aptos" w:hAnsi="Aptos"/>
                <w:b w:val="0"/>
                <w:color w:val="1F2933"/>
                <w:sz w:val="15"/>
              </w:rPr>
              <w:t>Before beta</w:t>
            </w:r>
          </w:p>
        </w:tc>
        <w:tc>
          <w:tcPr>
            <w:tcW w:type="dxa" w:w="1728"/>
            <w:vAlign w:val="center"/>
            <w:tcMar>
              <w:top w:w="90" w:type="dxa"/>
              <w:start w:w="90" w:type="dxa"/>
              <w:bottom w:w="90" w:type="dxa"/>
              <w:end w:w="90" w:type="dxa"/>
            </w:tcMar>
          </w:tcPr>
          <w:p>
            <w:r/>
            <w:r>
              <w:rPr>
                <w:rFonts w:ascii="Aptos" w:hAnsi="Aptos"/>
                <w:b w:val="0"/>
                <w:color w:val="1F2933"/>
                <w:sz w:val="15"/>
              </w:rPr>
              <w:t>Product/UX</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GDA-UX-008 Accessibility Standard</w:t>
            </w:r>
          </w:p>
        </w:tc>
        <w:tc>
          <w:tcPr>
            <w:tcW w:type="dxa" w:w="4464"/>
            <w:shd w:fill="F7F9FB"/>
            <w:vAlign w:val="center"/>
            <w:tcMar>
              <w:top w:w="90" w:type="dxa"/>
              <w:start w:w="90" w:type="dxa"/>
              <w:bottom w:w="90" w:type="dxa"/>
              <w:end w:w="90" w:type="dxa"/>
            </w:tcMar>
          </w:tcPr>
          <w:p>
            <w:r/>
            <w:r>
              <w:rPr>
                <w:rFonts w:ascii="Aptos" w:hAnsi="Aptos"/>
                <w:b w:val="0"/>
                <w:color w:val="1F2933"/>
                <w:sz w:val="15"/>
              </w:rPr>
              <w:t>WCAG target, keyboard, contrast, forms, semantics, testing.</w:t>
            </w:r>
          </w:p>
        </w:tc>
        <w:tc>
          <w:tcPr>
            <w:tcW w:type="dxa" w:w="1728"/>
            <w:shd w:fill="F7F9FB"/>
            <w:vAlign w:val="center"/>
            <w:tcMar>
              <w:top w:w="90" w:type="dxa"/>
              <w:start w:w="90" w:type="dxa"/>
              <w:bottom w:w="90" w:type="dxa"/>
              <w:end w:w="90" w:type="dxa"/>
            </w:tcMar>
          </w:tcPr>
          <w:p>
            <w:r/>
            <w:r>
              <w:rPr>
                <w:rFonts w:ascii="Aptos" w:hAnsi="Aptos"/>
                <w:b w:val="0"/>
                <w:color w:val="1F2933"/>
                <w:sz w:val="15"/>
              </w:rPr>
              <w:t>Before UI freeze</w:t>
            </w:r>
          </w:p>
        </w:tc>
        <w:tc>
          <w:tcPr>
            <w:tcW w:type="dxa" w:w="1728"/>
            <w:shd w:fill="F7F9FB"/>
            <w:vAlign w:val="center"/>
            <w:tcMar>
              <w:top w:w="90" w:type="dxa"/>
              <w:start w:w="90" w:type="dxa"/>
              <w:bottom w:w="90" w:type="dxa"/>
              <w:end w:w="90" w:type="dxa"/>
            </w:tcMar>
          </w:tcPr>
          <w:p>
            <w:r/>
            <w:r>
              <w:rPr>
                <w:rFonts w:ascii="Aptos" w:hAnsi="Aptos"/>
                <w:b w:val="0"/>
                <w:color w:val="1F2933"/>
                <w:sz w:val="15"/>
              </w:rPr>
              <w:t>UX/QA</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GDA-UX-009 Internationalization &amp; Localization</w:t>
            </w:r>
          </w:p>
        </w:tc>
        <w:tc>
          <w:tcPr>
            <w:tcW w:type="dxa" w:w="4464"/>
            <w:vAlign w:val="center"/>
            <w:tcMar>
              <w:top w:w="90" w:type="dxa"/>
              <w:start w:w="90" w:type="dxa"/>
              <w:bottom w:w="90" w:type="dxa"/>
              <w:end w:w="90" w:type="dxa"/>
            </w:tcMar>
          </w:tcPr>
          <w:p>
            <w:r/>
            <w:r>
              <w:rPr>
                <w:rFonts w:ascii="Aptos" w:hAnsi="Aptos"/>
                <w:b w:val="0"/>
                <w:color w:val="1F2933"/>
                <w:sz w:val="15"/>
              </w:rPr>
              <w:t>Languages, locale formats, dates, currency, jurisdictional copy.</w:t>
            </w:r>
          </w:p>
        </w:tc>
        <w:tc>
          <w:tcPr>
            <w:tcW w:type="dxa" w:w="1728"/>
            <w:vAlign w:val="center"/>
            <w:tcMar>
              <w:top w:w="90" w:type="dxa"/>
              <w:start w:w="90" w:type="dxa"/>
              <w:bottom w:w="90" w:type="dxa"/>
              <w:end w:w="90" w:type="dxa"/>
            </w:tcMar>
          </w:tcPr>
          <w:p>
            <w:r/>
            <w:r>
              <w:rPr>
                <w:rFonts w:ascii="Aptos" w:hAnsi="Aptos"/>
                <w:b w:val="0"/>
                <w:color w:val="1F2933"/>
                <w:sz w:val="15"/>
              </w:rPr>
              <w:t>Before international rollout</w:t>
            </w:r>
          </w:p>
        </w:tc>
        <w:tc>
          <w:tcPr>
            <w:tcW w:type="dxa" w:w="1728"/>
            <w:vAlign w:val="center"/>
            <w:tcMar>
              <w:top w:w="90" w:type="dxa"/>
              <w:start w:w="90" w:type="dxa"/>
              <w:bottom w:w="90" w:type="dxa"/>
              <w:end w:w="90" w:type="dxa"/>
            </w:tcMar>
          </w:tcPr>
          <w:p>
            <w:r/>
            <w:r>
              <w:rPr>
                <w:rFonts w:ascii="Aptos" w:hAnsi="Aptos"/>
                <w:b w:val="0"/>
                <w:color w:val="1F2933"/>
                <w:sz w:val="15"/>
              </w:rPr>
              <w:t>Product/Frontend</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GDA-UX-010 Notification &amp; Communication Design</w:t>
            </w:r>
          </w:p>
        </w:tc>
        <w:tc>
          <w:tcPr>
            <w:tcW w:type="dxa" w:w="4464"/>
            <w:shd w:fill="F7F9FB"/>
            <w:vAlign w:val="center"/>
            <w:tcMar>
              <w:top w:w="90" w:type="dxa"/>
              <w:start w:w="90" w:type="dxa"/>
              <w:bottom w:w="90" w:type="dxa"/>
              <w:end w:w="90" w:type="dxa"/>
            </w:tcMar>
          </w:tcPr>
          <w:p>
            <w:r/>
            <w:r>
              <w:rPr>
                <w:rFonts w:ascii="Aptos" w:hAnsi="Aptos"/>
                <w:b w:val="0"/>
                <w:color w:val="1F2933"/>
                <w:sz w:val="15"/>
              </w:rPr>
              <w:t>Email/SMS/in-app events, templates, escalation, preferences.</w:t>
            </w:r>
          </w:p>
        </w:tc>
        <w:tc>
          <w:tcPr>
            <w:tcW w:type="dxa" w:w="1728"/>
            <w:shd w:fill="F7F9FB"/>
            <w:vAlign w:val="center"/>
            <w:tcMar>
              <w:top w:w="90" w:type="dxa"/>
              <w:start w:w="90" w:type="dxa"/>
              <w:bottom w:w="90" w:type="dxa"/>
              <w:end w:w="90" w:type="dxa"/>
            </w:tcMar>
          </w:tcPr>
          <w:p>
            <w:r/>
            <w:r>
              <w:rPr>
                <w:rFonts w:ascii="Aptos" w:hAnsi="Aptos"/>
                <w:b w:val="0"/>
                <w:color w:val="1F2933"/>
                <w:sz w:val="15"/>
              </w:rPr>
              <w:t>Before notifications</w:t>
            </w:r>
          </w:p>
        </w:tc>
        <w:tc>
          <w:tcPr>
            <w:tcW w:type="dxa" w:w="1728"/>
            <w:shd w:fill="F7F9FB"/>
            <w:vAlign w:val="center"/>
            <w:tcMar>
              <w:top w:w="90" w:type="dxa"/>
              <w:start w:w="90" w:type="dxa"/>
              <w:bottom w:w="90" w:type="dxa"/>
              <w:end w:w="90" w:type="dxa"/>
            </w:tcMar>
          </w:tcPr>
          <w:p>
            <w:r/>
            <w:r>
              <w:rPr>
                <w:rFonts w:ascii="Aptos" w:hAnsi="Aptos"/>
                <w:b w:val="0"/>
                <w:color w:val="1F2933"/>
                <w:sz w:val="15"/>
              </w:rPr>
              <w:t>Product/Ops</w:t>
            </w:r>
          </w:p>
        </w:tc>
      </w:tr>
    </w:tbl>
    <w:p>
      <w:pPr>
        <w:spacing w:after="0"/>
      </w:pPr>
    </w:p>
    <w:p>
      <w:pPr>
        <w:pStyle w:val="Heading2"/>
      </w:pPr>
      <w:r>
        <w:rPr>
          <w:rFonts w:ascii="Aptos" w:hAnsi="Aptos"/>
        </w:rPr>
        <w:t>5.4 Technical architecture and contracts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3168"/>
            <w:shd w:fill="0B1F33"/>
            <w:vAlign w:val="center"/>
            <w:tcMar>
              <w:top w:w="90" w:type="dxa"/>
              <w:start w:w="90" w:type="dxa"/>
              <w:bottom w:w="90" w:type="dxa"/>
              <w:end w:w="90" w:type="dxa"/>
            </w:tcMar>
          </w:tcPr>
          <w:p>
            <w:r/>
            <w:r>
              <w:rPr>
                <w:rFonts w:ascii="Aptos" w:hAnsi="Aptos"/>
                <w:b/>
                <w:color w:val="FFFFFF"/>
                <w:sz w:val="15"/>
              </w:rPr>
              <w:t>ID / Document</w:t>
            </w:r>
          </w:p>
        </w:tc>
        <w:tc>
          <w:tcPr>
            <w:tcW w:type="dxa" w:w="4464"/>
            <w:shd w:fill="0B1F33"/>
            <w:vAlign w:val="center"/>
            <w:tcMar>
              <w:top w:w="90" w:type="dxa"/>
              <w:start w:w="90" w:type="dxa"/>
              <w:bottom w:w="90" w:type="dxa"/>
              <w:end w:w="90" w:type="dxa"/>
            </w:tcMar>
          </w:tcPr>
          <w:p>
            <w:r/>
            <w:r>
              <w:rPr>
                <w:rFonts w:ascii="Aptos" w:hAnsi="Aptos"/>
                <w:b/>
                <w:color w:val="FFFFFF"/>
                <w:sz w:val="15"/>
              </w:rPr>
              <w:t>Purpose</w:t>
            </w:r>
          </w:p>
        </w:tc>
        <w:tc>
          <w:tcPr>
            <w:tcW w:type="dxa" w:w="1728"/>
            <w:shd w:fill="0B1F33"/>
            <w:vAlign w:val="center"/>
            <w:tcMar>
              <w:top w:w="90" w:type="dxa"/>
              <w:start w:w="90" w:type="dxa"/>
              <w:bottom w:w="90" w:type="dxa"/>
              <w:end w:w="90" w:type="dxa"/>
            </w:tcMar>
          </w:tcPr>
          <w:p>
            <w:r/>
            <w:r>
              <w:rPr>
                <w:rFonts w:ascii="Aptos" w:hAnsi="Aptos"/>
                <w:b/>
                <w:color w:val="FFFFFF"/>
                <w:sz w:val="15"/>
              </w:rPr>
              <w:t>Mandatory stage</w:t>
            </w:r>
          </w:p>
        </w:tc>
        <w:tc>
          <w:tcPr>
            <w:tcW w:type="dxa" w:w="1728"/>
            <w:shd w:fill="0B1F33"/>
            <w:vAlign w:val="center"/>
            <w:tcMar>
              <w:top w:w="90" w:type="dxa"/>
              <w:start w:w="90" w:type="dxa"/>
              <w:bottom w:w="90" w:type="dxa"/>
              <w:end w:w="90" w:type="dxa"/>
            </w:tcMar>
          </w:tcPr>
          <w:p>
            <w:r/>
            <w:r>
              <w:rPr>
                <w:rFonts w:ascii="Aptos" w:hAnsi="Aptos"/>
                <w:b/>
                <w:color w:val="FFFFFF"/>
                <w:sz w:val="15"/>
              </w:rPr>
              <w:t>Primary owner</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GDA-ARC-001 System Context Diagram</w:t>
            </w:r>
          </w:p>
        </w:tc>
        <w:tc>
          <w:tcPr>
            <w:tcW w:type="dxa" w:w="4464"/>
            <w:vAlign w:val="center"/>
            <w:tcMar>
              <w:top w:w="90" w:type="dxa"/>
              <w:start w:w="90" w:type="dxa"/>
              <w:bottom w:w="90" w:type="dxa"/>
              <w:end w:w="90" w:type="dxa"/>
            </w:tcMar>
          </w:tcPr>
          <w:p>
            <w:r/>
            <w:r>
              <w:rPr>
                <w:rFonts w:ascii="Aptos" w:hAnsi="Aptos"/>
                <w:b w:val="0"/>
                <w:color w:val="1F2933"/>
                <w:sz w:val="15"/>
              </w:rPr>
              <w:t>External actors/systems and GDA boundaries.</w:t>
            </w:r>
          </w:p>
        </w:tc>
        <w:tc>
          <w:tcPr>
            <w:tcW w:type="dxa" w:w="1728"/>
            <w:vAlign w:val="center"/>
            <w:tcMar>
              <w:top w:w="90" w:type="dxa"/>
              <w:start w:w="90" w:type="dxa"/>
              <w:bottom w:w="90" w:type="dxa"/>
              <w:end w:w="90" w:type="dxa"/>
            </w:tcMar>
          </w:tcPr>
          <w:p>
            <w:r/>
            <w:r>
              <w:rPr>
                <w:rFonts w:ascii="Aptos" w:hAnsi="Aptos"/>
                <w:b w:val="0"/>
                <w:color w:val="1F2933"/>
                <w:sz w:val="15"/>
              </w:rPr>
              <w:t>Before code</w:t>
            </w:r>
          </w:p>
        </w:tc>
        <w:tc>
          <w:tcPr>
            <w:tcW w:type="dxa" w:w="1728"/>
            <w:vAlign w:val="center"/>
            <w:tcMar>
              <w:top w:w="90" w:type="dxa"/>
              <w:start w:w="90" w:type="dxa"/>
              <w:bottom w:w="90" w:type="dxa"/>
              <w:end w:w="90" w:type="dxa"/>
            </w:tcMar>
          </w:tcPr>
          <w:p>
            <w:r/>
            <w:r>
              <w:rPr>
                <w:rFonts w:ascii="Aptos" w:hAnsi="Aptos"/>
                <w:b w:val="0"/>
                <w:color w:val="1F2933"/>
                <w:sz w:val="15"/>
              </w:rPr>
              <w:t>Tech Architect</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GDA-ARC-002 Logical Architecture</w:t>
            </w:r>
          </w:p>
        </w:tc>
        <w:tc>
          <w:tcPr>
            <w:tcW w:type="dxa" w:w="4464"/>
            <w:shd w:fill="F7F9FB"/>
            <w:vAlign w:val="center"/>
            <w:tcMar>
              <w:top w:w="90" w:type="dxa"/>
              <w:start w:w="90" w:type="dxa"/>
              <w:bottom w:w="90" w:type="dxa"/>
              <w:end w:w="90" w:type="dxa"/>
            </w:tcMar>
          </w:tcPr>
          <w:p>
            <w:r/>
            <w:r>
              <w:rPr>
                <w:rFonts w:ascii="Aptos" w:hAnsi="Aptos"/>
                <w:b w:val="0"/>
                <w:color w:val="1F2933"/>
                <w:sz w:val="15"/>
              </w:rPr>
              <w:t>Core, platform, compliance packs, instruments, assets, apps, infra.</w:t>
            </w:r>
          </w:p>
        </w:tc>
        <w:tc>
          <w:tcPr>
            <w:tcW w:type="dxa" w:w="1728"/>
            <w:shd w:fill="F7F9FB"/>
            <w:vAlign w:val="center"/>
            <w:tcMar>
              <w:top w:w="90" w:type="dxa"/>
              <w:start w:w="90" w:type="dxa"/>
              <w:bottom w:w="90" w:type="dxa"/>
              <w:end w:w="90" w:type="dxa"/>
            </w:tcMar>
          </w:tcPr>
          <w:p>
            <w:r/>
            <w:r>
              <w:rPr>
                <w:rFonts w:ascii="Aptos" w:hAnsi="Aptos"/>
                <w:b w:val="0"/>
                <w:color w:val="1F2933"/>
                <w:sz w:val="15"/>
              </w:rPr>
              <w:t>Before code</w:t>
            </w:r>
          </w:p>
        </w:tc>
        <w:tc>
          <w:tcPr>
            <w:tcW w:type="dxa" w:w="1728"/>
            <w:shd w:fill="F7F9FB"/>
            <w:vAlign w:val="center"/>
            <w:tcMar>
              <w:top w:w="90" w:type="dxa"/>
              <w:start w:w="90" w:type="dxa"/>
              <w:bottom w:w="90" w:type="dxa"/>
              <w:end w:w="90" w:type="dxa"/>
            </w:tcMar>
          </w:tcPr>
          <w:p>
            <w:r/>
            <w:r>
              <w:rPr>
                <w:rFonts w:ascii="Aptos" w:hAnsi="Aptos"/>
                <w:b w:val="0"/>
                <w:color w:val="1F2933"/>
                <w:sz w:val="15"/>
              </w:rPr>
              <w:t>Tech Architect</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GDA-ARC-003 Repository &amp; Module Architecture</w:t>
            </w:r>
          </w:p>
        </w:tc>
        <w:tc>
          <w:tcPr>
            <w:tcW w:type="dxa" w:w="4464"/>
            <w:vAlign w:val="center"/>
            <w:tcMar>
              <w:top w:w="90" w:type="dxa"/>
              <w:start w:w="90" w:type="dxa"/>
              <w:bottom w:w="90" w:type="dxa"/>
              <w:end w:w="90" w:type="dxa"/>
            </w:tcMar>
          </w:tcPr>
          <w:p>
            <w:r/>
            <w:r>
              <w:rPr>
                <w:rFonts w:ascii="Aptos" w:hAnsi="Aptos"/>
                <w:b w:val="0"/>
                <w:color w:val="1F2933"/>
                <w:sz w:val="15"/>
              </w:rPr>
              <w:t>Directory structure, dependency direction, forbidden imports.</w:t>
            </w:r>
          </w:p>
        </w:tc>
        <w:tc>
          <w:tcPr>
            <w:tcW w:type="dxa" w:w="1728"/>
            <w:vAlign w:val="center"/>
            <w:tcMar>
              <w:top w:w="90" w:type="dxa"/>
              <w:start w:w="90" w:type="dxa"/>
              <w:bottom w:w="90" w:type="dxa"/>
              <w:end w:w="90" w:type="dxa"/>
            </w:tcMar>
          </w:tcPr>
          <w:p>
            <w:r/>
            <w:r>
              <w:rPr>
                <w:rFonts w:ascii="Aptos" w:hAnsi="Aptos"/>
                <w:b w:val="0"/>
                <w:color w:val="1F2933"/>
                <w:sz w:val="15"/>
              </w:rPr>
              <w:t>Before code</w:t>
            </w:r>
          </w:p>
        </w:tc>
        <w:tc>
          <w:tcPr>
            <w:tcW w:type="dxa" w:w="1728"/>
            <w:vAlign w:val="center"/>
            <w:tcMar>
              <w:top w:w="90" w:type="dxa"/>
              <w:start w:w="90" w:type="dxa"/>
              <w:bottom w:w="90" w:type="dxa"/>
              <w:end w:w="90" w:type="dxa"/>
            </w:tcMar>
          </w:tcPr>
          <w:p>
            <w:r/>
            <w:r>
              <w:rPr>
                <w:rFonts w:ascii="Aptos" w:hAnsi="Aptos"/>
                <w:b w:val="0"/>
                <w:color w:val="1F2933"/>
                <w:sz w:val="15"/>
              </w:rPr>
              <w:t>Tech Architect</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GDA-ARC-004 Backend Architecture</w:t>
            </w:r>
          </w:p>
        </w:tc>
        <w:tc>
          <w:tcPr>
            <w:tcW w:type="dxa" w:w="4464"/>
            <w:shd w:fill="F7F9FB"/>
            <w:vAlign w:val="center"/>
            <w:tcMar>
              <w:top w:w="90" w:type="dxa"/>
              <w:start w:w="90" w:type="dxa"/>
              <w:bottom w:w="90" w:type="dxa"/>
              <w:end w:w="90" w:type="dxa"/>
            </w:tcMar>
          </w:tcPr>
          <w:p>
            <w:r/>
            <w:r>
              <w:rPr>
                <w:rFonts w:ascii="Aptos" w:hAnsi="Aptos"/>
                <w:b w:val="0"/>
                <w:color w:val="1F2933"/>
                <w:sz w:val="15"/>
              </w:rPr>
              <w:t>Service boundaries, routers, domain services, dependency injection, background work.</w:t>
            </w:r>
          </w:p>
        </w:tc>
        <w:tc>
          <w:tcPr>
            <w:tcW w:type="dxa" w:w="1728"/>
            <w:shd w:fill="F7F9FB"/>
            <w:vAlign w:val="center"/>
            <w:tcMar>
              <w:top w:w="90" w:type="dxa"/>
              <w:start w:w="90" w:type="dxa"/>
              <w:bottom w:w="90" w:type="dxa"/>
              <w:end w:w="90" w:type="dxa"/>
            </w:tcMar>
          </w:tcPr>
          <w:p>
            <w:r/>
            <w:r>
              <w:rPr>
                <w:rFonts w:ascii="Aptos" w:hAnsi="Aptos"/>
                <w:b w:val="0"/>
                <w:color w:val="1F2933"/>
                <w:sz w:val="15"/>
              </w:rPr>
              <w:t>Before backend build</w:t>
            </w:r>
          </w:p>
        </w:tc>
        <w:tc>
          <w:tcPr>
            <w:tcW w:type="dxa" w:w="1728"/>
            <w:shd w:fill="F7F9FB"/>
            <w:vAlign w:val="center"/>
            <w:tcMar>
              <w:top w:w="90" w:type="dxa"/>
              <w:start w:w="90" w:type="dxa"/>
              <w:bottom w:w="90" w:type="dxa"/>
              <w:end w:w="90" w:type="dxa"/>
            </w:tcMar>
          </w:tcPr>
          <w:p>
            <w:r/>
            <w:r>
              <w:rPr>
                <w:rFonts w:ascii="Aptos" w:hAnsi="Aptos"/>
                <w:b w:val="0"/>
                <w:color w:val="1F2933"/>
                <w:sz w:val="15"/>
              </w:rPr>
              <w:t>Backend Lead</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GDA-ARC-005 Frontend Architecture</w:t>
            </w:r>
          </w:p>
        </w:tc>
        <w:tc>
          <w:tcPr>
            <w:tcW w:type="dxa" w:w="4464"/>
            <w:vAlign w:val="center"/>
            <w:tcMar>
              <w:top w:w="90" w:type="dxa"/>
              <w:start w:w="90" w:type="dxa"/>
              <w:bottom w:w="90" w:type="dxa"/>
              <w:end w:w="90" w:type="dxa"/>
            </w:tcMar>
          </w:tcPr>
          <w:p>
            <w:r/>
            <w:r>
              <w:rPr>
                <w:rFonts w:ascii="Aptos" w:hAnsi="Aptos"/>
                <w:b w:val="0"/>
                <w:color w:val="1F2933"/>
                <w:sz w:val="15"/>
              </w:rPr>
              <w:t>Generated contracts, domain adapters, state/data fetching, portals, feature boundaries.</w:t>
            </w:r>
          </w:p>
        </w:tc>
        <w:tc>
          <w:tcPr>
            <w:tcW w:type="dxa" w:w="1728"/>
            <w:vAlign w:val="center"/>
            <w:tcMar>
              <w:top w:w="90" w:type="dxa"/>
              <w:start w:w="90" w:type="dxa"/>
              <w:bottom w:w="90" w:type="dxa"/>
              <w:end w:w="90" w:type="dxa"/>
            </w:tcMar>
          </w:tcPr>
          <w:p>
            <w:r/>
            <w:r>
              <w:rPr>
                <w:rFonts w:ascii="Aptos" w:hAnsi="Aptos"/>
                <w:b w:val="0"/>
                <w:color w:val="1F2933"/>
                <w:sz w:val="15"/>
              </w:rPr>
              <w:t>Before frontend build</w:t>
            </w:r>
          </w:p>
        </w:tc>
        <w:tc>
          <w:tcPr>
            <w:tcW w:type="dxa" w:w="1728"/>
            <w:vAlign w:val="center"/>
            <w:tcMar>
              <w:top w:w="90" w:type="dxa"/>
              <w:start w:w="90" w:type="dxa"/>
              <w:bottom w:w="90" w:type="dxa"/>
              <w:end w:w="90" w:type="dxa"/>
            </w:tcMar>
          </w:tcPr>
          <w:p>
            <w:r/>
            <w:r>
              <w:rPr>
                <w:rFonts w:ascii="Aptos" w:hAnsi="Aptos"/>
                <w:b w:val="0"/>
                <w:color w:val="1F2933"/>
                <w:sz w:val="15"/>
              </w:rPr>
              <w:t>Frontend Lead</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GDA-ARC-006 Workflow Engine Architecture</w:t>
            </w:r>
          </w:p>
        </w:tc>
        <w:tc>
          <w:tcPr>
            <w:tcW w:type="dxa" w:w="4464"/>
            <w:shd w:fill="F7F9FB"/>
            <w:vAlign w:val="center"/>
            <w:tcMar>
              <w:top w:w="90" w:type="dxa"/>
              <w:start w:w="90" w:type="dxa"/>
              <w:bottom w:w="90" w:type="dxa"/>
              <w:end w:w="90" w:type="dxa"/>
            </w:tcMar>
          </w:tcPr>
          <w:p>
            <w:r/>
            <w:r>
              <w:rPr>
                <w:rFonts w:ascii="Aptos" w:hAnsi="Aptos"/>
                <w:b w:val="0"/>
                <w:color w:val="1F2933"/>
                <w:sz w:val="15"/>
              </w:rPr>
              <w:t>Requirement resolution, validators, state transitions, rollback/override semantics.</w:t>
            </w:r>
          </w:p>
        </w:tc>
        <w:tc>
          <w:tcPr>
            <w:tcW w:type="dxa" w:w="1728"/>
            <w:shd w:fill="F7F9FB"/>
            <w:vAlign w:val="center"/>
            <w:tcMar>
              <w:top w:w="90" w:type="dxa"/>
              <w:start w:w="90" w:type="dxa"/>
              <w:bottom w:w="90" w:type="dxa"/>
              <w:end w:w="90" w:type="dxa"/>
            </w:tcMar>
          </w:tcPr>
          <w:p>
            <w:r/>
            <w:r>
              <w:rPr>
                <w:rFonts w:ascii="Aptos" w:hAnsi="Aptos"/>
                <w:b w:val="0"/>
                <w:color w:val="1F2933"/>
                <w:sz w:val="15"/>
              </w:rPr>
              <w:t>Before workflow build</w:t>
            </w:r>
          </w:p>
        </w:tc>
        <w:tc>
          <w:tcPr>
            <w:tcW w:type="dxa" w:w="1728"/>
            <w:shd w:fill="F7F9FB"/>
            <w:vAlign w:val="center"/>
            <w:tcMar>
              <w:top w:w="90" w:type="dxa"/>
              <w:start w:w="90" w:type="dxa"/>
              <w:bottom w:w="90" w:type="dxa"/>
              <w:end w:w="90" w:type="dxa"/>
            </w:tcMar>
          </w:tcPr>
          <w:p>
            <w:r/>
            <w:r>
              <w:rPr>
                <w:rFonts w:ascii="Aptos" w:hAnsi="Aptos"/>
                <w:b w:val="0"/>
                <w:color w:val="1F2933"/>
                <w:sz w:val="15"/>
              </w:rPr>
              <w:t>Platform Architect</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GDA-ARC-007 Authentication Architecture</w:t>
            </w:r>
          </w:p>
        </w:tc>
        <w:tc>
          <w:tcPr>
            <w:tcW w:type="dxa" w:w="4464"/>
            <w:vAlign w:val="center"/>
            <w:tcMar>
              <w:top w:w="90" w:type="dxa"/>
              <w:start w:w="90" w:type="dxa"/>
              <w:bottom w:w="90" w:type="dxa"/>
              <w:end w:w="90" w:type="dxa"/>
            </w:tcMar>
          </w:tcPr>
          <w:p>
            <w:r/>
            <w:r>
              <w:rPr>
                <w:rFonts w:ascii="Aptos" w:hAnsi="Aptos"/>
                <w:b w:val="0"/>
                <w:color w:val="1F2933"/>
                <w:sz w:val="15"/>
              </w:rPr>
              <w:t>Identity, sessions/JWT, MFA, account lifecycle.</w:t>
            </w:r>
          </w:p>
        </w:tc>
        <w:tc>
          <w:tcPr>
            <w:tcW w:type="dxa" w:w="1728"/>
            <w:vAlign w:val="center"/>
            <w:tcMar>
              <w:top w:w="90" w:type="dxa"/>
              <w:start w:w="90" w:type="dxa"/>
              <w:bottom w:w="90" w:type="dxa"/>
              <w:end w:w="90" w:type="dxa"/>
            </w:tcMar>
          </w:tcPr>
          <w:p>
            <w:r/>
            <w:r>
              <w:rPr>
                <w:rFonts w:ascii="Aptos" w:hAnsi="Aptos"/>
                <w:b w:val="0"/>
                <w:color w:val="1F2933"/>
                <w:sz w:val="15"/>
              </w:rPr>
              <w:t>Before auth build</w:t>
            </w:r>
          </w:p>
        </w:tc>
        <w:tc>
          <w:tcPr>
            <w:tcW w:type="dxa" w:w="1728"/>
            <w:vAlign w:val="center"/>
            <w:tcMar>
              <w:top w:w="90" w:type="dxa"/>
              <w:start w:w="90" w:type="dxa"/>
              <w:bottom w:w="90" w:type="dxa"/>
              <w:end w:w="90" w:type="dxa"/>
            </w:tcMar>
          </w:tcPr>
          <w:p>
            <w:r/>
            <w:r>
              <w:rPr>
                <w:rFonts w:ascii="Aptos" w:hAnsi="Aptos"/>
                <w:b w:val="0"/>
                <w:color w:val="1F2933"/>
                <w:sz w:val="15"/>
              </w:rPr>
              <w:t>Security/Backend</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GDA-ARC-008 Authorization Architecture</w:t>
            </w:r>
          </w:p>
        </w:tc>
        <w:tc>
          <w:tcPr>
            <w:tcW w:type="dxa" w:w="4464"/>
            <w:shd w:fill="F7F9FB"/>
            <w:vAlign w:val="center"/>
            <w:tcMar>
              <w:top w:w="90" w:type="dxa"/>
              <w:start w:w="90" w:type="dxa"/>
              <w:bottom w:w="90" w:type="dxa"/>
              <w:end w:w="90" w:type="dxa"/>
            </w:tcMar>
          </w:tcPr>
          <w:p>
            <w:r/>
            <w:r>
              <w:rPr>
                <w:rFonts w:ascii="Aptos" w:hAnsi="Aptos"/>
                <w:b w:val="0"/>
                <w:color w:val="1F2933"/>
                <w:sz w:val="15"/>
              </w:rPr>
              <w:t>Capabilities, scopes, tenant/Protocol visibility, fail-closed rules.</w:t>
            </w:r>
          </w:p>
        </w:tc>
        <w:tc>
          <w:tcPr>
            <w:tcW w:type="dxa" w:w="1728"/>
            <w:shd w:fill="F7F9FB"/>
            <w:vAlign w:val="center"/>
            <w:tcMar>
              <w:top w:w="90" w:type="dxa"/>
              <w:start w:w="90" w:type="dxa"/>
              <w:bottom w:w="90" w:type="dxa"/>
              <w:end w:w="90" w:type="dxa"/>
            </w:tcMar>
          </w:tcPr>
          <w:p>
            <w:r/>
            <w:r>
              <w:rPr>
                <w:rFonts w:ascii="Aptos" w:hAnsi="Aptos"/>
                <w:b w:val="0"/>
                <w:color w:val="1F2933"/>
                <w:sz w:val="15"/>
              </w:rPr>
              <w:t>Before authz build</w:t>
            </w:r>
          </w:p>
        </w:tc>
        <w:tc>
          <w:tcPr>
            <w:tcW w:type="dxa" w:w="1728"/>
            <w:shd w:fill="F7F9FB"/>
            <w:vAlign w:val="center"/>
            <w:tcMar>
              <w:top w:w="90" w:type="dxa"/>
              <w:start w:w="90" w:type="dxa"/>
              <w:bottom w:w="90" w:type="dxa"/>
              <w:end w:w="90" w:type="dxa"/>
            </w:tcMar>
          </w:tcPr>
          <w:p>
            <w:r/>
            <w:r>
              <w:rPr>
                <w:rFonts w:ascii="Aptos" w:hAnsi="Aptos"/>
                <w:b w:val="0"/>
                <w:color w:val="1F2933"/>
                <w:sz w:val="15"/>
              </w:rPr>
              <w:t>Security/Backend</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GDA-ARC-009 API Contract Standard</w:t>
            </w:r>
          </w:p>
        </w:tc>
        <w:tc>
          <w:tcPr>
            <w:tcW w:type="dxa" w:w="4464"/>
            <w:vAlign w:val="center"/>
            <w:tcMar>
              <w:top w:w="90" w:type="dxa"/>
              <w:start w:w="90" w:type="dxa"/>
              <w:bottom w:w="90" w:type="dxa"/>
              <w:end w:w="90" w:type="dxa"/>
            </w:tcMar>
          </w:tcPr>
          <w:p>
            <w:r/>
            <w:r>
              <w:rPr>
                <w:rFonts w:ascii="Aptos" w:hAnsi="Aptos"/>
                <w:b w:val="0"/>
                <w:color w:val="1F2933"/>
                <w:sz w:val="15"/>
              </w:rPr>
              <w:t>Request/response models, errors, pagination, versioning, OpenAPI rules.</w:t>
            </w:r>
          </w:p>
        </w:tc>
        <w:tc>
          <w:tcPr>
            <w:tcW w:type="dxa" w:w="1728"/>
            <w:vAlign w:val="center"/>
            <w:tcMar>
              <w:top w:w="90" w:type="dxa"/>
              <w:start w:w="90" w:type="dxa"/>
              <w:bottom w:w="90" w:type="dxa"/>
              <w:end w:w="90" w:type="dxa"/>
            </w:tcMar>
          </w:tcPr>
          <w:p>
            <w:r/>
            <w:r>
              <w:rPr>
                <w:rFonts w:ascii="Aptos" w:hAnsi="Aptos"/>
                <w:b w:val="0"/>
                <w:color w:val="1F2933"/>
                <w:sz w:val="15"/>
              </w:rPr>
              <w:t>Before routes</w:t>
            </w:r>
          </w:p>
        </w:tc>
        <w:tc>
          <w:tcPr>
            <w:tcW w:type="dxa" w:w="1728"/>
            <w:vAlign w:val="center"/>
            <w:tcMar>
              <w:top w:w="90" w:type="dxa"/>
              <w:start w:w="90" w:type="dxa"/>
              <w:bottom w:w="90" w:type="dxa"/>
              <w:end w:w="90" w:type="dxa"/>
            </w:tcMar>
          </w:tcPr>
          <w:p>
            <w:r/>
            <w:r>
              <w:rPr>
                <w:rFonts w:ascii="Aptos" w:hAnsi="Aptos"/>
                <w:b w:val="0"/>
                <w:color w:val="1F2933"/>
                <w:sz w:val="15"/>
              </w:rPr>
              <w:t>Backend/Data</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GDA-ARC-010 Event &amp; Background Job Architecture</w:t>
            </w:r>
          </w:p>
        </w:tc>
        <w:tc>
          <w:tcPr>
            <w:tcW w:type="dxa" w:w="4464"/>
            <w:shd w:fill="F7F9FB"/>
            <w:vAlign w:val="center"/>
            <w:tcMar>
              <w:top w:w="90" w:type="dxa"/>
              <w:start w:w="90" w:type="dxa"/>
              <w:bottom w:w="90" w:type="dxa"/>
              <w:end w:w="90" w:type="dxa"/>
            </w:tcMar>
          </w:tcPr>
          <w:p>
            <w:r/>
            <w:r>
              <w:rPr>
                <w:rFonts w:ascii="Aptos" w:hAnsi="Aptos"/>
                <w:b w:val="0"/>
                <w:color w:val="1F2933"/>
                <w:sz w:val="15"/>
              </w:rPr>
              <w:t>Events, scheduled jobs, retries, idempotency, audit coverage.</w:t>
            </w:r>
          </w:p>
        </w:tc>
        <w:tc>
          <w:tcPr>
            <w:tcW w:type="dxa" w:w="1728"/>
            <w:shd w:fill="F7F9FB"/>
            <w:vAlign w:val="center"/>
            <w:tcMar>
              <w:top w:w="90" w:type="dxa"/>
              <w:start w:w="90" w:type="dxa"/>
              <w:bottom w:w="90" w:type="dxa"/>
              <w:end w:w="90" w:type="dxa"/>
            </w:tcMar>
          </w:tcPr>
          <w:p>
            <w:r/>
            <w:r>
              <w:rPr>
                <w:rFonts w:ascii="Aptos" w:hAnsi="Aptos"/>
                <w:b w:val="0"/>
                <w:color w:val="1F2933"/>
                <w:sz w:val="15"/>
              </w:rPr>
              <w:t>Before jobs</w:t>
            </w:r>
          </w:p>
        </w:tc>
        <w:tc>
          <w:tcPr>
            <w:tcW w:type="dxa" w:w="1728"/>
            <w:shd w:fill="F7F9FB"/>
            <w:vAlign w:val="center"/>
            <w:tcMar>
              <w:top w:w="90" w:type="dxa"/>
              <w:start w:w="90" w:type="dxa"/>
              <w:bottom w:w="90" w:type="dxa"/>
              <w:end w:w="90" w:type="dxa"/>
            </w:tcMar>
          </w:tcPr>
          <w:p>
            <w:r/>
            <w:r>
              <w:rPr>
                <w:rFonts w:ascii="Aptos" w:hAnsi="Aptos"/>
                <w:b w:val="0"/>
                <w:color w:val="1F2933"/>
                <w:sz w:val="15"/>
              </w:rPr>
              <w:t>Backend/Ops</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GDA-ARC-011 Integration Architecture</w:t>
            </w:r>
          </w:p>
        </w:tc>
        <w:tc>
          <w:tcPr>
            <w:tcW w:type="dxa" w:w="4464"/>
            <w:vAlign w:val="center"/>
            <w:tcMar>
              <w:top w:w="90" w:type="dxa"/>
              <w:start w:w="90" w:type="dxa"/>
              <w:bottom w:w="90" w:type="dxa"/>
              <w:end w:w="90" w:type="dxa"/>
            </w:tcMar>
          </w:tcPr>
          <w:p>
            <w:r/>
            <w:r>
              <w:rPr>
                <w:rFonts w:ascii="Aptos" w:hAnsi="Aptos"/>
                <w:b w:val="0"/>
                <w:color w:val="1F2933"/>
                <w:sz w:val="15"/>
              </w:rPr>
              <w:t>Adapter registry, webhooks, retry, credentials, observability, sandboxing.</w:t>
            </w:r>
          </w:p>
        </w:tc>
        <w:tc>
          <w:tcPr>
            <w:tcW w:type="dxa" w:w="1728"/>
            <w:vAlign w:val="center"/>
            <w:tcMar>
              <w:top w:w="90" w:type="dxa"/>
              <w:start w:w="90" w:type="dxa"/>
              <w:bottom w:w="90" w:type="dxa"/>
              <w:end w:w="90" w:type="dxa"/>
            </w:tcMar>
          </w:tcPr>
          <w:p>
            <w:r/>
            <w:r>
              <w:rPr>
                <w:rFonts w:ascii="Aptos" w:hAnsi="Aptos"/>
                <w:b w:val="0"/>
                <w:color w:val="1F2933"/>
                <w:sz w:val="15"/>
              </w:rPr>
              <w:t>Before integrations</w:t>
            </w:r>
          </w:p>
        </w:tc>
        <w:tc>
          <w:tcPr>
            <w:tcW w:type="dxa" w:w="1728"/>
            <w:vAlign w:val="center"/>
            <w:tcMar>
              <w:top w:w="90" w:type="dxa"/>
              <w:start w:w="90" w:type="dxa"/>
              <w:bottom w:w="90" w:type="dxa"/>
              <w:end w:w="90" w:type="dxa"/>
            </w:tcMar>
          </w:tcPr>
          <w:p>
            <w:r/>
            <w:r>
              <w:rPr>
                <w:rFonts w:ascii="Aptos" w:hAnsi="Aptos"/>
                <w:b w:val="0"/>
                <w:color w:val="1F2933"/>
                <w:sz w:val="15"/>
              </w:rPr>
              <w:t>Solutions Architect</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GDA-ARC-012 Storage Architecture</w:t>
            </w:r>
          </w:p>
        </w:tc>
        <w:tc>
          <w:tcPr>
            <w:tcW w:type="dxa" w:w="4464"/>
            <w:shd w:fill="F7F9FB"/>
            <w:vAlign w:val="center"/>
            <w:tcMar>
              <w:top w:w="90" w:type="dxa"/>
              <w:start w:w="90" w:type="dxa"/>
              <w:bottom w:w="90" w:type="dxa"/>
              <w:end w:w="90" w:type="dxa"/>
            </w:tcMar>
          </w:tcPr>
          <w:p>
            <w:r/>
            <w:r>
              <w:rPr>
                <w:rFonts w:ascii="Aptos" w:hAnsi="Aptos"/>
                <w:b w:val="0"/>
                <w:color w:val="1F2933"/>
                <w:sz w:val="15"/>
              </w:rPr>
              <w:t>Object paths, presigned URLs, retention, malware/type checks.</w:t>
            </w:r>
          </w:p>
        </w:tc>
        <w:tc>
          <w:tcPr>
            <w:tcW w:type="dxa" w:w="1728"/>
            <w:shd w:fill="F7F9FB"/>
            <w:vAlign w:val="center"/>
            <w:tcMar>
              <w:top w:w="90" w:type="dxa"/>
              <w:start w:w="90" w:type="dxa"/>
              <w:bottom w:w="90" w:type="dxa"/>
              <w:end w:w="90" w:type="dxa"/>
            </w:tcMar>
          </w:tcPr>
          <w:p>
            <w:r/>
            <w:r>
              <w:rPr>
                <w:rFonts w:ascii="Aptos" w:hAnsi="Aptos"/>
                <w:b w:val="0"/>
                <w:color w:val="1F2933"/>
                <w:sz w:val="15"/>
              </w:rPr>
              <w:t>Before files</w:t>
            </w:r>
          </w:p>
        </w:tc>
        <w:tc>
          <w:tcPr>
            <w:tcW w:type="dxa" w:w="1728"/>
            <w:shd w:fill="F7F9FB"/>
            <w:vAlign w:val="center"/>
            <w:tcMar>
              <w:top w:w="90" w:type="dxa"/>
              <w:start w:w="90" w:type="dxa"/>
              <w:bottom w:w="90" w:type="dxa"/>
              <w:end w:w="90" w:type="dxa"/>
            </w:tcMar>
          </w:tcPr>
          <w:p>
            <w:r/>
            <w:r>
              <w:rPr>
                <w:rFonts w:ascii="Aptos" w:hAnsi="Aptos"/>
                <w:b w:val="0"/>
                <w:color w:val="1F2933"/>
                <w:sz w:val="15"/>
              </w:rPr>
              <w:t>Backend/Security</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GDA-ARC-013 Search &amp; Indexing Architecture</w:t>
            </w:r>
          </w:p>
        </w:tc>
        <w:tc>
          <w:tcPr>
            <w:tcW w:type="dxa" w:w="4464"/>
            <w:vAlign w:val="center"/>
            <w:tcMar>
              <w:top w:w="90" w:type="dxa"/>
              <w:start w:w="90" w:type="dxa"/>
              <w:bottom w:w="90" w:type="dxa"/>
              <w:end w:w="90" w:type="dxa"/>
            </w:tcMar>
          </w:tcPr>
          <w:p>
            <w:r/>
            <w:r>
              <w:rPr>
                <w:rFonts w:ascii="Aptos" w:hAnsi="Aptos"/>
                <w:b w:val="0"/>
                <w:color w:val="1F2933"/>
                <w:sz w:val="15"/>
              </w:rPr>
              <w:t>Searchable fields, permissions, indexing strategy.</w:t>
            </w:r>
          </w:p>
        </w:tc>
        <w:tc>
          <w:tcPr>
            <w:tcW w:type="dxa" w:w="1728"/>
            <w:vAlign w:val="center"/>
            <w:tcMar>
              <w:top w:w="90" w:type="dxa"/>
              <w:start w:w="90" w:type="dxa"/>
              <w:bottom w:w="90" w:type="dxa"/>
              <w:end w:w="90" w:type="dxa"/>
            </w:tcMar>
          </w:tcPr>
          <w:p>
            <w:r/>
            <w:r>
              <w:rPr>
                <w:rFonts w:ascii="Aptos" w:hAnsi="Aptos"/>
                <w:b w:val="0"/>
                <w:color w:val="1F2933"/>
                <w:sz w:val="15"/>
              </w:rPr>
              <w:t>Before search</w:t>
            </w:r>
          </w:p>
        </w:tc>
        <w:tc>
          <w:tcPr>
            <w:tcW w:type="dxa" w:w="1728"/>
            <w:vAlign w:val="center"/>
            <w:tcMar>
              <w:top w:w="90" w:type="dxa"/>
              <w:start w:w="90" w:type="dxa"/>
              <w:bottom w:w="90" w:type="dxa"/>
              <w:end w:w="90" w:type="dxa"/>
            </w:tcMar>
          </w:tcPr>
          <w:p>
            <w:r/>
            <w:r>
              <w:rPr>
                <w:rFonts w:ascii="Aptos" w:hAnsi="Aptos"/>
                <w:b w:val="0"/>
                <w:color w:val="1F2933"/>
                <w:sz w:val="15"/>
              </w:rPr>
              <w:t>Platform</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GDA-ARC-014 Performance &amp; Capacity Model</w:t>
            </w:r>
          </w:p>
        </w:tc>
        <w:tc>
          <w:tcPr>
            <w:tcW w:type="dxa" w:w="4464"/>
            <w:shd w:fill="F7F9FB"/>
            <w:vAlign w:val="center"/>
            <w:tcMar>
              <w:top w:w="90" w:type="dxa"/>
              <w:start w:w="90" w:type="dxa"/>
              <w:bottom w:w="90" w:type="dxa"/>
              <w:end w:w="90" w:type="dxa"/>
            </w:tcMar>
          </w:tcPr>
          <w:p>
            <w:r/>
            <w:r>
              <w:rPr>
                <w:rFonts w:ascii="Aptos" w:hAnsi="Aptos"/>
                <w:b w:val="0"/>
                <w:color w:val="1F2933"/>
                <w:sz w:val="15"/>
              </w:rPr>
              <w:t>Expected scale, latency targets, bottlenecks, caching.</w:t>
            </w:r>
          </w:p>
        </w:tc>
        <w:tc>
          <w:tcPr>
            <w:tcW w:type="dxa" w:w="1728"/>
            <w:shd w:fill="F7F9FB"/>
            <w:vAlign w:val="center"/>
            <w:tcMar>
              <w:top w:w="90" w:type="dxa"/>
              <w:start w:w="90" w:type="dxa"/>
              <w:bottom w:w="90" w:type="dxa"/>
              <w:end w:w="90" w:type="dxa"/>
            </w:tcMar>
          </w:tcPr>
          <w:p>
            <w:r/>
            <w:r>
              <w:rPr>
                <w:rFonts w:ascii="Aptos" w:hAnsi="Aptos"/>
                <w:b w:val="0"/>
                <w:color w:val="1F2933"/>
                <w:sz w:val="15"/>
              </w:rPr>
              <w:t>Before load test</w:t>
            </w:r>
          </w:p>
        </w:tc>
        <w:tc>
          <w:tcPr>
            <w:tcW w:type="dxa" w:w="1728"/>
            <w:shd w:fill="F7F9FB"/>
            <w:vAlign w:val="center"/>
            <w:tcMar>
              <w:top w:w="90" w:type="dxa"/>
              <w:start w:w="90" w:type="dxa"/>
              <w:bottom w:w="90" w:type="dxa"/>
              <w:end w:w="90" w:type="dxa"/>
            </w:tcMar>
          </w:tcPr>
          <w:p>
            <w:r/>
            <w:r>
              <w:rPr>
                <w:rFonts w:ascii="Aptos" w:hAnsi="Aptos"/>
                <w:b w:val="0"/>
                <w:color w:val="1F2933"/>
                <w:sz w:val="15"/>
              </w:rPr>
              <w:t>Tech Architect</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GDA-ARC-015 Multi-Tenancy Architecture</w:t>
            </w:r>
          </w:p>
        </w:tc>
        <w:tc>
          <w:tcPr>
            <w:tcW w:type="dxa" w:w="4464"/>
            <w:vAlign w:val="center"/>
            <w:tcMar>
              <w:top w:w="90" w:type="dxa"/>
              <w:start w:w="90" w:type="dxa"/>
              <w:bottom w:w="90" w:type="dxa"/>
              <w:end w:w="90" w:type="dxa"/>
            </w:tcMar>
          </w:tcPr>
          <w:p>
            <w:r/>
            <w:r>
              <w:rPr>
                <w:rFonts w:ascii="Aptos" w:hAnsi="Aptos"/>
                <w:b w:val="0"/>
                <w:color w:val="1F2933"/>
                <w:sz w:val="15"/>
              </w:rPr>
              <w:t>Tenant isolation, organization/Protocol scopes, future enterprise boundaries.</w:t>
            </w:r>
          </w:p>
        </w:tc>
        <w:tc>
          <w:tcPr>
            <w:tcW w:type="dxa" w:w="1728"/>
            <w:vAlign w:val="center"/>
            <w:tcMar>
              <w:top w:w="90" w:type="dxa"/>
              <w:start w:w="90" w:type="dxa"/>
              <w:bottom w:w="90" w:type="dxa"/>
              <w:end w:w="90" w:type="dxa"/>
            </w:tcMar>
          </w:tcPr>
          <w:p>
            <w:r/>
            <w:r>
              <w:rPr>
                <w:rFonts w:ascii="Aptos" w:hAnsi="Aptos"/>
                <w:b w:val="0"/>
                <w:color w:val="1F2933"/>
                <w:sz w:val="15"/>
              </w:rPr>
              <w:t>Before enterprise</w:t>
            </w:r>
          </w:p>
        </w:tc>
        <w:tc>
          <w:tcPr>
            <w:tcW w:type="dxa" w:w="1728"/>
            <w:vAlign w:val="center"/>
            <w:tcMar>
              <w:top w:w="90" w:type="dxa"/>
              <w:start w:w="90" w:type="dxa"/>
              <w:bottom w:w="90" w:type="dxa"/>
              <w:end w:w="90" w:type="dxa"/>
            </w:tcMar>
          </w:tcPr>
          <w:p>
            <w:r/>
            <w:r>
              <w:rPr>
                <w:rFonts w:ascii="Aptos" w:hAnsi="Aptos"/>
                <w:b w:val="0"/>
                <w:color w:val="1F2933"/>
                <w:sz w:val="15"/>
              </w:rPr>
              <w:t>Security/Platform</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GDA-ARC-016 Observability Architecture</w:t>
            </w:r>
          </w:p>
        </w:tc>
        <w:tc>
          <w:tcPr>
            <w:tcW w:type="dxa" w:w="4464"/>
            <w:shd w:fill="F7F9FB"/>
            <w:vAlign w:val="center"/>
            <w:tcMar>
              <w:top w:w="90" w:type="dxa"/>
              <w:start w:w="90" w:type="dxa"/>
              <w:bottom w:w="90" w:type="dxa"/>
              <w:end w:w="90" w:type="dxa"/>
            </w:tcMar>
          </w:tcPr>
          <w:p>
            <w:r/>
            <w:r>
              <w:rPr>
                <w:rFonts w:ascii="Aptos" w:hAnsi="Aptos"/>
                <w:b w:val="0"/>
                <w:color w:val="1F2933"/>
                <w:sz w:val="15"/>
              </w:rPr>
              <w:t>Logs, metrics, traces, error tracking, alert ownership.</w:t>
            </w:r>
          </w:p>
        </w:tc>
        <w:tc>
          <w:tcPr>
            <w:tcW w:type="dxa" w:w="1728"/>
            <w:shd w:fill="F7F9FB"/>
            <w:vAlign w:val="center"/>
            <w:tcMar>
              <w:top w:w="90" w:type="dxa"/>
              <w:start w:w="90" w:type="dxa"/>
              <w:bottom w:w="90" w:type="dxa"/>
              <w:end w:w="90" w:type="dxa"/>
            </w:tcMar>
          </w:tcPr>
          <w:p>
            <w:r/>
            <w:r>
              <w:rPr>
                <w:rFonts w:ascii="Aptos" w:hAnsi="Aptos"/>
                <w:b w:val="0"/>
                <w:color w:val="1F2933"/>
                <w:sz w:val="15"/>
              </w:rPr>
              <w:t>Before production</w:t>
            </w:r>
          </w:p>
        </w:tc>
        <w:tc>
          <w:tcPr>
            <w:tcW w:type="dxa" w:w="1728"/>
            <w:shd w:fill="F7F9FB"/>
            <w:vAlign w:val="center"/>
            <w:tcMar>
              <w:top w:w="90" w:type="dxa"/>
              <w:start w:w="90" w:type="dxa"/>
              <w:bottom w:w="90" w:type="dxa"/>
              <w:end w:w="90" w:type="dxa"/>
            </w:tcMar>
          </w:tcPr>
          <w:p>
            <w:r/>
            <w:r>
              <w:rPr>
                <w:rFonts w:ascii="Aptos" w:hAnsi="Aptos"/>
                <w:b w:val="0"/>
                <w:color w:val="1F2933"/>
                <w:sz w:val="15"/>
              </w:rPr>
              <w:t>DevOps</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GDA-ARC-017 Environment &amp; Configuration Architecture</w:t>
            </w:r>
          </w:p>
        </w:tc>
        <w:tc>
          <w:tcPr>
            <w:tcW w:type="dxa" w:w="4464"/>
            <w:vAlign w:val="center"/>
            <w:tcMar>
              <w:top w:w="90" w:type="dxa"/>
              <w:start w:w="90" w:type="dxa"/>
              <w:bottom w:w="90" w:type="dxa"/>
              <w:end w:w="90" w:type="dxa"/>
            </w:tcMar>
          </w:tcPr>
          <w:p>
            <w:r/>
            <w:r>
              <w:rPr>
                <w:rFonts w:ascii="Aptos" w:hAnsi="Aptos"/>
                <w:b w:val="0"/>
                <w:color w:val="1F2933"/>
                <w:sz w:val="15"/>
              </w:rPr>
              <w:t>ENV, secrets, local/dev/stage/prod parity, mandatory variables.</w:t>
            </w:r>
          </w:p>
        </w:tc>
        <w:tc>
          <w:tcPr>
            <w:tcW w:type="dxa" w:w="1728"/>
            <w:vAlign w:val="center"/>
            <w:tcMar>
              <w:top w:w="90" w:type="dxa"/>
              <w:start w:w="90" w:type="dxa"/>
              <w:bottom w:w="90" w:type="dxa"/>
              <w:end w:w="90" w:type="dxa"/>
            </w:tcMar>
          </w:tcPr>
          <w:p>
            <w:r/>
            <w:r>
              <w:rPr>
                <w:rFonts w:ascii="Aptos" w:hAnsi="Aptos"/>
                <w:b w:val="0"/>
                <w:color w:val="1F2933"/>
                <w:sz w:val="15"/>
              </w:rPr>
              <w:t>Before deployment</w:t>
            </w:r>
          </w:p>
        </w:tc>
        <w:tc>
          <w:tcPr>
            <w:tcW w:type="dxa" w:w="1728"/>
            <w:vAlign w:val="center"/>
            <w:tcMar>
              <w:top w:w="90" w:type="dxa"/>
              <w:start w:w="90" w:type="dxa"/>
              <w:bottom w:w="90" w:type="dxa"/>
              <w:end w:w="90" w:type="dxa"/>
            </w:tcMar>
          </w:tcPr>
          <w:p>
            <w:r/>
            <w:r>
              <w:rPr>
                <w:rFonts w:ascii="Aptos" w:hAnsi="Aptos"/>
                <w:b w:val="0"/>
                <w:color w:val="1F2933"/>
                <w:sz w:val="15"/>
              </w:rPr>
              <w:t>DevOps/Security</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GDA-ARC-018 Deployment Architecture</w:t>
            </w:r>
          </w:p>
        </w:tc>
        <w:tc>
          <w:tcPr>
            <w:tcW w:type="dxa" w:w="4464"/>
            <w:shd w:fill="F7F9FB"/>
            <w:vAlign w:val="center"/>
            <w:tcMar>
              <w:top w:w="90" w:type="dxa"/>
              <w:start w:w="90" w:type="dxa"/>
              <w:bottom w:w="90" w:type="dxa"/>
              <w:end w:w="90" w:type="dxa"/>
            </w:tcMar>
          </w:tcPr>
          <w:p>
            <w:r/>
            <w:r>
              <w:rPr>
                <w:rFonts w:ascii="Aptos" w:hAnsi="Aptos"/>
                <w:b w:val="0"/>
                <w:color w:val="1F2933"/>
                <w:sz w:val="15"/>
              </w:rPr>
              <w:t>Cloud/runtime, manifests, network, domains, TLS, build/deploy flow.</w:t>
            </w:r>
          </w:p>
        </w:tc>
        <w:tc>
          <w:tcPr>
            <w:tcW w:type="dxa" w:w="1728"/>
            <w:shd w:fill="F7F9FB"/>
            <w:vAlign w:val="center"/>
            <w:tcMar>
              <w:top w:w="90" w:type="dxa"/>
              <w:start w:w="90" w:type="dxa"/>
              <w:bottom w:w="90" w:type="dxa"/>
              <w:end w:w="90" w:type="dxa"/>
            </w:tcMar>
          </w:tcPr>
          <w:p>
            <w:r/>
            <w:r>
              <w:rPr>
                <w:rFonts w:ascii="Aptos" w:hAnsi="Aptos"/>
                <w:b w:val="0"/>
                <w:color w:val="1F2933"/>
                <w:sz w:val="15"/>
              </w:rPr>
              <w:t>Before deployment</w:t>
            </w:r>
          </w:p>
        </w:tc>
        <w:tc>
          <w:tcPr>
            <w:tcW w:type="dxa" w:w="1728"/>
            <w:shd w:fill="F7F9FB"/>
            <w:vAlign w:val="center"/>
            <w:tcMar>
              <w:top w:w="90" w:type="dxa"/>
              <w:start w:w="90" w:type="dxa"/>
              <w:bottom w:w="90" w:type="dxa"/>
              <w:end w:w="90" w:type="dxa"/>
            </w:tcMar>
          </w:tcPr>
          <w:p>
            <w:r/>
            <w:r>
              <w:rPr>
                <w:rFonts w:ascii="Aptos" w:hAnsi="Aptos"/>
                <w:b w:val="0"/>
                <w:color w:val="1F2933"/>
                <w:sz w:val="15"/>
              </w:rPr>
              <w:t>DevOps</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GDA-ARC-019 Release / Version / Rollback Strategy</w:t>
            </w:r>
          </w:p>
        </w:tc>
        <w:tc>
          <w:tcPr>
            <w:tcW w:type="dxa" w:w="4464"/>
            <w:vAlign w:val="center"/>
            <w:tcMar>
              <w:top w:w="90" w:type="dxa"/>
              <w:start w:w="90" w:type="dxa"/>
              <w:bottom w:w="90" w:type="dxa"/>
              <w:end w:w="90" w:type="dxa"/>
            </w:tcMar>
          </w:tcPr>
          <w:p>
            <w:r/>
            <w:r>
              <w:rPr>
                <w:rFonts w:ascii="Aptos" w:hAnsi="Aptos"/>
                <w:b w:val="0"/>
                <w:color w:val="1F2933"/>
                <w:sz w:val="15"/>
              </w:rPr>
              <w:t>Release model, migrations, feature flags, rollback.</w:t>
            </w:r>
          </w:p>
        </w:tc>
        <w:tc>
          <w:tcPr>
            <w:tcW w:type="dxa" w:w="1728"/>
            <w:vAlign w:val="center"/>
            <w:tcMar>
              <w:top w:w="90" w:type="dxa"/>
              <w:start w:w="90" w:type="dxa"/>
              <w:bottom w:w="90" w:type="dxa"/>
              <w:end w:w="90" w:type="dxa"/>
            </w:tcMar>
          </w:tcPr>
          <w:p>
            <w:r/>
            <w:r>
              <w:rPr>
                <w:rFonts w:ascii="Aptos" w:hAnsi="Aptos"/>
                <w:b w:val="0"/>
                <w:color w:val="1F2933"/>
                <w:sz w:val="15"/>
              </w:rPr>
              <w:t>Before production</w:t>
            </w:r>
          </w:p>
        </w:tc>
        <w:tc>
          <w:tcPr>
            <w:tcW w:type="dxa" w:w="1728"/>
            <w:vAlign w:val="center"/>
            <w:tcMar>
              <w:top w:w="90" w:type="dxa"/>
              <w:start w:w="90" w:type="dxa"/>
              <w:bottom w:w="90" w:type="dxa"/>
              <w:end w:w="90" w:type="dxa"/>
            </w:tcMar>
          </w:tcPr>
          <w:p>
            <w:r/>
            <w:r>
              <w:rPr>
                <w:rFonts w:ascii="Aptos" w:hAnsi="Aptos"/>
                <w:b w:val="0"/>
                <w:color w:val="1F2933"/>
                <w:sz w:val="15"/>
              </w:rPr>
              <w:t>DevOps/Program</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GDA-ARC-020 Dependency Policy</w:t>
            </w:r>
          </w:p>
        </w:tc>
        <w:tc>
          <w:tcPr>
            <w:tcW w:type="dxa" w:w="4464"/>
            <w:shd w:fill="F7F9FB"/>
            <w:vAlign w:val="center"/>
            <w:tcMar>
              <w:top w:w="90" w:type="dxa"/>
              <w:start w:w="90" w:type="dxa"/>
              <w:bottom w:w="90" w:type="dxa"/>
              <w:end w:w="90" w:type="dxa"/>
            </w:tcMar>
          </w:tcPr>
          <w:p>
            <w:r/>
            <w:r>
              <w:rPr>
                <w:rFonts w:ascii="Aptos" w:hAnsi="Aptos"/>
                <w:b w:val="0"/>
                <w:color w:val="1F2933"/>
                <w:sz w:val="15"/>
              </w:rPr>
              <w:t>Package approval, version pinning, upgrade cadence, vulnerability response.</w:t>
            </w:r>
          </w:p>
        </w:tc>
        <w:tc>
          <w:tcPr>
            <w:tcW w:type="dxa" w:w="1728"/>
            <w:shd w:fill="F7F9FB"/>
            <w:vAlign w:val="center"/>
            <w:tcMar>
              <w:top w:w="90" w:type="dxa"/>
              <w:start w:w="90" w:type="dxa"/>
              <w:bottom w:w="90" w:type="dxa"/>
              <w:end w:w="90" w:type="dxa"/>
            </w:tcMar>
          </w:tcPr>
          <w:p>
            <w:r/>
            <w:r>
              <w:rPr>
                <w:rFonts w:ascii="Aptos" w:hAnsi="Aptos"/>
                <w:b w:val="0"/>
                <w:color w:val="1F2933"/>
                <w:sz w:val="15"/>
              </w:rPr>
              <w:t>Before production</w:t>
            </w:r>
          </w:p>
        </w:tc>
        <w:tc>
          <w:tcPr>
            <w:tcW w:type="dxa" w:w="1728"/>
            <w:shd w:fill="F7F9FB"/>
            <w:vAlign w:val="center"/>
            <w:tcMar>
              <w:top w:w="90" w:type="dxa"/>
              <w:start w:w="90" w:type="dxa"/>
              <w:bottom w:w="90" w:type="dxa"/>
              <w:end w:w="90" w:type="dxa"/>
            </w:tcMar>
          </w:tcPr>
          <w:p>
            <w:r/>
            <w:r>
              <w:rPr>
                <w:rFonts w:ascii="Aptos" w:hAnsi="Aptos"/>
                <w:b w:val="0"/>
                <w:color w:val="1F2933"/>
                <w:sz w:val="15"/>
              </w:rPr>
              <w:t>Security/Tech</w:t>
            </w:r>
          </w:p>
        </w:tc>
      </w:tr>
    </w:tbl>
    <w:p>
      <w:pPr>
        <w:spacing w:after="0"/>
      </w:pPr>
    </w:p>
    <w:p>
      <w:pPr>
        <w:pStyle w:val="Heading2"/>
      </w:pPr>
      <w:r>
        <w:rPr>
          <w:rFonts w:ascii="Aptos" w:hAnsi="Aptos"/>
        </w:rPr>
        <w:t>5.5 Data architecture and governance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3168"/>
            <w:shd w:fill="0B1F33"/>
            <w:vAlign w:val="center"/>
            <w:tcMar>
              <w:top w:w="90" w:type="dxa"/>
              <w:start w:w="90" w:type="dxa"/>
              <w:bottom w:w="90" w:type="dxa"/>
              <w:end w:w="90" w:type="dxa"/>
            </w:tcMar>
          </w:tcPr>
          <w:p>
            <w:r/>
            <w:r>
              <w:rPr>
                <w:rFonts w:ascii="Aptos" w:hAnsi="Aptos"/>
                <w:b/>
                <w:color w:val="FFFFFF"/>
                <w:sz w:val="15"/>
              </w:rPr>
              <w:t>ID / Document</w:t>
            </w:r>
          </w:p>
        </w:tc>
        <w:tc>
          <w:tcPr>
            <w:tcW w:type="dxa" w:w="4464"/>
            <w:shd w:fill="0B1F33"/>
            <w:vAlign w:val="center"/>
            <w:tcMar>
              <w:top w:w="90" w:type="dxa"/>
              <w:start w:w="90" w:type="dxa"/>
              <w:bottom w:w="90" w:type="dxa"/>
              <w:end w:w="90" w:type="dxa"/>
            </w:tcMar>
          </w:tcPr>
          <w:p>
            <w:r/>
            <w:r>
              <w:rPr>
                <w:rFonts w:ascii="Aptos" w:hAnsi="Aptos"/>
                <w:b/>
                <w:color w:val="FFFFFF"/>
                <w:sz w:val="15"/>
              </w:rPr>
              <w:t>Purpose</w:t>
            </w:r>
          </w:p>
        </w:tc>
        <w:tc>
          <w:tcPr>
            <w:tcW w:type="dxa" w:w="1728"/>
            <w:shd w:fill="0B1F33"/>
            <w:vAlign w:val="center"/>
            <w:tcMar>
              <w:top w:w="90" w:type="dxa"/>
              <w:start w:w="90" w:type="dxa"/>
              <w:bottom w:w="90" w:type="dxa"/>
              <w:end w:w="90" w:type="dxa"/>
            </w:tcMar>
          </w:tcPr>
          <w:p>
            <w:r/>
            <w:r>
              <w:rPr>
                <w:rFonts w:ascii="Aptos" w:hAnsi="Aptos"/>
                <w:b/>
                <w:color w:val="FFFFFF"/>
                <w:sz w:val="15"/>
              </w:rPr>
              <w:t>Mandatory stage</w:t>
            </w:r>
          </w:p>
        </w:tc>
        <w:tc>
          <w:tcPr>
            <w:tcW w:type="dxa" w:w="1728"/>
            <w:shd w:fill="0B1F33"/>
            <w:vAlign w:val="center"/>
            <w:tcMar>
              <w:top w:w="90" w:type="dxa"/>
              <w:start w:w="90" w:type="dxa"/>
              <w:bottom w:w="90" w:type="dxa"/>
              <w:end w:w="90" w:type="dxa"/>
            </w:tcMar>
          </w:tcPr>
          <w:p>
            <w:r/>
            <w:r>
              <w:rPr>
                <w:rFonts w:ascii="Aptos" w:hAnsi="Aptos"/>
                <w:b/>
                <w:color w:val="FFFFFF"/>
                <w:sz w:val="15"/>
              </w:rPr>
              <w:t>Primary owner</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GDA-DATA-001 Core Data Model / ERD</w:t>
            </w:r>
          </w:p>
        </w:tc>
        <w:tc>
          <w:tcPr>
            <w:tcW w:type="dxa" w:w="4464"/>
            <w:vAlign w:val="center"/>
            <w:tcMar>
              <w:top w:w="90" w:type="dxa"/>
              <w:start w:w="90" w:type="dxa"/>
              <w:bottom w:w="90" w:type="dxa"/>
              <w:end w:w="90" w:type="dxa"/>
            </w:tcMar>
          </w:tcPr>
          <w:p>
            <w:r/>
            <w:r>
              <w:rPr>
                <w:rFonts w:ascii="Aptos" w:hAnsi="Aptos"/>
                <w:b w:val="0"/>
                <w:color w:val="1F2933"/>
                <w:sz w:val="15"/>
              </w:rPr>
              <w:t>Entities, relationships, identifiers, ownership.</w:t>
            </w:r>
          </w:p>
        </w:tc>
        <w:tc>
          <w:tcPr>
            <w:tcW w:type="dxa" w:w="1728"/>
            <w:vAlign w:val="center"/>
            <w:tcMar>
              <w:top w:w="90" w:type="dxa"/>
              <w:start w:w="90" w:type="dxa"/>
              <w:bottom w:w="90" w:type="dxa"/>
              <w:end w:w="90" w:type="dxa"/>
            </w:tcMar>
          </w:tcPr>
          <w:p>
            <w:r/>
            <w:r>
              <w:rPr>
                <w:rFonts w:ascii="Aptos" w:hAnsi="Aptos"/>
                <w:b w:val="0"/>
                <w:color w:val="1F2933"/>
                <w:sz w:val="15"/>
              </w:rPr>
              <w:t>Before migrations</w:t>
            </w:r>
          </w:p>
        </w:tc>
        <w:tc>
          <w:tcPr>
            <w:tcW w:type="dxa" w:w="1728"/>
            <w:vAlign w:val="center"/>
            <w:tcMar>
              <w:top w:w="90" w:type="dxa"/>
              <w:start w:w="90" w:type="dxa"/>
              <w:bottom w:w="90" w:type="dxa"/>
              <w:end w:w="90" w:type="dxa"/>
            </w:tcMar>
          </w:tcPr>
          <w:p>
            <w:r/>
            <w:r>
              <w:rPr>
                <w:rFonts w:ascii="Aptos" w:hAnsi="Aptos"/>
                <w:b w:val="0"/>
                <w:color w:val="1F2933"/>
                <w:sz w:val="15"/>
              </w:rPr>
              <w:t>Data Architect</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GDA-DATA-002 Data Dictionary</w:t>
            </w:r>
          </w:p>
        </w:tc>
        <w:tc>
          <w:tcPr>
            <w:tcW w:type="dxa" w:w="4464"/>
            <w:shd w:fill="F7F9FB"/>
            <w:vAlign w:val="center"/>
            <w:tcMar>
              <w:top w:w="90" w:type="dxa"/>
              <w:start w:w="90" w:type="dxa"/>
              <w:bottom w:w="90" w:type="dxa"/>
              <w:end w:w="90" w:type="dxa"/>
            </w:tcMar>
          </w:tcPr>
          <w:p>
            <w:r/>
            <w:r>
              <w:rPr>
                <w:rFonts w:ascii="Aptos" w:hAnsi="Aptos"/>
                <w:b w:val="0"/>
                <w:color w:val="1F2933"/>
                <w:sz w:val="15"/>
              </w:rPr>
              <w:t>Every controlled field: name, type, meaning, source, nullability, sensitivity.</w:t>
            </w:r>
          </w:p>
        </w:tc>
        <w:tc>
          <w:tcPr>
            <w:tcW w:type="dxa" w:w="1728"/>
            <w:shd w:fill="F7F9FB"/>
            <w:vAlign w:val="center"/>
            <w:tcMar>
              <w:top w:w="90" w:type="dxa"/>
              <w:start w:w="90" w:type="dxa"/>
              <w:bottom w:w="90" w:type="dxa"/>
              <w:end w:w="90" w:type="dxa"/>
            </w:tcMar>
          </w:tcPr>
          <w:p>
            <w:r/>
            <w:r>
              <w:rPr>
                <w:rFonts w:ascii="Aptos" w:hAnsi="Aptos"/>
                <w:b w:val="0"/>
                <w:color w:val="1F2933"/>
                <w:sz w:val="15"/>
              </w:rPr>
              <w:t>Before core freeze</w:t>
            </w:r>
          </w:p>
        </w:tc>
        <w:tc>
          <w:tcPr>
            <w:tcW w:type="dxa" w:w="1728"/>
            <w:shd w:fill="F7F9FB"/>
            <w:vAlign w:val="center"/>
            <w:tcMar>
              <w:top w:w="90" w:type="dxa"/>
              <w:start w:w="90" w:type="dxa"/>
              <w:bottom w:w="90" w:type="dxa"/>
              <w:end w:w="90" w:type="dxa"/>
            </w:tcMar>
          </w:tcPr>
          <w:p>
            <w:r/>
            <w:r>
              <w:rPr>
                <w:rFonts w:ascii="Aptos" w:hAnsi="Aptos"/>
                <w:b w:val="0"/>
                <w:color w:val="1F2933"/>
                <w:sz w:val="15"/>
              </w:rPr>
              <w:t>Data Architect</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GDA-DATA-003 Canonical Enum Registry</w:t>
            </w:r>
          </w:p>
        </w:tc>
        <w:tc>
          <w:tcPr>
            <w:tcW w:type="dxa" w:w="4464"/>
            <w:vAlign w:val="center"/>
            <w:tcMar>
              <w:top w:w="90" w:type="dxa"/>
              <w:start w:w="90" w:type="dxa"/>
              <w:bottom w:w="90" w:type="dxa"/>
              <w:end w:w="90" w:type="dxa"/>
            </w:tcMar>
          </w:tcPr>
          <w:p>
            <w:r/>
            <w:r>
              <w:rPr>
                <w:rFonts w:ascii="Aptos" w:hAnsi="Aptos"/>
                <w:b w:val="0"/>
                <w:color w:val="1F2933"/>
                <w:sz w:val="15"/>
              </w:rPr>
              <w:t>Stages, gates, statuses, roles/capabilities, types.</w:t>
            </w:r>
          </w:p>
        </w:tc>
        <w:tc>
          <w:tcPr>
            <w:tcW w:type="dxa" w:w="1728"/>
            <w:vAlign w:val="center"/>
            <w:tcMar>
              <w:top w:w="90" w:type="dxa"/>
              <w:start w:w="90" w:type="dxa"/>
              <w:bottom w:w="90" w:type="dxa"/>
              <w:end w:w="90" w:type="dxa"/>
            </w:tcMar>
          </w:tcPr>
          <w:p>
            <w:r/>
            <w:r>
              <w:rPr>
                <w:rFonts w:ascii="Aptos" w:hAnsi="Aptos"/>
                <w:b w:val="0"/>
                <w:color w:val="1F2933"/>
                <w:sz w:val="15"/>
              </w:rPr>
              <w:t>Before codegen</w:t>
            </w:r>
          </w:p>
        </w:tc>
        <w:tc>
          <w:tcPr>
            <w:tcW w:type="dxa" w:w="1728"/>
            <w:vAlign w:val="center"/>
            <w:tcMar>
              <w:top w:w="90" w:type="dxa"/>
              <w:start w:w="90" w:type="dxa"/>
              <w:bottom w:w="90" w:type="dxa"/>
              <w:end w:w="90" w:type="dxa"/>
            </w:tcMar>
          </w:tcPr>
          <w:p>
            <w:r/>
            <w:r>
              <w:rPr>
                <w:rFonts w:ascii="Aptos" w:hAnsi="Aptos"/>
                <w:b w:val="0"/>
                <w:color w:val="1F2933"/>
                <w:sz w:val="15"/>
              </w:rPr>
              <w:t>Data Architect</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GDA-DATA-004 Data Lineage &amp; Provenance</w:t>
            </w:r>
          </w:p>
        </w:tc>
        <w:tc>
          <w:tcPr>
            <w:tcW w:type="dxa" w:w="4464"/>
            <w:shd w:fill="F7F9FB"/>
            <w:vAlign w:val="center"/>
            <w:tcMar>
              <w:top w:w="90" w:type="dxa"/>
              <w:start w:w="90" w:type="dxa"/>
              <w:bottom w:w="90" w:type="dxa"/>
              <w:end w:w="90" w:type="dxa"/>
            </w:tcMar>
          </w:tcPr>
          <w:p>
            <w:r/>
            <w:r>
              <w:rPr>
                <w:rFonts w:ascii="Aptos" w:hAnsi="Aptos"/>
                <w:b w:val="0"/>
                <w:color w:val="1F2933"/>
                <w:sz w:val="15"/>
              </w:rPr>
              <w:t>Where data comes from, transformations, evidence links.</w:t>
            </w:r>
          </w:p>
        </w:tc>
        <w:tc>
          <w:tcPr>
            <w:tcW w:type="dxa" w:w="1728"/>
            <w:shd w:fill="F7F9FB"/>
            <w:vAlign w:val="center"/>
            <w:tcMar>
              <w:top w:w="90" w:type="dxa"/>
              <w:start w:w="90" w:type="dxa"/>
              <w:bottom w:w="90" w:type="dxa"/>
              <w:end w:w="90" w:type="dxa"/>
            </w:tcMar>
          </w:tcPr>
          <w:p>
            <w:r/>
            <w:r>
              <w:rPr>
                <w:rFonts w:ascii="Aptos" w:hAnsi="Aptos"/>
                <w:b w:val="0"/>
                <w:color w:val="1F2933"/>
                <w:sz w:val="15"/>
              </w:rPr>
              <w:t>Before audit claims</w:t>
            </w:r>
          </w:p>
        </w:tc>
        <w:tc>
          <w:tcPr>
            <w:tcW w:type="dxa" w:w="1728"/>
            <w:shd w:fill="F7F9FB"/>
            <w:vAlign w:val="center"/>
            <w:tcMar>
              <w:top w:w="90" w:type="dxa"/>
              <w:start w:w="90" w:type="dxa"/>
              <w:bottom w:w="90" w:type="dxa"/>
              <w:end w:w="90" w:type="dxa"/>
            </w:tcMar>
          </w:tcPr>
          <w:p>
            <w:r/>
            <w:r>
              <w:rPr>
                <w:rFonts w:ascii="Aptos" w:hAnsi="Aptos"/>
                <w:b w:val="0"/>
                <w:color w:val="1F2933"/>
                <w:sz w:val="15"/>
              </w:rPr>
              <w:t>Data Architect</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GDA-DATA-005 Data Classification</w:t>
            </w:r>
          </w:p>
        </w:tc>
        <w:tc>
          <w:tcPr>
            <w:tcW w:type="dxa" w:w="4464"/>
            <w:vAlign w:val="center"/>
            <w:tcMar>
              <w:top w:w="90" w:type="dxa"/>
              <w:start w:w="90" w:type="dxa"/>
              <w:bottom w:w="90" w:type="dxa"/>
              <w:end w:w="90" w:type="dxa"/>
            </w:tcMar>
          </w:tcPr>
          <w:p>
            <w:r/>
            <w:r>
              <w:rPr>
                <w:rFonts w:ascii="Aptos" w:hAnsi="Aptos"/>
                <w:b w:val="0"/>
                <w:color w:val="1F2933"/>
                <w:sz w:val="15"/>
              </w:rPr>
              <w:t>Public/internal/confidential/restricted; PII/secrets/financial data.</w:t>
            </w:r>
          </w:p>
        </w:tc>
        <w:tc>
          <w:tcPr>
            <w:tcW w:type="dxa" w:w="1728"/>
            <w:vAlign w:val="center"/>
            <w:tcMar>
              <w:top w:w="90" w:type="dxa"/>
              <w:start w:w="90" w:type="dxa"/>
              <w:bottom w:w="90" w:type="dxa"/>
              <w:end w:w="90" w:type="dxa"/>
            </w:tcMar>
          </w:tcPr>
          <w:p>
            <w:r/>
            <w:r>
              <w:rPr>
                <w:rFonts w:ascii="Aptos" w:hAnsi="Aptos"/>
                <w:b w:val="0"/>
                <w:color w:val="1F2933"/>
                <w:sz w:val="15"/>
              </w:rPr>
              <w:t>Before security review</w:t>
            </w:r>
          </w:p>
        </w:tc>
        <w:tc>
          <w:tcPr>
            <w:tcW w:type="dxa" w:w="1728"/>
            <w:vAlign w:val="center"/>
            <w:tcMar>
              <w:top w:w="90" w:type="dxa"/>
              <w:start w:w="90" w:type="dxa"/>
              <w:bottom w:w="90" w:type="dxa"/>
              <w:end w:w="90" w:type="dxa"/>
            </w:tcMar>
          </w:tcPr>
          <w:p>
            <w:r/>
            <w:r>
              <w:rPr>
                <w:rFonts w:ascii="Aptos" w:hAnsi="Aptos"/>
                <w:b w:val="0"/>
                <w:color w:val="1F2933"/>
                <w:sz w:val="15"/>
              </w:rPr>
              <w:t>Security/Data</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GDA-DATA-006 Retention &amp; Deletion Policy</w:t>
            </w:r>
          </w:p>
        </w:tc>
        <w:tc>
          <w:tcPr>
            <w:tcW w:type="dxa" w:w="4464"/>
            <w:shd w:fill="F7F9FB"/>
            <w:vAlign w:val="center"/>
            <w:tcMar>
              <w:top w:w="90" w:type="dxa"/>
              <w:start w:w="90" w:type="dxa"/>
              <w:bottom w:w="90" w:type="dxa"/>
              <w:end w:w="90" w:type="dxa"/>
            </w:tcMar>
          </w:tcPr>
          <w:p>
            <w:r/>
            <w:r>
              <w:rPr>
                <w:rFonts w:ascii="Aptos" w:hAnsi="Aptos"/>
                <w:b w:val="0"/>
                <w:color w:val="1F2933"/>
                <w:sz w:val="15"/>
              </w:rPr>
              <w:t>How long records/evidence persist; legal hold exceptions.</w:t>
            </w:r>
          </w:p>
        </w:tc>
        <w:tc>
          <w:tcPr>
            <w:tcW w:type="dxa" w:w="1728"/>
            <w:shd w:fill="F7F9FB"/>
            <w:vAlign w:val="center"/>
            <w:tcMar>
              <w:top w:w="90" w:type="dxa"/>
              <w:start w:w="90" w:type="dxa"/>
              <w:bottom w:w="90" w:type="dxa"/>
              <w:end w:w="90" w:type="dxa"/>
            </w:tcMar>
          </w:tcPr>
          <w:p>
            <w:r/>
            <w:r>
              <w:rPr>
                <w:rFonts w:ascii="Aptos" w:hAnsi="Aptos"/>
                <w:b w:val="0"/>
                <w:color w:val="1F2933"/>
                <w:sz w:val="15"/>
              </w:rPr>
              <w:t>Before production</w:t>
            </w:r>
          </w:p>
        </w:tc>
        <w:tc>
          <w:tcPr>
            <w:tcW w:type="dxa" w:w="1728"/>
            <w:shd w:fill="F7F9FB"/>
            <w:vAlign w:val="center"/>
            <w:tcMar>
              <w:top w:w="90" w:type="dxa"/>
              <w:start w:w="90" w:type="dxa"/>
              <w:bottom w:w="90" w:type="dxa"/>
              <w:end w:w="90" w:type="dxa"/>
            </w:tcMar>
          </w:tcPr>
          <w:p>
            <w:r/>
            <w:r>
              <w:rPr>
                <w:rFonts w:ascii="Aptos" w:hAnsi="Aptos"/>
                <w:b w:val="0"/>
                <w:color w:val="1F2933"/>
                <w:sz w:val="15"/>
              </w:rPr>
              <w:t>Legal/Data</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GDA-DATA-007 Data Quality Rules</w:t>
            </w:r>
          </w:p>
        </w:tc>
        <w:tc>
          <w:tcPr>
            <w:tcW w:type="dxa" w:w="4464"/>
            <w:vAlign w:val="center"/>
            <w:tcMar>
              <w:top w:w="90" w:type="dxa"/>
              <w:start w:w="90" w:type="dxa"/>
              <w:bottom w:w="90" w:type="dxa"/>
              <w:end w:w="90" w:type="dxa"/>
            </w:tcMar>
          </w:tcPr>
          <w:p>
            <w:r/>
            <w:r>
              <w:rPr>
                <w:rFonts w:ascii="Aptos" w:hAnsi="Aptos"/>
                <w:b w:val="0"/>
                <w:color w:val="1F2933"/>
                <w:sz w:val="15"/>
              </w:rPr>
              <w:t>Validation, completeness, duplicate prevention, impossible-state rules.</w:t>
            </w:r>
          </w:p>
        </w:tc>
        <w:tc>
          <w:tcPr>
            <w:tcW w:type="dxa" w:w="1728"/>
            <w:vAlign w:val="center"/>
            <w:tcMar>
              <w:top w:w="90" w:type="dxa"/>
              <w:start w:w="90" w:type="dxa"/>
              <w:bottom w:w="90" w:type="dxa"/>
              <w:end w:w="90" w:type="dxa"/>
            </w:tcMar>
          </w:tcPr>
          <w:p>
            <w:r/>
            <w:r>
              <w:rPr>
                <w:rFonts w:ascii="Aptos" w:hAnsi="Aptos"/>
                <w:b w:val="0"/>
                <w:color w:val="1F2933"/>
                <w:sz w:val="15"/>
              </w:rPr>
              <w:t>Before core freeze</w:t>
            </w:r>
          </w:p>
        </w:tc>
        <w:tc>
          <w:tcPr>
            <w:tcW w:type="dxa" w:w="1728"/>
            <w:vAlign w:val="center"/>
            <w:tcMar>
              <w:top w:w="90" w:type="dxa"/>
              <w:start w:w="90" w:type="dxa"/>
              <w:bottom w:w="90" w:type="dxa"/>
              <w:end w:w="90" w:type="dxa"/>
            </w:tcMar>
          </w:tcPr>
          <w:p>
            <w:r/>
            <w:r>
              <w:rPr>
                <w:rFonts w:ascii="Aptos" w:hAnsi="Aptos"/>
                <w:b w:val="0"/>
                <w:color w:val="1F2933"/>
                <w:sz w:val="15"/>
              </w:rPr>
              <w:t>Data/QA</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GDA-DATA-008 Migration &amp; Import Standard</w:t>
            </w:r>
          </w:p>
        </w:tc>
        <w:tc>
          <w:tcPr>
            <w:tcW w:type="dxa" w:w="4464"/>
            <w:shd w:fill="F7F9FB"/>
            <w:vAlign w:val="center"/>
            <w:tcMar>
              <w:top w:w="90" w:type="dxa"/>
              <w:start w:w="90" w:type="dxa"/>
              <w:bottom w:w="90" w:type="dxa"/>
              <w:end w:w="90" w:type="dxa"/>
            </w:tcMar>
          </w:tcPr>
          <w:p>
            <w:r/>
            <w:r>
              <w:rPr>
                <w:rFonts w:ascii="Aptos" w:hAnsi="Aptos"/>
                <w:b w:val="0"/>
                <w:color w:val="1F2933"/>
                <w:sz w:val="15"/>
              </w:rPr>
              <w:t>How legacy records map into GDA; reconciliation and rejection rules.</w:t>
            </w:r>
          </w:p>
        </w:tc>
        <w:tc>
          <w:tcPr>
            <w:tcW w:type="dxa" w:w="1728"/>
            <w:shd w:fill="F7F9FB"/>
            <w:vAlign w:val="center"/>
            <w:tcMar>
              <w:top w:w="90" w:type="dxa"/>
              <w:start w:w="90" w:type="dxa"/>
              <w:bottom w:w="90" w:type="dxa"/>
              <w:end w:w="90" w:type="dxa"/>
            </w:tcMar>
          </w:tcPr>
          <w:p>
            <w:r/>
            <w:r>
              <w:rPr>
                <w:rFonts w:ascii="Aptos" w:hAnsi="Aptos"/>
                <w:b w:val="0"/>
                <w:color w:val="1F2933"/>
                <w:sz w:val="15"/>
              </w:rPr>
              <w:t>Before data migration</w:t>
            </w:r>
          </w:p>
        </w:tc>
        <w:tc>
          <w:tcPr>
            <w:tcW w:type="dxa" w:w="1728"/>
            <w:shd w:fill="F7F9FB"/>
            <w:vAlign w:val="center"/>
            <w:tcMar>
              <w:top w:w="90" w:type="dxa"/>
              <w:start w:w="90" w:type="dxa"/>
              <w:bottom w:w="90" w:type="dxa"/>
              <w:end w:w="90" w:type="dxa"/>
            </w:tcMar>
          </w:tcPr>
          <w:p>
            <w:r/>
            <w:r>
              <w:rPr>
                <w:rFonts w:ascii="Aptos" w:hAnsi="Aptos"/>
                <w:b w:val="0"/>
                <w:color w:val="1F2933"/>
                <w:sz w:val="15"/>
              </w:rPr>
              <w:t>Data/Migration</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GDA-DATA-009 Backup &amp; Recovery Specification</w:t>
            </w:r>
          </w:p>
        </w:tc>
        <w:tc>
          <w:tcPr>
            <w:tcW w:type="dxa" w:w="4464"/>
            <w:vAlign w:val="center"/>
            <w:tcMar>
              <w:top w:w="90" w:type="dxa"/>
              <w:start w:w="90" w:type="dxa"/>
              <w:bottom w:w="90" w:type="dxa"/>
              <w:end w:w="90" w:type="dxa"/>
            </w:tcMar>
          </w:tcPr>
          <w:p>
            <w:r/>
            <w:r>
              <w:rPr>
                <w:rFonts w:ascii="Aptos" w:hAnsi="Aptos"/>
                <w:b w:val="0"/>
                <w:color w:val="1F2933"/>
                <w:sz w:val="15"/>
              </w:rPr>
              <w:t>RPO/RTO, backup schedule, restore testing.</w:t>
            </w:r>
          </w:p>
        </w:tc>
        <w:tc>
          <w:tcPr>
            <w:tcW w:type="dxa" w:w="1728"/>
            <w:vAlign w:val="center"/>
            <w:tcMar>
              <w:top w:w="90" w:type="dxa"/>
              <w:start w:w="90" w:type="dxa"/>
              <w:bottom w:w="90" w:type="dxa"/>
              <w:end w:w="90" w:type="dxa"/>
            </w:tcMar>
          </w:tcPr>
          <w:p>
            <w:r/>
            <w:r>
              <w:rPr>
                <w:rFonts w:ascii="Aptos" w:hAnsi="Aptos"/>
                <w:b w:val="0"/>
                <w:color w:val="1F2933"/>
                <w:sz w:val="15"/>
              </w:rPr>
              <w:t>Before production</w:t>
            </w:r>
          </w:p>
        </w:tc>
        <w:tc>
          <w:tcPr>
            <w:tcW w:type="dxa" w:w="1728"/>
            <w:vAlign w:val="center"/>
            <w:tcMar>
              <w:top w:w="90" w:type="dxa"/>
              <w:start w:w="90" w:type="dxa"/>
              <w:bottom w:w="90" w:type="dxa"/>
              <w:end w:w="90" w:type="dxa"/>
            </w:tcMar>
          </w:tcPr>
          <w:p>
            <w:r/>
            <w:r>
              <w:rPr>
                <w:rFonts w:ascii="Aptos" w:hAnsi="Aptos"/>
                <w:b w:val="0"/>
                <w:color w:val="1F2933"/>
                <w:sz w:val="15"/>
              </w:rPr>
              <w:t>DevOps/Data</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GDA-DATA-010 Master Registry Strategy</w:t>
            </w:r>
          </w:p>
        </w:tc>
        <w:tc>
          <w:tcPr>
            <w:tcW w:type="dxa" w:w="4464"/>
            <w:shd w:fill="F7F9FB"/>
            <w:vAlign w:val="center"/>
            <w:tcMar>
              <w:top w:w="90" w:type="dxa"/>
              <w:start w:w="90" w:type="dxa"/>
              <w:bottom w:w="90" w:type="dxa"/>
              <w:end w:w="90" w:type="dxa"/>
            </w:tcMar>
          </w:tcPr>
          <w:p>
            <w:r/>
            <w:r>
              <w:rPr>
                <w:rFonts w:ascii="Aptos" w:hAnsi="Aptos"/>
                <w:b w:val="0"/>
                <w:color w:val="1F2933"/>
                <w:sz w:val="15"/>
              </w:rPr>
              <w:t>Canonical jurisdiction, asset class, instrument, document, capability registries.</w:t>
            </w:r>
          </w:p>
        </w:tc>
        <w:tc>
          <w:tcPr>
            <w:tcW w:type="dxa" w:w="1728"/>
            <w:shd w:fill="F7F9FB"/>
            <w:vAlign w:val="center"/>
            <w:tcMar>
              <w:top w:w="90" w:type="dxa"/>
              <w:start w:w="90" w:type="dxa"/>
              <w:bottom w:w="90" w:type="dxa"/>
              <w:end w:w="90" w:type="dxa"/>
            </w:tcMar>
          </w:tcPr>
          <w:p>
            <w:r/>
            <w:r>
              <w:rPr>
                <w:rFonts w:ascii="Aptos" w:hAnsi="Aptos"/>
                <w:b w:val="0"/>
                <w:color w:val="1F2933"/>
                <w:sz w:val="15"/>
              </w:rPr>
              <w:t>Before extensions</w:t>
            </w:r>
          </w:p>
        </w:tc>
        <w:tc>
          <w:tcPr>
            <w:tcW w:type="dxa" w:w="1728"/>
            <w:shd w:fill="F7F9FB"/>
            <w:vAlign w:val="center"/>
            <w:tcMar>
              <w:top w:w="90" w:type="dxa"/>
              <w:start w:w="90" w:type="dxa"/>
              <w:bottom w:w="90" w:type="dxa"/>
              <w:end w:w="90" w:type="dxa"/>
            </w:tcMar>
          </w:tcPr>
          <w:p>
            <w:r/>
            <w:r>
              <w:rPr>
                <w:rFonts w:ascii="Aptos" w:hAnsi="Aptos"/>
                <w:b w:val="0"/>
                <w:color w:val="1F2933"/>
                <w:sz w:val="15"/>
              </w:rPr>
              <w:t>Data/Product</w:t>
            </w:r>
          </w:p>
        </w:tc>
      </w:tr>
    </w:tbl>
    <w:p>
      <w:pPr>
        <w:spacing w:after="0"/>
      </w:pPr>
    </w:p>
    <w:p>
      <w:pPr>
        <w:pStyle w:val="Heading2"/>
      </w:pPr>
      <w:r>
        <w:rPr>
          <w:rFonts w:ascii="Aptos" w:hAnsi="Aptos"/>
        </w:rPr>
        <w:t>5.6 Security, privacy, compliance, and assurance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3168"/>
            <w:shd w:fill="0B1F33"/>
            <w:vAlign w:val="center"/>
            <w:tcMar>
              <w:top w:w="90" w:type="dxa"/>
              <w:start w:w="90" w:type="dxa"/>
              <w:bottom w:w="90" w:type="dxa"/>
              <w:end w:w="90" w:type="dxa"/>
            </w:tcMar>
          </w:tcPr>
          <w:p>
            <w:r/>
            <w:r>
              <w:rPr>
                <w:rFonts w:ascii="Aptos" w:hAnsi="Aptos"/>
                <w:b/>
                <w:color w:val="FFFFFF"/>
                <w:sz w:val="15"/>
              </w:rPr>
              <w:t>ID / Document</w:t>
            </w:r>
          </w:p>
        </w:tc>
        <w:tc>
          <w:tcPr>
            <w:tcW w:type="dxa" w:w="4464"/>
            <w:shd w:fill="0B1F33"/>
            <w:vAlign w:val="center"/>
            <w:tcMar>
              <w:top w:w="90" w:type="dxa"/>
              <w:start w:w="90" w:type="dxa"/>
              <w:bottom w:w="90" w:type="dxa"/>
              <w:end w:w="90" w:type="dxa"/>
            </w:tcMar>
          </w:tcPr>
          <w:p>
            <w:r/>
            <w:r>
              <w:rPr>
                <w:rFonts w:ascii="Aptos" w:hAnsi="Aptos"/>
                <w:b/>
                <w:color w:val="FFFFFF"/>
                <w:sz w:val="15"/>
              </w:rPr>
              <w:t>Purpose</w:t>
            </w:r>
          </w:p>
        </w:tc>
        <w:tc>
          <w:tcPr>
            <w:tcW w:type="dxa" w:w="1728"/>
            <w:shd w:fill="0B1F33"/>
            <w:vAlign w:val="center"/>
            <w:tcMar>
              <w:top w:w="90" w:type="dxa"/>
              <w:start w:w="90" w:type="dxa"/>
              <w:bottom w:w="90" w:type="dxa"/>
              <w:end w:w="90" w:type="dxa"/>
            </w:tcMar>
          </w:tcPr>
          <w:p>
            <w:r/>
            <w:r>
              <w:rPr>
                <w:rFonts w:ascii="Aptos" w:hAnsi="Aptos"/>
                <w:b/>
                <w:color w:val="FFFFFF"/>
                <w:sz w:val="15"/>
              </w:rPr>
              <w:t>Mandatory stage</w:t>
            </w:r>
          </w:p>
        </w:tc>
        <w:tc>
          <w:tcPr>
            <w:tcW w:type="dxa" w:w="1728"/>
            <w:shd w:fill="0B1F33"/>
            <w:vAlign w:val="center"/>
            <w:tcMar>
              <w:top w:w="90" w:type="dxa"/>
              <w:start w:w="90" w:type="dxa"/>
              <w:bottom w:w="90" w:type="dxa"/>
              <w:end w:w="90" w:type="dxa"/>
            </w:tcMar>
          </w:tcPr>
          <w:p>
            <w:r/>
            <w:r>
              <w:rPr>
                <w:rFonts w:ascii="Aptos" w:hAnsi="Aptos"/>
                <w:b/>
                <w:color w:val="FFFFFF"/>
                <w:sz w:val="15"/>
              </w:rPr>
              <w:t>Primary owner</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GDA-SEC-001 Threat Model</w:t>
            </w:r>
          </w:p>
        </w:tc>
        <w:tc>
          <w:tcPr>
            <w:tcW w:type="dxa" w:w="4464"/>
            <w:vAlign w:val="center"/>
            <w:tcMar>
              <w:top w:w="90" w:type="dxa"/>
              <w:start w:w="90" w:type="dxa"/>
              <w:bottom w:w="90" w:type="dxa"/>
              <w:end w:w="90" w:type="dxa"/>
            </w:tcMar>
          </w:tcPr>
          <w:p>
            <w:r/>
            <w:r>
              <w:rPr>
                <w:rFonts w:ascii="Aptos" w:hAnsi="Aptos"/>
                <w:b w:val="0"/>
                <w:color w:val="1F2933"/>
                <w:sz w:val="15"/>
              </w:rPr>
              <w:t>Assets, attackers, trust boundaries, abuse cases, mitigations.</w:t>
            </w:r>
          </w:p>
        </w:tc>
        <w:tc>
          <w:tcPr>
            <w:tcW w:type="dxa" w:w="1728"/>
            <w:vAlign w:val="center"/>
            <w:tcMar>
              <w:top w:w="90" w:type="dxa"/>
              <w:start w:w="90" w:type="dxa"/>
              <w:bottom w:w="90" w:type="dxa"/>
              <w:end w:w="90" w:type="dxa"/>
            </w:tcMar>
          </w:tcPr>
          <w:p>
            <w:r/>
            <w:r>
              <w:rPr>
                <w:rFonts w:ascii="Aptos" w:hAnsi="Aptos"/>
                <w:b w:val="0"/>
                <w:color w:val="1F2933"/>
                <w:sz w:val="15"/>
              </w:rPr>
              <w:t>Before production</w:t>
            </w:r>
          </w:p>
        </w:tc>
        <w:tc>
          <w:tcPr>
            <w:tcW w:type="dxa" w:w="1728"/>
            <w:vAlign w:val="center"/>
            <w:tcMar>
              <w:top w:w="90" w:type="dxa"/>
              <w:start w:w="90" w:type="dxa"/>
              <w:bottom w:w="90" w:type="dxa"/>
              <w:end w:w="90" w:type="dxa"/>
            </w:tcMar>
          </w:tcPr>
          <w:p>
            <w:r/>
            <w:r>
              <w:rPr>
                <w:rFonts w:ascii="Aptos" w:hAnsi="Aptos"/>
                <w:b w:val="0"/>
                <w:color w:val="1F2933"/>
                <w:sz w:val="15"/>
              </w:rPr>
              <w:t>Security</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GDA-SEC-002 Security Architecture</w:t>
            </w:r>
          </w:p>
        </w:tc>
        <w:tc>
          <w:tcPr>
            <w:tcW w:type="dxa" w:w="4464"/>
            <w:shd w:fill="F7F9FB"/>
            <w:vAlign w:val="center"/>
            <w:tcMar>
              <w:top w:w="90" w:type="dxa"/>
              <w:start w:w="90" w:type="dxa"/>
              <w:bottom w:w="90" w:type="dxa"/>
              <w:end w:w="90" w:type="dxa"/>
            </w:tcMar>
          </w:tcPr>
          <w:p>
            <w:r/>
            <w:r>
              <w:rPr>
                <w:rFonts w:ascii="Aptos" w:hAnsi="Aptos"/>
                <w:b w:val="0"/>
                <w:color w:val="1F2933"/>
                <w:sz w:val="15"/>
              </w:rPr>
              <w:t>Defense layers, encryption, auth, secrets, network, secure defaults.</w:t>
            </w:r>
          </w:p>
        </w:tc>
        <w:tc>
          <w:tcPr>
            <w:tcW w:type="dxa" w:w="1728"/>
            <w:shd w:fill="F7F9FB"/>
            <w:vAlign w:val="center"/>
            <w:tcMar>
              <w:top w:w="90" w:type="dxa"/>
              <w:start w:w="90" w:type="dxa"/>
              <w:bottom w:w="90" w:type="dxa"/>
              <w:end w:w="90" w:type="dxa"/>
            </w:tcMar>
          </w:tcPr>
          <w:p>
            <w:r/>
            <w:r>
              <w:rPr>
                <w:rFonts w:ascii="Aptos" w:hAnsi="Aptos"/>
                <w:b w:val="0"/>
                <w:color w:val="1F2933"/>
                <w:sz w:val="15"/>
              </w:rPr>
              <w:t>Before production</w:t>
            </w:r>
          </w:p>
        </w:tc>
        <w:tc>
          <w:tcPr>
            <w:tcW w:type="dxa" w:w="1728"/>
            <w:shd w:fill="F7F9FB"/>
            <w:vAlign w:val="center"/>
            <w:tcMar>
              <w:top w:w="90" w:type="dxa"/>
              <w:start w:w="90" w:type="dxa"/>
              <w:bottom w:w="90" w:type="dxa"/>
              <w:end w:w="90" w:type="dxa"/>
            </w:tcMar>
          </w:tcPr>
          <w:p>
            <w:r/>
            <w:r>
              <w:rPr>
                <w:rFonts w:ascii="Aptos" w:hAnsi="Aptos"/>
                <w:b w:val="0"/>
                <w:color w:val="1F2933"/>
                <w:sz w:val="15"/>
              </w:rPr>
              <w:t>Security</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GDA-SEC-003 Security Control Catalog</w:t>
            </w:r>
          </w:p>
        </w:tc>
        <w:tc>
          <w:tcPr>
            <w:tcW w:type="dxa" w:w="4464"/>
            <w:vAlign w:val="center"/>
            <w:tcMar>
              <w:top w:w="90" w:type="dxa"/>
              <w:start w:w="90" w:type="dxa"/>
              <w:bottom w:w="90" w:type="dxa"/>
              <w:end w:w="90" w:type="dxa"/>
            </w:tcMar>
          </w:tcPr>
          <w:p>
            <w:r/>
            <w:r>
              <w:rPr>
                <w:rFonts w:ascii="Aptos" w:hAnsi="Aptos"/>
                <w:b w:val="0"/>
                <w:color w:val="1F2933"/>
                <w:sz w:val="15"/>
              </w:rPr>
              <w:t>CTRL IDs mapped to implementation and evidence.</w:t>
            </w:r>
          </w:p>
        </w:tc>
        <w:tc>
          <w:tcPr>
            <w:tcW w:type="dxa" w:w="1728"/>
            <w:vAlign w:val="center"/>
            <w:tcMar>
              <w:top w:w="90" w:type="dxa"/>
              <w:start w:w="90" w:type="dxa"/>
              <w:bottom w:w="90" w:type="dxa"/>
              <w:end w:w="90" w:type="dxa"/>
            </w:tcMar>
          </w:tcPr>
          <w:p>
            <w:r/>
            <w:r>
              <w:rPr>
                <w:rFonts w:ascii="Aptos" w:hAnsi="Aptos"/>
                <w:b w:val="0"/>
                <w:color w:val="1F2933"/>
                <w:sz w:val="15"/>
              </w:rPr>
              <w:t>Before production</w:t>
            </w:r>
          </w:p>
        </w:tc>
        <w:tc>
          <w:tcPr>
            <w:tcW w:type="dxa" w:w="1728"/>
            <w:vAlign w:val="center"/>
            <w:tcMar>
              <w:top w:w="90" w:type="dxa"/>
              <w:start w:w="90" w:type="dxa"/>
              <w:bottom w:w="90" w:type="dxa"/>
              <w:end w:w="90" w:type="dxa"/>
            </w:tcMar>
          </w:tcPr>
          <w:p>
            <w:r/>
            <w:r>
              <w:rPr>
                <w:rFonts w:ascii="Aptos" w:hAnsi="Aptos"/>
                <w:b w:val="0"/>
                <w:color w:val="1F2933"/>
                <w:sz w:val="15"/>
              </w:rPr>
              <w:t>Security/Compliance</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GDA-SEC-004 Secure SDLC Policy</w:t>
            </w:r>
          </w:p>
        </w:tc>
        <w:tc>
          <w:tcPr>
            <w:tcW w:type="dxa" w:w="4464"/>
            <w:shd w:fill="F7F9FB"/>
            <w:vAlign w:val="center"/>
            <w:tcMar>
              <w:top w:w="90" w:type="dxa"/>
              <w:start w:w="90" w:type="dxa"/>
              <w:bottom w:w="90" w:type="dxa"/>
              <w:end w:w="90" w:type="dxa"/>
            </w:tcMar>
          </w:tcPr>
          <w:p>
            <w:r/>
            <w:r>
              <w:rPr>
                <w:rFonts w:ascii="Aptos" w:hAnsi="Aptos"/>
                <w:b w:val="0"/>
                <w:color w:val="1F2933"/>
                <w:sz w:val="15"/>
              </w:rPr>
              <w:t>Reviews, SAST, dependency/secret/image scanning, branch/release rules.</w:t>
            </w:r>
          </w:p>
        </w:tc>
        <w:tc>
          <w:tcPr>
            <w:tcW w:type="dxa" w:w="1728"/>
            <w:shd w:fill="F7F9FB"/>
            <w:vAlign w:val="center"/>
            <w:tcMar>
              <w:top w:w="90" w:type="dxa"/>
              <w:start w:w="90" w:type="dxa"/>
              <w:bottom w:w="90" w:type="dxa"/>
              <w:end w:w="90" w:type="dxa"/>
            </w:tcMar>
          </w:tcPr>
          <w:p>
            <w:r/>
            <w:r>
              <w:rPr>
                <w:rFonts w:ascii="Aptos" w:hAnsi="Aptos"/>
                <w:b w:val="0"/>
                <w:color w:val="1F2933"/>
                <w:sz w:val="15"/>
              </w:rPr>
              <w:t>Before mainline build</w:t>
            </w:r>
          </w:p>
        </w:tc>
        <w:tc>
          <w:tcPr>
            <w:tcW w:type="dxa" w:w="1728"/>
            <w:shd w:fill="F7F9FB"/>
            <w:vAlign w:val="center"/>
            <w:tcMar>
              <w:top w:w="90" w:type="dxa"/>
              <w:start w:w="90" w:type="dxa"/>
              <w:bottom w:w="90" w:type="dxa"/>
              <w:end w:w="90" w:type="dxa"/>
            </w:tcMar>
          </w:tcPr>
          <w:p>
            <w:r/>
            <w:r>
              <w:rPr>
                <w:rFonts w:ascii="Aptos" w:hAnsi="Aptos"/>
                <w:b w:val="0"/>
                <w:color w:val="1F2933"/>
                <w:sz w:val="15"/>
              </w:rPr>
              <w:t>Security/Tech</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GDA-SEC-005 Privacy &amp; PII Standard</w:t>
            </w:r>
          </w:p>
        </w:tc>
        <w:tc>
          <w:tcPr>
            <w:tcW w:type="dxa" w:w="4464"/>
            <w:vAlign w:val="center"/>
            <w:tcMar>
              <w:top w:w="90" w:type="dxa"/>
              <w:start w:w="90" w:type="dxa"/>
              <w:bottom w:w="90" w:type="dxa"/>
              <w:end w:w="90" w:type="dxa"/>
            </w:tcMar>
          </w:tcPr>
          <w:p>
            <w:r/>
            <w:r>
              <w:rPr>
                <w:rFonts w:ascii="Aptos" w:hAnsi="Aptos"/>
                <w:b w:val="0"/>
                <w:color w:val="1F2933"/>
                <w:sz w:val="15"/>
              </w:rPr>
              <w:t>PII collection, use, minimization, access, redaction.</w:t>
            </w:r>
          </w:p>
        </w:tc>
        <w:tc>
          <w:tcPr>
            <w:tcW w:type="dxa" w:w="1728"/>
            <w:vAlign w:val="center"/>
            <w:tcMar>
              <w:top w:w="90" w:type="dxa"/>
              <w:start w:w="90" w:type="dxa"/>
              <w:bottom w:w="90" w:type="dxa"/>
              <w:end w:w="90" w:type="dxa"/>
            </w:tcMar>
          </w:tcPr>
          <w:p>
            <w:r/>
            <w:r>
              <w:rPr>
                <w:rFonts w:ascii="Aptos" w:hAnsi="Aptos"/>
                <w:b w:val="0"/>
                <w:color w:val="1F2933"/>
                <w:sz w:val="15"/>
              </w:rPr>
              <w:t>Before PII processing</w:t>
            </w:r>
          </w:p>
        </w:tc>
        <w:tc>
          <w:tcPr>
            <w:tcW w:type="dxa" w:w="1728"/>
            <w:vAlign w:val="center"/>
            <w:tcMar>
              <w:top w:w="90" w:type="dxa"/>
              <w:start w:w="90" w:type="dxa"/>
              <w:bottom w:w="90" w:type="dxa"/>
              <w:end w:w="90" w:type="dxa"/>
            </w:tcMar>
          </w:tcPr>
          <w:p>
            <w:r/>
            <w:r>
              <w:rPr>
                <w:rFonts w:ascii="Aptos" w:hAnsi="Aptos"/>
                <w:b w:val="0"/>
                <w:color w:val="1F2933"/>
                <w:sz w:val="15"/>
              </w:rPr>
              <w:t>Legal/Security</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GDA-SEC-006 Privacy Impact Assessment Template</w:t>
            </w:r>
          </w:p>
        </w:tc>
        <w:tc>
          <w:tcPr>
            <w:tcW w:type="dxa" w:w="4464"/>
            <w:shd w:fill="F7F9FB"/>
            <w:vAlign w:val="center"/>
            <w:tcMar>
              <w:top w:w="90" w:type="dxa"/>
              <w:start w:w="90" w:type="dxa"/>
              <w:bottom w:w="90" w:type="dxa"/>
              <w:end w:w="90" w:type="dxa"/>
            </w:tcMar>
          </w:tcPr>
          <w:p>
            <w:r/>
            <w:r>
              <w:rPr>
                <w:rFonts w:ascii="Aptos" w:hAnsi="Aptos"/>
                <w:b w:val="0"/>
                <w:color w:val="1F2933"/>
                <w:sz w:val="15"/>
              </w:rPr>
              <w:t>Reusable PIA for new data-heavy features/integrations.</w:t>
            </w:r>
          </w:p>
        </w:tc>
        <w:tc>
          <w:tcPr>
            <w:tcW w:type="dxa" w:w="1728"/>
            <w:shd w:fill="F7F9FB"/>
            <w:vAlign w:val="center"/>
            <w:tcMar>
              <w:top w:w="90" w:type="dxa"/>
              <w:start w:w="90" w:type="dxa"/>
              <w:bottom w:w="90" w:type="dxa"/>
              <w:end w:w="90" w:type="dxa"/>
            </w:tcMar>
          </w:tcPr>
          <w:p>
            <w:r/>
            <w:r>
              <w:rPr>
                <w:rFonts w:ascii="Aptos" w:hAnsi="Aptos"/>
                <w:b w:val="0"/>
                <w:color w:val="1F2933"/>
                <w:sz w:val="15"/>
              </w:rPr>
              <w:t>Before sensitive feature</w:t>
            </w:r>
          </w:p>
        </w:tc>
        <w:tc>
          <w:tcPr>
            <w:tcW w:type="dxa" w:w="1728"/>
            <w:shd w:fill="F7F9FB"/>
            <w:vAlign w:val="center"/>
            <w:tcMar>
              <w:top w:w="90" w:type="dxa"/>
              <w:start w:w="90" w:type="dxa"/>
              <w:bottom w:w="90" w:type="dxa"/>
              <w:end w:w="90" w:type="dxa"/>
            </w:tcMar>
          </w:tcPr>
          <w:p>
            <w:r/>
            <w:r>
              <w:rPr>
                <w:rFonts w:ascii="Aptos" w:hAnsi="Aptos"/>
                <w:b w:val="0"/>
                <w:color w:val="1F2933"/>
                <w:sz w:val="15"/>
              </w:rPr>
              <w:t>Privacy</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GDA-SEC-007 Incident Response Plan</w:t>
            </w:r>
          </w:p>
        </w:tc>
        <w:tc>
          <w:tcPr>
            <w:tcW w:type="dxa" w:w="4464"/>
            <w:vAlign w:val="center"/>
            <w:tcMar>
              <w:top w:w="90" w:type="dxa"/>
              <w:start w:w="90" w:type="dxa"/>
              <w:bottom w:w="90" w:type="dxa"/>
              <w:end w:w="90" w:type="dxa"/>
            </w:tcMar>
          </w:tcPr>
          <w:p>
            <w:r/>
            <w:r>
              <w:rPr>
                <w:rFonts w:ascii="Aptos" w:hAnsi="Aptos"/>
                <w:b w:val="0"/>
                <w:color w:val="1F2933"/>
                <w:sz w:val="15"/>
              </w:rPr>
              <w:t>Detection, containment, escalation, evidence, notification.</w:t>
            </w:r>
          </w:p>
        </w:tc>
        <w:tc>
          <w:tcPr>
            <w:tcW w:type="dxa" w:w="1728"/>
            <w:vAlign w:val="center"/>
            <w:tcMar>
              <w:top w:w="90" w:type="dxa"/>
              <w:start w:w="90" w:type="dxa"/>
              <w:bottom w:w="90" w:type="dxa"/>
              <w:end w:w="90" w:type="dxa"/>
            </w:tcMar>
          </w:tcPr>
          <w:p>
            <w:r/>
            <w:r>
              <w:rPr>
                <w:rFonts w:ascii="Aptos" w:hAnsi="Aptos"/>
                <w:b w:val="0"/>
                <w:color w:val="1F2933"/>
                <w:sz w:val="15"/>
              </w:rPr>
              <w:t>Before production</w:t>
            </w:r>
          </w:p>
        </w:tc>
        <w:tc>
          <w:tcPr>
            <w:tcW w:type="dxa" w:w="1728"/>
            <w:vAlign w:val="center"/>
            <w:tcMar>
              <w:top w:w="90" w:type="dxa"/>
              <w:start w:w="90" w:type="dxa"/>
              <w:bottom w:w="90" w:type="dxa"/>
              <w:end w:w="90" w:type="dxa"/>
            </w:tcMar>
          </w:tcPr>
          <w:p>
            <w:r/>
            <w:r>
              <w:rPr>
                <w:rFonts w:ascii="Aptos" w:hAnsi="Aptos"/>
                <w:b w:val="0"/>
                <w:color w:val="1F2933"/>
                <w:sz w:val="15"/>
              </w:rPr>
              <w:t>Security/Ops</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GDA-SEC-008 Access Review Procedure</w:t>
            </w:r>
          </w:p>
        </w:tc>
        <w:tc>
          <w:tcPr>
            <w:tcW w:type="dxa" w:w="4464"/>
            <w:shd w:fill="F7F9FB"/>
            <w:vAlign w:val="center"/>
            <w:tcMar>
              <w:top w:w="90" w:type="dxa"/>
              <w:start w:w="90" w:type="dxa"/>
              <w:bottom w:w="90" w:type="dxa"/>
              <w:end w:w="90" w:type="dxa"/>
            </w:tcMar>
          </w:tcPr>
          <w:p>
            <w:r/>
            <w:r>
              <w:rPr>
                <w:rFonts w:ascii="Aptos" w:hAnsi="Aptos"/>
                <w:b w:val="0"/>
                <w:color w:val="1F2933"/>
                <w:sz w:val="15"/>
              </w:rPr>
              <w:t>Periodic privileged access and capability review.</w:t>
            </w:r>
          </w:p>
        </w:tc>
        <w:tc>
          <w:tcPr>
            <w:tcW w:type="dxa" w:w="1728"/>
            <w:shd w:fill="F7F9FB"/>
            <w:vAlign w:val="center"/>
            <w:tcMar>
              <w:top w:w="90" w:type="dxa"/>
              <w:start w:w="90" w:type="dxa"/>
              <w:bottom w:w="90" w:type="dxa"/>
              <w:end w:w="90" w:type="dxa"/>
            </w:tcMar>
          </w:tcPr>
          <w:p>
            <w:r/>
            <w:r>
              <w:rPr>
                <w:rFonts w:ascii="Aptos" w:hAnsi="Aptos"/>
                <w:b w:val="0"/>
                <w:color w:val="1F2933"/>
                <w:sz w:val="15"/>
              </w:rPr>
              <w:t>Before production</w:t>
            </w:r>
          </w:p>
        </w:tc>
        <w:tc>
          <w:tcPr>
            <w:tcW w:type="dxa" w:w="1728"/>
            <w:shd w:fill="F7F9FB"/>
            <w:vAlign w:val="center"/>
            <w:tcMar>
              <w:top w:w="90" w:type="dxa"/>
              <w:start w:w="90" w:type="dxa"/>
              <w:bottom w:w="90" w:type="dxa"/>
              <w:end w:w="90" w:type="dxa"/>
            </w:tcMar>
          </w:tcPr>
          <w:p>
            <w:r/>
            <w:r>
              <w:rPr>
                <w:rFonts w:ascii="Aptos" w:hAnsi="Aptos"/>
                <w:b w:val="0"/>
                <w:color w:val="1F2933"/>
                <w:sz w:val="15"/>
              </w:rPr>
              <w:t>Security/Ops</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GDA-COMP-001 Compliance Governance Model</w:t>
            </w:r>
          </w:p>
        </w:tc>
        <w:tc>
          <w:tcPr>
            <w:tcW w:type="dxa" w:w="4464"/>
            <w:vAlign w:val="center"/>
            <w:tcMar>
              <w:top w:w="90" w:type="dxa"/>
              <w:start w:w="90" w:type="dxa"/>
              <w:bottom w:w="90" w:type="dxa"/>
              <w:end w:w="90" w:type="dxa"/>
            </w:tcMar>
          </w:tcPr>
          <w:p>
            <w:r/>
            <w:r>
              <w:rPr>
                <w:rFonts w:ascii="Aptos" w:hAnsi="Aptos"/>
                <w:b w:val="0"/>
                <w:color w:val="1F2933"/>
                <w:sz w:val="15"/>
              </w:rPr>
              <w:t>Who interprets rules, approves regulatory packs, owns updates.</w:t>
            </w:r>
          </w:p>
        </w:tc>
        <w:tc>
          <w:tcPr>
            <w:tcW w:type="dxa" w:w="1728"/>
            <w:vAlign w:val="center"/>
            <w:tcMar>
              <w:top w:w="90" w:type="dxa"/>
              <w:start w:w="90" w:type="dxa"/>
              <w:bottom w:w="90" w:type="dxa"/>
              <w:end w:w="90" w:type="dxa"/>
            </w:tcMar>
          </w:tcPr>
          <w:p>
            <w:r/>
            <w:r>
              <w:rPr>
                <w:rFonts w:ascii="Aptos" w:hAnsi="Aptos"/>
                <w:b w:val="0"/>
                <w:color w:val="1F2933"/>
                <w:sz w:val="15"/>
              </w:rPr>
              <w:t>Before jurisdiction packs</w:t>
            </w:r>
          </w:p>
        </w:tc>
        <w:tc>
          <w:tcPr>
            <w:tcW w:type="dxa" w:w="1728"/>
            <w:vAlign w:val="center"/>
            <w:tcMar>
              <w:top w:w="90" w:type="dxa"/>
              <w:start w:w="90" w:type="dxa"/>
              <w:bottom w:w="90" w:type="dxa"/>
              <w:end w:w="90" w:type="dxa"/>
            </w:tcMar>
          </w:tcPr>
          <w:p>
            <w:r/>
            <w:r>
              <w:rPr>
                <w:rFonts w:ascii="Aptos" w:hAnsi="Aptos"/>
                <w:b w:val="0"/>
                <w:color w:val="1F2933"/>
                <w:sz w:val="15"/>
              </w:rPr>
              <w:t>Compliance/Legal</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GDA-COMP-002 Jurisdiction Onboarding Standard</w:t>
            </w:r>
          </w:p>
        </w:tc>
        <w:tc>
          <w:tcPr>
            <w:tcW w:type="dxa" w:w="4464"/>
            <w:shd w:fill="F7F9FB"/>
            <w:vAlign w:val="center"/>
            <w:tcMar>
              <w:top w:w="90" w:type="dxa"/>
              <w:start w:w="90" w:type="dxa"/>
              <w:bottom w:w="90" w:type="dxa"/>
              <w:end w:w="90" w:type="dxa"/>
            </w:tcMar>
          </w:tcPr>
          <w:p>
            <w:r/>
            <w:r>
              <w:rPr>
                <w:rFonts w:ascii="Aptos" w:hAnsi="Aptos"/>
                <w:b w:val="0"/>
                <w:color w:val="1F2933"/>
                <w:sz w:val="15"/>
              </w:rPr>
              <w:t>Evidence and approvals needed before a jurisdiction becomes supported.</w:t>
            </w:r>
          </w:p>
        </w:tc>
        <w:tc>
          <w:tcPr>
            <w:tcW w:type="dxa" w:w="1728"/>
            <w:shd w:fill="F7F9FB"/>
            <w:vAlign w:val="center"/>
            <w:tcMar>
              <w:top w:w="90" w:type="dxa"/>
              <w:start w:w="90" w:type="dxa"/>
              <w:bottom w:w="90" w:type="dxa"/>
              <w:end w:w="90" w:type="dxa"/>
            </w:tcMar>
          </w:tcPr>
          <w:p>
            <w:r/>
            <w:r>
              <w:rPr>
                <w:rFonts w:ascii="Aptos" w:hAnsi="Aptos"/>
                <w:b w:val="0"/>
                <w:color w:val="1F2933"/>
                <w:sz w:val="15"/>
              </w:rPr>
              <w:t>Before 2nd jurisdiction</w:t>
            </w:r>
          </w:p>
        </w:tc>
        <w:tc>
          <w:tcPr>
            <w:tcW w:type="dxa" w:w="1728"/>
            <w:shd w:fill="F7F9FB"/>
            <w:vAlign w:val="center"/>
            <w:tcMar>
              <w:top w:w="90" w:type="dxa"/>
              <w:start w:w="90" w:type="dxa"/>
              <w:bottom w:w="90" w:type="dxa"/>
              <w:end w:w="90" w:type="dxa"/>
            </w:tcMar>
          </w:tcPr>
          <w:p>
            <w:r/>
            <w:r>
              <w:rPr>
                <w:rFonts w:ascii="Aptos" w:hAnsi="Aptos"/>
                <w:b w:val="0"/>
                <w:color w:val="1F2933"/>
                <w:sz w:val="15"/>
              </w:rPr>
              <w:t>Legal/Compliance</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GDA-COMP-003 Regulatory Change Management</w:t>
            </w:r>
          </w:p>
        </w:tc>
        <w:tc>
          <w:tcPr>
            <w:tcW w:type="dxa" w:w="4464"/>
            <w:vAlign w:val="center"/>
            <w:tcMar>
              <w:top w:w="90" w:type="dxa"/>
              <w:start w:w="90" w:type="dxa"/>
              <w:bottom w:w="90" w:type="dxa"/>
              <w:end w:w="90" w:type="dxa"/>
            </w:tcMar>
          </w:tcPr>
          <w:p>
            <w:r/>
            <w:r>
              <w:rPr>
                <w:rFonts w:ascii="Aptos" w:hAnsi="Aptos"/>
                <w:b w:val="0"/>
                <w:color w:val="1F2933"/>
                <w:sz w:val="15"/>
              </w:rPr>
              <w:t>How changing laws update packs without corrupting historical workflows.</w:t>
            </w:r>
          </w:p>
        </w:tc>
        <w:tc>
          <w:tcPr>
            <w:tcW w:type="dxa" w:w="1728"/>
            <w:vAlign w:val="center"/>
            <w:tcMar>
              <w:top w:w="90" w:type="dxa"/>
              <w:start w:w="90" w:type="dxa"/>
              <w:bottom w:w="90" w:type="dxa"/>
              <w:end w:w="90" w:type="dxa"/>
            </w:tcMar>
          </w:tcPr>
          <w:p>
            <w:r/>
            <w:r>
              <w:rPr>
                <w:rFonts w:ascii="Aptos" w:hAnsi="Aptos"/>
                <w:b w:val="0"/>
                <w:color w:val="1F2933"/>
                <w:sz w:val="15"/>
              </w:rPr>
              <w:t>Before production</w:t>
            </w:r>
          </w:p>
        </w:tc>
        <w:tc>
          <w:tcPr>
            <w:tcW w:type="dxa" w:w="1728"/>
            <w:vAlign w:val="center"/>
            <w:tcMar>
              <w:top w:w="90" w:type="dxa"/>
              <w:start w:w="90" w:type="dxa"/>
              <w:bottom w:w="90" w:type="dxa"/>
              <w:end w:w="90" w:type="dxa"/>
            </w:tcMar>
          </w:tcPr>
          <w:p>
            <w:r/>
            <w:r>
              <w:rPr>
                <w:rFonts w:ascii="Aptos" w:hAnsi="Aptos"/>
                <w:b w:val="0"/>
                <w:color w:val="1F2933"/>
                <w:sz w:val="15"/>
              </w:rPr>
              <w:t>Legal/Compliance</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GDA-COMP-004 Audit Log Governance</w:t>
            </w:r>
          </w:p>
        </w:tc>
        <w:tc>
          <w:tcPr>
            <w:tcW w:type="dxa" w:w="4464"/>
            <w:shd w:fill="F7F9FB"/>
            <w:vAlign w:val="center"/>
            <w:tcMar>
              <w:top w:w="90" w:type="dxa"/>
              <w:start w:w="90" w:type="dxa"/>
              <w:bottom w:w="90" w:type="dxa"/>
              <w:end w:w="90" w:type="dxa"/>
            </w:tcMar>
          </w:tcPr>
          <w:p>
            <w:r/>
            <w:r>
              <w:rPr>
                <w:rFonts w:ascii="Aptos" w:hAnsi="Aptos"/>
                <w:b w:val="0"/>
                <w:color w:val="1F2933"/>
                <w:sz w:val="15"/>
              </w:rPr>
              <w:t>Immutable audit controls, access, retention, review, export.</w:t>
            </w:r>
          </w:p>
        </w:tc>
        <w:tc>
          <w:tcPr>
            <w:tcW w:type="dxa" w:w="1728"/>
            <w:shd w:fill="F7F9FB"/>
            <w:vAlign w:val="center"/>
            <w:tcMar>
              <w:top w:w="90" w:type="dxa"/>
              <w:start w:w="90" w:type="dxa"/>
              <w:bottom w:w="90" w:type="dxa"/>
              <w:end w:w="90" w:type="dxa"/>
            </w:tcMar>
          </w:tcPr>
          <w:p>
            <w:r/>
            <w:r>
              <w:rPr>
                <w:rFonts w:ascii="Aptos" w:hAnsi="Aptos"/>
                <w:b w:val="0"/>
                <w:color w:val="1F2933"/>
                <w:sz w:val="15"/>
              </w:rPr>
              <w:t>Before production</w:t>
            </w:r>
          </w:p>
        </w:tc>
        <w:tc>
          <w:tcPr>
            <w:tcW w:type="dxa" w:w="1728"/>
            <w:shd w:fill="F7F9FB"/>
            <w:vAlign w:val="center"/>
            <w:tcMar>
              <w:top w:w="90" w:type="dxa"/>
              <w:start w:w="90" w:type="dxa"/>
              <w:bottom w:w="90" w:type="dxa"/>
              <w:end w:w="90" w:type="dxa"/>
            </w:tcMar>
          </w:tcPr>
          <w:p>
            <w:r/>
            <w:r>
              <w:rPr>
                <w:rFonts w:ascii="Aptos" w:hAnsi="Aptos"/>
                <w:b w:val="0"/>
                <w:color w:val="1F2933"/>
                <w:sz w:val="15"/>
              </w:rPr>
              <w:t>Compliance/Data</w:t>
            </w:r>
          </w:p>
        </w:tc>
      </w:tr>
    </w:tbl>
    <w:p>
      <w:pPr>
        <w:spacing w:after="0"/>
      </w:pPr>
    </w:p>
    <w:p>
      <w:pPr>
        <w:pStyle w:val="Heading2"/>
      </w:pPr>
      <w:r>
        <w:rPr>
          <w:rFonts w:ascii="Aptos" w:hAnsi="Aptos"/>
        </w:rPr>
        <w:t>5.7 Quality engineering and verification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3168"/>
            <w:shd w:fill="0B1F33"/>
            <w:vAlign w:val="center"/>
            <w:tcMar>
              <w:top w:w="90" w:type="dxa"/>
              <w:start w:w="90" w:type="dxa"/>
              <w:bottom w:w="90" w:type="dxa"/>
              <w:end w:w="90" w:type="dxa"/>
            </w:tcMar>
          </w:tcPr>
          <w:p>
            <w:r/>
            <w:r>
              <w:rPr>
                <w:rFonts w:ascii="Aptos" w:hAnsi="Aptos"/>
                <w:b/>
                <w:color w:val="FFFFFF"/>
                <w:sz w:val="15"/>
              </w:rPr>
              <w:t>ID / Document</w:t>
            </w:r>
          </w:p>
        </w:tc>
        <w:tc>
          <w:tcPr>
            <w:tcW w:type="dxa" w:w="4464"/>
            <w:shd w:fill="0B1F33"/>
            <w:vAlign w:val="center"/>
            <w:tcMar>
              <w:top w:w="90" w:type="dxa"/>
              <w:start w:w="90" w:type="dxa"/>
              <w:bottom w:w="90" w:type="dxa"/>
              <w:end w:w="90" w:type="dxa"/>
            </w:tcMar>
          </w:tcPr>
          <w:p>
            <w:r/>
            <w:r>
              <w:rPr>
                <w:rFonts w:ascii="Aptos" w:hAnsi="Aptos"/>
                <w:b/>
                <w:color w:val="FFFFFF"/>
                <w:sz w:val="15"/>
              </w:rPr>
              <w:t>Purpose</w:t>
            </w:r>
          </w:p>
        </w:tc>
        <w:tc>
          <w:tcPr>
            <w:tcW w:type="dxa" w:w="1728"/>
            <w:shd w:fill="0B1F33"/>
            <w:vAlign w:val="center"/>
            <w:tcMar>
              <w:top w:w="90" w:type="dxa"/>
              <w:start w:w="90" w:type="dxa"/>
              <w:bottom w:w="90" w:type="dxa"/>
              <w:end w:w="90" w:type="dxa"/>
            </w:tcMar>
          </w:tcPr>
          <w:p>
            <w:r/>
            <w:r>
              <w:rPr>
                <w:rFonts w:ascii="Aptos" w:hAnsi="Aptos"/>
                <w:b/>
                <w:color w:val="FFFFFF"/>
                <w:sz w:val="15"/>
              </w:rPr>
              <w:t>Mandatory stage</w:t>
            </w:r>
          </w:p>
        </w:tc>
        <w:tc>
          <w:tcPr>
            <w:tcW w:type="dxa" w:w="1728"/>
            <w:shd w:fill="0B1F33"/>
            <w:vAlign w:val="center"/>
            <w:tcMar>
              <w:top w:w="90" w:type="dxa"/>
              <w:start w:w="90" w:type="dxa"/>
              <w:bottom w:w="90" w:type="dxa"/>
              <w:end w:w="90" w:type="dxa"/>
            </w:tcMar>
          </w:tcPr>
          <w:p>
            <w:r/>
            <w:r>
              <w:rPr>
                <w:rFonts w:ascii="Aptos" w:hAnsi="Aptos"/>
                <w:b/>
                <w:color w:val="FFFFFF"/>
                <w:sz w:val="15"/>
              </w:rPr>
              <w:t>Primary owner</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GDA-QA-001 Master Test Strategy</w:t>
            </w:r>
          </w:p>
        </w:tc>
        <w:tc>
          <w:tcPr>
            <w:tcW w:type="dxa" w:w="4464"/>
            <w:vAlign w:val="center"/>
            <w:tcMar>
              <w:top w:w="90" w:type="dxa"/>
              <w:start w:w="90" w:type="dxa"/>
              <w:bottom w:w="90" w:type="dxa"/>
              <w:end w:w="90" w:type="dxa"/>
            </w:tcMar>
          </w:tcPr>
          <w:p>
            <w:r/>
            <w:r>
              <w:rPr>
                <w:rFonts w:ascii="Aptos" w:hAnsi="Aptos"/>
                <w:b w:val="0"/>
                <w:color w:val="1F2933"/>
                <w:sz w:val="15"/>
              </w:rPr>
              <w:t>Test pyramid, environments, ownership, gates.</w:t>
            </w:r>
          </w:p>
        </w:tc>
        <w:tc>
          <w:tcPr>
            <w:tcW w:type="dxa" w:w="1728"/>
            <w:vAlign w:val="center"/>
            <w:tcMar>
              <w:top w:w="90" w:type="dxa"/>
              <w:start w:w="90" w:type="dxa"/>
              <w:bottom w:w="90" w:type="dxa"/>
              <w:end w:w="90" w:type="dxa"/>
            </w:tcMar>
          </w:tcPr>
          <w:p>
            <w:r/>
            <w:r>
              <w:rPr>
                <w:rFonts w:ascii="Aptos" w:hAnsi="Aptos"/>
                <w:b w:val="0"/>
                <w:color w:val="1F2933"/>
                <w:sz w:val="15"/>
              </w:rPr>
              <w:t>Before core build</w:t>
            </w:r>
          </w:p>
        </w:tc>
        <w:tc>
          <w:tcPr>
            <w:tcW w:type="dxa" w:w="1728"/>
            <w:vAlign w:val="center"/>
            <w:tcMar>
              <w:top w:w="90" w:type="dxa"/>
              <w:start w:w="90" w:type="dxa"/>
              <w:bottom w:w="90" w:type="dxa"/>
              <w:end w:w="90" w:type="dxa"/>
            </w:tcMar>
          </w:tcPr>
          <w:p>
            <w:r/>
            <w:r>
              <w:rPr>
                <w:rFonts w:ascii="Aptos" w:hAnsi="Aptos"/>
                <w:b w:val="0"/>
                <w:color w:val="1F2933"/>
                <w:sz w:val="15"/>
              </w:rPr>
              <w:t>QA/Tech</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GDA-QA-002 Requirement-to-Test Matrix</w:t>
            </w:r>
          </w:p>
        </w:tc>
        <w:tc>
          <w:tcPr>
            <w:tcW w:type="dxa" w:w="4464"/>
            <w:shd w:fill="F7F9FB"/>
            <w:vAlign w:val="center"/>
            <w:tcMar>
              <w:top w:w="90" w:type="dxa"/>
              <w:start w:w="90" w:type="dxa"/>
              <w:bottom w:w="90" w:type="dxa"/>
              <w:end w:w="90" w:type="dxa"/>
            </w:tcMar>
          </w:tcPr>
          <w:p>
            <w:r/>
            <w:r>
              <w:rPr>
                <w:rFonts w:ascii="Aptos" w:hAnsi="Aptos"/>
                <w:b w:val="0"/>
                <w:color w:val="1F2933"/>
                <w:sz w:val="15"/>
              </w:rPr>
              <w:t>Maps each REQ/CTRL/WF rule to verification.</w:t>
            </w:r>
          </w:p>
        </w:tc>
        <w:tc>
          <w:tcPr>
            <w:tcW w:type="dxa" w:w="1728"/>
            <w:shd w:fill="F7F9FB"/>
            <w:vAlign w:val="center"/>
            <w:tcMar>
              <w:top w:w="90" w:type="dxa"/>
              <w:start w:w="90" w:type="dxa"/>
              <w:bottom w:w="90" w:type="dxa"/>
              <w:end w:w="90" w:type="dxa"/>
            </w:tcMar>
          </w:tcPr>
          <w:p>
            <w:r/>
            <w:r>
              <w:rPr>
                <w:rFonts w:ascii="Aptos" w:hAnsi="Aptos"/>
                <w:b w:val="0"/>
                <w:color w:val="1F2933"/>
                <w:sz w:val="15"/>
              </w:rPr>
              <w:t>Continuous</w:t>
            </w:r>
          </w:p>
        </w:tc>
        <w:tc>
          <w:tcPr>
            <w:tcW w:type="dxa" w:w="1728"/>
            <w:shd w:fill="F7F9FB"/>
            <w:vAlign w:val="center"/>
            <w:tcMar>
              <w:top w:w="90" w:type="dxa"/>
              <w:start w:w="90" w:type="dxa"/>
              <w:bottom w:w="90" w:type="dxa"/>
              <w:end w:w="90" w:type="dxa"/>
            </w:tcMar>
          </w:tcPr>
          <w:p>
            <w:r/>
            <w:r>
              <w:rPr>
                <w:rFonts w:ascii="Aptos" w:hAnsi="Aptos"/>
                <w:b w:val="0"/>
                <w:color w:val="1F2933"/>
                <w:sz w:val="15"/>
              </w:rPr>
              <w:t>QA</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GDA-QA-003 API Contract Test Plan</w:t>
            </w:r>
          </w:p>
        </w:tc>
        <w:tc>
          <w:tcPr>
            <w:tcW w:type="dxa" w:w="4464"/>
            <w:vAlign w:val="center"/>
            <w:tcMar>
              <w:top w:w="90" w:type="dxa"/>
              <w:start w:w="90" w:type="dxa"/>
              <w:bottom w:w="90" w:type="dxa"/>
              <w:end w:w="90" w:type="dxa"/>
            </w:tcMar>
          </w:tcPr>
          <w:p>
            <w:r/>
            <w:r>
              <w:rPr>
                <w:rFonts w:ascii="Aptos" w:hAnsi="Aptos"/>
                <w:b w:val="0"/>
                <w:color w:val="1F2933"/>
                <w:sz w:val="15"/>
              </w:rPr>
              <w:t>Schema drift, generated clients, backwards compatibility.</w:t>
            </w:r>
          </w:p>
        </w:tc>
        <w:tc>
          <w:tcPr>
            <w:tcW w:type="dxa" w:w="1728"/>
            <w:vAlign w:val="center"/>
            <w:tcMar>
              <w:top w:w="90" w:type="dxa"/>
              <w:start w:w="90" w:type="dxa"/>
              <w:bottom w:w="90" w:type="dxa"/>
              <w:end w:w="90" w:type="dxa"/>
            </w:tcMar>
          </w:tcPr>
          <w:p>
            <w:r/>
            <w:r>
              <w:rPr>
                <w:rFonts w:ascii="Aptos" w:hAnsi="Aptos"/>
                <w:b w:val="0"/>
                <w:color w:val="1F2933"/>
                <w:sz w:val="15"/>
              </w:rPr>
              <w:t>Before codegen freeze</w:t>
            </w:r>
          </w:p>
        </w:tc>
        <w:tc>
          <w:tcPr>
            <w:tcW w:type="dxa" w:w="1728"/>
            <w:vAlign w:val="center"/>
            <w:tcMar>
              <w:top w:w="90" w:type="dxa"/>
              <w:start w:w="90" w:type="dxa"/>
              <w:bottom w:w="90" w:type="dxa"/>
              <w:end w:w="90" w:type="dxa"/>
            </w:tcMar>
          </w:tcPr>
          <w:p>
            <w:r/>
            <w:r>
              <w:rPr>
                <w:rFonts w:ascii="Aptos" w:hAnsi="Aptos"/>
                <w:b w:val="0"/>
                <w:color w:val="1F2933"/>
                <w:sz w:val="15"/>
              </w:rPr>
              <w:t>QA/Backend</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GDA-QA-004 Core State-Machine Test Matrix</w:t>
            </w:r>
          </w:p>
        </w:tc>
        <w:tc>
          <w:tcPr>
            <w:tcW w:type="dxa" w:w="4464"/>
            <w:shd w:fill="F7F9FB"/>
            <w:vAlign w:val="center"/>
            <w:tcMar>
              <w:top w:w="90" w:type="dxa"/>
              <w:start w:w="90" w:type="dxa"/>
              <w:bottom w:w="90" w:type="dxa"/>
              <w:end w:w="90" w:type="dxa"/>
            </w:tcMar>
          </w:tcPr>
          <w:p>
            <w:r/>
            <w:r>
              <w:rPr>
                <w:rFonts w:ascii="Aptos" w:hAnsi="Aptos"/>
                <w:b w:val="0"/>
                <w:color w:val="1F2933"/>
                <w:sz w:val="15"/>
              </w:rPr>
              <w:t>Stages, gates, invalid transitions, override, rollback.</w:t>
            </w:r>
          </w:p>
        </w:tc>
        <w:tc>
          <w:tcPr>
            <w:tcW w:type="dxa" w:w="1728"/>
            <w:shd w:fill="F7F9FB"/>
            <w:vAlign w:val="center"/>
            <w:tcMar>
              <w:top w:w="90" w:type="dxa"/>
              <w:start w:w="90" w:type="dxa"/>
              <w:bottom w:w="90" w:type="dxa"/>
              <w:end w:w="90" w:type="dxa"/>
            </w:tcMar>
          </w:tcPr>
          <w:p>
            <w:r/>
            <w:r>
              <w:rPr>
                <w:rFonts w:ascii="Aptos" w:hAnsi="Aptos"/>
                <w:b w:val="0"/>
                <w:color w:val="1F2933"/>
                <w:sz w:val="15"/>
              </w:rPr>
              <w:t>Before core freeze</w:t>
            </w:r>
          </w:p>
        </w:tc>
        <w:tc>
          <w:tcPr>
            <w:tcW w:type="dxa" w:w="1728"/>
            <w:shd w:fill="F7F9FB"/>
            <w:vAlign w:val="center"/>
            <w:tcMar>
              <w:top w:w="90" w:type="dxa"/>
              <w:start w:w="90" w:type="dxa"/>
              <w:bottom w:w="90" w:type="dxa"/>
              <w:end w:w="90" w:type="dxa"/>
            </w:tcMar>
          </w:tcPr>
          <w:p>
            <w:r/>
            <w:r>
              <w:rPr>
                <w:rFonts w:ascii="Aptos" w:hAnsi="Aptos"/>
                <w:b w:val="0"/>
                <w:color w:val="1F2933"/>
                <w:sz w:val="15"/>
              </w:rPr>
              <w:t>QA/Platform</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GDA-QA-005 Authorization Negative-Path Matrix</w:t>
            </w:r>
          </w:p>
        </w:tc>
        <w:tc>
          <w:tcPr>
            <w:tcW w:type="dxa" w:w="4464"/>
            <w:vAlign w:val="center"/>
            <w:tcMar>
              <w:top w:w="90" w:type="dxa"/>
              <w:start w:w="90" w:type="dxa"/>
              <w:bottom w:w="90" w:type="dxa"/>
              <w:end w:w="90" w:type="dxa"/>
            </w:tcMar>
          </w:tcPr>
          <w:p>
            <w:r/>
            <w:r>
              <w:rPr>
                <w:rFonts w:ascii="Aptos" w:hAnsi="Aptos"/>
                <w:b w:val="0"/>
                <w:color w:val="1F2933"/>
                <w:sz w:val="15"/>
              </w:rPr>
              <w:t>Cross-tenant, role/capability denial, public-route scan.</w:t>
            </w:r>
          </w:p>
        </w:tc>
        <w:tc>
          <w:tcPr>
            <w:tcW w:type="dxa" w:w="1728"/>
            <w:vAlign w:val="center"/>
            <w:tcMar>
              <w:top w:w="90" w:type="dxa"/>
              <w:start w:w="90" w:type="dxa"/>
              <w:bottom w:w="90" w:type="dxa"/>
              <w:end w:w="90" w:type="dxa"/>
            </w:tcMar>
          </w:tcPr>
          <w:p>
            <w:r/>
            <w:r>
              <w:rPr>
                <w:rFonts w:ascii="Aptos" w:hAnsi="Aptos"/>
                <w:b w:val="0"/>
                <w:color w:val="1F2933"/>
                <w:sz w:val="15"/>
              </w:rPr>
              <w:t>Before production</w:t>
            </w:r>
          </w:p>
        </w:tc>
        <w:tc>
          <w:tcPr>
            <w:tcW w:type="dxa" w:w="1728"/>
            <w:vAlign w:val="center"/>
            <w:tcMar>
              <w:top w:w="90" w:type="dxa"/>
              <w:start w:w="90" w:type="dxa"/>
              <w:bottom w:w="90" w:type="dxa"/>
              <w:end w:w="90" w:type="dxa"/>
            </w:tcMar>
          </w:tcPr>
          <w:p>
            <w:r/>
            <w:r>
              <w:rPr>
                <w:rFonts w:ascii="Aptos" w:hAnsi="Aptos"/>
                <w:b w:val="0"/>
                <w:color w:val="1F2933"/>
                <w:sz w:val="15"/>
              </w:rPr>
              <w:t>Security/QA</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GDA-QA-006 Evidence / Separation-of-Duties Matrix</w:t>
            </w:r>
          </w:p>
        </w:tc>
        <w:tc>
          <w:tcPr>
            <w:tcW w:type="dxa" w:w="4464"/>
            <w:shd w:fill="F7F9FB"/>
            <w:vAlign w:val="center"/>
            <w:tcMar>
              <w:top w:w="90" w:type="dxa"/>
              <w:start w:w="90" w:type="dxa"/>
              <w:bottom w:w="90" w:type="dxa"/>
              <w:end w:w="90" w:type="dxa"/>
            </w:tcMar>
          </w:tcPr>
          <w:p>
            <w:r/>
            <w:r>
              <w:rPr>
                <w:rFonts w:ascii="Aptos" w:hAnsi="Aptos"/>
                <w:b w:val="0"/>
                <w:color w:val="1F2933"/>
                <w:sz w:val="15"/>
              </w:rPr>
              <w:t>Uploader/reviewer separation, supersession, legal hold.</w:t>
            </w:r>
          </w:p>
        </w:tc>
        <w:tc>
          <w:tcPr>
            <w:tcW w:type="dxa" w:w="1728"/>
            <w:shd w:fill="F7F9FB"/>
            <w:vAlign w:val="center"/>
            <w:tcMar>
              <w:top w:w="90" w:type="dxa"/>
              <w:start w:w="90" w:type="dxa"/>
              <w:bottom w:w="90" w:type="dxa"/>
              <w:end w:w="90" w:type="dxa"/>
            </w:tcMar>
          </w:tcPr>
          <w:p>
            <w:r/>
            <w:r>
              <w:rPr>
                <w:rFonts w:ascii="Aptos" w:hAnsi="Aptos"/>
                <w:b w:val="0"/>
                <w:color w:val="1F2933"/>
                <w:sz w:val="15"/>
              </w:rPr>
              <w:t>Before core freeze</w:t>
            </w:r>
          </w:p>
        </w:tc>
        <w:tc>
          <w:tcPr>
            <w:tcW w:type="dxa" w:w="1728"/>
            <w:shd w:fill="F7F9FB"/>
            <w:vAlign w:val="center"/>
            <w:tcMar>
              <w:top w:w="90" w:type="dxa"/>
              <w:start w:w="90" w:type="dxa"/>
              <w:bottom w:w="90" w:type="dxa"/>
              <w:end w:w="90" w:type="dxa"/>
            </w:tcMar>
          </w:tcPr>
          <w:p>
            <w:r/>
            <w:r>
              <w:rPr>
                <w:rFonts w:ascii="Aptos" w:hAnsi="Aptos"/>
                <w:b w:val="0"/>
                <w:color w:val="1F2933"/>
                <w:sz w:val="15"/>
              </w:rPr>
              <w:t>QA/Compliance</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GDA-QA-007 End-to-End Scenario Catalog</w:t>
            </w:r>
          </w:p>
        </w:tc>
        <w:tc>
          <w:tcPr>
            <w:tcW w:type="dxa" w:w="4464"/>
            <w:vAlign w:val="center"/>
            <w:tcMar>
              <w:top w:w="90" w:type="dxa"/>
              <w:start w:w="90" w:type="dxa"/>
              <w:bottom w:w="90" w:type="dxa"/>
              <w:end w:w="90" w:type="dxa"/>
            </w:tcMar>
          </w:tcPr>
          <w:p>
            <w:r/>
            <w:r>
              <w:rPr>
                <w:rFonts w:ascii="Aptos" w:hAnsi="Aptos"/>
                <w:b w:val="0"/>
                <w:color w:val="1F2933"/>
                <w:sz w:val="15"/>
              </w:rPr>
              <w:t>Real Estate first; later carbon and jurisdiction combinations.</w:t>
            </w:r>
          </w:p>
        </w:tc>
        <w:tc>
          <w:tcPr>
            <w:tcW w:type="dxa" w:w="1728"/>
            <w:vAlign w:val="center"/>
            <w:tcMar>
              <w:top w:w="90" w:type="dxa"/>
              <w:start w:w="90" w:type="dxa"/>
              <w:bottom w:w="90" w:type="dxa"/>
              <w:end w:w="90" w:type="dxa"/>
            </w:tcMar>
          </w:tcPr>
          <w:p>
            <w:r/>
            <w:r>
              <w:rPr>
                <w:rFonts w:ascii="Aptos" w:hAnsi="Aptos"/>
                <w:b w:val="0"/>
                <w:color w:val="1F2933"/>
                <w:sz w:val="15"/>
              </w:rPr>
              <w:t>Before release</w:t>
            </w:r>
          </w:p>
        </w:tc>
        <w:tc>
          <w:tcPr>
            <w:tcW w:type="dxa" w:w="1728"/>
            <w:vAlign w:val="center"/>
            <w:tcMar>
              <w:top w:w="90" w:type="dxa"/>
              <w:start w:w="90" w:type="dxa"/>
              <w:bottom w:w="90" w:type="dxa"/>
              <w:end w:w="90" w:type="dxa"/>
            </w:tcMar>
          </w:tcPr>
          <w:p>
            <w:r/>
            <w:r>
              <w:rPr>
                <w:rFonts w:ascii="Aptos" w:hAnsi="Aptos"/>
                <w:b w:val="0"/>
                <w:color w:val="1F2933"/>
                <w:sz w:val="15"/>
              </w:rPr>
              <w:t>QA/Product</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GDA-QA-008 Non-Functional Test Plan</w:t>
            </w:r>
          </w:p>
        </w:tc>
        <w:tc>
          <w:tcPr>
            <w:tcW w:type="dxa" w:w="4464"/>
            <w:shd w:fill="F7F9FB"/>
            <w:vAlign w:val="center"/>
            <w:tcMar>
              <w:top w:w="90" w:type="dxa"/>
              <w:start w:w="90" w:type="dxa"/>
              <w:bottom w:w="90" w:type="dxa"/>
              <w:end w:w="90" w:type="dxa"/>
            </w:tcMar>
          </w:tcPr>
          <w:p>
            <w:r/>
            <w:r>
              <w:rPr>
                <w:rFonts w:ascii="Aptos" w:hAnsi="Aptos"/>
                <w:b w:val="0"/>
                <w:color w:val="1F2933"/>
                <w:sz w:val="15"/>
              </w:rPr>
              <w:t>Performance, resilience, recovery, accessibility.</w:t>
            </w:r>
          </w:p>
        </w:tc>
        <w:tc>
          <w:tcPr>
            <w:tcW w:type="dxa" w:w="1728"/>
            <w:shd w:fill="F7F9FB"/>
            <w:vAlign w:val="center"/>
            <w:tcMar>
              <w:top w:w="90" w:type="dxa"/>
              <w:start w:w="90" w:type="dxa"/>
              <w:bottom w:w="90" w:type="dxa"/>
              <w:end w:w="90" w:type="dxa"/>
            </w:tcMar>
          </w:tcPr>
          <w:p>
            <w:r/>
            <w:r>
              <w:rPr>
                <w:rFonts w:ascii="Aptos" w:hAnsi="Aptos"/>
                <w:b w:val="0"/>
                <w:color w:val="1F2933"/>
                <w:sz w:val="15"/>
              </w:rPr>
              <w:t>Before production</w:t>
            </w:r>
          </w:p>
        </w:tc>
        <w:tc>
          <w:tcPr>
            <w:tcW w:type="dxa" w:w="1728"/>
            <w:shd w:fill="F7F9FB"/>
            <w:vAlign w:val="center"/>
            <w:tcMar>
              <w:top w:w="90" w:type="dxa"/>
              <w:start w:w="90" w:type="dxa"/>
              <w:bottom w:w="90" w:type="dxa"/>
              <w:end w:w="90" w:type="dxa"/>
            </w:tcMar>
          </w:tcPr>
          <w:p>
            <w:r/>
            <w:r>
              <w:rPr>
                <w:rFonts w:ascii="Aptos" w:hAnsi="Aptos"/>
                <w:b w:val="0"/>
                <w:color w:val="1F2933"/>
                <w:sz w:val="15"/>
              </w:rPr>
              <w:t>QA/DevOps</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GDA-QA-009 Security Test Plan</w:t>
            </w:r>
          </w:p>
        </w:tc>
        <w:tc>
          <w:tcPr>
            <w:tcW w:type="dxa" w:w="4464"/>
            <w:vAlign w:val="center"/>
            <w:tcMar>
              <w:top w:w="90" w:type="dxa"/>
              <w:start w:w="90" w:type="dxa"/>
              <w:bottom w:w="90" w:type="dxa"/>
              <w:end w:w="90" w:type="dxa"/>
            </w:tcMar>
          </w:tcPr>
          <w:p>
            <w:r/>
            <w:r>
              <w:rPr>
                <w:rFonts w:ascii="Aptos" w:hAnsi="Aptos"/>
                <w:b w:val="0"/>
                <w:color w:val="1F2933"/>
                <w:sz w:val="15"/>
              </w:rPr>
              <w:t>SAST/DAST/dependency/secret/penetration scope.</w:t>
            </w:r>
          </w:p>
        </w:tc>
        <w:tc>
          <w:tcPr>
            <w:tcW w:type="dxa" w:w="1728"/>
            <w:vAlign w:val="center"/>
            <w:tcMar>
              <w:top w:w="90" w:type="dxa"/>
              <w:start w:w="90" w:type="dxa"/>
              <w:bottom w:w="90" w:type="dxa"/>
              <w:end w:w="90" w:type="dxa"/>
            </w:tcMar>
          </w:tcPr>
          <w:p>
            <w:r/>
            <w:r>
              <w:rPr>
                <w:rFonts w:ascii="Aptos" w:hAnsi="Aptos"/>
                <w:b w:val="0"/>
                <w:color w:val="1F2933"/>
                <w:sz w:val="15"/>
              </w:rPr>
              <w:t>Before production</w:t>
            </w:r>
          </w:p>
        </w:tc>
        <w:tc>
          <w:tcPr>
            <w:tcW w:type="dxa" w:w="1728"/>
            <w:vAlign w:val="center"/>
            <w:tcMar>
              <w:top w:w="90" w:type="dxa"/>
              <w:start w:w="90" w:type="dxa"/>
              <w:bottom w:w="90" w:type="dxa"/>
              <w:end w:w="90" w:type="dxa"/>
            </w:tcMar>
          </w:tcPr>
          <w:p>
            <w:r/>
            <w:r>
              <w:rPr>
                <w:rFonts w:ascii="Aptos" w:hAnsi="Aptos"/>
                <w:b w:val="0"/>
                <w:color w:val="1F2933"/>
                <w:sz w:val="15"/>
              </w:rPr>
              <w:t>Security/QA</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GDA-QA-010 Test Data Standard</w:t>
            </w:r>
          </w:p>
        </w:tc>
        <w:tc>
          <w:tcPr>
            <w:tcW w:type="dxa" w:w="4464"/>
            <w:shd w:fill="F7F9FB"/>
            <w:vAlign w:val="center"/>
            <w:tcMar>
              <w:top w:w="90" w:type="dxa"/>
              <w:start w:w="90" w:type="dxa"/>
              <w:bottom w:w="90" w:type="dxa"/>
              <w:end w:w="90" w:type="dxa"/>
            </w:tcMar>
          </w:tcPr>
          <w:p>
            <w:r/>
            <w:r>
              <w:rPr>
                <w:rFonts w:ascii="Aptos" w:hAnsi="Aptos"/>
                <w:b w:val="0"/>
                <w:color w:val="1F2933"/>
                <w:sz w:val="15"/>
              </w:rPr>
              <w:t>Synthetic data, PII prohibitions, fixtures, deterministic seeds.</w:t>
            </w:r>
          </w:p>
        </w:tc>
        <w:tc>
          <w:tcPr>
            <w:tcW w:type="dxa" w:w="1728"/>
            <w:shd w:fill="F7F9FB"/>
            <w:vAlign w:val="center"/>
            <w:tcMar>
              <w:top w:w="90" w:type="dxa"/>
              <w:start w:w="90" w:type="dxa"/>
              <w:bottom w:w="90" w:type="dxa"/>
              <w:end w:w="90" w:type="dxa"/>
            </w:tcMar>
          </w:tcPr>
          <w:p>
            <w:r/>
            <w:r>
              <w:rPr>
                <w:rFonts w:ascii="Aptos" w:hAnsi="Aptos"/>
                <w:b w:val="0"/>
                <w:color w:val="1F2933"/>
                <w:sz w:val="15"/>
              </w:rPr>
              <w:t>Before test scale-up</w:t>
            </w:r>
          </w:p>
        </w:tc>
        <w:tc>
          <w:tcPr>
            <w:tcW w:type="dxa" w:w="1728"/>
            <w:shd w:fill="F7F9FB"/>
            <w:vAlign w:val="center"/>
            <w:tcMar>
              <w:top w:w="90" w:type="dxa"/>
              <w:start w:w="90" w:type="dxa"/>
              <w:bottom w:w="90" w:type="dxa"/>
              <w:end w:w="90" w:type="dxa"/>
            </w:tcMar>
          </w:tcPr>
          <w:p>
            <w:r/>
            <w:r>
              <w:rPr>
                <w:rFonts w:ascii="Aptos" w:hAnsi="Aptos"/>
                <w:b w:val="0"/>
                <w:color w:val="1F2933"/>
                <w:sz w:val="15"/>
              </w:rPr>
              <w:t>QA/Data</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GDA-QA-011 Definition of Done Standard</w:t>
            </w:r>
          </w:p>
        </w:tc>
        <w:tc>
          <w:tcPr>
            <w:tcW w:type="dxa" w:w="4464"/>
            <w:vAlign w:val="center"/>
            <w:tcMar>
              <w:top w:w="90" w:type="dxa"/>
              <w:start w:w="90" w:type="dxa"/>
              <w:bottom w:w="90" w:type="dxa"/>
              <w:end w:w="90" w:type="dxa"/>
            </w:tcMar>
          </w:tcPr>
          <w:p>
            <w:r/>
            <w:r>
              <w:rPr>
                <w:rFonts w:ascii="Aptos" w:hAnsi="Aptos"/>
                <w:b w:val="0"/>
                <w:color w:val="1F2933"/>
                <w:sz w:val="15"/>
              </w:rPr>
              <w:t>Doc, feature, module, core, release-level DoD.</w:t>
            </w:r>
          </w:p>
        </w:tc>
        <w:tc>
          <w:tcPr>
            <w:tcW w:type="dxa" w:w="1728"/>
            <w:vAlign w:val="center"/>
            <w:tcMar>
              <w:top w:w="90" w:type="dxa"/>
              <w:start w:w="90" w:type="dxa"/>
              <w:bottom w:w="90" w:type="dxa"/>
              <w:end w:w="90" w:type="dxa"/>
            </w:tcMar>
          </w:tcPr>
          <w:p>
            <w:r/>
            <w:r>
              <w:rPr>
                <w:rFonts w:ascii="Aptos" w:hAnsi="Aptos"/>
                <w:b w:val="0"/>
                <w:color w:val="1F2933"/>
                <w:sz w:val="15"/>
              </w:rPr>
              <w:t>Before implementation</w:t>
            </w:r>
          </w:p>
        </w:tc>
        <w:tc>
          <w:tcPr>
            <w:tcW w:type="dxa" w:w="1728"/>
            <w:vAlign w:val="center"/>
            <w:tcMar>
              <w:top w:w="90" w:type="dxa"/>
              <w:start w:w="90" w:type="dxa"/>
              <w:bottom w:w="90" w:type="dxa"/>
              <w:end w:w="90" w:type="dxa"/>
            </w:tcMar>
          </w:tcPr>
          <w:p>
            <w:r/>
            <w:r>
              <w:rPr>
                <w:rFonts w:ascii="Aptos" w:hAnsi="Aptos"/>
                <w:b w:val="0"/>
                <w:color w:val="1F2933"/>
                <w:sz w:val="15"/>
              </w:rPr>
              <w:t>Program/QA</w:t>
            </w:r>
          </w:p>
        </w:tc>
      </w:tr>
    </w:tbl>
    <w:p>
      <w:pPr>
        <w:spacing w:after="0"/>
      </w:pPr>
    </w:p>
    <w:p>
      <w:pPr>
        <w:pStyle w:val="Heading2"/>
      </w:pPr>
      <w:r>
        <w:rPr>
          <w:rFonts w:ascii="Aptos" w:hAnsi="Aptos"/>
        </w:rPr>
        <w:t>5.8 Migration, delivery, and program control</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3168"/>
            <w:shd w:fill="0B1F33"/>
            <w:vAlign w:val="center"/>
            <w:tcMar>
              <w:top w:w="90" w:type="dxa"/>
              <w:start w:w="90" w:type="dxa"/>
              <w:bottom w:w="90" w:type="dxa"/>
              <w:end w:w="90" w:type="dxa"/>
            </w:tcMar>
          </w:tcPr>
          <w:p>
            <w:r/>
            <w:r>
              <w:rPr>
                <w:rFonts w:ascii="Aptos" w:hAnsi="Aptos"/>
                <w:b/>
                <w:color w:val="FFFFFF"/>
                <w:sz w:val="15"/>
              </w:rPr>
              <w:t>ID / Document</w:t>
            </w:r>
          </w:p>
        </w:tc>
        <w:tc>
          <w:tcPr>
            <w:tcW w:type="dxa" w:w="4464"/>
            <w:shd w:fill="0B1F33"/>
            <w:vAlign w:val="center"/>
            <w:tcMar>
              <w:top w:w="90" w:type="dxa"/>
              <w:start w:w="90" w:type="dxa"/>
              <w:bottom w:w="90" w:type="dxa"/>
              <w:end w:w="90" w:type="dxa"/>
            </w:tcMar>
          </w:tcPr>
          <w:p>
            <w:r/>
            <w:r>
              <w:rPr>
                <w:rFonts w:ascii="Aptos" w:hAnsi="Aptos"/>
                <w:b/>
                <w:color w:val="FFFFFF"/>
                <w:sz w:val="15"/>
              </w:rPr>
              <w:t>Purpose</w:t>
            </w:r>
          </w:p>
        </w:tc>
        <w:tc>
          <w:tcPr>
            <w:tcW w:type="dxa" w:w="1728"/>
            <w:shd w:fill="0B1F33"/>
            <w:vAlign w:val="center"/>
            <w:tcMar>
              <w:top w:w="90" w:type="dxa"/>
              <w:start w:w="90" w:type="dxa"/>
              <w:bottom w:w="90" w:type="dxa"/>
              <w:end w:w="90" w:type="dxa"/>
            </w:tcMar>
          </w:tcPr>
          <w:p>
            <w:r/>
            <w:r>
              <w:rPr>
                <w:rFonts w:ascii="Aptos" w:hAnsi="Aptos"/>
                <w:b/>
                <w:color w:val="FFFFFF"/>
                <w:sz w:val="15"/>
              </w:rPr>
              <w:t>Mandatory stage</w:t>
            </w:r>
          </w:p>
        </w:tc>
        <w:tc>
          <w:tcPr>
            <w:tcW w:type="dxa" w:w="1728"/>
            <w:shd w:fill="0B1F33"/>
            <w:vAlign w:val="center"/>
            <w:tcMar>
              <w:top w:w="90" w:type="dxa"/>
              <w:start w:w="90" w:type="dxa"/>
              <w:bottom w:w="90" w:type="dxa"/>
              <w:end w:w="90" w:type="dxa"/>
            </w:tcMar>
          </w:tcPr>
          <w:p>
            <w:r/>
            <w:r>
              <w:rPr>
                <w:rFonts w:ascii="Aptos" w:hAnsi="Aptos"/>
                <w:b/>
                <w:color w:val="FFFFFF"/>
                <w:sz w:val="15"/>
              </w:rPr>
              <w:t>Primary owner</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GDA-MIG-001 Title2Token Donor Map</w:t>
            </w:r>
          </w:p>
        </w:tc>
        <w:tc>
          <w:tcPr>
            <w:tcW w:type="dxa" w:w="4464"/>
            <w:vAlign w:val="center"/>
            <w:tcMar>
              <w:top w:w="90" w:type="dxa"/>
              <w:start w:w="90" w:type="dxa"/>
              <w:bottom w:w="90" w:type="dxa"/>
              <w:end w:w="90" w:type="dxa"/>
            </w:tcMar>
          </w:tcPr>
          <w:p>
            <w:r/>
            <w:r>
              <w:rPr>
                <w:rFonts w:ascii="Aptos" w:hAnsi="Aptos"/>
                <w:b w:val="0"/>
                <w:color w:val="1F2933"/>
                <w:sz w:val="15"/>
              </w:rPr>
              <w:t>Preserve / isolate / redesign / remove mapped to exact legacy code.</w:t>
            </w:r>
          </w:p>
        </w:tc>
        <w:tc>
          <w:tcPr>
            <w:tcW w:type="dxa" w:w="1728"/>
            <w:vAlign w:val="center"/>
            <w:tcMar>
              <w:top w:w="90" w:type="dxa"/>
              <w:start w:w="90" w:type="dxa"/>
              <w:bottom w:w="90" w:type="dxa"/>
              <w:end w:w="90" w:type="dxa"/>
            </w:tcMar>
          </w:tcPr>
          <w:p>
            <w:r/>
            <w:r>
              <w:rPr>
                <w:rFonts w:ascii="Aptos" w:hAnsi="Aptos"/>
                <w:b w:val="0"/>
                <w:color w:val="1F2933"/>
                <w:sz w:val="15"/>
              </w:rPr>
              <w:t>Before porting</w:t>
            </w:r>
          </w:p>
        </w:tc>
        <w:tc>
          <w:tcPr>
            <w:tcW w:type="dxa" w:w="1728"/>
            <w:vAlign w:val="center"/>
            <w:tcMar>
              <w:top w:w="90" w:type="dxa"/>
              <w:start w:w="90" w:type="dxa"/>
              <w:bottom w:w="90" w:type="dxa"/>
              <w:end w:w="90" w:type="dxa"/>
            </w:tcMar>
          </w:tcPr>
          <w:p>
            <w:r/>
            <w:r>
              <w:rPr>
                <w:rFonts w:ascii="Aptos" w:hAnsi="Aptos"/>
                <w:b w:val="0"/>
                <w:color w:val="1F2933"/>
                <w:sz w:val="15"/>
              </w:rPr>
              <w:t>Migration Lead</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GDA-MIG-002 Do-Not-Migrate Register</w:t>
            </w:r>
          </w:p>
        </w:tc>
        <w:tc>
          <w:tcPr>
            <w:tcW w:type="dxa" w:w="4464"/>
            <w:shd w:fill="F7F9FB"/>
            <w:vAlign w:val="center"/>
            <w:tcMar>
              <w:top w:w="90" w:type="dxa"/>
              <w:start w:w="90" w:type="dxa"/>
              <w:bottom w:w="90" w:type="dxa"/>
              <w:end w:w="90" w:type="dxa"/>
            </w:tcMar>
          </w:tcPr>
          <w:p>
            <w:r/>
            <w:r>
              <w:rPr>
                <w:rFonts w:ascii="Aptos" w:hAnsi="Aptos"/>
                <w:b w:val="0"/>
                <w:color w:val="1F2933"/>
                <w:sz w:val="15"/>
              </w:rPr>
              <w:t>Explicit excluded code/data/dependencies and rationale.</w:t>
            </w:r>
          </w:p>
        </w:tc>
        <w:tc>
          <w:tcPr>
            <w:tcW w:type="dxa" w:w="1728"/>
            <w:shd w:fill="F7F9FB"/>
            <w:vAlign w:val="center"/>
            <w:tcMar>
              <w:top w:w="90" w:type="dxa"/>
              <w:start w:w="90" w:type="dxa"/>
              <w:bottom w:w="90" w:type="dxa"/>
              <w:end w:w="90" w:type="dxa"/>
            </w:tcMar>
          </w:tcPr>
          <w:p>
            <w:r/>
            <w:r>
              <w:rPr>
                <w:rFonts w:ascii="Aptos" w:hAnsi="Aptos"/>
                <w:b w:val="0"/>
                <w:color w:val="1F2933"/>
                <w:sz w:val="15"/>
              </w:rPr>
              <w:t>Before porting</w:t>
            </w:r>
          </w:p>
        </w:tc>
        <w:tc>
          <w:tcPr>
            <w:tcW w:type="dxa" w:w="1728"/>
            <w:shd w:fill="F7F9FB"/>
            <w:vAlign w:val="center"/>
            <w:tcMar>
              <w:top w:w="90" w:type="dxa"/>
              <w:start w:w="90" w:type="dxa"/>
              <w:bottom w:w="90" w:type="dxa"/>
              <w:end w:w="90" w:type="dxa"/>
            </w:tcMar>
          </w:tcPr>
          <w:p>
            <w:r/>
            <w:r>
              <w:rPr>
                <w:rFonts w:ascii="Aptos" w:hAnsi="Aptos"/>
                <w:b w:val="0"/>
                <w:color w:val="1F2933"/>
                <w:sz w:val="15"/>
              </w:rPr>
              <w:t>Migration Lead</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GDA-MIG-003 Migration Strategy</w:t>
            </w:r>
          </w:p>
        </w:tc>
        <w:tc>
          <w:tcPr>
            <w:tcW w:type="dxa" w:w="4464"/>
            <w:vAlign w:val="center"/>
            <w:tcMar>
              <w:top w:w="90" w:type="dxa"/>
              <w:start w:w="90" w:type="dxa"/>
              <w:bottom w:w="90" w:type="dxa"/>
              <w:end w:w="90" w:type="dxa"/>
            </w:tcMar>
          </w:tcPr>
          <w:p>
            <w:r/>
            <w:r>
              <w:rPr>
                <w:rFonts w:ascii="Aptos" w:hAnsi="Aptos"/>
                <w:b w:val="0"/>
                <w:color w:val="1F2933"/>
                <w:sz w:val="15"/>
              </w:rPr>
              <w:t>Clean-core vs staged, based on production-data reality.</w:t>
            </w:r>
          </w:p>
        </w:tc>
        <w:tc>
          <w:tcPr>
            <w:tcW w:type="dxa" w:w="1728"/>
            <w:vAlign w:val="center"/>
            <w:tcMar>
              <w:top w:w="90" w:type="dxa"/>
              <w:start w:w="90" w:type="dxa"/>
              <w:bottom w:w="90" w:type="dxa"/>
              <w:end w:w="90" w:type="dxa"/>
            </w:tcMar>
          </w:tcPr>
          <w:p>
            <w:r/>
            <w:r>
              <w:rPr>
                <w:rFonts w:ascii="Aptos" w:hAnsi="Aptos"/>
                <w:b w:val="0"/>
                <w:color w:val="1F2933"/>
                <w:sz w:val="15"/>
              </w:rPr>
              <w:t>Before porting</w:t>
            </w:r>
          </w:p>
        </w:tc>
        <w:tc>
          <w:tcPr>
            <w:tcW w:type="dxa" w:w="1728"/>
            <w:vAlign w:val="center"/>
            <w:tcMar>
              <w:top w:w="90" w:type="dxa"/>
              <w:start w:w="90" w:type="dxa"/>
              <w:bottom w:w="90" w:type="dxa"/>
              <w:end w:w="90" w:type="dxa"/>
            </w:tcMar>
          </w:tcPr>
          <w:p>
            <w:r/>
            <w:r>
              <w:rPr>
                <w:rFonts w:ascii="Aptos" w:hAnsi="Aptos"/>
                <w:b w:val="0"/>
                <w:color w:val="1F2933"/>
                <w:sz w:val="15"/>
              </w:rPr>
              <w:t>Founder/Tech</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GDA-MIG-004 Migration Dependency Graph</w:t>
            </w:r>
          </w:p>
        </w:tc>
        <w:tc>
          <w:tcPr>
            <w:tcW w:type="dxa" w:w="4464"/>
            <w:shd w:fill="F7F9FB"/>
            <w:vAlign w:val="center"/>
            <w:tcMar>
              <w:top w:w="90" w:type="dxa"/>
              <w:start w:w="90" w:type="dxa"/>
              <w:bottom w:w="90" w:type="dxa"/>
              <w:end w:w="90" w:type="dxa"/>
            </w:tcMar>
          </w:tcPr>
          <w:p>
            <w:r/>
            <w:r>
              <w:rPr>
                <w:rFonts w:ascii="Aptos" w:hAnsi="Aptos"/>
                <w:b w:val="0"/>
                <w:color w:val="1F2933"/>
                <w:sz w:val="15"/>
              </w:rPr>
              <w:t>Order constraints between components/data/contracts.</w:t>
            </w:r>
          </w:p>
        </w:tc>
        <w:tc>
          <w:tcPr>
            <w:tcW w:type="dxa" w:w="1728"/>
            <w:shd w:fill="F7F9FB"/>
            <w:vAlign w:val="center"/>
            <w:tcMar>
              <w:top w:w="90" w:type="dxa"/>
              <w:start w:w="90" w:type="dxa"/>
              <w:bottom w:w="90" w:type="dxa"/>
              <w:end w:w="90" w:type="dxa"/>
            </w:tcMar>
          </w:tcPr>
          <w:p>
            <w:r/>
            <w:r>
              <w:rPr>
                <w:rFonts w:ascii="Aptos" w:hAnsi="Aptos"/>
                <w:b w:val="0"/>
                <w:color w:val="1F2933"/>
                <w:sz w:val="15"/>
              </w:rPr>
              <w:t>Before porting</w:t>
            </w:r>
          </w:p>
        </w:tc>
        <w:tc>
          <w:tcPr>
            <w:tcW w:type="dxa" w:w="1728"/>
            <w:shd w:fill="F7F9FB"/>
            <w:vAlign w:val="center"/>
            <w:tcMar>
              <w:top w:w="90" w:type="dxa"/>
              <w:start w:w="90" w:type="dxa"/>
              <w:bottom w:w="90" w:type="dxa"/>
              <w:end w:w="90" w:type="dxa"/>
            </w:tcMar>
          </w:tcPr>
          <w:p>
            <w:r/>
            <w:r>
              <w:rPr>
                <w:rFonts w:ascii="Aptos" w:hAnsi="Aptos"/>
                <w:b w:val="0"/>
                <w:color w:val="1F2933"/>
                <w:sz w:val="15"/>
              </w:rPr>
              <w:t>Program Manager</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GDA-MIG-005 Legacy Data Migration Plan</w:t>
            </w:r>
          </w:p>
        </w:tc>
        <w:tc>
          <w:tcPr>
            <w:tcW w:type="dxa" w:w="4464"/>
            <w:vAlign w:val="center"/>
            <w:tcMar>
              <w:top w:w="90" w:type="dxa"/>
              <w:start w:w="90" w:type="dxa"/>
              <w:bottom w:w="90" w:type="dxa"/>
              <w:end w:w="90" w:type="dxa"/>
            </w:tcMar>
          </w:tcPr>
          <w:p>
            <w:r/>
            <w:r>
              <w:rPr>
                <w:rFonts w:ascii="Aptos" w:hAnsi="Aptos"/>
                <w:b w:val="0"/>
                <w:color w:val="1F2933"/>
                <w:sz w:val="15"/>
              </w:rPr>
              <w:t>Mapping, transforms, validation, reconciliation, rollback.</w:t>
            </w:r>
          </w:p>
        </w:tc>
        <w:tc>
          <w:tcPr>
            <w:tcW w:type="dxa" w:w="1728"/>
            <w:vAlign w:val="center"/>
            <w:tcMar>
              <w:top w:w="90" w:type="dxa"/>
              <w:start w:w="90" w:type="dxa"/>
              <w:bottom w:w="90" w:type="dxa"/>
              <w:end w:w="90" w:type="dxa"/>
            </w:tcMar>
          </w:tcPr>
          <w:p>
            <w:r/>
            <w:r>
              <w:rPr>
                <w:rFonts w:ascii="Aptos" w:hAnsi="Aptos"/>
                <w:b w:val="0"/>
                <w:color w:val="1F2933"/>
                <w:sz w:val="15"/>
              </w:rPr>
              <w:t>If live data</w:t>
            </w:r>
          </w:p>
        </w:tc>
        <w:tc>
          <w:tcPr>
            <w:tcW w:type="dxa" w:w="1728"/>
            <w:vAlign w:val="center"/>
            <w:tcMar>
              <w:top w:w="90" w:type="dxa"/>
              <w:start w:w="90" w:type="dxa"/>
              <w:bottom w:w="90" w:type="dxa"/>
              <w:end w:w="90" w:type="dxa"/>
            </w:tcMar>
          </w:tcPr>
          <w:p>
            <w:r/>
            <w:r>
              <w:rPr>
                <w:rFonts w:ascii="Aptos" w:hAnsi="Aptos"/>
                <w:b w:val="0"/>
                <w:color w:val="1F2933"/>
                <w:sz w:val="15"/>
              </w:rPr>
              <w:t>Data/Migration</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GDA-MIG-006 Compatibility / Alias Plan</w:t>
            </w:r>
          </w:p>
        </w:tc>
        <w:tc>
          <w:tcPr>
            <w:tcW w:type="dxa" w:w="4464"/>
            <w:shd w:fill="F7F9FB"/>
            <w:vAlign w:val="center"/>
            <w:tcMar>
              <w:top w:w="90" w:type="dxa"/>
              <w:start w:w="90" w:type="dxa"/>
              <w:bottom w:w="90" w:type="dxa"/>
              <w:end w:w="90" w:type="dxa"/>
            </w:tcMar>
          </w:tcPr>
          <w:p>
            <w:r/>
            <w:r>
              <w:rPr>
                <w:rFonts w:ascii="Aptos" w:hAnsi="Aptos"/>
                <w:b w:val="0"/>
                <w:color w:val="1F2933"/>
                <w:sz w:val="15"/>
              </w:rPr>
              <w:t>Deal→Protocol routes, identifiers, old clients, storage paths.</w:t>
            </w:r>
          </w:p>
        </w:tc>
        <w:tc>
          <w:tcPr>
            <w:tcW w:type="dxa" w:w="1728"/>
            <w:shd w:fill="F7F9FB"/>
            <w:vAlign w:val="center"/>
            <w:tcMar>
              <w:top w:w="90" w:type="dxa"/>
              <w:start w:w="90" w:type="dxa"/>
              <w:bottom w:w="90" w:type="dxa"/>
              <w:end w:w="90" w:type="dxa"/>
            </w:tcMar>
          </w:tcPr>
          <w:p>
            <w:r/>
            <w:r>
              <w:rPr>
                <w:rFonts w:ascii="Aptos" w:hAnsi="Aptos"/>
                <w:b w:val="0"/>
                <w:color w:val="1F2933"/>
                <w:sz w:val="15"/>
              </w:rPr>
              <w:t>If compatibility needed</w:t>
            </w:r>
          </w:p>
        </w:tc>
        <w:tc>
          <w:tcPr>
            <w:tcW w:type="dxa" w:w="1728"/>
            <w:shd w:fill="F7F9FB"/>
            <w:vAlign w:val="center"/>
            <w:tcMar>
              <w:top w:w="90" w:type="dxa"/>
              <w:start w:w="90" w:type="dxa"/>
              <w:bottom w:w="90" w:type="dxa"/>
              <w:end w:w="90" w:type="dxa"/>
            </w:tcMar>
          </w:tcPr>
          <w:p>
            <w:r/>
            <w:r>
              <w:rPr>
                <w:rFonts w:ascii="Aptos" w:hAnsi="Aptos"/>
                <w:b w:val="0"/>
                <w:color w:val="1F2933"/>
                <w:sz w:val="15"/>
              </w:rPr>
              <w:t>Tech Architect</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GDA-MIG-007 Cutover &amp; Rollback Plan</w:t>
            </w:r>
          </w:p>
        </w:tc>
        <w:tc>
          <w:tcPr>
            <w:tcW w:type="dxa" w:w="4464"/>
            <w:vAlign w:val="center"/>
            <w:tcMar>
              <w:top w:w="90" w:type="dxa"/>
              <w:start w:w="90" w:type="dxa"/>
              <w:bottom w:w="90" w:type="dxa"/>
              <w:end w:w="90" w:type="dxa"/>
            </w:tcMar>
          </w:tcPr>
          <w:p>
            <w:r/>
            <w:r>
              <w:rPr>
                <w:rFonts w:ascii="Aptos" w:hAnsi="Aptos"/>
                <w:b w:val="0"/>
                <w:color w:val="1F2933"/>
                <w:sz w:val="15"/>
              </w:rPr>
              <w:t>Exact production transition and escape path.</w:t>
            </w:r>
          </w:p>
        </w:tc>
        <w:tc>
          <w:tcPr>
            <w:tcW w:type="dxa" w:w="1728"/>
            <w:vAlign w:val="center"/>
            <w:tcMar>
              <w:top w:w="90" w:type="dxa"/>
              <w:start w:w="90" w:type="dxa"/>
              <w:bottom w:w="90" w:type="dxa"/>
              <w:end w:w="90" w:type="dxa"/>
            </w:tcMar>
          </w:tcPr>
          <w:p>
            <w:r/>
            <w:r>
              <w:rPr>
                <w:rFonts w:ascii="Aptos" w:hAnsi="Aptos"/>
                <w:b w:val="0"/>
                <w:color w:val="1F2933"/>
                <w:sz w:val="15"/>
              </w:rPr>
              <w:t>Before cutover</w:t>
            </w:r>
          </w:p>
        </w:tc>
        <w:tc>
          <w:tcPr>
            <w:tcW w:type="dxa" w:w="1728"/>
            <w:vAlign w:val="center"/>
            <w:tcMar>
              <w:top w:w="90" w:type="dxa"/>
              <w:start w:w="90" w:type="dxa"/>
              <w:bottom w:w="90" w:type="dxa"/>
              <w:end w:w="90" w:type="dxa"/>
            </w:tcMar>
          </w:tcPr>
          <w:p>
            <w:r/>
            <w:r>
              <w:rPr>
                <w:rFonts w:ascii="Aptos" w:hAnsi="Aptos"/>
                <w:b w:val="0"/>
                <w:color w:val="1F2933"/>
                <w:sz w:val="15"/>
              </w:rPr>
              <w:t>DevOps/Program</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GDA-MIG-008 Milestone Acceptance Gates</w:t>
            </w:r>
          </w:p>
        </w:tc>
        <w:tc>
          <w:tcPr>
            <w:tcW w:type="dxa" w:w="4464"/>
            <w:shd w:fill="F7F9FB"/>
            <w:vAlign w:val="center"/>
            <w:tcMar>
              <w:top w:w="90" w:type="dxa"/>
              <w:start w:w="90" w:type="dxa"/>
              <w:bottom w:w="90" w:type="dxa"/>
              <w:end w:w="90" w:type="dxa"/>
            </w:tcMar>
          </w:tcPr>
          <w:p>
            <w:r/>
            <w:r>
              <w:rPr>
                <w:rFonts w:ascii="Aptos" w:hAnsi="Aptos"/>
                <w:b w:val="0"/>
                <w:color w:val="1F2933"/>
                <w:sz w:val="15"/>
              </w:rPr>
              <w:t>Objective criteria to leave each migration phase.</w:t>
            </w:r>
          </w:p>
        </w:tc>
        <w:tc>
          <w:tcPr>
            <w:tcW w:type="dxa" w:w="1728"/>
            <w:shd w:fill="F7F9FB"/>
            <w:vAlign w:val="center"/>
            <w:tcMar>
              <w:top w:w="90" w:type="dxa"/>
              <w:start w:w="90" w:type="dxa"/>
              <w:bottom w:w="90" w:type="dxa"/>
              <w:end w:w="90" w:type="dxa"/>
            </w:tcMar>
          </w:tcPr>
          <w:p>
            <w:r/>
            <w:r>
              <w:rPr>
                <w:rFonts w:ascii="Aptos" w:hAnsi="Aptos"/>
                <w:b w:val="0"/>
                <w:color w:val="1F2933"/>
                <w:sz w:val="15"/>
              </w:rPr>
              <w:t>Before porting</w:t>
            </w:r>
          </w:p>
        </w:tc>
        <w:tc>
          <w:tcPr>
            <w:tcW w:type="dxa" w:w="1728"/>
            <w:shd w:fill="F7F9FB"/>
            <w:vAlign w:val="center"/>
            <w:tcMar>
              <w:top w:w="90" w:type="dxa"/>
              <w:start w:w="90" w:type="dxa"/>
              <w:bottom w:w="90" w:type="dxa"/>
              <w:end w:w="90" w:type="dxa"/>
            </w:tcMar>
          </w:tcPr>
          <w:p>
            <w:r/>
            <w:r>
              <w:rPr>
                <w:rFonts w:ascii="Aptos" w:hAnsi="Aptos"/>
                <w:b w:val="0"/>
                <w:color w:val="1F2933"/>
                <w:sz w:val="15"/>
              </w:rPr>
              <w:t>Program/QA</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GDA-DEL-001 Product Backlog Architecture</w:t>
            </w:r>
          </w:p>
        </w:tc>
        <w:tc>
          <w:tcPr>
            <w:tcW w:type="dxa" w:w="4464"/>
            <w:vAlign w:val="center"/>
            <w:tcMar>
              <w:top w:w="90" w:type="dxa"/>
              <w:start w:w="90" w:type="dxa"/>
              <w:bottom w:w="90" w:type="dxa"/>
              <w:end w:w="90" w:type="dxa"/>
            </w:tcMar>
          </w:tcPr>
          <w:p>
            <w:r/>
            <w:r>
              <w:rPr>
                <w:rFonts w:ascii="Aptos" w:hAnsi="Aptos"/>
                <w:b w:val="0"/>
                <w:color w:val="1F2933"/>
                <w:sz w:val="15"/>
              </w:rPr>
              <w:t>Epics/features/tasks linked to requirements.</w:t>
            </w:r>
          </w:p>
        </w:tc>
        <w:tc>
          <w:tcPr>
            <w:tcW w:type="dxa" w:w="1728"/>
            <w:vAlign w:val="center"/>
            <w:tcMar>
              <w:top w:w="90" w:type="dxa"/>
              <w:start w:w="90" w:type="dxa"/>
              <w:bottom w:w="90" w:type="dxa"/>
              <w:end w:w="90" w:type="dxa"/>
            </w:tcMar>
          </w:tcPr>
          <w:p>
            <w:r/>
            <w:r>
              <w:rPr>
                <w:rFonts w:ascii="Aptos" w:hAnsi="Aptos"/>
                <w:b w:val="0"/>
                <w:color w:val="1F2933"/>
                <w:sz w:val="15"/>
              </w:rPr>
              <w:t>Before sprints</w:t>
            </w:r>
          </w:p>
        </w:tc>
        <w:tc>
          <w:tcPr>
            <w:tcW w:type="dxa" w:w="1728"/>
            <w:vAlign w:val="center"/>
            <w:tcMar>
              <w:top w:w="90" w:type="dxa"/>
              <w:start w:w="90" w:type="dxa"/>
              <w:bottom w:w="90" w:type="dxa"/>
              <w:end w:w="90" w:type="dxa"/>
            </w:tcMar>
          </w:tcPr>
          <w:p>
            <w:r/>
            <w:r>
              <w:rPr>
                <w:rFonts w:ascii="Aptos" w:hAnsi="Aptos"/>
                <w:b w:val="0"/>
                <w:color w:val="1F2933"/>
                <w:sz w:val="15"/>
              </w:rPr>
              <w:t>Product/Program</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GDA-DEL-002 Release Plan</w:t>
            </w:r>
          </w:p>
        </w:tc>
        <w:tc>
          <w:tcPr>
            <w:tcW w:type="dxa" w:w="4464"/>
            <w:shd w:fill="F7F9FB"/>
            <w:vAlign w:val="center"/>
            <w:tcMar>
              <w:top w:w="90" w:type="dxa"/>
              <w:start w:w="90" w:type="dxa"/>
              <w:bottom w:w="90" w:type="dxa"/>
              <w:end w:w="90" w:type="dxa"/>
            </w:tcMar>
          </w:tcPr>
          <w:p>
            <w:r/>
            <w:r>
              <w:rPr>
                <w:rFonts w:ascii="Aptos" w:hAnsi="Aptos"/>
                <w:b w:val="0"/>
                <w:color w:val="1F2933"/>
                <w:sz w:val="15"/>
              </w:rPr>
              <w:t>Release contents, sequencing, dependencies, comms.</w:t>
            </w:r>
          </w:p>
        </w:tc>
        <w:tc>
          <w:tcPr>
            <w:tcW w:type="dxa" w:w="1728"/>
            <w:shd w:fill="F7F9FB"/>
            <w:vAlign w:val="center"/>
            <w:tcMar>
              <w:top w:w="90" w:type="dxa"/>
              <w:start w:w="90" w:type="dxa"/>
              <w:bottom w:w="90" w:type="dxa"/>
              <w:end w:w="90" w:type="dxa"/>
            </w:tcMar>
          </w:tcPr>
          <w:p>
            <w:r/>
            <w:r>
              <w:rPr>
                <w:rFonts w:ascii="Aptos" w:hAnsi="Aptos"/>
                <w:b w:val="0"/>
                <w:color w:val="1F2933"/>
                <w:sz w:val="15"/>
              </w:rPr>
              <w:t>Before release</w:t>
            </w:r>
          </w:p>
        </w:tc>
        <w:tc>
          <w:tcPr>
            <w:tcW w:type="dxa" w:w="1728"/>
            <w:shd w:fill="F7F9FB"/>
            <w:vAlign w:val="center"/>
            <w:tcMar>
              <w:top w:w="90" w:type="dxa"/>
              <w:start w:w="90" w:type="dxa"/>
              <w:bottom w:w="90" w:type="dxa"/>
              <w:end w:w="90" w:type="dxa"/>
            </w:tcMar>
          </w:tcPr>
          <w:p>
            <w:r/>
            <w:r>
              <w:rPr>
                <w:rFonts w:ascii="Aptos" w:hAnsi="Aptos"/>
                <w:b w:val="0"/>
                <w:color w:val="1F2933"/>
                <w:sz w:val="15"/>
              </w:rPr>
              <w:t>Program Manager</w:t>
            </w:r>
          </w:p>
        </w:tc>
      </w:tr>
    </w:tbl>
    <w:p>
      <w:pPr>
        <w:spacing w:after="0"/>
      </w:pPr>
    </w:p>
    <w:p>
      <w:pPr>
        <w:pStyle w:val="Heading2"/>
      </w:pPr>
      <w:r>
        <w:rPr>
          <w:rFonts w:ascii="Aptos" w:hAnsi="Aptos"/>
        </w:rPr>
        <w:t>5.9 Operations and production readiness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3168"/>
            <w:shd w:fill="0B1F33"/>
            <w:vAlign w:val="center"/>
            <w:tcMar>
              <w:top w:w="90" w:type="dxa"/>
              <w:start w:w="90" w:type="dxa"/>
              <w:bottom w:w="90" w:type="dxa"/>
              <w:end w:w="90" w:type="dxa"/>
            </w:tcMar>
          </w:tcPr>
          <w:p>
            <w:r/>
            <w:r>
              <w:rPr>
                <w:rFonts w:ascii="Aptos" w:hAnsi="Aptos"/>
                <w:b/>
                <w:color w:val="FFFFFF"/>
                <w:sz w:val="15"/>
              </w:rPr>
              <w:t>ID / Document</w:t>
            </w:r>
          </w:p>
        </w:tc>
        <w:tc>
          <w:tcPr>
            <w:tcW w:type="dxa" w:w="4464"/>
            <w:shd w:fill="0B1F33"/>
            <w:vAlign w:val="center"/>
            <w:tcMar>
              <w:top w:w="90" w:type="dxa"/>
              <w:start w:w="90" w:type="dxa"/>
              <w:bottom w:w="90" w:type="dxa"/>
              <w:end w:w="90" w:type="dxa"/>
            </w:tcMar>
          </w:tcPr>
          <w:p>
            <w:r/>
            <w:r>
              <w:rPr>
                <w:rFonts w:ascii="Aptos" w:hAnsi="Aptos"/>
                <w:b/>
                <w:color w:val="FFFFFF"/>
                <w:sz w:val="15"/>
              </w:rPr>
              <w:t>Purpose</w:t>
            </w:r>
          </w:p>
        </w:tc>
        <w:tc>
          <w:tcPr>
            <w:tcW w:type="dxa" w:w="1728"/>
            <w:shd w:fill="0B1F33"/>
            <w:vAlign w:val="center"/>
            <w:tcMar>
              <w:top w:w="90" w:type="dxa"/>
              <w:start w:w="90" w:type="dxa"/>
              <w:bottom w:w="90" w:type="dxa"/>
              <w:end w:w="90" w:type="dxa"/>
            </w:tcMar>
          </w:tcPr>
          <w:p>
            <w:r/>
            <w:r>
              <w:rPr>
                <w:rFonts w:ascii="Aptos" w:hAnsi="Aptos"/>
                <w:b/>
                <w:color w:val="FFFFFF"/>
                <w:sz w:val="15"/>
              </w:rPr>
              <w:t>Mandatory stage</w:t>
            </w:r>
          </w:p>
        </w:tc>
        <w:tc>
          <w:tcPr>
            <w:tcW w:type="dxa" w:w="1728"/>
            <w:shd w:fill="0B1F33"/>
            <w:vAlign w:val="center"/>
            <w:tcMar>
              <w:top w:w="90" w:type="dxa"/>
              <w:start w:w="90" w:type="dxa"/>
              <w:bottom w:w="90" w:type="dxa"/>
              <w:end w:w="90" w:type="dxa"/>
            </w:tcMar>
          </w:tcPr>
          <w:p>
            <w:r/>
            <w:r>
              <w:rPr>
                <w:rFonts w:ascii="Aptos" w:hAnsi="Aptos"/>
                <w:b/>
                <w:color w:val="FFFFFF"/>
                <w:sz w:val="15"/>
              </w:rPr>
              <w:t>Primary owner</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GDA-OPS-001 Production Readiness Checklist</w:t>
            </w:r>
          </w:p>
        </w:tc>
        <w:tc>
          <w:tcPr>
            <w:tcW w:type="dxa" w:w="4464"/>
            <w:vAlign w:val="center"/>
            <w:tcMar>
              <w:top w:w="90" w:type="dxa"/>
              <w:start w:w="90" w:type="dxa"/>
              <w:bottom w:w="90" w:type="dxa"/>
              <w:end w:w="90" w:type="dxa"/>
            </w:tcMar>
          </w:tcPr>
          <w:p>
            <w:r/>
            <w:r>
              <w:rPr>
                <w:rFonts w:ascii="Aptos" w:hAnsi="Aptos"/>
                <w:b w:val="0"/>
                <w:color w:val="1F2933"/>
                <w:sz w:val="15"/>
              </w:rPr>
              <w:t>Security, monitoring, backups, support, rollback, legal readiness.</w:t>
            </w:r>
          </w:p>
        </w:tc>
        <w:tc>
          <w:tcPr>
            <w:tcW w:type="dxa" w:w="1728"/>
            <w:vAlign w:val="center"/>
            <w:tcMar>
              <w:top w:w="90" w:type="dxa"/>
              <w:start w:w="90" w:type="dxa"/>
              <w:bottom w:w="90" w:type="dxa"/>
              <w:end w:w="90" w:type="dxa"/>
            </w:tcMar>
          </w:tcPr>
          <w:p>
            <w:r/>
            <w:r>
              <w:rPr>
                <w:rFonts w:ascii="Aptos" w:hAnsi="Aptos"/>
                <w:b w:val="0"/>
                <w:color w:val="1F2933"/>
                <w:sz w:val="15"/>
              </w:rPr>
              <w:t>Before launch</w:t>
            </w:r>
          </w:p>
        </w:tc>
        <w:tc>
          <w:tcPr>
            <w:tcW w:type="dxa" w:w="1728"/>
            <w:vAlign w:val="center"/>
            <w:tcMar>
              <w:top w:w="90" w:type="dxa"/>
              <w:start w:w="90" w:type="dxa"/>
              <w:bottom w:w="90" w:type="dxa"/>
              <w:end w:w="90" w:type="dxa"/>
            </w:tcMar>
          </w:tcPr>
          <w:p>
            <w:r/>
            <w:r>
              <w:rPr>
                <w:rFonts w:ascii="Aptos" w:hAnsi="Aptos"/>
                <w:b w:val="0"/>
                <w:color w:val="1F2933"/>
                <w:sz w:val="15"/>
              </w:rPr>
              <w:t>Ops/Program</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GDA-OPS-002 Service Runbooks</w:t>
            </w:r>
          </w:p>
        </w:tc>
        <w:tc>
          <w:tcPr>
            <w:tcW w:type="dxa" w:w="4464"/>
            <w:shd w:fill="F7F9FB"/>
            <w:vAlign w:val="center"/>
            <w:tcMar>
              <w:top w:w="90" w:type="dxa"/>
              <w:start w:w="90" w:type="dxa"/>
              <w:bottom w:w="90" w:type="dxa"/>
              <w:end w:w="90" w:type="dxa"/>
            </w:tcMar>
          </w:tcPr>
          <w:p>
            <w:r/>
            <w:r>
              <w:rPr>
                <w:rFonts w:ascii="Aptos" w:hAnsi="Aptos"/>
                <w:b w:val="0"/>
                <w:color w:val="1F2933"/>
                <w:sz w:val="15"/>
              </w:rPr>
              <w:t>Common failures and recovery steps.</w:t>
            </w:r>
          </w:p>
        </w:tc>
        <w:tc>
          <w:tcPr>
            <w:tcW w:type="dxa" w:w="1728"/>
            <w:shd w:fill="F7F9FB"/>
            <w:vAlign w:val="center"/>
            <w:tcMar>
              <w:top w:w="90" w:type="dxa"/>
              <w:start w:w="90" w:type="dxa"/>
              <w:bottom w:w="90" w:type="dxa"/>
              <w:end w:w="90" w:type="dxa"/>
            </w:tcMar>
          </w:tcPr>
          <w:p>
            <w:r/>
            <w:r>
              <w:rPr>
                <w:rFonts w:ascii="Aptos" w:hAnsi="Aptos"/>
                <w:b w:val="0"/>
                <w:color w:val="1F2933"/>
                <w:sz w:val="15"/>
              </w:rPr>
              <w:t>Before launch</w:t>
            </w:r>
          </w:p>
        </w:tc>
        <w:tc>
          <w:tcPr>
            <w:tcW w:type="dxa" w:w="1728"/>
            <w:shd w:fill="F7F9FB"/>
            <w:vAlign w:val="center"/>
            <w:tcMar>
              <w:top w:w="90" w:type="dxa"/>
              <w:start w:w="90" w:type="dxa"/>
              <w:bottom w:w="90" w:type="dxa"/>
              <w:end w:w="90" w:type="dxa"/>
            </w:tcMar>
          </w:tcPr>
          <w:p>
            <w:r/>
            <w:r>
              <w:rPr>
                <w:rFonts w:ascii="Aptos" w:hAnsi="Aptos"/>
                <w:b w:val="0"/>
                <w:color w:val="1F2933"/>
                <w:sz w:val="15"/>
              </w:rPr>
              <w:t>Ops</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GDA-OPS-003 Monitoring &amp; Alert Catalog</w:t>
            </w:r>
          </w:p>
        </w:tc>
        <w:tc>
          <w:tcPr>
            <w:tcW w:type="dxa" w:w="4464"/>
            <w:vAlign w:val="center"/>
            <w:tcMar>
              <w:top w:w="90" w:type="dxa"/>
              <w:start w:w="90" w:type="dxa"/>
              <w:bottom w:w="90" w:type="dxa"/>
              <w:end w:w="90" w:type="dxa"/>
            </w:tcMar>
          </w:tcPr>
          <w:p>
            <w:r/>
            <w:r>
              <w:rPr>
                <w:rFonts w:ascii="Aptos" w:hAnsi="Aptos"/>
                <w:b w:val="0"/>
                <w:color w:val="1F2933"/>
                <w:sz w:val="15"/>
              </w:rPr>
              <w:t>Signals, thresholds, on-call owner, escalation.</w:t>
            </w:r>
          </w:p>
        </w:tc>
        <w:tc>
          <w:tcPr>
            <w:tcW w:type="dxa" w:w="1728"/>
            <w:vAlign w:val="center"/>
            <w:tcMar>
              <w:top w:w="90" w:type="dxa"/>
              <w:start w:w="90" w:type="dxa"/>
              <w:bottom w:w="90" w:type="dxa"/>
              <w:end w:w="90" w:type="dxa"/>
            </w:tcMar>
          </w:tcPr>
          <w:p>
            <w:r/>
            <w:r>
              <w:rPr>
                <w:rFonts w:ascii="Aptos" w:hAnsi="Aptos"/>
                <w:b w:val="0"/>
                <w:color w:val="1F2933"/>
                <w:sz w:val="15"/>
              </w:rPr>
              <w:t>Before launch</w:t>
            </w:r>
          </w:p>
        </w:tc>
        <w:tc>
          <w:tcPr>
            <w:tcW w:type="dxa" w:w="1728"/>
            <w:vAlign w:val="center"/>
            <w:tcMar>
              <w:top w:w="90" w:type="dxa"/>
              <w:start w:w="90" w:type="dxa"/>
              <w:bottom w:w="90" w:type="dxa"/>
              <w:end w:w="90" w:type="dxa"/>
            </w:tcMar>
          </w:tcPr>
          <w:p>
            <w:r/>
            <w:r>
              <w:rPr>
                <w:rFonts w:ascii="Aptos" w:hAnsi="Aptos"/>
                <w:b w:val="0"/>
                <w:color w:val="1F2933"/>
                <w:sz w:val="15"/>
              </w:rPr>
              <w:t>DevOps</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GDA-OPS-004 Incident Management Runbook</w:t>
            </w:r>
          </w:p>
        </w:tc>
        <w:tc>
          <w:tcPr>
            <w:tcW w:type="dxa" w:w="4464"/>
            <w:shd w:fill="F7F9FB"/>
            <w:vAlign w:val="center"/>
            <w:tcMar>
              <w:top w:w="90" w:type="dxa"/>
              <w:start w:w="90" w:type="dxa"/>
              <w:bottom w:w="90" w:type="dxa"/>
              <w:end w:w="90" w:type="dxa"/>
            </w:tcMar>
          </w:tcPr>
          <w:p>
            <w:r/>
            <w:r>
              <w:rPr>
                <w:rFonts w:ascii="Aptos" w:hAnsi="Aptos"/>
                <w:b w:val="0"/>
                <w:color w:val="1F2933"/>
                <w:sz w:val="15"/>
              </w:rPr>
              <w:t>Technical incident lifecycle and communications.</w:t>
            </w:r>
          </w:p>
        </w:tc>
        <w:tc>
          <w:tcPr>
            <w:tcW w:type="dxa" w:w="1728"/>
            <w:shd w:fill="F7F9FB"/>
            <w:vAlign w:val="center"/>
            <w:tcMar>
              <w:top w:w="90" w:type="dxa"/>
              <w:start w:w="90" w:type="dxa"/>
              <w:bottom w:w="90" w:type="dxa"/>
              <w:end w:w="90" w:type="dxa"/>
            </w:tcMar>
          </w:tcPr>
          <w:p>
            <w:r/>
            <w:r>
              <w:rPr>
                <w:rFonts w:ascii="Aptos" w:hAnsi="Aptos"/>
                <w:b w:val="0"/>
                <w:color w:val="1F2933"/>
                <w:sz w:val="15"/>
              </w:rPr>
              <w:t>Before launch</w:t>
            </w:r>
          </w:p>
        </w:tc>
        <w:tc>
          <w:tcPr>
            <w:tcW w:type="dxa" w:w="1728"/>
            <w:shd w:fill="F7F9FB"/>
            <w:vAlign w:val="center"/>
            <w:tcMar>
              <w:top w:w="90" w:type="dxa"/>
              <w:start w:w="90" w:type="dxa"/>
              <w:bottom w:w="90" w:type="dxa"/>
              <w:end w:w="90" w:type="dxa"/>
            </w:tcMar>
          </w:tcPr>
          <w:p>
            <w:r/>
            <w:r>
              <w:rPr>
                <w:rFonts w:ascii="Aptos" w:hAnsi="Aptos"/>
                <w:b w:val="0"/>
                <w:color w:val="1F2933"/>
                <w:sz w:val="15"/>
              </w:rPr>
              <w:t>Ops/Security</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GDA-OPS-005 Support Model &amp; SLA/SLO</w:t>
            </w:r>
          </w:p>
        </w:tc>
        <w:tc>
          <w:tcPr>
            <w:tcW w:type="dxa" w:w="4464"/>
            <w:vAlign w:val="center"/>
            <w:tcMar>
              <w:top w:w="90" w:type="dxa"/>
              <w:start w:w="90" w:type="dxa"/>
              <w:bottom w:w="90" w:type="dxa"/>
              <w:end w:w="90" w:type="dxa"/>
            </w:tcMar>
          </w:tcPr>
          <w:p>
            <w:r/>
            <w:r>
              <w:rPr>
                <w:rFonts w:ascii="Aptos" w:hAnsi="Aptos"/>
                <w:b w:val="0"/>
                <w:color w:val="1F2933"/>
                <w:sz w:val="15"/>
              </w:rPr>
              <w:t>Support channels, severity, response targets, ownership.</w:t>
            </w:r>
          </w:p>
        </w:tc>
        <w:tc>
          <w:tcPr>
            <w:tcW w:type="dxa" w:w="1728"/>
            <w:vAlign w:val="center"/>
            <w:tcMar>
              <w:top w:w="90" w:type="dxa"/>
              <w:start w:w="90" w:type="dxa"/>
              <w:bottom w:w="90" w:type="dxa"/>
              <w:end w:w="90" w:type="dxa"/>
            </w:tcMar>
          </w:tcPr>
          <w:p>
            <w:r/>
            <w:r>
              <w:rPr>
                <w:rFonts w:ascii="Aptos" w:hAnsi="Aptos"/>
                <w:b w:val="0"/>
                <w:color w:val="1F2933"/>
                <w:sz w:val="15"/>
              </w:rPr>
              <w:t>Before customers</w:t>
            </w:r>
          </w:p>
        </w:tc>
        <w:tc>
          <w:tcPr>
            <w:tcW w:type="dxa" w:w="1728"/>
            <w:vAlign w:val="center"/>
            <w:tcMar>
              <w:top w:w="90" w:type="dxa"/>
              <w:start w:w="90" w:type="dxa"/>
              <w:bottom w:w="90" w:type="dxa"/>
              <w:end w:w="90" w:type="dxa"/>
            </w:tcMar>
          </w:tcPr>
          <w:p>
            <w:r/>
            <w:r>
              <w:rPr>
                <w:rFonts w:ascii="Aptos" w:hAnsi="Aptos"/>
                <w:b w:val="0"/>
                <w:color w:val="1F2933"/>
                <w:sz w:val="15"/>
              </w:rPr>
              <w:t>Ops/Product</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GDA-OPS-006 Vendor/Integration Operations</w:t>
            </w:r>
          </w:p>
        </w:tc>
        <w:tc>
          <w:tcPr>
            <w:tcW w:type="dxa" w:w="4464"/>
            <w:shd w:fill="F7F9FB"/>
            <w:vAlign w:val="center"/>
            <w:tcMar>
              <w:top w:w="90" w:type="dxa"/>
              <w:start w:w="90" w:type="dxa"/>
              <w:bottom w:w="90" w:type="dxa"/>
              <w:end w:w="90" w:type="dxa"/>
            </w:tcMar>
          </w:tcPr>
          <w:p>
            <w:r/>
            <w:r>
              <w:rPr>
                <w:rFonts w:ascii="Aptos" w:hAnsi="Aptos"/>
                <w:b w:val="0"/>
                <w:color w:val="1F2933"/>
                <w:sz w:val="15"/>
              </w:rPr>
              <w:t>Credentials, quotas, outages, retries, contacts, fallback.</w:t>
            </w:r>
          </w:p>
        </w:tc>
        <w:tc>
          <w:tcPr>
            <w:tcW w:type="dxa" w:w="1728"/>
            <w:shd w:fill="F7F9FB"/>
            <w:vAlign w:val="center"/>
            <w:tcMar>
              <w:top w:w="90" w:type="dxa"/>
              <w:start w:w="90" w:type="dxa"/>
              <w:bottom w:w="90" w:type="dxa"/>
              <w:end w:w="90" w:type="dxa"/>
            </w:tcMar>
          </w:tcPr>
          <w:p>
            <w:r/>
            <w:r>
              <w:rPr>
                <w:rFonts w:ascii="Aptos" w:hAnsi="Aptos"/>
                <w:b w:val="0"/>
                <w:color w:val="1F2933"/>
                <w:sz w:val="15"/>
              </w:rPr>
              <w:t>Before live integrations</w:t>
            </w:r>
          </w:p>
        </w:tc>
        <w:tc>
          <w:tcPr>
            <w:tcW w:type="dxa" w:w="1728"/>
            <w:shd w:fill="F7F9FB"/>
            <w:vAlign w:val="center"/>
            <w:tcMar>
              <w:top w:w="90" w:type="dxa"/>
              <w:start w:w="90" w:type="dxa"/>
              <w:bottom w:w="90" w:type="dxa"/>
              <w:end w:w="90" w:type="dxa"/>
            </w:tcMar>
          </w:tcPr>
          <w:p>
            <w:r/>
            <w:r>
              <w:rPr>
                <w:rFonts w:ascii="Aptos" w:hAnsi="Aptos"/>
                <w:b w:val="0"/>
                <w:color w:val="1F2933"/>
                <w:sz w:val="15"/>
              </w:rPr>
              <w:t>Solutions/Ops</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GDA-OPS-007 Secrets / Key / Certificate Rotation</w:t>
            </w:r>
          </w:p>
        </w:tc>
        <w:tc>
          <w:tcPr>
            <w:tcW w:type="dxa" w:w="4464"/>
            <w:vAlign w:val="center"/>
            <w:tcMar>
              <w:top w:w="90" w:type="dxa"/>
              <w:start w:w="90" w:type="dxa"/>
              <w:bottom w:w="90" w:type="dxa"/>
              <w:end w:w="90" w:type="dxa"/>
            </w:tcMar>
          </w:tcPr>
          <w:p>
            <w:r/>
            <w:r>
              <w:rPr>
                <w:rFonts w:ascii="Aptos" w:hAnsi="Aptos"/>
                <w:b w:val="0"/>
                <w:color w:val="1F2933"/>
                <w:sz w:val="15"/>
              </w:rPr>
              <w:t>Inventory, owners, rotation cadence, emergency process.</w:t>
            </w:r>
          </w:p>
        </w:tc>
        <w:tc>
          <w:tcPr>
            <w:tcW w:type="dxa" w:w="1728"/>
            <w:vAlign w:val="center"/>
            <w:tcMar>
              <w:top w:w="90" w:type="dxa"/>
              <w:start w:w="90" w:type="dxa"/>
              <w:bottom w:w="90" w:type="dxa"/>
              <w:end w:w="90" w:type="dxa"/>
            </w:tcMar>
          </w:tcPr>
          <w:p>
            <w:r/>
            <w:r>
              <w:rPr>
                <w:rFonts w:ascii="Aptos" w:hAnsi="Aptos"/>
                <w:b w:val="0"/>
                <w:color w:val="1F2933"/>
                <w:sz w:val="15"/>
              </w:rPr>
              <w:t>Before launch</w:t>
            </w:r>
          </w:p>
        </w:tc>
        <w:tc>
          <w:tcPr>
            <w:tcW w:type="dxa" w:w="1728"/>
            <w:vAlign w:val="center"/>
            <w:tcMar>
              <w:top w:w="90" w:type="dxa"/>
              <w:start w:w="90" w:type="dxa"/>
              <w:bottom w:w="90" w:type="dxa"/>
              <w:end w:w="90" w:type="dxa"/>
            </w:tcMar>
          </w:tcPr>
          <w:p>
            <w:r/>
            <w:r>
              <w:rPr>
                <w:rFonts w:ascii="Aptos" w:hAnsi="Aptos"/>
                <w:b w:val="0"/>
                <w:color w:val="1F2933"/>
                <w:sz w:val="15"/>
              </w:rPr>
              <w:t>Security/DevOps</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GDA-OPS-008 Disaster Recovery Plan</w:t>
            </w:r>
          </w:p>
        </w:tc>
        <w:tc>
          <w:tcPr>
            <w:tcW w:type="dxa" w:w="4464"/>
            <w:shd w:fill="F7F9FB"/>
            <w:vAlign w:val="center"/>
            <w:tcMar>
              <w:top w:w="90" w:type="dxa"/>
              <w:start w:w="90" w:type="dxa"/>
              <w:bottom w:w="90" w:type="dxa"/>
              <w:end w:w="90" w:type="dxa"/>
            </w:tcMar>
          </w:tcPr>
          <w:p>
            <w:r/>
            <w:r>
              <w:rPr>
                <w:rFonts w:ascii="Aptos" w:hAnsi="Aptos"/>
                <w:b w:val="0"/>
                <w:color w:val="1F2933"/>
                <w:sz w:val="15"/>
              </w:rPr>
              <w:t>Region/service loss, restore steps, validation.</w:t>
            </w:r>
          </w:p>
        </w:tc>
        <w:tc>
          <w:tcPr>
            <w:tcW w:type="dxa" w:w="1728"/>
            <w:shd w:fill="F7F9FB"/>
            <w:vAlign w:val="center"/>
            <w:tcMar>
              <w:top w:w="90" w:type="dxa"/>
              <w:start w:w="90" w:type="dxa"/>
              <w:bottom w:w="90" w:type="dxa"/>
              <w:end w:w="90" w:type="dxa"/>
            </w:tcMar>
          </w:tcPr>
          <w:p>
            <w:r/>
            <w:r>
              <w:rPr>
                <w:rFonts w:ascii="Aptos" w:hAnsi="Aptos"/>
                <w:b w:val="0"/>
                <w:color w:val="1F2933"/>
                <w:sz w:val="15"/>
              </w:rPr>
              <w:t>Before launch</w:t>
            </w:r>
          </w:p>
        </w:tc>
        <w:tc>
          <w:tcPr>
            <w:tcW w:type="dxa" w:w="1728"/>
            <w:shd w:fill="F7F9FB"/>
            <w:vAlign w:val="center"/>
            <w:tcMar>
              <w:top w:w="90" w:type="dxa"/>
              <w:start w:w="90" w:type="dxa"/>
              <w:bottom w:w="90" w:type="dxa"/>
              <w:end w:w="90" w:type="dxa"/>
            </w:tcMar>
          </w:tcPr>
          <w:p>
            <w:r/>
            <w:r>
              <w:rPr>
                <w:rFonts w:ascii="Aptos" w:hAnsi="Aptos"/>
                <w:b w:val="0"/>
                <w:color w:val="1F2933"/>
                <w:sz w:val="15"/>
              </w:rPr>
              <w:t>DevOps</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GDA-OPS-009 Business Continuity Plan</w:t>
            </w:r>
          </w:p>
        </w:tc>
        <w:tc>
          <w:tcPr>
            <w:tcW w:type="dxa" w:w="4464"/>
            <w:vAlign w:val="center"/>
            <w:tcMar>
              <w:top w:w="90" w:type="dxa"/>
              <w:start w:w="90" w:type="dxa"/>
              <w:bottom w:w="90" w:type="dxa"/>
              <w:end w:w="90" w:type="dxa"/>
            </w:tcMar>
          </w:tcPr>
          <w:p>
            <w:r/>
            <w:r>
              <w:rPr>
                <w:rFonts w:ascii="Aptos" w:hAnsi="Aptos"/>
                <w:b w:val="0"/>
                <w:color w:val="1F2933"/>
                <w:sz w:val="15"/>
              </w:rPr>
              <w:t>How critical business workflows continue during outages.</w:t>
            </w:r>
          </w:p>
        </w:tc>
        <w:tc>
          <w:tcPr>
            <w:tcW w:type="dxa" w:w="1728"/>
            <w:vAlign w:val="center"/>
            <w:tcMar>
              <w:top w:w="90" w:type="dxa"/>
              <w:start w:w="90" w:type="dxa"/>
              <w:bottom w:w="90" w:type="dxa"/>
              <w:end w:w="90" w:type="dxa"/>
            </w:tcMar>
          </w:tcPr>
          <w:p>
            <w:r/>
            <w:r>
              <w:rPr>
                <w:rFonts w:ascii="Aptos" w:hAnsi="Aptos"/>
                <w:b w:val="0"/>
                <w:color w:val="1F2933"/>
                <w:sz w:val="15"/>
              </w:rPr>
              <w:t>Before scale</w:t>
            </w:r>
          </w:p>
        </w:tc>
        <w:tc>
          <w:tcPr>
            <w:tcW w:type="dxa" w:w="1728"/>
            <w:vAlign w:val="center"/>
            <w:tcMar>
              <w:top w:w="90" w:type="dxa"/>
              <w:start w:w="90" w:type="dxa"/>
              <w:bottom w:w="90" w:type="dxa"/>
              <w:end w:w="90" w:type="dxa"/>
            </w:tcMar>
          </w:tcPr>
          <w:p>
            <w:r/>
            <w:r>
              <w:rPr>
                <w:rFonts w:ascii="Aptos" w:hAnsi="Aptos"/>
                <w:b w:val="0"/>
                <w:color w:val="1F2933"/>
                <w:sz w:val="15"/>
              </w:rPr>
              <w:t>Operations</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GDA-OPS-010 Data Recovery Drill Record</w:t>
            </w:r>
          </w:p>
        </w:tc>
        <w:tc>
          <w:tcPr>
            <w:tcW w:type="dxa" w:w="4464"/>
            <w:shd w:fill="F7F9FB"/>
            <w:vAlign w:val="center"/>
            <w:tcMar>
              <w:top w:w="90" w:type="dxa"/>
              <w:start w:w="90" w:type="dxa"/>
              <w:bottom w:w="90" w:type="dxa"/>
              <w:end w:w="90" w:type="dxa"/>
            </w:tcMar>
          </w:tcPr>
          <w:p>
            <w:r/>
            <w:r>
              <w:rPr>
                <w:rFonts w:ascii="Aptos" w:hAnsi="Aptos"/>
                <w:b w:val="0"/>
                <w:color w:val="1F2933"/>
                <w:sz w:val="15"/>
              </w:rPr>
              <w:t>Evidence that restore procedures actually work.</w:t>
            </w:r>
          </w:p>
        </w:tc>
        <w:tc>
          <w:tcPr>
            <w:tcW w:type="dxa" w:w="1728"/>
            <w:shd w:fill="F7F9FB"/>
            <w:vAlign w:val="center"/>
            <w:tcMar>
              <w:top w:w="90" w:type="dxa"/>
              <w:start w:w="90" w:type="dxa"/>
              <w:bottom w:w="90" w:type="dxa"/>
              <w:end w:w="90" w:type="dxa"/>
            </w:tcMar>
          </w:tcPr>
          <w:p>
            <w:r/>
            <w:r>
              <w:rPr>
                <w:rFonts w:ascii="Aptos" w:hAnsi="Aptos"/>
                <w:b w:val="0"/>
                <w:color w:val="1F2933"/>
                <w:sz w:val="15"/>
              </w:rPr>
              <w:t>Recurring</w:t>
            </w:r>
          </w:p>
        </w:tc>
        <w:tc>
          <w:tcPr>
            <w:tcW w:type="dxa" w:w="1728"/>
            <w:shd w:fill="F7F9FB"/>
            <w:vAlign w:val="center"/>
            <w:tcMar>
              <w:top w:w="90" w:type="dxa"/>
              <w:start w:w="90" w:type="dxa"/>
              <w:bottom w:w="90" w:type="dxa"/>
              <w:end w:w="90" w:type="dxa"/>
            </w:tcMar>
          </w:tcPr>
          <w:p>
            <w:r/>
            <w:r>
              <w:rPr>
                <w:rFonts w:ascii="Aptos" w:hAnsi="Aptos"/>
                <w:b w:val="0"/>
                <w:color w:val="1F2933"/>
                <w:sz w:val="15"/>
              </w:rPr>
              <w:t>DevOps/Data</w:t>
            </w:r>
          </w:p>
        </w:tc>
      </w:tr>
    </w:tbl>
    <w:p>
      <w:pPr>
        <w:spacing w:after="0"/>
      </w:pPr>
    </w:p>
    <w:p>
      <w:pPr>
        <w:pStyle w:val="Heading2"/>
      </w:pPr>
      <w:r>
        <w:rPr>
          <w:rFonts w:ascii="Aptos" w:hAnsi="Aptos"/>
        </w:rPr>
        <w:t>5.10 Extension-pack templates — mandatory before scaling beyond one configuration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3168"/>
            <w:shd w:fill="0B1F33"/>
            <w:vAlign w:val="center"/>
            <w:tcMar>
              <w:top w:w="90" w:type="dxa"/>
              <w:start w:w="90" w:type="dxa"/>
              <w:bottom w:w="90" w:type="dxa"/>
              <w:end w:w="90" w:type="dxa"/>
            </w:tcMar>
          </w:tcPr>
          <w:p>
            <w:r/>
            <w:r>
              <w:rPr>
                <w:rFonts w:ascii="Aptos" w:hAnsi="Aptos"/>
                <w:b/>
                <w:color w:val="FFFFFF"/>
                <w:sz w:val="15"/>
              </w:rPr>
              <w:t>ID / Document</w:t>
            </w:r>
          </w:p>
        </w:tc>
        <w:tc>
          <w:tcPr>
            <w:tcW w:type="dxa" w:w="4464"/>
            <w:shd w:fill="0B1F33"/>
            <w:vAlign w:val="center"/>
            <w:tcMar>
              <w:top w:w="90" w:type="dxa"/>
              <w:start w:w="90" w:type="dxa"/>
              <w:bottom w:w="90" w:type="dxa"/>
              <w:end w:w="90" w:type="dxa"/>
            </w:tcMar>
          </w:tcPr>
          <w:p>
            <w:r/>
            <w:r>
              <w:rPr>
                <w:rFonts w:ascii="Aptos" w:hAnsi="Aptos"/>
                <w:b/>
                <w:color w:val="FFFFFF"/>
                <w:sz w:val="15"/>
              </w:rPr>
              <w:t>Purpose</w:t>
            </w:r>
          </w:p>
        </w:tc>
        <w:tc>
          <w:tcPr>
            <w:tcW w:type="dxa" w:w="1728"/>
            <w:shd w:fill="0B1F33"/>
            <w:vAlign w:val="center"/>
            <w:tcMar>
              <w:top w:w="90" w:type="dxa"/>
              <w:start w:w="90" w:type="dxa"/>
              <w:bottom w:w="90" w:type="dxa"/>
              <w:end w:w="90" w:type="dxa"/>
            </w:tcMar>
          </w:tcPr>
          <w:p>
            <w:r/>
            <w:r>
              <w:rPr>
                <w:rFonts w:ascii="Aptos" w:hAnsi="Aptos"/>
                <w:b/>
                <w:color w:val="FFFFFF"/>
                <w:sz w:val="15"/>
              </w:rPr>
              <w:t>Mandatory stage</w:t>
            </w:r>
          </w:p>
        </w:tc>
        <w:tc>
          <w:tcPr>
            <w:tcW w:type="dxa" w:w="1728"/>
            <w:shd w:fill="0B1F33"/>
            <w:vAlign w:val="center"/>
            <w:tcMar>
              <w:top w:w="90" w:type="dxa"/>
              <w:start w:w="90" w:type="dxa"/>
              <w:bottom w:w="90" w:type="dxa"/>
              <w:end w:w="90" w:type="dxa"/>
            </w:tcMar>
          </w:tcPr>
          <w:p>
            <w:r/>
            <w:r>
              <w:rPr>
                <w:rFonts w:ascii="Aptos" w:hAnsi="Aptos"/>
                <w:b/>
                <w:color w:val="FFFFFF"/>
                <w:sz w:val="15"/>
              </w:rPr>
              <w:t>Primary owner</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GDA-PACK-001 Asset Pack Specification Template</w:t>
            </w:r>
          </w:p>
        </w:tc>
        <w:tc>
          <w:tcPr>
            <w:tcW w:type="dxa" w:w="4464"/>
            <w:vAlign w:val="center"/>
            <w:tcMar>
              <w:top w:w="90" w:type="dxa"/>
              <w:start w:w="90" w:type="dxa"/>
              <w:bottom w:w="90" w:type="dxa"/>
              <w:end w:w="90" w:type="dxa"/>
            </w:tcMar>
          </w:tcPr>
          <w:p>
            <w:r/>
            <w:r>
              <w:rPr>
                <w:rFonts w:ascii="Aptos" w:hAnsi="Aptos"/>
                <w:b w:val="0"/>
                <w:color w:val="1F2933"/>
                <w:sz w:val="15"/>
              </w:rPr>
              <w:t>Required fields, evidence, checklist, reports, specialist roles, asset-specific risks.</w:t>
            </w:r>
          </w:p>
        </w:tc>
        <w:tc>
          <w:tcPr>
            <w:tcW w:type="dxa" w:w="1728"/>
            <w:vAlign w:val="center"/>
            <w:tcMar>
              <w:top w:w="90" w:type="dxa"/>
              <w:start w:w="90" w:type="dxa"/>
              <w:bottom w:w="90" w:type="dxa"/>
              <w:end w:w="90" w:type="dxa"/>
            </w:tcMar>
          </w:tcPr>
          <w:p>
            <w:r/>
            <w:r>
              <w:rPr>
                <w:rFonts w:ascii="Aptos" w:hAnsi="Aptos"/>
                <w:b w:val="0"/>
                <w:color w:val="1F2933"/>
                <w:sz w:val="15"/>
              </w:rPr>
              <w:t>Before Carbon design</w:t>
            </w:r>
          </w:p>
        </w:tc>
        <w:tc>
          <w:tcPr>
            <w:tcW w:type="dxa" w:w="1728"/>
            <w:vAlign w:val="center"/>
            <w:tcMar>
              <w:top w:w="90" w:type="dxa"/>
              <w:start w:w="90" w:type="dxa"/>
              <w:bottom w:w="90" w:type="dxa"/>
              <w:end w:w="90" w:type="dxa"/>
            </w:tcMar>
          </w:tcPr>
          <w:p>
            <w:r/>
            <w:r>
              <w:rPr>
                <w:rFonts w:ascii="Aptos" w:hAnsi="Aptos"/>
                <w:b w:val="0"/>
                <w:color w:val="1F2933"/>
                <w:sz w:val="15"/>
              </w:rPr>
              <w:t>RWA/Product</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GDA-PACK-002 Jurisdiction Pack Template</w:t>
            </w:r>
          </w:p>
        </w:tc>
        <w:tc>
          <w:tcPr>
            <w:tcW w:type="dxa" w:w="4464"/>
            <w:shd w:fill="F7F9FB"/>
            <w:vAlign w:val="center"/>
            <w:tcMar>
              <w:top w:w="90" w:type="dxa"/>
              <w:start w:w="90" w:type="dxa"/>
              <w:bottom w:w="90" w:type="dxa"/>
              <w:end w:w="90" w:type="dxa"/>
            </w:tcMar>
          </w:tcPr>
          <w:p>
            <w:r/>
            <w:r>
              <w:rPr>
                <w:rFonts w:ascii="Aptos" w:hAnsi="Aptos"/>
                <w:b w:val="0"/>
                <w:color w:val="1F2933"/>
                <w:sz w:val="15"/>
              </w:rPr>
              <w:t>Applicable laws, legal owners, constraints, local documents, approvals, change sources.</w:t>
            </w:r>
          </w:p>
        </w:tc>
        <w:tc>
          <w:tcPr>
            <w:tcW w:type="dxa" w:w="1728"/>
            <w:shd w:fill="F7F9FB"/>
            <w:vAlign w:val="center"/>
            <w:tcMar>
              <w:top w:w="90" w:type="dxa"/>
              <w:start w:w="90" w:type="dxa"/>
              <w:bottom w:w="90" w:type="dxa"/>
              <w:end w:w="90" w:type="dxa"/>
            </w:tcMar>
          </w:tcPr>
          <w:p>
            <w:r/>
            <w:r>
              <w:rPr>
                <w:rFonts w:ascii="Aptos" w:hAnsi="Aptos"/>
                <w:b w:val="0"/>
                <w:color w:val="1F2933"/>
                <w:sz w:val="15"/>
              </w:rPr>
              <w:t>Before 2nd jurisdiction</w:t>
            </w:r>
          </w:p>
        </w:tc>
        <w:tc>
          <w:tcPr>
            <w:tcW w:type="dxa" w:w="1728"/>
            <w:shd w:fill="F7F9FB"/>
            <w:vAlign w:val="center"/>
            <w:tcMar>
              <w:top w:w="90" w:type="dxa"/>
              <w:start w:w="90" w:type="dxa"/>
              <w:bottom w:w="90" w:type="dxa"/>
              <w:end w:w="90" w:type="dxa"/>
            </w:tcMar>
          </w:tcPr>
          <w:p>
            <w:r/>
            <w:r>
              <w:rPr>
                <w:rFonts w:ascii="Aptos" w:hAnsi="Aptos"/>
                <w:b w:val="0"/>
                <w:color w:val="1F2933"/>
                <w:sz w:val="15"/>
              </w:rPr>
              <w:t>Legal</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GDA-PACK-003 Instrument Pack Template</w:t>
            </w:r>
          </w:p>
        </w:tc>
        <w:tc>
          <w:tcPr>
            <w:tcW w:type="dxa" w:w="4464"/>
            <w:vAlign w:val="center"/>
            <w:tcMar>
              <w:top w:w="90" w:type="dxa"/>
              <w:start w:w="90" w:type="dxa"/>
              <w:bottom w:w="90" w:type="dxa"/>
              <w:end w:w="90" w:type="dxa"/>
            </w:tcMar>
          </w:tcPr>
          <w:p>
            <w:r/>
            <w:r>
              <w:rPr>
                <w:rFonts w:ascii="Aptos" w:hAnsi="Aptos"/>
                <w:b w:val="0"/>
                <w:color w:val="1F2933"/>
                <w:sz w:val="15"/>
              </w:rPr>
              <w:t>Issuance/holding/transfer mechanics, economics, settlement, restrictions.</w:t>
            </w:r>
          </w:p>
        </w:tc>
        <w:tc>
          <w:tcPr>
            <w:tcW w:type="dxa" w:w="1728"/>
            <w:vAlign w:val="center"/>
            <w:tcMar>
              <w:top w:w="90" w:type="dxa"/>
              <w:start w:w="90" w:type="dxa"/>
              <w:bottom w:w="90" w:type="dxa"/>
              <w:end w:w="90" w:type="dxa"/>
            </w:tcMar>
          </w:tcPr>
          <w:p>
            <w:r/>
            <w:r>
              <w:rPr>
                <w:rFonts w:ascii="Aptos" w:hAnsi="Aptos"/>
                <w:b w:val="0"/>
                <w:color w:val="1F2933"/>
                <w:sz w:val="15"/>
              </w:rPr>
              <w:t>Before new instrument</w:t>
            </w:r>
          </w:p>
        </w:tc>
        <w:tc>
          <w:tcPr>
            <w:tcW w:type="dxa" w:w="1728"/>
            <w:vAlign w:val="center"/>
            <w:tcMar>
              <w:top w:w="90" w:type="dxa"/>
              <w:start w:w="90" w:type="dxa"/>
              <w:bottom w:w="90" w:type="dxa"/>
              <w:end w:w="90" w:type="dxa"/>
            </w:tcMar>
          </w:tcPr>
          <w:p>
            <w:r/>
            <w:r>
              <w:rPr>
                <w:rFonts w:ascii="Aptos" w:hAnsi="Aptos"/>
                <w:b w:val="0"/>
                <w:color w:val="1F2933"/>
                <w:sz w:val="15"/>
              </w:rPr>
              <w:t>RWA/Legal</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GDA-PACK-004 Regulatory Pathway Pack Template</w:t>
            </w:r>
          </w:p>
        </w:tc>
        <w:tc>
          <w:tcPr>
            <w:tcW w:type="dxa" w:w="4464"/>
            <w:shd w:fill="F7F9FB"/>
            <w:vAlign w:val="center"/>
            <w:tcMar>
              <w:top w:w="90" w:type="dxa"/>
              <w:start w:w="90" w:type="dxa"/>
              <w:bottom w:w="90" w:type="dxa"/>
              <w:end w:w="90" w:type="dxa"/>
            </w:tcMar>
          </w:tcPr>
          <w:p>
            <w:r/>
            <w:r>
              <w:rPr>
                <w:rFonts w:ascii="Aptos" w:hAnsi="Aptos"/>
                <w:b w:val="0"/>
                <w:color w:val="1F2933"/>
                <w:sz w:val="15"/>
              </w:rPr>
              <w:t>Rule set such as Reg D; requirements, exemptions, docs, gates, deadlines.</w:t>
            </w:r>
          </w:p>
        </w:tc>
        <w:tc>
          <w:tcPr>
            <w:tcW w:type="dxa" w:w="1728"/>
            <w:shd w:fill="F7F9FB"/>
            <w:vAlign w:val="center"/>
            <w:tcMar>
              <w:top w:w="90" w:type="dxa"/>
              <w:start w:w="90" w:type="dxa"/>
              <w:bottom w:w="90" w:type="dxa"/>
              <w:end w:w="90" w:type="dxa"/>
            </w:tcMar>
          </w:tcPr>
          <w:p>
            <w:r/>
            <w:r>
              <w:rPr>
                <w:rFonts w:ascii="Aptos" w:hAnsi="Aptos"/>
                <w:b w:val="0"/>
                <w:color w:val="1F2933"/>
                <w:sz w:val="15"/>
              </w:rPr>
              <w:t>Before 2nd pathway</w:t>
            </w:r>
          </w:p>
        </w:tc>
        <w:tc>
          <w:tcPr>
            <w:tcW w:type="dxa" w:w="1728"/>
            <w:shd w:fill="F7F9FB"/>
            <w:vAlign w:val="center"/>
            <w:tcMar>
              <w:top w:w="90" w:type="dxa"/>
              <w:start w:w="90" w:type="dxa"/>
              <w:bottom w:w="90" w:type="dxa"/>
              <w:end w:w="90" w:type="dxa"/>
            </w:tcMar>
          </w:tcPr>
          <w:p>
            <w:r/>
            <w:r>
              <w:rPr>
                <w:rFonts w:ascii="Aptos" w:hAnsi="Aptos"/>
                <w:b w:val="0"/>
                <w:color w:val="1F2933"/>
                <w:sz w:val="15"/>
              </w:rPr>
              <w:t>Legal/Compliance</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GDA-PACK-005 Integration Pack Template</w:t>
            </w:r>
          </w:p>
        </w:tc>
        <w:tc>
          <w:tcPr>
            <w:tcW w:type="dxa" w:w="4464"/>
            <w:vAlign w:val="center"/>
            <w:tcMar>
              <w:top w:w="90" w:type="dxa"/>
              <w:start w:w="90" w:type="dxa"/>
              <w:bottom w:w="90" w:type="dxa"/>
              <w:end w:w="90" w:type="dxa"/>
            </w:tcMar>
          </w:tcPr>
          <w:p>
            <w:r/>
            <w:r>
              <w:rPr>
                <w:rFonts w:ascii="Aptos" w:hAnsi="Aptos"/>
                <w:b w:val="0"/>
                <w:color w:val="1F2933"/>
                <w:sz w:val="15"/>
              </w:rPr>
              <w:t>Provider contract, auth, events, failure/retry, sandbox, data ownership.</w:t>
            </w:r>
          </w:p>
        </w:tc>
        <w:tc>
          <w:tcPr>
            <w:tcW w:type="dxa" w:w="1728"/>
            <w:vAlign w:val="center"/>
            <w:tcMar>
              <w:top w:w="90" w:type="dxa"/>
              <w:start w:w="90" w:type="dxa"/>
              <w:bottom w:w="90" w:type="dxa"/>
              <w:end w:w="90" w:type="dxa"/>
            </w:tcMar>
          </w:tcPr>
          <w:p>
            <w:r/>
            <w:r>
              <w:rPr>
                <w:rFonts w:ascii="Aptos" w:hAnsi="Aptos"/>
                <w:b w:val="0"/>
                <w:color w:val="1F2933"/>
                <w:sz w:val="15"/>
              </w:rPr>
              <w:t>Before new vendor</w:t>
            </w:r>
          </w:p>
        </w:tc>
        <w:tc>
          <w:tcPr>
            <w:tcW w:type="dxa" w:w="1728"/>
            <w:vAlign w:val="center"/>
            <w:tcMar>
              <w:top w:w="90" w:type="dxa"/>
              <w:start w:w="90" w:type="dxa"/>
              <w:bottom w:w="90" w:type="dxa"/>
              <w:end w:w="90" w:type="dxa"/>
            </w:tcMar>
          </w:tcPr>
          <w:p>
            <w:r/>
            <w:r>
              <w:rPr>
                <w:rFonts w:ascii="Aptos" w:hAnsi="Aptos"/>
                <w:b w:val="0"/>
                <w:color w:val="1F2933"/>
                <w:sz w:val="15"/>
              </w:rPr>
              <w:t>Solutions</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GDA-PACK-006 Capability Bundle Template</w:t>
            </w:r>
          </w:p>
        </w:tc>
        <w:tc>
          <w:tcPr>
            <w:tcW w:type="dxa" w:w="4464"/>
            <w:shd w:fill="F7F9FB"/>
            <w:vAlign w:val="center"/>
            <w:tcMar>
              <w:top w:w="90" w:type="dxa"/>
              <w:start w:w="90" w:type="dxa"/>
              <w:bottom w:w="90" w:type="dxa"/>
              <w:end w:w="90" w:type="dxa"/>
            </w:tcMar>
          </w:tcPr>
          <w:p>
            <w:r/>
            <w:r>
              <w:rPr>
                <w:rFonts w:ascii="Aptos" w:hAnsi="Aptos"/>
                <w:b w:val="0"/>
                <w:color w:val="1F2933"/>
                <w:sz w:val="15"/>
              </w:rPr>
              <w:t>Role label, capabilities, scope, segregation-of-duties conflicts.</w:t>
            </w:r>
          </w:p>
        </w:tc>
        <w:tc>
          <w:tcPr>
            <w:tcW w:type="dxa" w:w="1728"/>
            <w:shd w:fill="F7F9FB"/>
            <w:vAlign w:val="center"/>
            <w:tcMar>
              <w:top w:w="90" w:type="dxa"/>
              <w:start w:w="90" w:type="dxa"/>
              <w:bottom w:w="90" w:type="dxa"/>
              <w:end w:w="90" w:type="dxa"/>
            </w:tcMar>
          </w:tcPr>
          <w:p>
            <w:r/>
            <w:r>
              <w:rPr>
                <w:rFonts w:ascii="Aptos" w:hAnsi="Aptos"/>
                <w:b w:val="0"/>
                <w:color w:val="1F2933"/>
                <w:sz w:val="15"/>
              </w:rPr>
              <w:t>Before new specialist role</w:t>
            </w:r>
          </w:p>
        </w:tc>
        <w:tc>
          <w:tcPr>
            <w:tcW w:type="dxa" w:w="1728"/>
            <w:shd w:fill="F7F9FB"/>
            <w:vAlign w:val="center"/>
            <w:tcMar>
              <w:top w:w="90" w:type="dxa"/>
              <w:start w:w="90" w:type="dxa"/>
              <w:bottom w:w="90" w:type="dxa"/>
              <w:end w:w="90" w:type="dxa"/>
            </w:tcMar>
          </w:tcPr>
          <w:p>
            <w:r/>
            <w:r>
              <w:rPr>
                <w:rFonts w:ascii="Aptos" w:hAnsi="Aptos"/>
                <w:b w:val="0"/>
                <w:color w:val="1F2933"/>
                <w:sz w:val="15"/>
              </w:rPr>
              <w:t>Security/Product</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GDA-PACK-007 Evidence Requirement Template</w:t>
            </w:r>
          </w:p>
        </w:tc>
        <w:tc>
          <w:tcPr>
            <w:tcW w:type="dxa" w:w="4464"/>
            <w:vAlign w:val="center"/>
            <w:tcMar>
              <w:top w:w="90" w:type="dxa"/>
              <w:start w:w="90" w:type="dxa"/>
              <w:bottom w:w="90" w:type="dxa"/>
              <w:end w:w="90" w:type="dxa"/>
            </w:tcMar>
          </w:tcPr>
          <w:p>
            <w:r/>
            <w:r>
              <w:rPr>
                <w:rFonts w:ascii="Aptos" w:hAnsi="Aptos"/>
                <w:b w:val="0"/>
                <w:color w:val="1F2933"/>
                <w:sz w:val="15"/>
              </w:rPr>
              <w:t>Evidence type, issuer, reviewer, freshness, supersession, applicability.</w:t>
            </w:r>
          </w:p>
        </w:tc>
        <w:tc>
          <w:tcPr>
            <w:tcW w:type="dxa" w:w="1728"/>
            <w:vAlign w:val="center"/>
            <w:tcMar>
              <w:top w:w="90" w:type="dxa"/>
              <w:start w:w="90" w:type="dxa"/>
              <w:bottom w:w="90" w:type="dxa"/>
              <w:end w:w="90" w:type="dxa"/>
            </w:tcMar>
          </w:tcPr>
          <w:p>
            <w:r/>
            <w:r>
              <w:rPr>
                <w:rFonts w:ascii="Aptos" w:hAnsi="Aptos"/>
                <w:b w:val="0"/>
                <w:color w:val="1F2933"/>
                <w:sz w:val="15"/>
              </w:rPr>
              <w:t>Before configurable evidence</w:t>
            </w:r>
          </w:p>
        </w:tc>
        <w:tc>
          <w:tcPr>
            <w:tcW w:type="dxa" w:w="1728"/>
            <w:vAlign w:val="center"/>
            <w:tcMar>
              <w:top w:w="90" w:type="dxa"/>
              <w:start w:w="90" w:type="dxa"/>
              <w:bottom w:w="90" w:type="dxa"/>
              <w:end w:w="90" w:type="dxa"/>
            </w:tcMar>
          </w:tcPr>
          <w:p>
            <w:r/>
            <w:r>
              <w:rPr>
                <w:rFonts w:ascii="Aptos" w:hAnsi="Aptos"/>
                <w:b w:val="0"/>
                <w:color w:val="1F2933"/>
                <w:sz w:val="15"/>
              </w:rPr>
              <w:t>Data/Compliance</w:t>
            </w:r>
          </w:p>
        </w:tc>
      </w:tr>
    </w:tbl>
    <w:p>
      <w:pPr>
        <w:spacing w:after="0"/>
      </w:pPr>
    </w:p>
    <w:p>
      <w:pPr>
        <w:pStyle w:val="Heading2"/>
      </w:pPr>
      <w:r>
        <w:rPr>
          <w:rFonts w:ascii="Aptos" w:hAnsi="Aptos"/>
        </w:rPr>
        <w:t>5.11 Conditional vertical documents — created only when the pack is authorized</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3168"/>
            <w:shd w:fill="0B1F33"/>
            <w:vAlign w:val="center"/>
            <w:tcMar>
              <w:top w:w="90" w:type="dxa"/>
              <w:start w:w="90" w:type="dxa"/>
              <w:bottom w:w="90" w:type="dxa"/>
              <w:end w:w="90" w:type="dxa"/>
            </w:tcMar>
          </w:tcPr>
          <w:p>
            <w:r/>
            <w:r>
              <w:rPr>
                <w:rFonts w:ascii="Aptos" w:hAnsi="Aptos"/>
                <w:b/>
                <w:color w:val="FFFFFF"/>
                <w:sz w:val="15"/>
              </w:rPr>
              <w:t>ID / Document</w:t>
            </w:r>
          </w:p>
        </w:tc>
        <w:tc>
          <w:tcPr>
            <w:tcW w:type="dxa" w:w="4464"/>
            <w:shd w:fill="0B1F33"/>
            <w:vAlign w:val="center"/>
            <w:tcMar>
              <w:top w:w="90" w:type="dxa"/>
              <w:start w:w="90" w:type="dxa"/>
              <w:bottom w:w="90" w:type="dxa"/>
              <w:end w:w="90" w:type="dxa"/>
            </w:tcMar>
          </w:tcPr>
          <w:p>
            <w:r/>
            <w:r>
              <w:rPr>
                <w:rFonts w:ascii="Aptos" w:hAnsi="Aptos"/>
                <w:b/>
                <w:color w:val="FFFFFF"/>
                <w:sz w:val="15"/>
              </w:rPr>
              <w:t>Purpose</w:t>
            </w:r>
          </w:p>
        </w:tc>
        <w:tc>
          <w:tcPr>
            <w:tcW w:type="dxa" w:w="1728"/>
            <w:shd w:fill="0B1F33"/>
            <w:vAlign w:val="center"/>
            <w:tcMar>
              <w:top w:w="90" w:type="dxa"/>
              <w:start w:w="90" w:type="dxa"/>
              <w:bottom w:w="90" w:type="dxa"/>
              <w:end w:w="90" w:type="dxa"/>
            </w:tcMar>
          </w:tcPr>
          <w:p>
            <w:r/>
            <w:r>
              <w:rPr>
                <w:rFonts w:ascii="Aptos" w:hAnsi="Aptos"/>
                <w:b/>
                <w:color w:val="FFFFFF"/>
                <w:sz w:val="15"/>
              </w:rPr>
              <w:t>Mandatory stage</w:t>
            </w:r>
          </w:p>
        </w:tc>
        <w:tc>
          <w:tcPr>
            <w:tcW w:type="dxa" w:w="1728"/>
            <w:shd w:fill="0B1F33"/>
            <w:vAlign w:val="center"/>
            <w:tcMar>
              <w:top w:w="90" w:type="dxa"/>
              <w:start w:w="90" w:type="dxa"/>
              <w:bottom w:w="90" w:type="dxa"/>
              <w:end w:w="90" w:type="dxa"/>
            </w:tcMar>
          </w:tcPr>
          <w:p>
            <w:r/>
            <w:r>
              <w:rPr>
                <w:rFonts w:ascii="Aptos" w:hAnsi="Aptos"/>
                <w:b/>
                <w:color w:val="FFFFFF"/>
                <w:sz w:val="15"/>
              </w:rPr>
              <w:t>Primary owner</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GDA-ASSET-RE-001 Real Estate Pack</w:t>
            </w:r>
          </w:p>
        </w:tc>
        <w:tc>
          <w:tcPr>
            <w:tcW w:type="dxa" w:w="4464"/>
            <w:vAlign w:val="center"/>
            <w:tcMar>
              <w:top w:w="90" w:type="dxa"/>
              <w:start w:w="90" w:type="dxa"/>
              <w:bottom w:w="90" w:type="dxa"/>
              <w:end w:w="90" w:type="dxa"/>
            </w:tcMar>
          </w:tcPr>
          <w:p>
            <w:r/>
            <w:r>
              <w:rPr>
                <w:rFonts w:ascii="Aptos" w:hAnsi="Aptos"/>
                <w:b w:val="0"/>
                <w:color w:val="1F2933"/>
                <w:sz w:val="15"/>
              </w:rPr>
              <w:t>Legacy T2T real-estate-specific fields, checklists, reports, stops, costs.</w:t>
            </w:r>
          </w:p>
        </w:tc>
        <w:tc>
          <w:tcPr>
            <w:tcW w:type="dxa" w:w="1728"/>
            <w:vAlign w:val="center"/>
            <w:tcMar>
              <w:top w:w="90" w:type="dxa"/>
              <w:start w:w="90" w:type="dxa"/>
              <w:bottom w:w="90" w:type="dxa"/>
              <w:end w:w="90" w:type="dxa"/>
            </w:tcMar>
          </w:tcPr>
          <w:p>
            <w:r/>
            <w:r>
              <w:rPr>
                <w:rFonts w:ascii="Aptos" w:hAnsi="Aptos"/>
                <w:b w:val="0"/>
                <w:color w:val="1F2933"/>
                <w:sz w:val="15"/>
              </w:rPr>
              <w:t>During RE isolation</w:t>
            </w:r>
          </w:p>
        </w:tc>
        <w:tc>
          <w:tcPr>
            <w:tcW w:type="dxa" w:w="1728"/>
            <w:vAlign w:val="center"/>
            <w:tcMar>
              <w:top w:w="90" w:type="dxa"/>
              <w:start w:w="90" w:type="dxa"/>
              <w:bottom w:w="90" w:type="dxa"/>
              <w:end w:w="90" w:type="dxa"/>
            </w:tcMar>
          </w:tcPr>
          <w:p>
            <w:r/>
            <w:r>
              <w:rPr>
                <w:rFonts w:ascii="Aptos" w:hAnsi="Aptos"/>
                <w:b w:val="0"/>
                <w:color w:val="1F2933"/>
                <w:sz w:val="15"/>
              </w:rPr>
              <w:t>RE Specialist</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GDA-ASSET-CARBON-001 Carbon Asset Pack</w:t>
            </w:r>
          </w:p>
        </w:tc>
        <w:tc>
          <w:tcPr>
            <w:tcW w:type="dxa" w:w="4464"/>
            <w:shd w:fill="F7F9FB"/>
            <w:vAlign w:val="center"/>
            <w:tcMar>
              <w:top w:w="90" w:type="dxa"/>
              <w:start w:w="90" w:type="dxa"/>
              <w:bottom w:w="90" w:type="dxa"/>
              <w:end w:w="90" w:type="dxa"/>
            </w:tcMar>
          </w:tcPr>
          <w:p>
            <w:r/>
            <w:r>
              <w:rPr>
                <w:rFonts w:ascii="Aptos" w:hAnsi="Aptos"/>
                <w:b w:val="0"/>
                <w:color w:val="1F2933"/>
                <w:sz w:val="15"/>
              </w:rPr>
              <w:t>Carbon-specific lifecycle, evidence, registries, methodologies, VVB interactions.</w:t>
            </w:r>
          </w:p>
        </w:tc>
        <w:tc>
          <w:tcPr>
            <w:tcW w:type="dxa" w:w="1728"/>
            <w:shd w:fill="F7F9FB"/>
            <w:vAlign w:val="center"/>
            <w:tcMar>
              <w:top w:w="90" w:type="dxa"/>
              <w:start w:w="90" w:type="dxa"/>
              <w:bottom w:w="90" w:type="dxa"/>
              <w:end w:w="90" w:type="dxa"/>
            </w:tcMar>
          </w:tcPr>
          <w:p>
            <w:r/>
            <w:r>
              <w:rPr>
                <w:rFonts w:ascii="Aptos" w:hAnsi="Aptos"/>
                <w:b w:val="0"/>
                <w:color w:val="1F2933"/>
                <w:sz w:val="15"/>
              </w:rPr>
              <w:t>After Core v1 freeze</w:t>
            </w:r>
          </w:p>
        </w:tc>
        <w:tc>
          <w:tcPr>
            <w:tcW w:type="dxa" w:w="1728"/>
            <w:shd w:fill="F7F9FB"/>
            <w:vAlign w:val="center"/>
            <w:tcMar>
              <w:top w:w="90" w:type="dxa"/>
              <w:start w:w="90" w:type="dxa"/>
              <w:bottom w:w="90" w:type="dxa"/>
              <w:end w:w="90" w:type="dxa"/>
            </w:tcMar>
          </w:tcPr>
          <w:p>
            <w:r/>
            <w:r>
              <w:rPr>
                <w:rFonts w:ascii="Aptos" w:hAnsi="Aptos"/>
                <w:b w:val="0"/>
                <w:color w:val="1F2933"/>
                <w:sz w:val="15"/>
              </w:rPr>
              <w:t>Carbon Specialist</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GDA-JUR-US-001 U.S. Jurisdiction Pack</w:t>
            </w:r>
          </w:p>
        </w:tc>
        <w:tc>
          <w:tcPr>
            <w:tcW w:type="dxa" w:w="4464"/>
            <w:vAlign w:val="center"/>
            <w:tcMar>
              <w:top w:w="90" w:type="dxa"/>
              <w:start w:w="90" w:type="dxa"/>
              <w:bottom w:w="90" w:type="dxa"/>
              <w:end w:w="90" w:type="dxa"/>
            </w:tcMar>
          </w:tcPr>
          <w:p>
            <w:r/>
            <w:r>
              <w:rPr>
                <w:rFonts w:ascii="Aptos" w:hAnsi="Aptos"/>
                <w:b w:val="0"/>
                <w:color w:val="1F2933"/>
                <w:sz w:val="15"/>
              </w:rPr>
              <w:t>U.S.-specific legal/compliance context.</w:t>
            </w:r>
          </w:p>
        </w:tc>
        <w:tc>
          <w:tcPr>
            <w:tcW w:type="dxa" w:w="1728"/>
            <w:vAlign w:val="center"/>
            <w:tcMar>
              <w:top w:w="90" w:type="dxa"/>
              <w:start w:w="90" w:type="dxa"/>
              <w:bottom w:w="90" w:type="dxa"/>
              <w:end w:w="90" w:type="dxa"/>
            </w:tcMar>
          </w:tcPr>
          <w:p>
            <w:r/>
            <w:r>
              <w:rPr>
                <w:rFonts w:ascii="Aptos" w:hAnsi="Aptos"/>
                <w:b w:val="0"/>
                <w:color w:val="1F2933"/>
                <w:sz w:val="15"/>
              </w:rPr>
              <w:t>During Reg D isolation</w:t>
            </w:r>
          </w:p>
        </w:tc>
        <w:tc>
          <w:tcPr>
            <w:tcW w:type="dxa" w:w="1728"/>
            <w:vAlign w:val="center"/>
            <w:tcMar>
              <w:top w:w="90" w:type="dxa"/>
              <w:start w:w="90" w:type="dxa"/>
              <w:bottom w:w="90" w:type="dxa"/>
              <w:end w:w="90" w:type="dxa"/>
            </w:tcMar>
          </w:tcPr>
          <w:p>
            <w:r/>
            <w:r>
              <w:rPr>
                <w:rFonts w:ascii="Aptos" w:hAnsi="Aptos"/>
                <w:b w:val="0"/>
                <w:color w:val="1F2933"/>
                <w:sz w:val="15"/>
              </w:rPr>
              <w:t>U.S. Counsel</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5"/>
              </w:rPr>
              <w:t>GDA-REG-REGD-001 Reg D Pack</w:t>
            </w:r>
          </w:p>
        </w:tc>
        <w:tc>
          <w:tcPr>
            <w:tcW w:type="dxa" w:w="4464"/>
            <w:shd w:fill="F7F9FB"/>
            <w:vAlign w:val="center"/>
            <w:tcMar>
              <w:top w:w="90" w:type="dxa"/>
              <w:start w:w="90" w:type="dxa"/>
              <w:bottom w:w="90" w:type="dxa"/>
              <w:end w:w="90" w:type="dxa"/>
            </w:tcMar>
          </w:tcPr>
          <w:p>
            <w:r/>
            <w:r>
              <w:rPr>
                <w:rFonts w:ascii="Aptos" w:hAnsi="Aptos"/>
                <w:b w:val="0"/>
                <w:color w:val="1F2933"/>
                <w:sz w:val="15"/>
              </w:rPr>
              <w:t>Accreditation, bad actor, PPM/Form D/Blue Sky, deadlines, transfer rules.</w:t>
            </w:r>
          </w:p>
        </w:tc>
        <w:tc>
          <w:tcPr>
            <w:tcW w:type="dxa" w:w="1728"/>
            <w:shd w:fill="F7F9FB"/>
            <w:vAlign w:val="center"/>
            <w:tcMar>
              <w:top w:w="90" w:type="dxa"/>
              <w:start w:w="90" w:type="dxa"/>
              <w:bottom w:w="90" w:type="dxa"/>
              <w:end w:w="90" w:type="dxa"/>
            </w:tcMar>
          </w:tcPr>
          <w:p>
            <w:r/>
            <w:r>
              <w:rPr>
                <w:rFonts w:ascii="Aptos" w:hAnsi="Aptos"/>
                <w:b w:val="0"/>
                <w:color w:val="1F2933"/>
                <w:sz w:val="15"/>
              </w:rPr>
              <w:t>During Reg D isolation</w:t>
            </w:r>
          </w:p>
        </w:tc>
        <w:tc>
          <w:tcPr>
            <w:tcW w:type="dxa" w:w="1728"/>
            <w:shd w:fill="F7F9FB"/>
            <w:vAlign w:val="center"/>
            <w:tcMar>
              <w:top w:w="90" w:type="dxa"/>
              <w:start w:w="90" w:type="dxa"/>
              <w:bottom w:w="90" w:type="dxa"/>
              <w:end w:w="90" w:type="dxa"/>
            </w:tcMar>
          </w:tcPr>
          <w:p>
            <w:r/>
            <w:r>
              <w:rPr>
                <w:rFonts w:ascii="Aptos" w:hAnsi="Aptos"/>
                <w:b w:val="0"/>
                <w:color w:val="1F2933"/>
                <w:sz w:val="15"/>
              </w:rPr>
              <w:t>Securities Counsel</w:t>
            </w:r>
          </w:p>
        </w:tc>
      </w:tr>
      <w:tr>
        <w:trPr>
          <w:cantSplit/>
        </w:trPr>
        <w:tc>
          <w:tcPr>
            <w:tcW w:type="dxa" w:w="3168"/>
            <w:vAlign w:val="center"/>
            <w:tcMar>
              <w:top w:w="90" w:type="dxa"/>
              <w:start w:w="90" w:type="dxa"/>
              <w:bottom w:w="90" w:type="dxa"/>
              <w:end w:w="90" w:type="dxa"/>
            </w:tcMar>
          </w:tcPr>
          <w:p>
            <w:r/>
            <w:r>
              <w:rPr>
                <w:rFonts w:ascii="Aptos" w:hAnsi="Aptos"/>
                <w:b w:val="0"/>
                <w:color w:val="1F2933"/>
                <w:sz w:val="15"/>
              </w:rPr>
              <w:t>GDA-INST-TOKSEC-001 Tokenized Security Pack</w:t>
            </w:r>
          </w:p>
        </w:tc>
        <w:tc>
          <w:tcPr>
            <w:tcW w:type="dxa" w:w="4464"/>
            <w:vAlign w:val="center"/>
            <w:tcMar>
              <w:top w:w="90" w:type="dxa"/>
              <w:start w:w="90" w:type="dxa"/>
              <w:bottom w:w="90" w:type="dxa"/>
              <w:end w:w="90" w:type="dxa"/>
            </w:tcMar>
          </w:tcPr>
          <w:p>
            <w:r/>
            <w:r>
              <w:rPr>
                <w:rFonts w:ascii="Aptos" w:hAnsi="Aptos"/>
                <w:b w:val="0"/>
                <w:color w:val="1F2933"/>
                <w:sz w:val="15"/>
              </w:rPr>
              <w:t>Token standard, cap table, wallet, transfer restriction, settlement requirements.</w:t>
            </w:r>
          </w:p>
        </w:tc>
        <w:tc>
          <w:tcPr>
            <w:tcW w:type="dxa" w:w="1728"/>
            <w:vAlign w:val="center"/>
            <w:tcMar>
              <w:top w:w="90" w:type="dxa"/>
              <w:start w:w="90" w:type="dxa"/>
              <w:bottom w:w="90" w:type="dxa"/>
              <w:end w:w="90" w:type="dxa"/>
            </w:tcMar>
          </w:tcPr>
          <w:p>
            <w:r/>
            <w:r>
              <w:rPr>
                <w:rFonts w:ascii="Aptos" w:hAnsi="Aptos"/>
                <w:b w:val="0"/>
                <w:color w:val="1F2933"/>
                <w:sz w:val="15"/>
              </w:rPr>
              <w:t>When instrument enabled</w:t>
            </w:r>
          </w:p>
        </w:tc>
        <w:tc>
          <w:tcPr>
            <w:tcW w:type="dxa" w:w="1728"/>
            <w:vAlign w:val="center"/>
            <w:tcMar>
              <w:top w:w="90" w:type="dxa"/>
              <w:start w:w="90" w:type="dxa"/>
              <w:bottom w:w="90" w:type="dxa"/>
              <w:end w:w="90" w:type="dxa"/>
            </w:tcMar>
          </w:tcPr>
          <w:p>
            <w:r/>
            <w:r>
              <w:rPr>
                <w:rFonts w:ascii="Aptos" w:hAnsi="Aptos"/>
                <w:b w:val="0"/>
                <w:color w:val="1F2933"/>
                <w:sz w:val="15"/>
              </w:rPr>
              <w:t>RWA/Blockchain</w:t>
            </w:r>
          </w:p>
        </w:tc>
      </w:tr>
    </w:tbl>
    <w:p>
      <w:pPr>
        <w:spacing w:after="0"/>
      </w:pPr>
    </w:p>
    <w:p>
      <w:pPr>
        <w:pStyle w:val="Heading1"/>
      </w:pPr>
      <w:r>
        <w:rPr>
          <w:rFonts w:ascii="Aptos" w:hAnsi="Aptos"/>
        </w:rPr>
        <w:t>6. Creation sequence — what gets written first</w:t>
      </w:r>
    </w:p>
    <w:p>
      <w:r>
        <w:rPr>
          <w:rFonts w:ascii="Aptos" w:hAnsi="Aptos"/>
        </w:rPr>
        <w:t>The order below is intentional. Later documents depend on earlier decisions. Writing them out of order creates false certainty and rework.</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592"/>
            <w:shd w:fill="0B1F33"/>
            <w:vAlign w:val="center"/>
            <w:tcMar>
              <w:top w:w="90" w:type="dxa"/>
              <w:start w:w="90" w:type="dxa"/>
              <w:bottom w:w="90" w:type="dxa"/>
              <w:end w:w="90" w:type="dxa"/>
            </w:tcMar>
          </w:tcPr>
          <w:p>
            <w:r/>
            <w:r>
              <w:rPr>
                <w:rFonts w:ascii="Aptos" w:hAnsi="Aptos"/>
                <w:b/>
                <w:color w:val="FFFFFF"/>
                <w:sz w:val="16"/>
              </w:rPr>
              <w:t>Wave</w:t>
            </w:r>
          </w:p>
        </w:tc>
        <w:tc>
          <w:tcPr>
            <w:tcW w:type="dxa" w:w="5040"/>
            <w:shd w:fill="0B1F33"/>
            <w:vAlign w:val="center"/>
            <w:tcMar>
              <w:top w:w="90" w:type="dxa"/>
              <w:start w:w="90" w:type="dxa"/>
              <w:bottom w:w="90" w:type="dxa"/>
              <w:end w:w="90" w:type="dxa"/>
            </w:tcMar>
          </w:tcPr>
          <w:p>
            <w:r/>
            <w:r>
              <w:rPr>
                <w:rFonts w:ascii="Aptos" w:hAnsi="Aptos"/>
                <w:b/>
                <w:color w:val="FFFFFF"/>
                <w:sz w:val="16"/>
              </w:rPr>
              <w:t>Goal</w:t>
            </w:r>
          </w:p>
        </w:tc>
        <w:tc>
          <w:tcPr>
            <w:tcW w:type="dxa" w:w="2880"/>
            <w:shd w:fill="0B1F33"/>
            <w:vAlign w:val="center"/>
            <w:tcMar>
              <w:top w:w="90" w:type="dxa"/>
              <w:start w:w="90" w:type="dxa"/>
              <w:bottom w:w="90" w:type="dxa"/>
              <w:end w:w="90" w:type="dxa"/>
            </w:tcMar>
          </w:tcPr>
          <w:p>
            <w:r/>
            <w:r>
              <w:rPr>
                <w:rFonts w:ascii="Aptos" w:hAnsi="Aptos"/>
                <w:b/>
                <w:color w:val="FFFFFF"/>
                <w:sz w:val="16"/>
              </w:rPr>
              <w:t>Primary outputs</w:t>
            </w:r>
          </w:p>
        </w:tc>
      </w:tr>
      <w:tr>
        <w:trPr>
          <w:cantSplit/>
        </w:trPr>
        <w:tc>
          <w:tcPr>
            <w:tcW w:type="dxa" w:w="2592"/>
            <w:vAlign w:val="center"/>
            <w:tcMar>
              <w:top w:w="90" w:type="dxa"/>
              <w:start w:w="90" w:type="dxa"/>
              <w:bottom w:w="90" w:type="dxa"/>
              <w:end w:w="90" w:type="dxa"/>
            </w:tcMar>
          </w:tcPr>
          <w:p>
            <w:r/>
            <w:r>
              <w:rPr>
                <w:rFonts w:ascii="Aptos" w:hAnsi="Aptos"/>
                <w:b w:val="0"/>
                <w:color w:val="1F2933"/>
                <w:sz w:val="16"/>
              </w:rPr>
              <w:t>Wave 0 — Govern the documentation</w:t>
            </w:r>
          </w:p>
        </w:tc>
        <w:tc>
          <w:tcPr>
            <w:tcW w:type="dxa" w:w="5040"/>
            <w:vAlign w:val="center"/>
            <w:tcMar>
              <w:top w:w="90" w:type="dxa"/>
              <w:start w:w="90" w:type="dxa"/>
              <w:bottom w:w="90" w:type="dxa"/>
              <w:end w:w="90" w:type="dxa"/>
            </w:tcMar>
          </w:tcPr>
          <w:p>
            <w:r/>
            <w:r>
              <w:rPr>
                <w:rFonts w:ascii="Aptos" w:hAnsi="Aptos"/>
                <w:b w:val="0"/>
                <w:color w:val="1F2933"/>
                <w:sz w:val="16"/>
              </w:rPr>
              <w:t>Approve this meta-document, document lifecycle, IDs, registers, and conflict rules.</w:t>
            </w:r>
          </w:p>
        </w:tc>
        <w:tc>
          <w:tcPr>
            <w:tcW w:type="dxa" w:w="2880"/>
            <w:vAlign w:val="center"/>
            <w:tcMar>
              <w:top w:w="90" w:type="dxa"/>
              <w:start w:w="90" w:type="dxa"/>
              <w:bottom w:w="90" w:type="dxa"/>
              <w:end w:w="90" w:type="dxa"/>
            </w:tcMar>
          </w:tcPr>
          <w:p>
            <w:r/>
            <w:r>
              <w:rPr>
                <w:rFonts w:ascii="Aptos" w:hAnsi="Aptos"/>
                <w:b w:val="0"/>
                <w:color w:val="1F2933"/>
                <w:sz w:val="16"/>
              </w:rPr>
              <w:t>GDA-MDA-001; GOV-007/008/009/011</w:t>
            </w:r>
          </w:p>
        </w:tc>
      </w:tr>
      <w:tr>
        <w:trPr>
          <w:cantSplit/>
        </w:trPr>
        <w:tc>
          <w:tcPr>
            <w:tcW w:type="dxa" w:w="2592"/>
            <w:shd w:fill="F7F9FB"/>
            <w:vAlign w:val="center"/>
            <w:tcMar>
              <w:top w:w="90" w:type="dxa"/>
              <w:start w:w="90" w:type="dxa"/>
              <w:bottom w:w="90" w:type="dxa"/>
              <w:end w:w="90" w:type="dxa"/>
            </w:tcMar>
          </w:tcPr>
          <w:p>
            <w:r/>
            <w:r>
              <w:rPr>
                <w:rFonts w:ascii="Aptos" w:hAnsi="Aptos"/>
                <w:b w:val="0"/>
                <w:color w:val="1F2933"/>
                <w:sz w:val="16"/>
              </w:rPr>
              <w:t>Wave 1 — Freeze language and product boundaries</w:t>
            </w:r>
          </w:p>
        </w:tc>
        <w:tc>
          <w:tcPr>
            <w:tcW w:type="dxa" w:w="5040"/>
            <w:shd w:fill="F7F9FB"/>
            <w:vAlign w:val="center"/>
            <w:tcMar>
              <w:top w:w="90" w:type="dxa"/>
              <w:start w:w="90" w:type="dxa"/>
              <w:bottom w:w="90" w:type="dxa"/>
              <w:end w:w="90" w:type="dxa"/>
            </w:tcMar>
          </w:tcPr>
          <w:p>
            <w:r/>
            <w:r>
              <w:rPr>
                <w:rFonts w:ascii="Aptos" w:hAnsi="Aptos"/>
                <w:b w:val="0"/>
                <w:color w:val="1F2933"/>
                <w:sz w:val="16"/>
              </w:rPr>
              <w:t>Constitution, vision, scope/non-goals, glossary, use cases, capability map.</w:t>
            </w:r>
          </w:p>
        </w:tc>
        <w:tc>
          <w:tcPr>
            <w:tcW w:type="dxa" w:w="2880"/>
            <w:shd w:fill="F7F9FB"/>
            <w:vAlign w:val="center"/>
            <w:tcMar>
              <w:top w:w="90" w:type="dxa"/>
              <w:start w:w="90" w:type="dxa"/>
              <w:bottom w:w="90" w:type="dxa"/>
              <w:end w:w="90" w:type="dxa"/>
            </w:tcMar>
          </w:tcPr>
          <w:p>
            <w:r/>
            <w:r>
              <w:rPr>
                <w:rFonts w:ascii="Aptos" w:hAnsi="Aptos"/>
                <w:b w:val="0"/>
                <w:color w:val="1F2933"/>
                <w:sz w:val="16"/>
              </w:rPr>
              <w:t>GOV-001 through GOV-006</w:t>
            </w:r>
          </w:p>
        </w:tc>
      </w:tr>
      <w:tr>
        <w:trPr>
          <w:cantSplit/>
        </w:trPr>
        <w:tc>
          <w:tcPr>
            <w:tcW w:type="dxa" w:w="2592"/>
            <w:vAlign w:val="center"/>
            <w:tcMar>
              <w:top w:w="90" w:type="dxa"/>
              <w:start w:w="90" w:type="dxa"/>
              <w:bottom w:w="90" w:type="dxa"/>
              <w:end w:w="90" w:type="dxa"/>
            </w:tcMar>
          </w:tcPr>
          <w:p>
            <w:r/>
            <w:r>
              <w:rPr>
                <w:rFonts w:ascii="Aptos" w:hAnsi="Aptos"/>
                <w:b w:val="0"/>
                <w:color w:val="1F2933"/>
                <w:sz w:val="16"/>
              </w:rPr>
              <w:t>Wave 2 — Resolve founder decisions</w:t>
            </w:r>
          </w:p>
        </w:tc>
        <w:tc>
          <w:tcPr>
            <w:tcW w:type="dxa" w:w="5040"/>
            <w:vAlign w:val="center"/>
            <w:tcMar>
              <w:top w:w="90" w:type="dxa"/>
              <w:start w:w="90" w:type="dxa"/>
              <w:bottom w:w="90" w:type="dxa"/>
              <w:end w:w="90" w:type="dxa"/>
            </w:tcMar>
          </w:tcPr>
          <w:p>
            <w:r/>
            <w:r>
              <w:rPr>
                <w:rFonts w:ascii="Aptos" w:hAnsi="Aptos"/>
                <w:b w:val="0"/>
                <w:color w:val="1F2933"/>
                <w:sz w:val="16"/>
              </w:rPr>
              <w:t>Protocol vs Deal, Protocol vs Offering, stages/gates, N/A semantics, broker/developer roles, money precision, live-data migration strategy.</w:t>
            </w:r>
          </w:p>
        </w:tc>
        <w:tc>
          <w:tcPr>
            <w:tcW w:type="dxa" w:w="2880"/>
            <w:vAlign w:val="center"/>
            <w:tcMar>
              <w:top w:w="90" w:type="dxa"/>
              <w:start w:w="90" w:type="dxa"/>
              <w:bottom w:w="90" w:type="dxa"/>
              <w:end w:w="90" w:type="dxa"/>
            </w:tcMar>
          </w:tcPr>
          <w:p>
            <w:r/>
            <w:r>
              <w:rPr>
                <w:rFonts w:ascii="Aptos" w:hAnsi="Aptos"/>
                <w:b w:val="0"/>
                <w:color w:val="1F2933"/>
                <w:sz w:val="16"/>
              </w:rPr>
              <w:t>FDR register</w:t>
            </w:r>
          </w:p>
        </w:tc>
      </w:tr>
      <w:tr>
        <w:trPr>
          <w:cantSplit/>
        </w:trPr>
        <w:tc>
          <w:tcPr>
            <w:tcW w:type="dxa" w:w="2592"/>
            <w:shd w:fill="F7F9FB"/>
            <w:vAlign w:val="center"/>
            <w:tcMar>
              <w:top w:w="90" w:type="dxa"/>
              <w:start w:w="90" w:type="dxa"/>
              <w:bottom w:w="90" w:type="dxa"/>
              <w:end w:w="90" w:type="dxa"/>
            </w:tcMar>
          </w:tcPr>
          <w:p>
            <w:r/>
            <w:r>
              <w:rPr>
                <w:rFonts w:ascii="Aptos" w:hAnsi="Aptos"/>
                <w:b w:val="0"/>
                <w:color w:val="1F2933"/>
                <w:sz w:val="16"/>
              </w:rPr>
              <w:t>Wave 3 — Define the universal domain</w:t>
            </w:r>
          </w:p>
        </w:tc>
        <w:tc>
          <w:tcPr>
            <w:tcW w:type="dxa" w:w="5040"/>
            <w:shd w:fill="F7F9FB"/>
            <w:vAlign w:val="center"/>
            <w:tcMar>
              <w:top w:w="90" w:type="dxa"/>
              <w:start w:w="90" w:type="dxa"/>
              <w:bottom w:w="90" w:type="dxa"/>
              <w:end w:w="90" w:type="dxa"/>
            </w:tcMar>
          </w:tcPr>
          <w:p>
            <w:r/>
            <w:r>
              <w:rPr>
                <w:rFonts w:ascii="Aptos" w:hAnsi="Aptos"/>
                <w:b w:val="0"/>
                <w:color w:val="1F2933"/>
                <w:sz w:val="16"/>
              </w:rPr>
              <w:t>Protocol, asset, jurisdiction, instrument, regulatory path, participants, capabilities, evidence, obligations, audit, extension contract.</w:t>
            </w:r>
          </w:p>
        </w:tc>
        <w:tc>
          <w:tcPr>
            <w:tcW w:type="dxa" w:w="2880"/>
            <w:shd w:fill="F7F9FB"/>
            <w:vAlign w:val="center"/>
            <w:tcMar>
              <w:top w:w="90" w:type="dxa"/>
              <w:start w:w="90" w:type="dxa"/>
              <w:bottom w:w="90" w:type="dxa"/>
              <w:end w:w="90" w:type="dxa"/>
            </w:tcMar>
          </w:tcPr>
          <w:p>
            <w:r/>
            <w:r>
              <w:rPr>
                <w:rFonts w:ascii="Aptos" w:hAnsi="Aptos"/>
                <w:b w:val="0"/>
                <w:color w:val="1F2933"/>
                <w:sz w:val="16"/>
              </w:rPr>
              <w:t>DOM series</w:t>
            </w:r>
          </w:p>
        </w:tc>
      </w:tr>
      <w:tr>
        <w:trPr>
          <w:cantSplit/>
        </w:trPr>
        <w:tc>
          <w:tcPr>
            <w:tcW w:type="dxa" w:w="2592"/>
            <w:vAlign w:val="center"/>
            <w:tcMar>
              <w:top w:w="90" w:type="dxa"/>
              <w:start w:w="90" w:type="dxa"/>
              <w:bottom w:w="90" w:type="dxa"/>
              <w:end w:w="90" w:type="dxa"/>
            </w:tcMar>
          </w:tcPr>
          <w:p>
            <w:r/>
            <w:r>
              <w:rPr>
                <w:rFonts w:ascii="Aptos" w:hAnsi="Aptos"/>
                <w:b w:val="0"/>
                <w:color w:val="1F2933"/>
                <w:sz w:val="16"/>
              </w:rPr>
              <w:t>Wave 4 — Define architecture and data contracts</w:t>
            </w:r>
          </w:p>
        </w:tc>
        <w:tc>
          <w:tcPr>
            <w:tcW w:type="dxa" w:w="5040"/>
            <w:vAlign w:val="center"/>
            <w:tcMar>
              <w:top w:w="90" w:type="dxa"/>
              <w:start w:w="90" w:type="dxa"/>
              <w:bottom w:w="90" w:type="dxa"/>
              <w:end w:w="90" w:type="dxa"/>
            </w:tcMar>
          </w:tcPr>
          <w:p>
            <w:r/>
            <w:r>
              <w:rPr>
                <w:rFonts w:ascii="Aptos" w:hAnsi="Aptos"/>
                <w:b w:val="0"/>
                <w:color w:val="1F2933"/>
                <w:sz w:val="16"/>
              </w:rPr>
              <w:t>Repo/modules, backend/frontend, workflow, auth/authz, ERD, enums, API standard, deployment/environment.</w:t>
            </w:r>
          </w:p>
        </w:tc>
        <w:tc>
          <w:tcPr>
            <w:tcW w:type="dxa" w:w="2880"/>
            <w:vAlign w:val="center"/>
            <w:tcMar>
              <w:top w:w="90" w:type="dxa"/>
              <w:start w:w="90" w:type="dxa"/>
              <w:bottom w:w="90" w:type="dxa"/>
              <w:end w:w="90" w:type="dxa"/>
            </w:tcMar>
          </w:tcPr>
          <w:p>
            <w:r/>
            <w:r>
              <w:rPr>
                <w:rFonts w:ascii="Aptos" w:hAnsi="Aptos"/>
                <w:b w:val="0"/>
                <w:color w:val="1F2933"/>
                <w:sz w:val="16"/>
              </w:rPr>
              <w:t>ARC + DATA</w:t>
            </w:r>
          </w:p>
        </w:tc>
      </w:tr>
      <w:tr>
        <w:trPr>
          <w:cantSplit/>
        </w:trPr>
        <w:tc>
          <w:tcPr>
            <w:tcW w:type="dxa" w:w="2592"/>
            <w:shd w:fill="F7F9FB"/>
            <w:vAlign w:val="center"/>
            <w:tcMar>
              <w:top w:w="90" w:type="dxa"/>
              <w:start w:w="90" w:type="dxa"/>
              <w:bottom w:w="90" w:type="dxa"/>
              <w:end w:w="90" w:type="dxa"/>
            </w:tcMar>
          </w:tcPr>
          <w:p>
            <w:r/>
            <w:r>
              <w:rPr>
                <w:rFonts w:ascii="Aptos" w:hAnsi="Aptos"/>
                <w:b w:val="0"/>
                <w:color w:val="1F2933"/>
                <w:sz w:val="16"/>
              </w:rPr>
              <w:t>Wave 5 — Define safety and verification</w:t>
            </w:r>
          </w:p>
        </w:tc>
        <w:tc>
          <w:tcPr>
            <w:tcW w:type="dxa" w:w="5040"/>
            <w:shd w:fill="F7F9FB"/>
            <w:vAlign w:val="center"/>
            <w:tcMar>
              <w:top w:w="90" w:type="dxa"/>
              <w:start w:w="90" w:type="dxa"/>
              <w:bottom w:w="90" w:type="dxa"/>
              <w:end w:w="90" w:type="dxa"/>
            </w:tcMar>
          </w:tcPr>
          <w:p>
            <w:r/>
            <w:r>
              <w:rPr>
                <w:rFonts w:ascii="Aptos" w:hAnsi="Aptos"/>
                <w:b w:val="0"/>
                <w:color w:val="1F2933"/>
                <w:sz w:val="16"/>
              </w:rPr>
              <w:t>Threat model, controls, privacy, test strategy, matrices, Definition of Done.</w:t>
            </w:r>
          </w:p>
        </w:tc>
        <w:tc>
          <w:tcPr>
            <w:tcW w:type="dxa" w:w="2880"/>
            <w:shd w:fill="F7F9FB"/>
            <w:vAlign w:val="center"/>
            <w:tcMar>
              <w:top w:w="90" w:type="dxa"/>
              <w:start w:w="90" w:type="dxa"/>
              <w:bottom w:w="90" w:type="dxa"/>
              <w:end w:w="90" w:type="dxa"/>
            </w:tcMar>
          </w:tcPr>
          <w:p>
            <w:r/>
            <w:r>
              <w:rPr>
                <w:rFonts w:ascii="Aptos" w:hAnsi="Aptos"/>
                <w:b w:val="0"/>
                <w:color w:val="1F2933"/>
                <w:sz w:val="16"/>
              </w:rPr>
              <w:t>SEC/COMP + QA</w:t>
            </w:r>
          </w:p>
        </w:tc>
      </w:tr>
      <w:tr>
        <w:trPr>
          <w:cantSplit/>
        </w:trPr>
        <w:tc>
          <w:tcPr>
            <w:tcW w:type="dxa" w:w="2592"/>
            <w:vAlign w:val="center"/>
            <w:tcMar>
              <w:top w:w="90" w:type="dxa"/>
              <w:start w:w="90" w:type="dxa"/>
              <w:bottom w:w="90" w:type="dxa"/>
              <w:end w:w="90" w:type="dxa"/>
            </w:tcMar>
          </w:tcPr>
          <w:p>
            <w:r/>
            <w:r>
              <w:rPr>
                <w:rFonts w:ascii="Aptos" w:hAnsi="Aptos"/>
                <w:b w:val="0"/>
                <w:color w:val="1F2933"/>
                <w:sz w:val="16"/>
              </w:rPr>
              <w:t>Wave 6 — Define migration</w:t>
            </w:r>
          </w:p>
        </w:tc>
        <w:tc>
          <w:tcPr>
            <w:tcW w:type="dxa" w:w="5040"/>
            <w:vAlign w:val="center"/>
            <w:tcMar>
              <w:top w:w="90" w:type="dxa"/>
              <w:start w:w="90" w:type="dxa"/>
              <w:bottom w:w="90" w:type="dxa"/>
              <w:end w:w="90" w:type="dxa"/>
            </w:tcMar>
          </w:tcPr>
          <w:p>
            <w:r/>
            <w:r>
              <w:rPr>
                <w:rFonts w:ascii="Aptos" w:hAnsi="Aptos"/>
                <w:b w:val="0"/>
                <w:color w:val="1F2933"/>
                <w:sz w:val="16"/>
              </w:rPr>
              <w:t>Donor map, do-not-migrate, migration strategy, dependency graph, data plan, cutover.</w:t>
            </w:r>
          </w:p>
        </w:tc>
        <w:tc>
          <w:tcPr>
            <w:tcW w:type="dxa" w:w="2880"/>
            <w:vAlign w:val="center"/>
            <w:tcMar>
              <w:top w:w="90" w:type="dxa"/>
              <w:start w:w="90" w:type="dxa"/>
              <w:bottom w:w="90" w:type="dxa"/>
              <w:end w:w="90" w:type="dxa"/>
            </w:tcMar>
          </w:tcPr>
          <w:p>
            <w:r/>
            <w:r>
              <w:rPr>
                <w:rFonts w:ascii="Aptos" w:hAnsi="Aptos"/>
                <w:b w:val="0"/>
                <w:color w:val="1F2933"/>
                <w:sz w:val="16"/>
              </w:rPr>
              <w:t>MIG series</w:t>
            </w:r>
          </w:p>
        </w:tc>
      </w:tr>
      <w:tr>
        <w:trPr>
          <w:cantSplit/>
        </w:trPr>
        <w:tc>
          <w:tcPr>
            <w:tcW w:type="dxa" w:w="2592"/>
            <w:shd w:fill="F7F9FB"/>
            <w:vAlign w:val="center"/>
            <w:tcMar>
              <w:top w:w="90" w:type="dxa"/>
              <w:start w:w="90" w:type="dxa"/>
              <w:bottom w:w="90" w:type="dxa"/>
              <w:end w:w="90" w:type="dxa"/>
            </w:tcMar>
          </w:tcPr>
          <w:p>
            <w:r/>
            <w:r>
              <w:rPr>
                <w:rFonts w:ascii="Aptos" w:hAnsi="Aptos"/>
                <w:b w:val="0"/>
                <w:color w:val="1F2933"/>
                <w:sz w:val="16"/>
              </w:rPr>
              <w:t>Wave 7 — Define user experience</w:t>
            </w:r>
          </w:p>
        </w:tc>
        <w:tc>
          <w:tcPr>
            <w:tcW w:type="dxa" w:w="5040"/>
            <w:shd w:fill="F7F9FB"/>
            <w:vAlign w:val="center"/>
            <w:tcMar>
              <w:top w:w="90" w:type="dxa"/>
              <w:start w:w="90" w:type="dxa"/>
              <w:bottom w:w="90" w:type="dxa"/>
              <w:end w:w="90" w:type="dxa"/>
            </w:tcMar>
          </w:tcPr>
          <w:p>
            <w:r/>
            <w:r>
              <w:rPr>
                <w:rFonts w:ascii="Aptos" w:hAnsi="Aptos"/>
                <w:b w:val="0"/>
                <w:color w:val="1F2933"/>
                <w:sz w:val="16"/>
              </w:rPr>
              <w:t>Journeys, IA, routes/screens, design system, content.</w:t>
            </w:r>
          </w:p>
        </w:tc>
        <w:tc>
          <w:tcPr>
            <w:tcW w:type="dxa" w:w="2880"/>
            <w:shd w:fill="F7F9FB"/>
            <w:vAlign w:val="center"/>
            <w:tcMar>
              <w:top w:w="90" w:type="dxa"/>
              <w:start w:w="90" w:type="dxa"/>
              <w:bottom w:w="90" w:type="dxa"/>
              <w:end w:w="90" w:type="dxa"/>
            </w:tcMar>
          </w:tcPr>
          <w:p>
            <w:r/>
            <w:r>
              <w:rPr>
                <w:rFonts w:ascii="Aptos" w:hAnsi="Aptos"/>
                <w:b w:val="0"/>
                <w:color w:val="1F2933"/>
                <w:sz w:val="16"/>
              </w:rPr>
              <w:t>UX series</w:t>
            </w:r>
          </w:p>
        </w:tc>
      </w:tr>
      <w:tr>
        <w:trPr>
          <w:cantSplit/>
        </w:trPr>
        <w:tc>
          <w:tcPr>
            <w:tcW w:type="dxa" w:w="2592"/>
            <w:vAlign w:val="center"/>
            <w:tcMar>
              <w:top w:w="90" w:type="dxa"/>
              <w:start w:w="90" w:type="dxa"/>
              <w:bottom w:w="90" w:type="dxa"/>
              <w:end w:w="90" w:type="dxa"/>
            </w:tcMar>
          </w:tcPr>
          <w:p>
            <w:r/>
            <w:r>
              <w:rPr>
                <w:rFonts w:ascii="Aptos" w:hAnsi="Aptos"/>
                <w:b w:val="0"/>
                <w:color w:val="1F2933"/>
                <w:sz w:val="16"/>
              </w:rPr>
              <w:t>Wave 8 — Implement GDA Core</w:t>
            </w:r>
          </w:p>
        </w:tc>
        <w:tc>
          <w:tcPr>
            <w:tcW w:type="dxa" w:w="5040"/>
            <w:vAlign w:val="center"/>
            <w:tcMar>
              <w:top w:w="90" w:type="dxa"/>
              <w:start w:w="90" w:type="dxa"/>
              <w:bottom w:w="90" w:type="dxa"/>
              <w:end w:w="90" w:type="dxa"/>
            </w:tcMar>
          </w:tcPr>
          <w:p>
            <w:r/>
            <w:r>
              <w:rPr>
                <w:rFonts w:ascii="Aptos" w:hAnsi="Aptos"/>
                <w:b w:val="0"/>
                <w:color w:val="1F2933"/>
                <w:sz w:val="16"/>
              </w:rPr>
              <w:t>Implementation may begin only from approved documents and traceable requirements.</w:t>
            </w:r>
          </w:p>
        </w:tc>
        <w:tc>
          <w:tcPr>
            <w:tcW w:type="dxa" w:w="2880"/>
            <w:vAlign w:val="center"/>
            <w:tcMar>
              <w:top w:w="90" w:type="dxa"/>
              <w:start w:w="90" w:type="dxa"/>
              <w:bottom w:w="90" w:type="dxa"/>
              <w:end w:w="90" w:type="dxa"/>
            </w:tcMar>
          </w:tcPr>
          <w:p>
            <w:r/>
            <w:r>
              <w:rPr>
                <w:rFonts w:ascii="Aptos" w:hAnsi="Aptos"/>
                <w:b w:val="0"/>
                <w:color w:val="1F2933"/>
                <w:sz w:val="16"/>
              </w:rPr>
              <w:t>Code + tests</w:t>
            </w:r>
          </w:p>
        </w:tc>
      </w:tr>
      <w:tr>
        <w:trPr>
          <w:cantSplit/>
        </w:trPr>
        <w:tc>
          <w:tcPr>
            <w:tcW w:type="dxa" w:w="2592"/>
            <w:shd w:fill="F7F9FB"/>
            <w:vAlign w:val="center"/>
            <w:tcMar>
              <w:top w:w="90" w:type="dxa"/>
              <w:start w:w="90" w:type="dxa"/>
              <w:bottom w:w="90" w:type="dxa"/>
              <w:end w:w="90" w:type="dxa"/>
            </w:tcMar>
          </w:tcPr>
          <w:p>
            <w:r/>
            <w:r>
              <w:rPr>
                <w:rFonts w:ascii="Aptos" w:hAnsi="Aptos"/>
                <w:b w:val="0"/>
                <w:color w:val="1F2933"/>
                <w:sz w:val="16"/>
              </w:rPr>
              <w:t>Wave 9 — Freeze Core v1</w:t>
            </w:r>
          </w:p>
        </w:tc>
        <w:tc>
          <w:tcPr>
            <w:tcW w:type="dxa" w:w="5040"/>
            <w:shd w:fill="F7F9FB"/>
            <w:vAlign w:val="center"/>
            <w:tcMar>
              <w:top w:w="90" w:type="dxa"/>
              <w:start w:w="90" w:type="dxa"/>
              <w:bottom w:w="90" w:type="dxa"/>
              <w:end w:w="90" w:type="dxa"/>
            </w:tcMar>
          </w:tcPr>
          <w:p>
            <w:r/>
            <w:r>
              <w:rPr>
                <w:rFonts w:ascii="Aptos" w:hAnsi="Aptos"/>
                <w:b w:val="0"/>
                <w:color w:val="1F2933"/>
                <w:sz w:val="16"/>
              </w:rPr>
              <w:t>Demonstrate structural/data/contract/security/verification acceptance criteria.</w:t>
            </w:r>
          </w:p>
        </w:tc>
        <w:tc>
          <w:tcPr>
            <w:tcW w:type="dxa" w:w="2880"/>
            <w:shd w:fill="F7F9FB"/>
            <w:vAlign w:val="center"/>
            <w:tcMar>
              <w:top w:w="90" w:type="dxa"/>
              <w:start w:w="90" w:type="dxa"/>
              <w:bottom w:w="90" w:type="dxa"/>
              <w:end w:w="90" w:type="dxa"/>
            </w:tcMar>
          </w:tcPr>
          <w:p>
            <w:r/>
            <w:r>
              <w:rPr>
                <w:rFonts w:ascii="Aptos" w:hAnsi="Aptos"/>
                <w:b w:val="0"/>
                <w:color w:val="1F2933"/>
                <w:sz w:val="16"/>
              </w:rPr>
              <w:t>Core v1 release evidence</w:t>
            </w:r>
          </w:p>
        </w:tc>
      </w:tr>
      <w:tr>
        <w:trPr>
          <w:cantSplit/>
        </w:trPr>
        <w:tc>
          <w:tcPr>
            <w:tcW w:type="dxa" w:w="2592"/>
            <w:vAlign w:val="center"/>
            <w:tcMar>
              <w:top w:w="90" w:type="dxa"/>
              <w:start w:w="90" w:type="dxa"/>
              <w:bottom w:w="90" w:type="dxa"/>
              <w:end w:w="90" w:type="dxa"/>
            </w:tcMar>
          </w:tcPr>
          <w:p>
            <w:r/>
            <w:r>
              <w:rPr>
                <w:rFonts w:ascii="Aptos" w:hAnsi="Aptos"/>
                <w:b w:val="0"/>
                <w:color w:val="1F2933"/>
                <w:sz w:val="16"/>
              </w:rPr>
              <w:t>Wave 10 — Add extension packs</w:t>
            </w:r>
          </w:p>
        </w:tc>
        <w:tc>
          <w:tcPr>
            <w:tcW w:type="dxa" w:w="5040"/>
            <w:vAlign w:val="center"/>
            <w:tcMar>
              <w:top w:w="90" w:type="dxa"/>
              <w:start w:w="90" w:type="dxa"/>
              <w:bottom w:w="90" w:type="dxa"/>
              <w:end w:w="90" w:type="dxa"/>
            </w:tcMar>
          </w:tcPr>
          <w:p>
            <w:r/>
            <w:r>
              <w:rPr>
                <w:rFonts w:ascii="Aptos" w:hAnsi="Aptos"/>
                <w:b w:val="0"/>
                <w:color w:val="1F2933"/>
                <w:sz w:val="16"/>
              </w:rPr>
              <w:t>Carbon, new jurisdictions, new instruments only through approved pack templates.</w:t>
            </w:r>
          </w:p>
        </w:tc>
        <w:tc>
          <w:tcPr>
            <w:tcW w:type="dxa" w:w="2880"/>
            <w:vAlign w:val="center"/>
            <w:tcMar>
              <w:top w:w="90" w:type="dxa"/>
              <w:start w:w="90" w:type="dxa"/>
              <w:bottom w:w="90" w:type="dxa"/>
              <w:end w:w="90" w:type="dxa"/>
            </w:tcMar>
          </w:tcPr>
          <w:p>
            <w:r/>
            <w:r>
              <w:rPr>
                <w:rFonts w:ascii="Aptos" w:hAnsi="Aptos"/>
                <w:b w:val="0"/>
                <w:color w:val="1F2933"/>
                <w:sz w:val="16"/>
              </w:rPr>
              <w:t>PACK + vertical specs</w:t>
            </w:r>
          </w:p>
        </w:tc>
      </w:tr>
      <w:tr>
        <w:trPr>
          <w:cantSplit/>
        </w:trPr>
        <w:tc>
          <w:tcPr>
            <w:tcW w:type="dxa" w:w="2592"/>
            <w:shd w:fill="F7F9FB"/>
            <w:vAlign w:val="center"/>
            <w:tcMar>
              <w:top w:w="90" w:type="dxa"/>
              <w:start w:w="90" w:type="dxa"/>
              <w:bottom w:w="90" w:type="dxa"/>
              <w:end w:w="90" w:type="dxa"/>
            </w:tcMar>
          </w:tcPr>
          <w:p>
            <w:r/>
            <w:r>
              <w:rPr>
                <w:rFonts w:ascii="Aptos" w:hAnsi="Aptos"/>
                <w:b w:val="0"/>
                <w:color w:val="1F2933"/>
                <w:sz w:val="16"/>
              </w:rPr>
              <w:t>Wave 11 — Production readiness</w:t>
            </w:r>
          </w:p>
        </w:tc>
        <w:tc>
          <w:tcPr>
            <w:tcW w:type="dxa" w:w="5040"/>
            <w:shd w:fill="F7F9FB"/>
            <w:vAlign w:val="center"/>
            <w:tcMar>
              <w:top w:w="90" w:type="dxa"/>
              <w:start w:w="90" w:type="dxa"/>
              <w:bottom w:w="90" w:type="dxa"/>
              <w:end w:w="90" w:type="dxa"/>
            </w:tcMar>
          </w:tcPr>
          <w:p>
            <w:r/>
            <w:r>
              <w:rPr>
                <w:rFonts w:ascii="Aptos" w:hAnsi="Aptos"/>
                <w:b w:val="0"/>
                <w:color w:val="1F2933"/>
                <w:sz w:val="16"/>
              </w:rPr>
              <w:t>Runbooks, monitoring, DR, support, cutover, operational evidence.</w:t>
            </w:r>
          </w:p>
        </w:tc>
        <w:tc>
          <w:tcPr>
            <w:tcW w:type="dxa" w:w="2880"/>
            <w:shd w:fill="F7F9FB"/>
            <w:vAlign w:val="center"/>
            <w:tcMar>
              <w:top w:w="90" w:type="dxa"/>
              <w:start w:w="90" w:type="dxa"/>
              <w:bottom w:w="90" w:type="dxa"/>
              <w:end w:w="90" w:type="dxa"/>
            </w:tcMar>
          </w:tcPr>
          <w:p>
            <w:r/>
            <w:r>
              <w:rPr>
                <w:rFonts w:ascii="Aptos" w:hAnsi="Aptos"/>
                <w:b w:val="0"/>
                <w:color w:val="1F2933"/>
                <w:sz w:val="16"/>
              </w:rPr>
              <w:t>OPS series</w:t>
            </w:r>
          </w:p>
        </w:tc>
      </w:tr>
    </w:tbl>
    <w:p>
      <w:pPr>
        <w:spacing w:after="0"/>
      </w:pPr>
    </w:p>
    <w:p>
      <w:pPr>
        <w:pStyle w:val="Heading1"/>
      </w:pPr>
      <w:r>
        <w:rPr>
          <w:rFonts w:ascii="Aptos" w:hAnsi="Aptos"/>
        </w:rPr>
        <w:t>7. Minimum documentation gate before the first meaningful GDA code</w:t>
      </w:r>
    </w:p>
    <w:p>
      <w:r>
        <w:rPr>
          <w:rFonts w:ascii="Aptos" w:hAnsi="Aptos"/>
        </w:rPr>
        <w:t>A repository can contain scaffolding, tooling, CI, and documentation before this gate. Business/domain implementation should not begin until the following are approved:</w:t>
      </w:r>
    </w:p>
    <w:p>
      <w:pPr>
        <w:pStyle w:val="ListBullet"/>
        <w:spacing w:after="40"/>
      </w:pPr>
      <w:r>
        <w:rPr>
          <w:rFonts w:ascii="Aptos" w:hAnsi="Aptos"/>
        </w:rPr>
        <w:t>Product Constitution, Scope &amp; Non-Goals, Canonical Glossary, and Capability Map.</w:t>
      </w:r>
    </w:p>
    <w:p>
      <w:pPr>
        <w:pStyle w:val="ListBullet"/>
        <w:spacing w:after="40"/>
      </w:pPr>
      <w:r>
        <w:rPr>
          <w:rFonts w:ascii="Aptos" w:hAnsi="Aptos"/>
        </w:rPr>
        <w:t>Founder decisions that materially affect the core data/workflow model.</w:t>
      </w:r>
    </w:p>
    <w:p>
      <w:pPr>
        <w:pStyle w:val="ListBullet"/>
        <w:spacing w:after="40"/>
      </w:pPr>
      <w:r>
        <w:rPr>
          <w:rFonts w:ascii="Aptos" w:hAnsi="Aptos"/>
        </w:rPr>
        <w:t>Protocol, Asset Class, Jurisdiction, Instrument, Regulatory Pathway, Participant, Capability, Stage/Gate, Evidence, Obligation, and Audit domain specifications.</w:t>
      </w:r>
    </w:p>
    <w:p>
      <w:pPr>
        <w:pStyle w:val="ListBullet"/>
        <w:spacing w:after="40"/>
      </w:pPr>
      <w:r>
        <w:rPr>
          <w:rFonts w:ascii="Aptos" w:hAnsi="Aptos"/>
        </w:rPr>
        <w:t>Logical Architecture and Repository/Module Architecture.</w:t>
      </w:r>
    </w:p>
    <w:p>
      <w:pPr>
        <w:pStyle w:val="ListBullet"/>
        <w:spacing w:after="40"/>
      </w:pPr>
      <w:r>
        <w:rPr>
          <w:rFonts w:ascii="Aptos" w:hAnsi="Aptos"/>
        </w:rPr>
        <w:t>Core Data Model, Canonical Enum Registry, and API Contract Standard.</w:t>
      </w:r>
    </w:p>
    <w:p>
      <w:pPr>
        <w:pStyle w:val="ListBullet"/>
        <w:spacing w:after="40"/>
      </w:pPr>
      <w:r>
        <w:rPr>
          <w:rFonts w:ascii="Aptos" w:hAnsi="Aptos"/>
        </w:rPr>
        <w:t>Authentication/Authorization architecture and mandatory fail-closed access rule.</w:t>
      </w:r>
    </w:p>
    <w:p>
      <w:pPr>
        <w:pStyle w:val="ListBullet"/>
        <w:spacing w:after="40"/>
      </w:pPr>
      <w:r>
        <w:rPr>
          <w:rFonts w:ascii="Aptos" w:hAnsi="Aptos"/>
        </w:rPr>
        <w:t>Environment/Configuration and Deployment architecture sufficient to guarantee reproducibility.</w:t>
      </w:r>
    </w:p>
    <w:p>
      <w:pPr>
        <w:pStyle w:val="ListBullet"/>
        <w:spacing w:after="40"/>
      </w:pPr>
      <w:r>
        <w:rPr>
          <w:rFonts w:ascii="Aptos" w:hAnsi="Aptos"/>
        </w:rPr>
        <w:t>Master Test Strategy and Definition of Done.</w:t>
      </w:r>
    </w:p>
    <w:p>
      <w:pPr>
        <w:pStyle w:val="ListBullet"/>
        <w:spacing w:after="40"/>
      </w:pPr>
      <w:r>
        <w:rPr>
          <w:rFonts w:ascii="Aptos" w:hAnsi="Aptos"/>
        </w:rPr>
        <w:t>Migration strategy informed by whether live production data/workflows exist.</w:t>
      </w:r>
    </w:p>
    <w:tbl>
      <w:tblPr>
        <w:tblStyle w:val="TableGrid"/>
        <w:tblW w:type="auto" w:w="0"/>
        <w:jc w:val="center"/>
        <w:tblLook w:firstColumn="1" w:firstRow="1" w:lastColumn="0" w:lastRow="0" w:noHBand="0" w:noVBand="1" w:val="04A0"/>
      </w:tblPr>
      <w:tblGrid>
        <w:gridCol w:w="10080"/>
      </w:tblGrid>
      <w:tr>
        <w:tc>
          <w:tcPr>
            <w:tcW w:type="dxa" w:w="10080"/>
            <w:shd w:fill="EEF2F5"/>
            <w:tcMar>
              <w:top w:w="140" w:type="dxa"/>
              <w:start w:w="160" w:type="dxa"/>
              <w:bottom w:w="140" w:type="dxa"/>
              <w:end w:w="160" w:type="dxa"/>
            </w:tcMar>
          </w:tcPr>
          <w:p>
            <w:r/>
            <w:r>
              <w:rPr>
                <w:b/>
                <w:color w:val="163A5F"/>
                <w:sz w:val="20"/>
              </w:rPr>
              <w:t xml:space="preserve">Allowed before the gate:  </w:t>
            </w:r>
            <w:r>
              <w:rPr>
                <w:color w:val="1F2933"/>
                <w:sz w:val="19"/>
              </w:rPr>
              <w:t>Repository initialization, linters, formatters, empty application shells, CI skeleton, documentation tooling, ADR/FDR templates, and non-domain infrastructure experiments. Not allowed: implementing business rules based on assumptions.</w:t>
            </w:r>
          </w:p>
        </w:tc>
      </w:tr>
    </w:tbl>
    <w:p>
      <w:pPr>
        <w:spacing w:after="0"/>
      </w:pPr>
    </w:p>
    <w:p>
      <w:pPr>
        <w:pStyle w:val="Heading1"/>
      </w:pPr>
      <w:r>
        <w:rPr>
          <w:rFonts w:ascii="Aptos" w:hAnsi="Aptos"/>
        </w:rPr>
        <w:t>8. Definition of Done for a controlled document</w:t>
      </w:r>
    </w:p>
    <w:p>
      <w:r>
        <w:rPr>
          <w:rFonts w:ascii="Aptos" w:hAnsi="Aptos"/>
        </w:rPr>
        <w:t>A document is not APPROVED merely because text has been written. It must meet all applicable checks below:</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1872"/>
            <w:shd w:fill="0B1F33"/>
            <w:vAlign w:val="center"/>
            <w:tcMar>
              <w:top w:w="90" w:type="dxa"/>
              <w:start w:w="90" w:type="dxa"/>
              <w:bottom w:w="90" w:type="dxa"/>
              <w:end w:w="90" w:type="dxa"/>
            </w:tcMar>
          </w:tcPr>
          <w:p>
            <w:r/>
            <w:r>
              <w:rPr>
                <w:rFonts w:ascii="Aptos" w:hAnsi="Aptos"/>
                <w:b/>
                <w:color w:val="FFFFFF"/>
                <w:sz w:val="17"/>
              </w:rPr>
              <w:t>Check</w:t>
            </w:r>
          </w:p>
        </w:tc>
        <w:tc>
          <w:tcPr>
            <w:tcW w:type="dxa" w:w="8208"/>
            <w:shd w:fill="0B1F33"/>
            <w:vAlign w:val="center"/>
            <w:tcMar>
              <w:top w:w="90" w:type="dxa"/>
              <w:start w:w="90" w:type="dxa"/>
              <w:bottom w:w="90" w:type="dxa"/>
              <w:end w:w="90" w:type="dxa"/>
            </w:tcMar>
          </w:tcPr>
          <w:p>
            <w:r/>
            <w:r>
              <w:rPr>
                <w:rFonts w:ascii="Aptos" w:hAnsi="Aptos"/>
                <w:b/>
                <w:color w:val="FFFFFF"/>
                <w:sz w:val="17"/>
              </w:rPr>
              <w:t>Done when</w:t>
            </w:r>
          </w:p>
        </w:tc>
      </w:tr>
      <w:tr>
        <w:trPr>
          <w:cantSplit/>
        </w:trPr>
        <w:tc>
          <w:tcPr>
            <w:tcW w:type="dxa" w:w="1872"/>
            <w:vAlign w:val="center"/>
            <w:tcMar>
              <w:top w:w="90" w:type="dxa"/>
              <w:start w:w="90" w:type="dxa"/>
              <w:bottom w:w="90" w:type="dxa"/>
              <w:end w:w="90" w:type="dxa"/>
            </w:tcMar>
          </w:tcPr>
          <w:p>
            <w:r/>
            <w:r>
              <w:rPr>
                <w:rFonts w:ascii="Aptos" w:hAnsi="Aptos"/>
                <w:b w:val="0"/>
                <w:color w:val="1F2933"/>
                <w:sz w:val="17"/>
              </w:rPr>
              <w:t>Purpose</w:t>
            </w:r>
          </w:p>
        </w:tc>
        <w:tc>
          <w:tcPr>
            <w:tcW w:type="dxa" w:w="8208"/>
            <w:vAlign w:val="center"/>
            <w:tcMar>
              <w:top w:w="90" w:type="dxa"/>
              <w:start w:w="90" w:type="dxa"/>
              <w:bottom w:w="90" w:type="dxa"/>
              <w:end w:w="90" w:type="dxa"/>
            </w:tcMar>
          </w:tcPr>
          <w:p>
            <w:r/>
            <w:r>
              <w:rPr>
                <w:rFonts w:ascii="Aptos" w:hAnsi="Aptos"/>
                <w:b w:val="0"/>
                <w:color w:val="1F2933"/>
                <w:sz w:val="17"/>
              </w:rPr>
              <w:t>Explains what question the document owns and what it does not own.</w:t>
            </w:r>
          </w:p>
        </w:tc>
      </w:tr>
      <w:tr>
        <w:trPr>
          <w:cantSplit/>
        </w:trPr>
        <w:tc>
          <w:tcPr>
            <w:tcW w:type="dxa" w:w="1872"/>
            <w:shd w:fill="F7F9FB"/>
            <w:vAlign w:val="center"/>
            <w:tcMar>
              <w:top w:w="90" w:type="dxa"/>
              <w:start w:w="90" w:type="dxa"/>
              <w:bottom w:w="90" w:type="dxa"/>
              <w:end w:w="90" w:type="dxa"/>
            </w:tcMar>
          </w:tcPr>
          <w:p>
            <w:r/>
            <w:r>
              <w:rPr>
                <w:rFonts w:ascii="Aptos" w:hAnsi="Aptos"/>
                <w:b w:val="0"/>
                <w:color w:val="1F2933"/>
                <w:sz w:val="17"/>
              </w:rPr>
              <w:t>Terminology</w:t>
            </w:r>
          </w:p>
        </w:tc>
        <w:tc>
          <w:tcPr>
            <w:tcW w:type="dxa" w:w="8208"/>
            <w:shd w:fill="F7F9FB"/>
            <w:vAlign w:val="center"/>
            <w:tcMar>
              <w:top w:w="90" w:type="dxa"/>
              <w:start w:w="90" w:type="dxa"/>
              <w:bottom w:w="90" w:type="dxa"/>
              <w:end w:w="90" w:type="dxa"/>
            </w:tcMar>
          </w:tcPr>
          <w:p>
            <w:r/>
            <w:r>
              <w:rPr>
                <w:rFonts w:ascii="Aptos" w:hAnsi="Aptos"/>
                <w:b w:val="0"/>
                <w:color w:val="1F2933"/>
                <w:sz w:val="17"/>
              </w:rPr>
              <w:t>Uses canonical glossary terms or explicitly proposes changes.</w:t>
            </w:r>
          </w:p>
        </w:tc>
      </w:tr>
      <w:tr>
        <w:trPr>
          <w:cantSplit/>
        </w:trPr>
        <w:tc>
          <w:tcPr>
            <w:tcW w:type="dxa" w:w="1872"/>
            <w:vAlign w:val="center"/>
            <w:tcMar>
              <w:top w:w="90" w:type="dxa"/>
              <w:start w:w="90" w:type="dxa"/>
              <w:bottom w:w="90" w:type="dxa"/>
              <w:end w:w="90" w:type="dxa"/>
            </w:tcMar>
          </w:tcPr>
          <w:p>
            <w:r/>
            <w:r>
              <w:rPr>
                <w:rFonts w:ascii="Aptos" w:hAnsi="Aptos"/>
                <w:b w:val="0"/>
                <w:color w:val="1F2933"/>
                <w:sz w:val="17"/>
              </w:rPr>
              <w:t>Requirements</w:t>
            </w:r>
          </w:p>
        </w:tc>
        <w:tc>
          <w:tcPr>
            <w:tcW w:type="dxa" w:w="8208"/>
            <w:vAlign w:val="center"/>
            <w:tcMar>
              <w:top w:w="90" w:type="dxa"/>
              <w:start w:w="90" w:type="dxa"/>
              <w:bottom w:w="90" w:type="dxa"/>
              <w:end w:w="90" w:type="dxa"/>
            </w:tcMar>
          </w:tcPr>
          <w:p>
            <w:r/>
            <w:r>
              <w:rPr>
                <w:rFonts w:ascii="Aptos" w:hAnsi="Aptos"/>
                <w:b w:val="0"/>
                <w:color w:val="1F2933"/>
                <w:sz w:val="17"/>
              </w:rPr>
              <w:t>Contains durable REQ/DOM/WF/CTRL IDs where behavior is normative.</w:t>
            </w:r>
          </w:p>
        </w:tc>
      </w:tr>
      <w:tr>
        <w:trPr>
          <w:cantSplit/>
        </w:trPr>
        <w:tc>
          <w:tcPr>
            <w:tcW w:type="dxa" w:w="1872"/>
            <w:shd w:fill="F7F9FB"/>
            <w:vAlign w:val="center"/>
            <w:tcMar>
              <w:top w:w="90" w:type="dxa"/>
              <w:start w:w="90" w:type="dxa"/>
              <w:bottom w:w="90" w:type="dxa"/>
              <w:end w:w="90" w:type="dxa"/>
            </w:tcMar>
          </w:tcPr>
          <w:p>
            <w:r/>
            <w:r>
              <w:rPr>
                <w:rFonts w:ascii="Aptos" w:hAnsi="Aptos"/>
                <w:b w:val="0"/>
                <w:color w:val="1F2933"/>
                <w:sz w:val="17"/>
              </w:rPr>
              <w:t>Dependencies</w:t>
            </w:r>
          </w:p>
        </w:tc>
        <w:tc>
          <w:tcPr>
            <w:tcW w:type="dxa" w:w="8208"/>
            <w:shd w:fill="F7F9FB"/>
            <w:vAlign w:val="center"/>
            <w:tcMar>
              <w:top w:w="90" w:type="dxa"/>
              <w:start w:w="90" w:type="dxa"/>
              <w:bottom w:w="90" w:type="dxa"/>
              <w:end w:w="90" w:type="dxa"/>
            </w:tcMar>
          </w:tcPr>
          <w:p>
            <w:r/>
            <w:r>
              <w:rPr>
                <w:rFonts w:ascii="Aptos" w:hAnsi="Aptos"/>
                <w:b w:val="0"/>
                <w:color w:val="1F2933"/>
                <w:sz w:val="17"/>
              </w:rPr>
              <w:t>Names upstream/downstream documents and systems.</w:t>
            </w:r>
          </w:p>
        </w:tc>
      </w:tr>
      <w:tr>
        <w:trPr>
          <w:cantSplit/>
        </w:trPr>
        <w:tc>
          <w:tcPr>
            <w:tcW w:type="dxa" w:w="1872"/>
            <w:vAlign w:val="center"/>
            <w:tcMar>
              <w:top w:w="90" w:type="dxa"/>
              <w:start w:w="90" w:type="dxa"/>
              <w:bottom w:w="90" w:type="dxa"/>
              <w:end w:w="90" w:type="dxa"/>
            </w:tcMar>
          </w:tcPr>
          <w:p>
            <w:r/>
            <w:r>
              <w:rPr>
                <w:rFonts w:ascii="Aptos" w:hAnsi="Aptos"/>
                <w:b w:val="0"/>
                <w:color w:val="1F2933"/>
                <w:sz w:val="17"/>
              </w:rPr>
              <w:t>Decisions</w:t>
            </w:r>
          </w:p>
        </w:tc>
        <w:tc>
          <w:tcPr>
            <w:tcW w:type="dxa" w:w="8208"/>
            <w:vAlign w:val="center"/>
            <w:tcMar>
              <w:top w:w="90" w:type="dxa"/>
              <w:start w:w="90" w:type="dxa"/>
              <w:bottom w:w="90" w:type="dxa"/>
              <w:end w:w="90" w:type="dxa"/>
            </w:tcMar>
          </w:tcPr>
          <w:p>
            <w:r/>
            <w:r>
              <w:rPr>
                <w:rFonts w:ascii="Aptos" w:hAnsi="Aptos"/>
                <w:b w:val="0"/>
                <w:color w:val="1F2933"/>
                <w:sz w:val="17"/>
              </w:rPr>
              <w:t>Separates decided facts from assumptions and open questions.</w:t>
            </w:r>
          </w:p>
        </w:tc>
      </w:tr>
      <w:tr>
        <w:trPr>
          <w:cantSplit/>
        </w:trPr>
        <w:tc>
          <w:tcPr>
            <w:tcW w:type="dxa" w:w="1872"/>
            <w:shd w:fill="F7F9FB"/>
            <w:vAlign w:val="center"/>
            <w:tcMar>
              <w:top w:w="90" w:type="dxa"/>
              <w:start w:w="90" w:type="dxa"/>
              <w:bottom w:w="90" w:type="dxa"/>
              <w:end w:w="90" w:type="dxa"/>
            </w:tcMar>
          </w:tcPr>
          <w:p>
            <w:r/>
            <w:r>
              <w:rPr>
                <w:rFonts w:ascii="Aptos" w:hAnsi="Aptos"/>
                <w:b w:val="0"/>
                <w:color w:val="1F2933"/>
                <w:sz w:val="17"/>
              </w:rPr>
              <w:t>Failure behavior</w:t>
            </w:r>
          </w:p>
        </w:tc>
        <w:tc>
          <w:tcPr>
            <w:tcW w:type="dxa" w:w="8208"/>
            <w:shd w:fill="F7F9FB"/>
            <w:vAlign w:val="center"/>
            <w:tcMar>
              <w:top w:w="90" w:type="dxa"/>
              <w:start w:w="90" w:type="dxa"/>
              <w:bottom w:w="90" w:type="dxa"/>
              <w:end w:w="90" w:type="dxa"/>
            </w:tcMar>
          </w:tcPr>
          <w:p>
            <w:r/>
            <w:r>
              <w:rPr>
                <w:rFonts w:ascii="Aptos" w:hAnsi="Aptos"/>
                <w:b w:val="0"/>
                <w:color w:val="1F2933"/>
                <w:sz w:val="17"/>
              </w:rPr>
              <w:t>For workflows/contracts, defines invalid, missing, unavailable, and error cases.</w:t>
            </w:r>
          </w:p>
        </w:tc>
      </w:tr>
      <w:tr>
        <w:trPr>
          <w:cantSplit/>
        </w:trPr>
        <w:tc>
          <w:tcPr>
            <w:tcW w:type="dxa" w:w="1872"/>
            <w:vAlign w:val="center"/>
            <w:tcMar>
              <w:top w:w="90" w:type="dxa"/>
              <w:start w:w="90" w:type="dxa"/>
              <w:bottom w:w="90" w:type="dxa"/>
              <w:end w:w="90" w:type="dxa"/>
            </w:tcMar>
          </w:tcPr>
          <w:p>
            <w:r/>
            <w:r>
              <w:rPr>
                <w:rFonts w:ascii="Aptos" w:hAnsi="Aptos"/>
                <w:b w:val="0"/>
                <w:color w:val="1F2933"/>
                <w:sz w:val="17"/>
              </w:rPr>
              <w:t>Security/privacy</w:t>
            </w:r>
          </w:p>
        </w:tc>
        <w:tc>
          <w:tcPr>
            <w:tcW w:type="dxa" w:w="8208"/>
            <w:vAlign w:val="center"/>
            <w:tcMar>
              <w:top w:w="90" w:type="dxa"/>
              <w:start w:w="90" w:type="dxa"/>
              <w:bottom w:w="90" w:type="dxa"/>
              <w:end w:w="90" w:type="dxa"/>
            </w:tcMar>
          </w:tcPr>
          <w:p>
            <w:r/>
            <w:r>
              <w:rPr>
                <w:rFonts w:ascii="Aptos" w:hAnsi="Aptos"/>
                <w:b w:val="0"/>
                <w:color w:val="1F2933"/>
                <w:sz w:val="17"/>
              </w:rPr>
              <w:t>Identifies sensitive data, permissions, audit, and abuse implications.</w:t>
            </w:r>
          </w:p>
        </w:tc>
      </w:tr>
      <w:tr>
        <w:trPr>
          <w:cantSplit/>
        </w:trPr>
        <w:tc>
          <w:tcPr>
            <w:tcW w:type="dxa" w:w="1872"/>
            <w:shd w:fill="F7F9FB"/>
            <w:vAlign w:val="center"/>
            <w:tcMar>
              <w:top w:w="90" w:type="dxa"/>
              <w:start w:w="90" w:type="dxa"/>
              <w:bottom w:w="90" w:type="dxa"/>
              <w:end w:w="90" w:type="dxa"/>
            </w:tcMar>
          </w:tcPr>
          <w:p>
            <w:r/>
            <w:r>
              <w:rPr>
                <w:rFonts w:ascii="Aptos" w:hAnsi="Aptos"/>
                <w:b w:val="0"/>
                <w:color w:val="1F2933"/>
                <w:sz w:val="17"/>
              </w:rPr>
              <w:t>Extension impact</w:t>
            </w:r>
          </w:p>
        </w:tc>
        <w:tc>
          <w:tcPr>
            <w:tcW w:type="dxa" w:w="8208"/>
            <w:shd w:fill="F7F9FB"/>
            <w:vAlign w:val="center"/>
            <w:tcMar>
              <w:top w:w="90" w:type="dxa"/>
              <w:start w:w="90" w:type="dxa"/>
              <w:bottom w:w="90" w:type="dxa"/>
              <w:end w:w="90" w:type="dxa"/>
            </w:tcMar>
          </w:tcPr>
          <w:p>
            <w:r/>
            <w:r>
              <w:rPr>
                <w:rFonts w:ascii="Aptos" w:hAnsi="Aptos"/>
                <w:b w:val="0"/>
                <w:color w:val="1F2933"/>
                <w:sz w:val="17"/>
              </w:rPr>
              <w:t>Explains how a new jurisdiction/asset/instrument/pathway interacts with the design.</w:t>
            </w:r>
          </w:p>
        </w:tc>
      </w:tr>
      <w:tr>
        <w:trPr>
          <w:cantSplit/>
        </w:trPr>
        <w:tc>
          <w:tcPr>
            <w:tcW w:type="dxa" w:w="1872"/>
            <w:vAlign w:val="center"/>
            <w:tcMar>
              <w:top w:w="90" w:type="dxa"/>
              <w:start w:w="90" w:type="dxa"/>
              <w:bottom w:w="90" w:type="dxa"/>
              <w:end w:w="90" w:type="dxa"/>
            </w:tcMar>
          </w:tcPr>
          <w:p>
            <w:r/>
            <w:r>
              <w:rPr>
                <w:rFonts w:ascii="Aptos" w:hAnsi="Aptos"/>
                <w:b w:val="0"/>
                <w:color w:val="1F2933"/>
                <w:sz w:val="17"/>
              </w:rPr>
              <w:t>Verification</w:t>
            </w:r>
          </w:p>
        </w:tc>
        <w:tc>
          <w:tcPr>
            <w:tcW w:type="dxa" w:w="8208"/>
            <w:vAlign w:val="center"/>
            <w:tcMar>
              <w:top w:w="90" w:type="dxa"/>
              <w:start w:w="90" w:type="dxa"/>
              <w:bottom w:w="90" w:type="dxa"/>
              <w:end w:w="90" w:type="dxa"/>
            </w:tcMar>
          </w:tcPr>
          <w:p>
            <w:r/>
            <w:r>
              <w:rPr>
                <w:rFonts w:ascii="Aptos" w:hAnsi="Aptos"/>
                <w:b w:val="0"/>
                <w:color w:val="1F2933"/>
                <w:sz w:val="17"/>
              </w:rPr>
              <w:t>Contains testable acceptance criteria.</w:t>
            </w:r>
          </w:p>
        </w:tc>
      </w:tr>
      <w:tr>
        <w:trPr>
          <w:cantSplit/>
        </w:trPr>
        <w:tc>
          <w:tcPr>
            <w:tcW w:type="dxa" w:w="1872"/>
            <w:shd w:fill="F7F9FB"/>
            <w:vAlign w:val="center"/>
            <w:tcMar>
              <w:top w:w="90" w:type="dxa"/>
              <w:start w:w="90" w:type="dxa"/>
              <w:bottom w:w="90" w:type="dxa"/>
              <w:end w:w="90" w:type="dxa"/>
            </w:tcMar>
          </w:tcPr>
          <w:p>
            <w:r/>
            <w:r>
              <w:rPr>
                <w:rFonts w:ascii="Aptos" w:hAnsi="Aptos"/>
                <w:b w:val="0"/>
                <w:color w:val="1F2933"/>
                <w:sz w:val="17"/>
              </w:rPr>
              <w:t>Review</w:t>
            </w:r>
          </w:p>
        </w:tc>
        <w:tc>
          <w:tcPr>
            <w:tcW w:type="dxa" w:w="8208"/>
            <w:shd w:fill="F7F9FB"/>
            <w:vAlign w:val="center"/>
            <w:tcMar>
              <w:top w:w="90" w:type="dxa"/>
              <w:start w:w="90" w:type="dxa"/>
              <w:bottom w:w="90" w:type="dxa"/>
              <w:end w:w="90" w:type="dxa"/>
            </w:tcMar>
          </w:tcPr>
          <w:p>
            <w:r/>
            <w:r>
              <w:rPr>
                <w:rFonts w:ascii="Aptos" w:hAnsi="Aptos"/>
                <w:b w:val="0"/>
                <w:color w:val="1F2933"/>
                <w:sz w:val="17"/>
              </w:rPr>
              <w:t>Required discipline reviewers have approved it.</w:t>
            </w:r>
          </w:p>
        </w:tc>
      </w:tr>
      <w:tr>
        <w:trPr>
          <w:cantSplit/>
        </w:trPr>
        <w:tc>
          <w:tcPr>
            <w:tcW w:type="dxa" w:w="1872"/>
            <w:vAlign w:val="center"/>
            <w:tcMar>
              <w:top w:w="90" w:type="dxa"/>
              <w:start w:w="90" w:type="dxa"/>
              <w:bottom w:w="90" w:type="dxa"/>
              <w:end w:w="90" w:type="dxa"/>
            </w:tcMar>
          </w:tcPr>
          <w:p>
            <w:r/>
            <w:r>
              <w:rPr>
                <w:rFonts w:ascii="Aptos" w:hAnsi="Aptos"/>
                <w:b w:val="0"/>
                <w:color w:val="1F2933"/>
                <w:sz w:val="17"/>
              </w:rPr>
              <w:t>Traceability</w:t>
            </w:r>
          </w:p>
        </w:tc>
        <w:tc>
          <w:tcPr>
            <w:tcW w:type="dxa" w:w="8208"/>
            <w:vAlign w:val="center"/>
            <w:tcMar>
              <w:top w:w="90" w:type="dxa"/>
              <w:start w:w="90" w:type="dxa"/>
              <w:bottom w:w="90" w:type="dxa"/>
              <w:end w:w="90" w:type="dxa"/>
            </w:tcMar>
          </w:tcPr>
          <w:p>
            <w:r/>
            <w:r>
              <w:rPr>
                <w:rFonts w:ascii="Aptos" w:hAnsi="Aptos"/>
                <w:b w:val="0"/>
                <w:color w:val="1F2933"/>
                <w:sz w:val="17"/>
              </w:rPr>
              <w:t>Links to FDRs/ADRs/requirements and downstream implementation work.</w:t>
            </w:r>
          </w:p>
        </w:tc>
      </w:tr>
      <w:tr>
        <w:trPr>
          <w:cantSplit/>
        </w:trPr>
        <w:tc>
          <w:tcPr>
            <w:tcW w:type="dxa" w:w="1872"/>
            <w:shd w:fill="F7F9FB"/>
            <w:vAlign w:val="center"/>
            <w:tcMar>
              <w:top w:w="90" w:type="dxa"/>
              <w:start w:w="90" w:type="dxa"/>
              <w:bottom w:w="90" w:type="dxa"/>
              <w:end w:w="90" w:type="dxa"/>
            </w:tcMar>
          </w:tcPr>
          <w:p>
            <w:r/>
            <w:r>
              <w:rPr>
                <w:rFonts w:ascii="Aptos" w:hAnsi="Aptos"/>
                <w:b w:val="0"/>
                <w:color w:val="1F2933"/>
                <w:sz w:val="17"/>
              </w:rPr>
              <w:t>Versioning</w:t>
            </w:r>
          </w:p>
        </w:tc>
        <w:tc>
          <w:tcPr>
            <w:tcW w:type="dxa" w:w="8208"/>
            <w:shd w:fill="F7F9FB"/>
            <w:vAlign w:val="center"/>
            <w:tcMar>
              <w:top w:w="90" w:type="dxa"/>
              <w:start w:w="90" w:type="dxa"/>
              <w:bottom w:w="90" w:type="dxa"/>
              <w:end w:w="90" w:type="dxa"/>
            </w:tcMar>
          </w:tcPr>
          <w:p>
            <w:r/>
            <w:r>
              <w:rPr>
                <w:rFonts w:ascii="Aptos" w:hAnsi="Aptos"/>
                <w:b w:val="0"/>
                <w:color w:val="1F2933"/>
                <w:sz w:val="17"/>
              </w:rPr>
              <w:t>Has version, change summary, status, and supersession metadata.</w:t>
            </w:r>
          </w:p>
        </w:tc>
      </w:tr>
    </w:tbl>
    <w:p>
      <w:pPr>
        <w:spacing w:after="0"/>
      </w:pPr>
    </w:p>
    <w:p>
      <w:pPr>
        <w:pStyle w:val="Heading1"/>
      </w:pPr>
      <w:r>
        <w:rPr>
          <w:rFonts w:ascii="Aptos" w:hAnsi="Aptos"/>
        </w:rPr>
        <w:t>9. Review and approval model</w:t>
      </w:r>
    </w:p>
    <w:p>
      <w:r>
        <w:rPr>
          <w:rFonts w:ascii="Aptos" w:hAnsi="Aptos"/>
        </w:rPr>
        <w:t>No single discipline should approve a cross-cutting document alone. Reviews should be proportional to impact.</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880"/>
            <w:shd w:fill="0B1F33"/>
            <w:vAlign w:val="center"/>
            <w:tcMar>
              <w:top w:w="90" w:type="dxa"/>
              <w:start w:w="90" w:type="dxa"/>
              <w:bottom w:w="90" w:type="dxa"/>
              <w:end w:w="90" w:type="dxa"/>
            </w:tcMar>
          </w:tcPr>
          <w:p>
            <w:r/>
            <w:r>
              <w:rPr>
                <w:rFonts w:ascii="Aptos" w:hAnsi="Aptos"/>
                <w:b/>
                <w:color w:val="FFFFFF"/>
                <w:sz w:val="17"/>
              </w:rPr>
              <w:t>Document family</w:t>
            </w:r>
          </w:p>
        </w:tc>
        <w:tc>
          <w:tcPr>
            <w:tcW w:type="dxa" w:w="7200"/>
            <w:shd w:fill="0B1F33"/>
            <w:vAlign w:val="center"/>
            <w:tcMar>
              <w:top w:w="90" w:type="dxa"/>
              <w:start w:w="90" w:type="dxa"/>
              <w:bottom w:w="90" w:type="dxa"/>
              <w:end w:w="90" w:type="dxa"/>
            </w:tcMar>
          </w:tcPr>
          <w:p>
            <w:r/>
            <w:r>
              <w:rPr>
                <w:rFonts w:ascii="Aptos" w:hAnsi="Aptos"/>
                <w:b/>
                <w:color w:val="FFFFFF"/>
                <w:sz w:val="17"/>
              </w:rPr>
              <w:t>Minimum review</w:t>
            </w:r>
          </w:p>
        </w:tc>
      </w:tr>
      <w:tr>
        <w:trPr>
          <w:cantSplit/>
        </w:trPr>
        <w:tc>
          <w:tcPr>
            <w:tcW w:type="dxa" w:w="2880"/>
            <w:vAlign w:val="center"/>
            <w:tcMar>
              <w:top w:w="90" w:type="dxa"/>
              <w:start w:w="90" w:type="dxa"/>
              <w:bottom w:w="90" w:type="dxa"/>
              <w:end w:w="90" w:type="dxa"/>
            </w:tcMar>
          </w:tcPr>
          <w:p>
            <w:r/>
            <w:r>
              <w:rPr>
                <w:rFonts w:ascii="Aptos" w:hAnsi="Aptos"/>
                <w:b w:val="0"/>
                <w:color w:val="1F2933"/>
                <w:sz w:val="17"/>
              </w:rPr>
              <w:t>Product/domain specs</w:t>
            </w:r>
          </w:p>
        </w:tc>
        <w:tc>
          <w:tcPr>
            <w:tcW w:type="dxa" w:w="7200"/>
            <w:vAlign w:val="center"/>
            <w:tcMar>
              <w:top w:w="90" w:type="dxa"/>
              <w:start w:w="90" w:type="dxa"/>
              <w:bottom w:w="90" w:type="dxa"/>
              <w:end w:w="90" w:type="dxa"/>
            </w:tcMar>
          </w:tcPr>
          <w:p>
            <w:r/>
            <w:r>
              <w:rPr>
                <w:rFonts w:ascii="Aptos" w:hAnsi="Aptos"/>
                <w:b w:val="0"/>
                <w:color w:val="1F2933"/>
                <w:sz w:val="17"/>
              </w:rPr>
              <w:t>Founder/Product + RWA Structuring; Legal/Compliance when regulatory meaning is affected.</w:t>
            </w:r>
          </w:p>
        </w:tc>
      </w:tr>
      <w:tr>
        <w:trPr>
          <w:cantSplit/>
        </w:trPr>
        <w:tc>
          <w:tcPr>
            <w:tcW w:type="dxa" w:w="2880"/>
            <w:shd w:fill="F7F9FB"/>
            <w:vAlign w:val="center"/>
            <w:tcMar>
              <w:top w:w="90" w:type="dxa"/>
              <w:start w:w="90" w:type="dxa"/>
              <w:bottom w:w="90" w:type="dxa"/>
              <w:end w:w="90" w:type="dxa"/>
            </w:tcMar>
          </w:tcPr>
          <w:p>
            <w:r/>
            <w:r>
              <w:rPr>
                <w:rFonts w:ascii="Aptos" w:hAnsi="Aptos"/>
                <w:b w:val="0"/>
                <w:color w:val="1F2933"/>
                <w:sz w:val="17"/>
              </w:rPr>
              <w:t>Data/evidence specs</w:t>
            </w:r>
          </w:p>
        </w:tc>
        <w:tc>
          <w:tcPr>
            <w:tcW w:type="dxa" w:w="7200"/>
            <w:shd w:fill="F7F9FB"/>
            <w:vAlign w:val="center"/>
            <w:tcMar>
              <w:top w:w="90" w:type="dxa"/>
              <w:start w:w="90" w:type="dxa"/>
              <w:bottom w:w="90" w:type="dxa"/>
              <w:end w:w="90" w:type="dxa"/>
            </w:tcMar>
          </w:tcPr>
          <w:p>
            <w:r/>
            <w:r>
              <w:rPr>
                <w:rFonts w:ascii="Aptos" w:hAnsi="Aptos"/>
                <w:b w:val="0"/>
                <w:color w:val="1F2933"/>
                <w:sz w:val="17"/>
              </w:rPr>
              <w:t>Data Architect + Backend + Compliance/Security as applicable.</w:t>
            </w:r>
          </w:p>
        </w:tc>
      </w:tr>
      <w:tr>
        <w:trPr>
          <w:cantSplit/>
        </w:trPr>
        <w:tc>
          <w:tcPr>
            <w:tcW w:type="dxa" w:w="2880"/>
            <w:vAlign w:val="center"/>
            <w:tcMar>
              <w:top w:w="90" w:type="dxa"/>
              <w:start w:w="90" w:type="dxa"/>
              <w:bottom w:w="90" w:type="dxa"/>
              <w:end w:w="90" w:type="dxa"/>
            </w:tcMar>
          </w:tcPr>
          <w:p>
            <w:r/>
            <w:r>
              <w:rPr>
                <w:rFonts w:ascii="Aptos" w:hAnsi="Aptos"/>
                <w:b w:val="0"/>
                <w:color w:val="1F2933"/>
                <w:sz w:val="17"/>
              </w:rPr>
              <w:t>Security/auth specs</w:t>
            </w:r>
          </w:p>
        </w:tc>
        <w:tc>
          <w:tcPr>
            <w:tcW w:type="dxa" w:w="7200"/>
            <w:vAlign w:val="center"/>
            <w:tcMar>
              <w:top w:w="90" w:type="dxa"/>
              <w:start w:w="90" w:type="dxa"/>
              <w:bottom w:w="90" w:type="dxa"/>
              <w:end w:w="90" w:type="dxa"/>
            </w:tcMar>
          </w:tcPr>
          <w:p>
            <w:r/>
            <w:r>
              <w:rPr>
                <w:rFonts w:ascii="Aptos" w:hAnsi="Aptos"/>
                <w:b w:val="0"/>
                <w:color w:val="1F2933"/>
                <w:sz w:val="17"/>
              </w:rPr>
              <w:t>Security + Backend + Product owner of permissions.</w:t>
            </w:r>
          </w:p>
        </w:tc>
      </w:tr>
      <w:tr>
        <w:trPr>
          <w:cantSplit/>
        </w:trPr>
        <w:tc>
          <w:tcPr>
            <w:tcW w:type="dxa" w:w="2880"/>
            <w:shd w:fill="F7F9FB"/>
            <w:vAlign w:val="center"/>
            <w:tcMar>
              <w:top w:w="90" w:type="dxa"/>
              <w:start w:w="90" w:type="dxa"/>
              <w:bottom w:w="90" w:type="dxa"/>
              <w:end w:w="90" w:type="dxa"/>
            </w:tcMar>
          </w:tcPr>
          <w:p>
            <w:r/>
            <w:r>
              <w:rPr>
                <w:rFonts w:ascii="Aptos" w:hAnsi="Aptos"/>
                <w:b w:val="0"/>
                <w:color w:val="1F2933"/>
                <w:sz w:val="17"/>
              </w:rPr>
              <w:t>Workflow/gate specs</w:t>
            </w:r>
          </w:p>
        </w:tc>
        <w:tc>
          <w:tcPr>
            <w:tcW w:type="dxa" w:w="7200"/>
            <w:shd w:fill="F7F9FB"/>
            <w:vAlign w:val="center"/>
            <w:tcMar>
              <w:top w:w="90" w:type="dxa"/>
              <w:start w:w="90" w:type="dxa"/>
              <w:bottom w:w="90" w:type="dxa"/>
              <w:end w:w="90" w:type="dxa"/>
            </w:tcMar>
          </w:tcPr>
          <w:p>
            <w:r/>
            <w:r>
              <w:rPr>
                <w:rFonts w:ascii="Aptos" w:hAnsi="Aptos"/>
                <w:b w:val="0"/>
                <w:color w:val="1F2933"/>
                <w:sz w:val="17"/>
              </w:rPr>
              <w:t>Product/RWA + Legal/Compliance + Platform Architect + QA.</w:t>
            </w:r>
          </w:p>
        </w:tc>
      </w:tr>
      <w:tr>
        <w:trPr>
          <w:cantSplit/>
        </w:trPr>
        <w:tc>
          <w:tcPr>
            <w:tcW w:type="dxa" w:w="2880"/>
            <w:vAlign w:val="center"/>
            <w:tcMar>
              <w:top w:w="90" w:type="dxa"/>
              <w:start w:w="90" w:type="dxa"/>
              <w:bottom w:w="90" w:type="dxa"/>
              <w:end w:w="90" w:type="dxa"/>
            </w:tcMar>
          </w:tcPr>
          <w:p>
            <w:r/>
            <w:r>
              <w:rPr>
                <w:rFonts w:ascii="Aptos" w:hAnsi="Aptos"/>
                <w:b w:val="0"/>
                <w:color w:val="1F2933"/>
                <w:sz w:val="17"/>
              </w:rPr>
              <w:t>UX specs</w:t>
            </w:r>
          </w:p>
        </w:tc>
        <w:tc>
          <w:tcPr>
            <w:tcW w:type="dxa" w:w="7200"/>
            <w:vAlign w:val="center"/>
            <w:tcMar>
              <w:top w:w="90" w:type="dxa"/>
              <w:start w:w="90" w:type="dxa"/>
              <w:bottom w:w="90" w:type="dxa"/>
              <w:end w:w="90" w:type="dxa"/>
            </w:tcMar>
          </w:tcPr>
          <w:p>
            <w:r/>
            <w:r>
              <w:rPr>
                <w:rFonts w:ascii="Aptos" w:hAnsi="Aptos"/>
                <w:b w:val="0"/>
                <w:color w:val="1F2933"/>
                <w:sz w:val="17"/>
              </w:rPr>
              <w:t>Product + UX + Frontend + domain owner.</w:t>
            </w:r>
          </w:p>
        </w:tc>
      </w:tr>
      <w:tr>
        <w:trPr>
          <w:cantSplit/>
        </w:trPr>
        <w:tc>
          <w:tcPr>
            <w:tcW w:type="dxa" w:w="2880"/>
            <w:shd w:fill="F7F9FB"/>
            <w:vAlign w:val="center"/>
            <w:tcMar>
              <w:top w:w="90" w:type="dxa"/>
              <w:start w:w="90" w:type="dxa"/>
              <w:bottom w:w="90" w:type="dxa"/>
              <w:end w:w="90" w:type="dxa"/>
            </w:tcMar>
          </w:tcPr>
          <w:p>
            <w:r/>
            <w:r>
              <w:rPr>
                <w:rFonts w:ascii="Aptos" w:hAnsi="Aptos"/>
                <w:b w:val="0"/>
                <w:color w:val="1F2933"/>
                <w:sz w:val="17"/>
              </w:rPr>
              <w:t>Migration specs</w:t>
            </w:r>
          </w:p>
        </w:tc>
        <w:tc>
          <w:tcPr>
            <w:tcW w:type="dxa" w:w="7200"/>
            <w:shd w:fill="F7F9FB"/>
            <w:vAlign w:val="center"/>
            <w:tcMar>
              <w:top w:w="90" w:type="dxa"/>
              <w:start w:w="90" w:type="dxa"/>
              <w:bottom w:w="90" w:type="dxa"/>
              <w:end w:w="90" w:type="dxa"/>
            </w:tcMar>
          </w:tcPr>
          <w:p>
            <w:r/>
            <w:r>
              <w:rPr>
                <w:rFonts w:ascii="Aptos" w:hAnsi="Aptos"/>
                <w:b w:val="0"/>
                <w:color w:val="1F2933"/>
                <w:sz w:val="17"/>
              </w:rPr>
              <w:t>Tech/Data + Program Manager + Founder for business continuity decisions.</w:t>
            </w:r>
          </w:p>
        </w:tc>
      </w:tr>
      <w:tr>
        <w:trPr>
          <w:cantSplit/>
        </w:trPr>
        <w:tc>
          <w:tcPr>
            <w:tcW w:type="dxa" w:w="2880"/>
            <w:vAlign w:val="center"/>
            <w:tcMar>
              <w:top w:w="90" w:type="dxa"/>
              <w:start w:w="90" w:type="dxa"/>
              <w:bottom w:w="90" w:type="dxa"/>
              <w:end w:w="90" w:type="dxa"/>
            </w:tcMar>
          </w:tcPr>
          <w:p>
            <w:r/>
            <w:r>
              <w:rPr>
                <w:rFonts w:ascii="Aptos" w:hAnsi="Aptos"/>
                <w:b w:val="0"/>
                <w:color w:val="1F2933"/>
                <w:sz w:val="17"/>
              </w:rPr>
              <w:t>Operations specs</w:t>
            </w:r>
          </w:p>
        </w:tc>
        <w:tc>
          <w:tcPr>
            <w:tcW w:type="dxa" w:w="7200"/>
            <w:vAlign w:val="center"/>
            <w:tcMar>
              <w:top w:w="90" w:type="dxa"/>
              <w:start w:w="90" w:type="dxa"/>
              <w:bottom w:w="90" w:type="dxa"/>
              <w:end w:w="90" w:type="dxa"/>
            </w:tcMar>
          </w:tcPr>
          <w:p>
            <w:r/>
            <w:r>
              <w:rPr>
                <w:rFonts w:ascii="Aptos" w:hAnsi="Aptos"/>
                <w:b w:val="0"/>
                <w:color w:val="1F2933"/>
                <w:sz w:val="17"/>
              </w:rPr>
              <w:t>DevOps/Ops + Security + affected service owner.</w:t>
            </w:r>
          </w:p>
        </w:tc>
      </w:tr>
    </w:tbl>
    <w:p>
      <w:pPr>
        <w:spacing w:after="0"/>
      </w:pPr>
    </w:p>
    <w:p>
      <w:pPr>
        <w:pStyle w:val="Heading1"/>
      </w:pPr>
      <w:r>
        <w:rPr>
          <w:rFonts w:ascii="Aptos" w:hAnsi="Aptos"/>
        </w:rPr>
        <w:t>10. Decision protocols</w:t>
      </w:r>
    </w:p>
    <w:p>
      <w:pPr>
        <w:pStyle w:val="Heading2"/>
      </w:pPr>
      <w:r>
        <w:rPr>
          <w:rFonts w:ascii="Aptos" w:hAnsi="Aptos"/>
        </w:rPr>
        <w:t>10.1 Founder Decision Record (FDR)</w:t>
      </w:r>
    </w:p>
    <w:p>
      <w:r>
        <w:rPr>
          <w:rFonts w:ascii="Aptos" w:hAnsi="Aptos"/>
        </w:rPr>
        <w:t>Use an FDR when the answer depends on product strategy, business model, risk appetite, terminology, customer experience, regulatory posture choice, or migration tolerance rather than purely technical correctness.</w:t>
      </w:r>
    </w:p>
    <w:p>
      <w:pPr>
        <w:pStyle w:val="ListBullet"/>
        <w:spacing w:after="40"/>
      </w:pPr>
      <w:r>
        <w:rPr>
          <w:rFonts w:ascii="Aptos" w:hAnsi="Aptos"/>
        </w:rPr>
        <w:t>Question</w:t>
      </w:r>
    </w:p>
    <w:p>
      <w:pPr>
        <w:pStyle w:val="ListBullet"/>
        <w:spacing w:after="40"/>
      </w:pPr>
      <w:r>
        <w:rPr>
          <w:rFonts w:ascii="Aptos" w:hAnsi="Aptos"/>
        </w:rPr>
        <w:t>Why it matters</w:t>
      </w:r>
    </w:p>
    <w:p>
      <w:pPr>
        <w:pStyle w:val="ListBullet"/>
        <w:spacing w:after="40"/>
      </w:pPr>
      <w:r>
        <w:rPr>
          <w:rFonts w:ascii="Aptos" w:hAnsi="Aptos"/>
        </w:rPr>
        <w:t>Options</w:t>
      </w:r>
    </w:p>
    <w:p>
      <w:pPr>
        <w:pStyle w:val="ListBullet"/>
        <w:spacing w:after="40"/>
      </w:pPr>
      <w:r>
        <w:rPr>
          <w:rFonts w:ascii="Aptos" w:hAnsi="Aptos"/>
        </w:rPr>
        <w:t>Evidence</w:t>
      </w:r>
    </w:p>
    <w:p>
      <w:pPr>
        <w:pStyle w:val="ListBullet"/>
        <w:spacing w:after="40"/>
      </w:pPr>
      <w:r>
        <w:rPr>
          <w:rFonts w:ascii="Aptos" w:hAnsi="Aptos"/>
        </w:rPr>
        <w:t>Tradeoffs</w:t>
      </w:r>
    </w:p>
    <w:p>
      <w:pPr>
        <w:pStyle w:val="ListBullet"/>
        <w:spacing w:after="40"/>
      </w:pPr>
      <w:r>
        <w:rPr>
          <w:rFonts w:ascii="Aptos" w:hAnsi="Aptos"/>
        </w:rPr>
        <w:t>Recommended technical interpretation (optional)</w:t>
      </w:r>
    </w:p>
    <w:p>
      <w:pPr>
        <w:pStyle w:val="ListBullet"/>
        <w:spacing w:after="40"/>
      </w:pPr>
      <w:r>
        <w:rPr>
          <w:rFonts w:ascii="Aptos" w:hAnsi="Aptos"/>
        </w:rPr>
        <w:t>Founder decision</w:t>
      </w:r>
    </w:p>
    <w:p>
      <w:pPr>
        <w:pStyle w:val="ListBullet"/>
        <w:spacing w:after="40"/>
      </w:pPr>
      <w:r>
        <w:rPr>
          <w:rFonts w:ascii="Aptos" w:hAnsi="Aptos"/>
        </w:rPr>
        <w:t>Effective date</w:t>
      </w:r>
    </w:p>
    <w:p>
      <w:pPr>
        <w:pStyle w:val="ListBullet"/>
        <w:spacing w:after="40"/>
      </w:pPr>
      <w:r>
        <w:rPr>
          <w:rFonts w:ascii="Aptos" w:hAnsi="Aptos"/>
        </w:rPr>
        <w:t>Documents/code affected</w:t>
      </w:r>
    </w:p>
    <w:p>
      <w:pPr>
        <w:pStyle w:val="Heading2"/>
      </w:pPr>
      <w:r>
        <w:rPr>
          <w:rFonts w:ascii="Aptos" w:hAnsi="Aptos"/>
        </w:rPr>
        <w:t>10.2 Architecture Decision Record (ADR)</w:t>
      </w:r>
    </w:p>
    <w:p>
      <w:r>
        <w:rPr>
          <w:rFonts w:ascii="Aptos" w:hAnsi="Aptos"/>
        </w:rPr>
        <w:t>Use an ADR for a technical decision with meaningful alternatives or long-term consequences. ADRs record why a choice was made; approved specs are updated to reflect the chosen architecture.</w:t>
      </w:r>
    </w:p>
    <w:p>
      <w:pPr>
        <w:pStyle w:val="ListBullet"/>
        <w:spacing w:after="40"/>
      </w:pPr>
      <w:r>
        <w:rPr>
          <w:rFonts w:ascii="Aptos" w:hAnsi="Aptos"/>
        </w:rPr>
        <w:t>Context</w:t>
      </w:r>
    </w:p>
    <w:p>
      <w:pPr>
        <w:pStyle w:val="ListBullet"/>
        <w:spacing w:after="40"/>
      </w:pPr>
      <w:r>
        <w:rPr>
          <w:rFonts w:ascii="Aptos" w:hAnsi="Aptos"/>
        </w:rPr>
        <w:t>Decision</w:t>
      </w:r>
    </w:p>
    <w:p>
      <w:pPr>
        <w:pStyle w:val="ListBullet"/>
        <w:spacing w:after="40"/>
      </w:pPr>
      <w:r>
        <w:rPr>
          <w:rFonts w:ascii="Aptos" w:hAnsi="Aptos"/>
        </w:rPr>
        <w:t>Alternatives considered</w:t>
      </w:r>
    </w:p>
    <w:p>
      <w:pPr>
        <w:pStyle w:val="ListBullet"/>
        <w:spacing w:after="40"/>
      </w:pPr>
      <w:r>
        <w:rPr>
          <w:rFonts w:ascii="Aptos" w:hAnsi="Aptos"/>
        </w:rPr>
        <w:t>Consequences</w:t>
      </w:r>
    </w:p>
    <w:p>
      <w:pPr>
        <w:pStyle w:val="ListBullet"/>
        <w:spacing w:after="40"/>
      </w:pPr>
      <w:r>
        <w:rPr>
          <w:rFonts w:ascii="Aptos" w:hAnsi="Aptos"/>
        </w:rPr>
        <w:t>Reversibility</w:t>
      </w:r>
    </w:p>
    <w:p>
      <w:pPr>
        <w:pStyle w:val="ListBullet"/>
        <w:spacing w:after="40"/>
      </w:pPr>
      <w:r>
        <w:rPr>
          <w:rFonts w:ascii="Aptos" w:hAnsi="Aptos"/>
        </w:rPr>
        <w:t>Migration impact</w:t>
      </w:r>
    </w:p>
    <w:p>
      <w:pPr>
        <w:pStyle w:val="ListBullet"/>
        <w:spacing w:after="40"/>
      </w:pPr>
      <w:r>
        <w:rPr>
          <w:rFonts w:ascii="Aptos" w:hAnsi="Aptos"/>
        </w:rPr>
        <w:t>Security/operations impact</w:t>
      </w:r>
    </w:p>
    <w:p>
      <w:pPr>
        <w:pStyle w:val="ListBullet"/>
        <w:spacing w:after="40"/>
      </w:pPr>
      <w:r>
        <w:rPr>
          <w:rFonts w:ascii="Aptos" w:hAnsi="Aptos"/>
        </w:rPr>
        <w:t>Status</w:t>
      </w:r>
    </w:p>
    <w:p>
      <w:pPr>
        <w:pStyle w:val="Heading2"/>
      </w:pPr>
      <w:r>
        <w:rPr>
          <w:rFonts w:ascii="Aptos" w:hAnsi="Aptos"/>
        </w:rPr>
        <w:t>10.3 Assumption protocol</w:t>
      </w:r>
    </w:p>
    <w:p>
      <w:r>
        <w:rPr>
          <w:rFonts w:ascii="Aptos" w:hAnsi="Aptos"/>
        </w:rPr>
        <w:t>Any assumption that could change architecture, compliance, customer behavior, cost, or migration must receive an ASM ID, owner, validation method, and expiration/review date. Expired assumptions block dependent implementation until revalidated.</w:t>
      </w:r>
    </w:p>
    <w:p>
      <w:pPr>
        <w:pStyle w:val="Heading1"/>
      </w:pPr>
      <w:r>
        <w:rPr>
          <w:rFonts w:ascii="Aptos" w:hAnsi="Aptos"/>
        </w:rPr>
        <w:t>11. Change control</w:t>
      </w:r>
    </w:p>
    <w:p>
      <w:r>
        <w:rPr>
          <w:rFonts w:ascii="Aptos" w:hAnsi="Aptos"/>
        </w:rPr>
        <w:t>GDA documentation is living, but foundational changes must be deliberate. A change to an APPROVED or LOCKED document follows this sequence:</w:t>
      </w:r>
    </w:p>
    <w:p>
      <w:pPr>
        <w:pStyle w:val="ListNumber"/>
        <w:spacing w:after="60"/>
      </w:pPr>
      <w:r>
        <w:rPr>
          <w:rFonts w:ascii="Aptos" w:hAnsi="Aptos"/>
        </w:rPr>
        <w:t>Open a change proposal referencing the affected document and IDs.</w:t>
      </w:r>
    </w:p>
    <w:p>
      <w:pPr>
        <w:pStyle w:val="ListNumber"/>
        <w:spacing w:after="60"/>
      </w:pPr>
      <w:r>
        <w:rPr>
          <w:rFonts w:ascii="Aptos" w:hAnsi="Aptos"/>
        </w:rPr>
        <w:t>Describe why the current rule is insufficient and what prompted the change.</w:t>
      </w:r>
    </w:p>
    <w:p>
      <w:pPr>
        <w:pStyle w:val="ListNumber"/>
        <w:spacing w:after="60"/>
      </w:pPr>
      <w:r>
        <w:rPr>
          <w:rFonts w:ascii="Aptos" w:hAnsi="Aptos"/>
        </w:rPr>
        <w:t>List affected documents, code modules, migrations, tests, integrations, user flows, and supported packs.</w:t>
      </w:r>
    </w:p>
    <w:p>
      <w:pPr>
        <w:pStyle w:val="ListNumber"/>
        <w:spacing w:after="60"/>
      </w:pPr>
      <w:r>
        <w:rPr>
          <w:rFonts w:ascii="Aptos" w:hAnsi="Aptos"/>
        </w:rPr>
        <w:t>Classify compatibility impact: none / backward-compatible / breaking.</w:t>
      </w:r>
    </w:p>
    <w:p>
      <w:pPr>
        <w:pStyle w:val="ListNumber"/>
        <w:spacing w:after="60"/>
      </w:pPr>
      <w:r>
        <w:rPr>
          <w:rFonts w:ascii="Aptos" w:hAnsi="Aptos"/>
        </w:rPr>
        <w:t>If product/business judgment is involved, obtain an FDR. If architectural tradeoffs are involved, obtain an ADR.</w:t>
      </w:r>
    </w:p>
    <w:p>
      <w:pPr>
        <w:pStyle w:val="ListNumber"/>
        <w:spacing w:after="60"/>
      </w:pPr>
      <w:r>
        <w:rPr>
          <w:rFonts w:ascii="Aptos" w:hAnsi="Aptos"/>
        </w:rPr>
        <w:t>Update the canonical document first or in the same change set as implementation.</w:t>
      </w:r>
    </w:p>
    <w:p>
      <w:pPr>
        <w:pStyle w:val="ListNumber"/>
        <w:spacing w:after="60"/>
      </w:pPr>
      <w:r>
        <w:rPr>
          <w:rFonts w:ascii="Aptos" w:hAnsi="Aptos"/>
        </w:rPr>
        <w:t>Update traceability and tests.</w:t>
      </w:r>
    </w:p>
    <w:p>
      <w:pPr>
        <w:pStyle w:val="ListNumber"/>
        <w:spacing w:after="60"/>
      </w:pPr>
      <w:r>
        <w:rPr>
          <w:rFonts w:ascii="Aptos" w:hAnsi="Aptos"/>
        </w:rPr>
        <w:t>Publish a change summary and supersede the prior version rather than erasing history.</w:t>
      </w:r>
    </w:p>
    <w:p>
      <w:pPr>
        <w:pStyle w:val="Heading1"/>
      </w:pPr>
      <w:r>
        <w:rPr>
          <w:rFonts w:ascii="Aptos" w:hAnsi="Aptos"/>
        </w:rPr>
        <w:t>12. Core extension rule — the test of whether GDA is truly global</w:t>
      </w:r>
    </w:p>
    <w:p>
      <w:r>
        <w:rPr>
          <w:rFonts w:ascii="Aptos" w:hAnsi="Aptos"/>
        </w:rPr>
        <w:t>The architecture is successful only if a new supported combination can be added through documented extension points. The target combination is:</w:t>
      </w:r>
    </w:p>
    <w:p>
      <w:pPr>
        <w:jc w:val="center"/>
      </w:pPr>
      <w:r>
        <w:rPr>
          <w:rFonts w:ascii="Aptos" w:hAnsi="Aptos"/>
          <w:b/>
          <w:color w:val="163A5F"/>
          <w:sz w:val="20"/>
        </w:rPr>
        <w:t>ASSET PACK  +  JURISDICTION PACK  +  INSTRUMENT PACK  +  REGULATORY PATHWAY  +  CAPABILITY BUNDLES</w:t>
      </w:r>
    </w:p>
    <w:p>
      <w:r>
        <w:rPr>
          <w:rFonts w:ascii="Aptos" w:hAnsi="Aptos"/>
        </w:rPr>
        <w:t>A new pack may register fields, requirements, evidence types, specialists, validators, report vocabularies, integrations, or UI extensions only through the extension contracts approved for that pack type. If adding carbon or a second jurisdiction requires editing unrelated Core or Real Estate files, the extension contract is incomplete and Core is not ready to freeze.</w:t>
      </w:r>
    </w:p>
    <w:p>
      <w:pPr>
        <w:pStyle w:val="Heading1"/>
      </w:pPr>
      <w:r>
        <w:rPr>
          <w:rFonts w:ascii="Aptos" w:hAnsi="Aptos"/>
        </w:rPr>
        <w:t>13. GDA Core v1 documentation freeze gate</w:t>
      </w:r>
    </w:p>
    <w:p>
      <w:r>
        <w:rPr>
          <w:rFonts w:ascii="Aptos" w:hAnsi="Aptos"/>
        </w:rPr>
        <w:t>Before declaring GDA Core v1 frozen, the documentation set must be able to answer — without guessing — all of the following:</w:t>
      </w:r>
    </w:p>
    <w:p>
      <w:pPr>
        <w:pStyle w:val="ListBullet"/>
        <w:spacing w:after="40"/>
      </w:pPr>
      <w:r>
        <w:rPr>
          <w:rFonts w:ascii="Aptos" w:hAnsi="Aptos"/>
        </w:rPr>
        <w:t>What is a Protocol? What is an Offering? Which one owns each field?</w:t>
      </w:r>
    </w:p>
    <w:p>
      <w:pPr>
        <w:pStyle w:val="ListBullet"/>
        <w:spacing w:after="40"/>
      </w:pPr>
      <w:r>
        <w:rPr>
          <w:rFonts w:ascii="Aptos" w:hAnsi="Aptos"/>
        </w:rPr>
        <w:t>What are the independent axes: asset, jurisdiction, instrument, regulatory pathway?</w:t>
      </w:r>
    </w:p>
    <w:p>
      <w:pPr>
        <w:pStyle w:val="ListBullet"/>
        <w:spacing w:after="40"/>
      </w:pPr>
      <w:r>
        <w:rPr>
          <w:rFonts w:ascii="Aptos" w:hAnsi="Aptos"/>
        </w:rPr>
        <w:t>How is the correct requirement/workflow template selected, and what happens if none exists?</w:t>
      </w:r>
    </w:p>
    <w:p>
      <w:pPr>
        <w:pStyle w:val="ListBullet"/>
        <w:spacing w:after="40"/>
      </w:pPr>
      <w:r>
        <w:rPr>
          <w:rFonts w:ascii="Aptos" w:hAnsi="Aptos"/>
        </w:rPr>
        <w:t>What does “not applicable” mean mathematically and procedurally?</w:t>
      </w:r>
    </w:p>
    <w:p>
      <w:pPr>
        <w:pStyle w:val="ListBullet"/>
        <w:spacing w:after="40"/>
      </w:pPr>
      <w:r>
        <w:rPr>
          <w:rFonts w:ascii="Aptos" w:hAnsi="Aptos"/>
        </w:rPr>
        <w:t>What are the canonical stages and gates? Are they independent?</w:t>
      </w:r>
    </w:p>
    <w:p>
      <w:pPr>
        <w:pStyle w:val="ListBullet"/>
        <w:spacing w:after="40"/>
      </w:pPr>
      <w:r>
        <w:rPr>
          <w:rFonts w:ascii="Aptos" w:hAnsi="Aptos"/>
        </w:rPr>
        <w:t>How are requirements layered and versioned?</w:t>
      </w:r>
    </w:p>
    <w:p>
      <w:pPr>
        <w:pStyle w:val="ListBullet"/>
        <w:spacing w:after="40"/>
      </w:pPr>
      <w:r>
        <w:rPr>
          <w:rFonts w:ascii="Aptos" w:hAnsi="Aptos"/>
        </w:rPr>
        <w:t>Who can perform each action, based on capabilities and scope?</w:t>
      </w:r>
    </w:p>
    <w:p>
      <w:pPr>
        <w:pStyle w:val="ListBullet"/>
        <w:spacing w:after="40"/>
      </w:pPr>
      <w:r>
        <w:rPr>
          <w:rFonts w:ascii="Aptos" w:hAnsi="Aptos"/>
        </w:rPr>
        <w:t>What evidence is required, how is it reviewed, versioned, superseded, and held?</w:t>
      </w:r>
    </w:p>
    <w:p>
      <w:pPr>
        <w:pStyle w:val="ListBullet"/>
        <w:spacing w:after="40"/>
      </w:pPr>
      <w:r>
        <w:rPr>
          <w:rFonts w:ascii="Aptos" w:hAnsi="Aptos"/>
        </w:rPr>
        <w:t>What is written to the audit trail for every state mutation?</w:t>
      </w:r>
    </w:p>
    <w:p>
      <w:pPr>
        <w:pStyle w:val="ListBullet"/>
        <w:spacing w:after="40"/>
      </w:pPr>
      <w:r>
        <w:rPr>
          <w:rFonts w:ascii="Aptos" w:hAnsi="Aptos"/>
        </w:rPr>
        <w:t>How does a new asset/jurisdiction/instrument/pathway plug in without core surgery?</w:t>
      </w:r>
    </w:p>
    <w:p>
      <w:pPr>
        <w:pStyle w:val="ListBullet"/>
        <w:spacing w:after="40"/>
      </w:pPr>
      <w:r>
        <w:rPr>
          <w:rFonts w:ascii="Aptos" w:hAnsi="Aptos"/>
        </w:rPr>
        <w:t>What data types, enums, constraints, and money precision rules are enforced?</w:t>
      </w:r>
    </w:p>
    <w:p>
      <w:pPr>
        <w:pStyle w:val="ListBullet"/>
        <w:spacing w:after="40"/>
      </w:pPr>
      <w:r>
        <w:rPr>
          <w:rFonts w:ascii="Aptos" w:hAnsi="Aptos"/>
        </w:rPr>
        <w:t>What are the API contracts and how is frontend drift prevented?</w:t>
      </w:r>
    </w:p>
    <w:p>
      <w:pPr>
        <w:pStyle w:val="ListBullet"/>
        <w:spacing w:after="40"/>
      </w:pPr>
      <w:r>
        <w:rPr>
          <w:rFonts w:ascii="Aptos" w:hAnsi="Aptos"/>
        </w:rPr>
        <w:t>How is deployment reproduced from version control?</w:t>
      </w:r>
    </w:p>
    <w:p>
      <w:pPr>
        <w:pStyle w:val="ListBullet"/>
        <w:spacing w:after="40"/>
      </w:pPr>
      <w:r>
        <w:rPr>
          <w:rFonts w:ascii="Aptos" w:hAnsi="Aptos"/>
        </w:rPr>
        <w:t>How do tests prove authorization, evidence separation, stage/gate behavior, and contract integrity?</w:t>
      </w:r>
    </w:p>
    <w:p>
      <w:pPr>
        <w:pStyle w:val="ListBullet"/>
        <w:spacing w:after="40"/>
      </w:pPr>
      <w:r>
        <w:rPr>
          <w:rFonts w:ascii="Aptos" w:hAnsi="Aptos"/>
        </w:rPr>
        <w:t>How does Title2Token behavior survive inside the Real Estate + Reg D combination?</w:t>
      </w:r>
    </w:p>
    <w:p>
      <w:pPr>
        <w:pStyle w:val="ListBullet"/>
        <w:spacing w:after="40"/>
      </w:pPr>
      <w:r>
        <w:rPr>
          <w:rFonts w:ascii="Aptos" w:hAnsi="Aptos"/>
        </w:rPr>
        <w:t>What exactly must pass before carbon work is authorized?</w:t>
      </w:r>
    </w:p>
    <w:p>
      <w:pPr>
        <w:pStyle w:val="Heading1"/>
      </w:pPr>
      <w:r>
        <w:rPr>
          <w:rFonts w:ascii="Aptos" w:hAnsi="Aptos"/>
        </w:rPr>
        <w:t>14. Repository documentation layout</w:t>
      </w:r>
    </w:p>
    <w:p>
      <w:r>
        <w:rPr>
          <w:rFonts w:ascii="Aptos" w:hAnsi="Aptos"/>
        </w:rPr>
        <w:t>Store controlled documentation beside the code so it can evolve through the same review and versioning process. A recommended starting layout:</w:t>
      </w:r>
    </w:p>
    <w:p>
      <w:r>
        <w:rPr>
          <w:rFonts w:ascii="Consolas" w:hAnsi="Consolas"/>
          <w:color w:val="1F2933"/>
          <w:sz w:val="16"/>
        </w:rPr>
        <w:t>docs/</w:t>
        <w:br/>
        <w:t xml:space="preserve">  00-governance/</w:t>
        <w:br/>
        <w:t xml:space="preserve">    product-constitution.md</w:t>
        <w:br/>
        <w:t xml:space="preserve">    glossary.md</w:t>
        <w:br/>
        <w:t xml:space="preserve">    founder-decisions/</w:t>
        <w:br/>
        <w:t xml:space="preserve">    adrs/</w:t>
        <w:br/>
        <w:t xml:space="preserve">    risks/</w:t>
        <w:br/>
        <w:t xml:space="preserve">    assumptions/</w:t>
        <w:br/>
        <w:t xml:space="preserve">  10-domain/</w:t>
        <w:br/>
        <w:t xml:space="preserve">    protocol.md</w:t>
        <w:br/>
        <w:t xml:space="preserve">    offering.md</w:t>
        <w:br/>
        <w:t xml:space="preserve">    asset-class.md</w:t>
        <w:br/>
        <w:t xml:space="preserve">    jurisdiction.md</w:t>
        <w:br/>
        <w:t xml:space="preserve">    instrument.md</w:t>
        <w:br/>
        <w:t xml:space="preserve">    regulatory-pathway.md</w:t>
        <w:br/>
        <w:t xml:space="preserve">    participants.md</w:t>
        <w:br/>
        <w:t xml:space="preserve">    capabilities.md</w:t>
        <w:br/>
        <w:t xml:space="preserve">    stages-gates.md</w:t>
        <w:br/>
        <w:t xml:space="preserve">    evidence.md</w:t>
        <w:br/>
        <w:t xml:space="preserve">    obligations.md</w:t>
        <w:br/>
        <w:t xml:space="preserve">    audit-provenance.md</w:t>
        <w:br/>
        <w:t xml:space="preserve">    extension-contract.md</w:t>
        <w:br/>
        <w:t xml:space="preserve">  20-architecture/</w:t>
        <w:br/>
        <w:t xml:space="preserve">    system-context.md</w:t>
        <w:br/>
        <w:t xml:space="preserve">    logical-architecture.md</w:t>
        <w:br/>
        <w:t xml:space="preserve">    repository-architecture.md</w:t>
        <w:br/>
        <w:t xml:space="preserve">    backend.md</w:t>
        <w:br/>
        <w:t xml:space="preserve">    frontend.md</w:t>
        <w:br/>
        <w:t xml:space="preserve">    workflow-engine.md</w:t>
        <w:br/>
        <w:t xml:space="preserve">    authn.md</w:t>
        <w:br/>
        <w:t xml:space="preserve">    authz.md</w:t>
        <w:br/>
        <w:t xml:space="preserve">    api-contracts.md</w:t>
        <w:br/>
        <w:t xml:space="preserve">    integrations.md</w:t>
        <w:br/>
        <w:t xml:space="preserve">    storage.md</w:t>
        <w:br/>
        <w:t xml:space="preserve">    deployment.md</w:t>
        <w:br/>
        <w:t xml:space="preserve">    observability.md</w:t>
        <w:br/>
        <w:t xml:space="preserve">  30-data/</w:t>
        <w:br/>
        <w:t xml:space="preserve">    erd.md</w:t>
        <w:br/>
        <w:t xml:space="preserve">    data-dictionary.md</w:t>
        <w:br/>
        <w:t xml:space="preserve">    enum-registry.md</w:t>
        <w:br/>
        <w:t xml:space="preserve">    lineage.md</w:t>
        <w:br/>
        <w:t xml:space="preserve">    retention.md</w:t>
        <w:br/>
        <w:t xml:space="preserve">  40-security-compliance/</w:t>
        <w:br/>
        <w:t xml:space="preserve">  50-ux/</w:t>
        <w:br/>
        <w:t xml:space="preserve">  60-quality/</w:t>
        <w:br/>
        <w:t xml:space="preserve">  70-migration/</w:t>
        <w:br/>
        <w:t xml:space="preserve">  80-operations/</w:t>
        <w:br/>
        <w:t xml:space="preserve">  90-packs/</w:t>
        <w:br/>
        <w:t xml:space="preserve">    assets/</w:t>
        <w:br/>
        <w:t xml:space="preserve">    jurisdictions/</w:t>
        <w:br/>
        <w:t xml:space="preserve">    instruments/</w:t>
        <w:br/>
        <w:t xml:space="preserve">    regulatory/</w:t>
        <w:br/>
      </w:r>
    </w:p>
    <w:p>
      <w:pPr>
        <w:pStyle w:val="Heading1"/>
      </w:pPr>
      <w:r>
        <w:rPr>
          <w:rFonts w:ascii="Aptos" w:hAnsi="Aptos"/>
        </w:rPr>
        <w:t>15. Master build-readiness checklist</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168"/>
            <w:shd w:fill="0B1F33"/>
            <w:vAlign w:val="center"/>
            <w:tcMar>
              <w:top w:w="90" w:type="dxa"/>
              <w:start w:w="90" w:type="dxa"/>
              <w:bottom w:w="90" w:type="dxa"/>
              <w:end w:w="90" w:type="dxa"/>
            </w:tcMar>
          </w:tcPr>
          <w:p>
            <w:r/>
            <w:r>
              <w:rPr>
                <w:rFonts w:ascii="Aptos" w:hAnsi="Aptos"/>
                <w:b/>
                <w:color w:val="FFFFFF"/>
                <w:sz w:val="17"/>
              </w:rPr>
              <w:t>Gate</w:t>
            </w:r>
          </w:p>
        </w:tc>
        <w:tc>
          <w:tcPr>
            <w:tcW w:type="dxa" w:w="6912"/>
            <w:shd w:fill="0B1F33"/>
            <w:vAlign w:val="center"/>
            <w:tcMar>
              <w:top w:w="90" w:type="dxa"/>
              <w:start w:w="90" w:type="dxa"/>
              <w:bottom w:w="90" w:type="dxa"/>
              <w:end w:w="90" w:type="dxa"/>
            </w:tcMar>
          </w:tcPr>
          <w:p>
            <w:r/>
            <w:r>
              <w:rPr>
                <w:rFonts w:ascii="Aptos" w:hAnsi="Aptos"/>
                <w:b/>
                <w:color w:val="FFFFFF"/>
                <w:sz w:val="17"/>
              </w:rPr>
              <w:t>Pass condition</w:t>
            </w:r>
          </w:p>
        </w:tc>
      </w:tr>
      <w:tr>
        <w:trPr>
          <w:cantSplit/>
        </w:trPr>
        <w:tc>
          <w:tcPr>
            <w:tcW w:type="dxa" w:w="3168"/>
            <w:vAlign w:val="center"/>
            <w:tcMar>
              <w:top w:w="90" w:type="dxa"/>
              <w:start w:w="90" w:type="dxa"/>
              <w:bottom w:w="90" w:type="dxa"/>
              <w:end w:w="90" w:type="dxa"/>
            </w:tcMar>
          </w:tcPr>
          <w:p>
            <w:r/>
            <w:r>
              <w:rPr>
                <w:rFonts w:ascii="Aptos" w:hAnsi="Aptos"/>
                <w:b w:val="0"/>
                <w:color w:val="1F2933"/>
                <w:sz w:val="17"/>
              </w:rPr>
              <w:t>Documentation governance approved</w:t>
            </w:r>
          </w:p>
        </w:tc>
        <w:tc>
          <w:tcPr>
            <w:tcW w:type="dxa" w:w="6912"/>
            <w:vAlign w:val="center"/>
            <w:tcMar>
              <w:top w:w="90" w:type="dxa"/>
              <w:start w:w="90" w:type="dxa"/>
              <w:bottom w:w="90" w:type="dxa"/>
              <w:end w:w="90" w:type="dxa"/>
            </w:tcMar>
          </w:tcPr>
          <w:p>
            <w:r/>
            <w:r>
              <w:rPr>
                <w:rFonts w:ascii="Aptos" w:hAnsi="Aptos"/>
                <w:b w:val="0"/>
                <w:color w:val="1F2933"/>
                <w:sz w:val="17"/>
              </w:rPr>
              <w:t>This document approved; lifecycle, IDs, source hierarchy active.</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7"/>
              </w:rPr>
              <w:t>Founder decisions resolved</w:t>
            </w:r>
          </w:p>
        </w:tc>
        <w:tc>
          <w:tcPr>
            <w:tcW w:type="dxa" w:w="6912"/>
            <w:shd w:fill="F7F9FB"/>
            <w:vAlign w:val="center"/>
            <w:tcMar>
              <w:top w:w="90" w:type="dxa"/>
              <w:start w:w="90" w:type="dxa"/>
              <w:bottom w:w="90" w:type="dxa"/>
              <w:end w:w="90" w:type="dxa"/>
            </w:tcMar>
          </w:tcPr>
          <w:p>
            <w:r/>
            <w:r>
              <w:rPr>
                <w:rFonts w:ascii="Aptos" w:hAnsi="Aptos"/>
                <w:b w:val="0"/>
                <w:color w:val="1F2933"/>
                <w:sz w:val="17"/>
              </w:rPr>
              <w:t>All blocking FDRs decided or explicitly deferred with boundaries.</w:t>
            </w:r>
          </w:p>
        </w:tc>
      </w:tr>
      <w:tr>
        <w:trPr>
          <w:cantSplit/>
        </w:trPr>
        <w:tc>
          <w:tcPr>
            <w:tcW w:type="dxa" w:w="3168"/>
            <w:vAlign w:val="center"/>
            <w:tcMar>
              <w:top w:w="90" w:type="dxa"/>
              <w:start w:w="90" w:type="dxa"/>
              <w:bottom w:w="90" w:type="dxa"/>
              <w:end w:w="90" w:type="dxa"/>
            </w:tcMar>
          </w:tcPr>
          <w:p>
            <w:r/>
            <w:r>
              <w:rPr>
                <w:rFonts w:ascii="Aptos" w:hAnsi="Aptos"/>
                <w:b w:val="0"/>
                <w:color w:val="1F2933"/>
                <w:sz w:val="17"/>
              </w:rPr>
              <w:t>Canonical language frozen</w:t>
            </w:r>
          </w:p>
        </w:tc>
        <w:tc>
          <w:tcPr>
            <w:tcW w:type="dxa" w:w="6912"/>
            <w:vAlign w:val="center"/>
            <w:tcMar>
              <w:top w:w="90" w:type="dxa"/>
              <w:start w:w="90" w:type="dxa"/>
              <w:bottom w:w="90" w:type="dxa"/>
              <w:end w:w="90" w:type="dxa"/>
            </w:tcMar>
          </w:tcPr>
          <w:p>
            <w:r/>
            <w:r>
              <w:rPr>
                <w:rFonts w:ascii="Aptos" w:hAnsi="Aptos"/>
                <w:b w:val="0"/>
                <w:color w:val="1F2933"/>
                <w:sz w:val="17"/>
              </w:rPr>
              <w:t>Glossary approved; old T2T terms mapped.</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7"/>
              </w:rPr>
              <w:t>Core domain approved</w:t>
            </w:r>
          </w:p>
        </w:tc>
        <w:tc>
          <w:tcPr>
            <w:tcW w:type="dxa" w:w="6912"/>
            <w:shd w:fill="F7F9FB"/>
            <w:vAlign w:val="center"/>
            <w:tcMar>
              <w:top w:w="90" w:type="dxa"/>
              <w:start w:w="90" w:type="dxa"/>
              <w:bottom w:w="90" w:type="dxa"/>
              <w:end w:w="90" w:type="dxa"/>
            </w:tcMar>
          </w:tcPr>
          <w:p>
            <w:r/>
            <w:r>
              <w:rPr>
                <w:rFonts w:ascii="Aptos" w:hAnsi="Aptos"/>
                <w:b w:val="0"/>
                <w:color w:val="1F2933"/>
                <w:sz w:val="17"/>
              </w:rPr>
              <w:t>Protocol/Offering, axes, participants, stages/gates, evidence, obligations, audit.</w:t>
            </w:r>
          </w:p>
        </w:tc>
      </w:tr>
      <w:tr>
        <w:trPr>
          <w:cantSplit/>
        </w:trPr>
        <w:tc>
          <w:tcPr>
            <w:tcW w:type="dxa" w:w="3168"/>
            <w:vAlign w:val="center"/>
            <w:tcMar>
              <w:top w:w="90" w:type="dxa"/>
              <w:start w:w="90" w:type="dxa"/>
              <w:bottom w:w="90" w:type="dxa"/>
              <w:end w:w="90" w:type="dxa"/>
            </w:tcMar>
          </w:tcPr>
          <w:p>
            <w:r/>
            <w:r>
              <w:rPr>
                <w:rFonts w:ascii="Aptos" w:hAnsi="Aptos"/>
                <w:b w:val="0"/>
                <w:color w:val="1F2933"/>
                <w:sz w:val="17"/>
              </w:rPr>
              <w:t>Extension contract approved</w:t>
            </w:r>
          </w:p>
        </w:tc>
        <w:tc>
          <w:tcPr>
            <w:tcW w:type="dxa" w:w="6912"/>
            <w:vAlign w:val="center"/>
            <w:tcMar>
              <w:top w:w="90" w:type="dxa"/>
              <w:start w:w="90" w:type="dxa"/>
              <w:bottom w:w="90" w:type="dxa"/>
              <w:end w:w="90" w:type="dxa"/>
            </w:tcMar>
          </w:tcPr>
          <w:p>
            <w:r/>
            <w:r>
              <w:rPr>
                <w:rFonts w:ascii="Aptos" w:hAnsi="Aptos"/>
                <w:b w:val="0"/>
                <w:color w:val="1F2933"/>
                <w:sz w:val="17"/>
              </w:rPr>
              <w:t>New pack test defined and architecture supports it.</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7"/>
              </w:rPr>
              <w:t>Core data model approved</w:t>
            </w:r>
          </w:p>
        </w:tc>
        <w:tc>
          <w:tcPr>
            <w:tcW w:type="dxa" w:w="6912"/>
            <w:shd w:fill="F7F9FB"/>
            <w:vAlign w:val="center"/>
            <w:tcMar>
              <w:top w:w="90" w:type="dxa"/>
              <w:start w:w="90" w:type="dxa"/>
              <w:bottom w:w="90" w:type="dxa"/>
              <w:end w:w="90" w:type="dxa"/>
            </w:tcMar>
          </w:tcPr>
          <w:p>
            <w:r/>
            <w:r>
              <w:rPr>
                <w:rFonts w:ascii="Aptos" w:hAnsi="Aptos"/>
                <w:b w:val="0"/>
                <w:color w:val="1F2933"/>
                <w:sz w:val="17"/>
              </w:rPr>
              <w:t>ERD, enums, constraints, money precision, identifiers.</w:t>
            </w:r>
          </w:p>
        </w:tc>
      </w:tr>
      <w:tr>
        <w:trPr>
          <w:cantSplit/>
        </w:trPr>
        <w:tc>
          <w:tcPr>
            <w:tcW w:type="dxa" w:w="3168"/>
            <w:vAlign w:val="center"/>
            <w:tcMar>
              <w:top w:w="90" w:type="dxa"/>
              <w:start w:w="90" w:type="dxa"/>
              <w:bottom w:w="90" w:type="dxa"/>
              <w:end w:w="90" w:type="dxa"/>
            </w:tcMar>
          </w:tcPr>
          <w:p>
            <w:r/>
            <w:r>
              <w:rPr>
                <w:rFonts w:ascii="Aptos" w:hAnsi="Aptos"/>
                <w:b w:val="0"/>
                <w:color w:val="1F2933"/>
                <w:sz w:val="17"/>
              </w:rPr>
              <w:t>Security model approved</w:t>
            </w:r>
          </w:p>
        </w:tc>
        <w:tc>
          <w:tcPr>
            <w:tcW w:type="dxa" w:w="6912"/>
            <w:vAlign w:val="center"/>
            <w:tcMar>
              <w:top w:w="90" w:type="dxa"/>
              <w:start w:w="90" w:type="dxa"/>
              <w:bottom w:w="90" w:type="dxa"/>
              <w:end w:w="90" w:type="dxa"/>
            </w:tcMar>
          </w:tcPr>
          <w:p>
            <w:r/>
            <w:r>
              <w:rPr>
                <w:rFonts w:ascii="Aptos" w:hAnsi="Aptos"/>
                <w:b w:val="0"/>
                <w:color w:val="1F2933"/>
                <w:sz w:val="17"/>
              </w:rPr>
              <w:t>Authn/authz, capabilities, fail-closed access, threat model.</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7"/>
              </w:rPr>
              <w:t>Contract standard approved</w:t>
            </w:r>
          </w:p>
        </w:tc>
        <w:tc>
          <w:tcPr>
            <w:tcW w:type="dxa" w:w="6912"/>
            <w:shd w:fill="F7F9FB"/>
            <w:vAlign w:val="center"/>
            <w:tcMar>
              <w:top w:w="90" w:type="dxa"/>
              <w:start w:w="90" w:type="dxa"/>
              <w:bottom w:w="90" w:type="dxa"/>
              <w:end w:w="90" w:type="dxa"/>
            </w:tcMar>
          </w:tcPr>
          <w:p>
            <w:r/>
            <w:r>
              <w:rPr>
                <w:rFonts w:ascii="Aptos" w:hAnsi="Aptos"/>
                <w:b w:val="0"/>
                <w:color w:val="1F2933"/>
                <w:sz w:val="17"/>
              </w:rPr>
              <w:t>Typed API rules and codegen prerequisites established.</w:t>
            </w:r>
          </w:p>
        </w:tc>
      </w:tr>
      <w:tr>
        <w:trPr>
          <w:cantSplit/>
        </w:trPr>
        <w:tc>
          <w:tcPr>
            <w:tcW w:type="dxa" w:w="3168"/>
            <w:vAlign w:val="center"/>
            <w:tcMar>
              <w:top w:w="90" w:type="dxa"/>
              <w:start w:w="90" w:type="dxa"/>
              <w:bottom w:w="90" w:type="dxa"/>
              <w:end w:w="90" w:type="dxa"/>
            </w:tcMar>
          </w:tcPr>
          <w:p>
            <w:r/>
            <w:r>
              <w:rPr>
                <w:rFonts w:ascii="Aptos" w:hAnsi="Aptos"/>
                <w:b w:val="0"/>
                <w:color w:val="1F2933"/>
                <w:sz w:val="17"/>
              </w:rPr>
              <w:t>Migration strategy approved</w:t>
            </w:r>
          </w:p>
        </w:tc>
        <w:tc>
          <w:tcPr>
            <w:tcW w:type="dxa" w:w="6912"/>
            <w:vAlign w:val="center"/>
            <w:tcMar>
              <w:top w:w="90" w:type="dxa"/>
              <w:start w:w="90" w:type="dxa"/>
              <w:bottom w:w="90" w:type="dxa"/>
              <w:end w:w="90" w:type="dxa"/>
            </w:tcMar>
          </w:tcPr>
          <w:p>
            <w:r/>
            <w:r>
              <w:rPr>
                <w:rFonts w:ascii="Aptos" w:hAnsi="Aptos"/>
                <w:b w:val="0"/>
                <w:color w:val="1F2933"/>
                <w:sz w:val="17"/>
              </w:rPr>
              <w:t>Live-data answer known; donor map and do-not-migrate list controlled.</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7"/>
              </w:rPr>
              <w:t>Test strategy approved</w:t>
            </w:r>
          </w:p>
        </w:tc>
        <w:tc>
          <w:tcPr>
            <w:tcW w:type="dxa" w:w="6912"/>
            <w:shd w:fill="F7F9FB"/>
            <w:vAlign w:val="center"/>
            <w:tcMar>
              <w:top w:w="90" w:type="dxa"/>
              <w:start w:w="90" w:type="dxa"/>
              <w:bottom w:w="90" w:type="dxa"/>
              <w:end w:w="90" w:type="dxa"/>
            </w:tcMar>
          </w:tcPr>
          <w:p>
            <w:r/>
            <w:r>
              <w:rPr>
                <w:rFonts w:ascii="Aptos" w:hAnsi="Aptos"/>
                <w:b w:val="0"/>
                <w:color w:val="1F2933"/>
                <w:sz w:val="17"/>
              </w:rPr>
              <w:t>Every critical rule has planned verification.</w:t>
            </w:r>
          </w:p>
        </w:tc>
      </w:tr>
      <w:tr>
        <w:trPr>
          <w:cantSplit/>
        </w:trPr>
        <w:tc>
          <w:tcPr>
            <w:tcW w:type="dxa" w:w="3168"/>
            <w:vAlign w:val="center"/>
            <w:tcMar>
              <w:top w:w="90" w:type="dxa"/>
              <w:start w:w="90" w:type="dxa"/>
              <w:bottom w:w="90" w:type="dxa"/>
              <w:end w:w="90" w:type="dxa"/>
            </w:tcMar>
          </w:tcPr>
          <w:p>
            <w:r/>
            <w:r>
              <w:rPr>
                <w:rFonts w:ascii="Aptos" w:hAnsi="Aptos"/>
                <w:b w:val="0"/>
                <w:color w:val="1F2933"/>
                <w:sz w:val="17"/>
              </w:rPr>
              <w:t>Environment reproducible</w:t>
            </w:r>
          </w:p>
        </w:tc>
        <w:tc>
          <w:tcPr>
            <w:tcW w:type="dxa" w:w="6912"/>
            <w:vAlign w:val="center"/>
            <w:tcMar>
              <w:top w:w="90" w:type="dxa"/>
              <w:start w:w="90" w:type="dxa"/>
              <w:bottom w:w="90" w:type="dxa"/>
              <w:end w:w="90" w:type="dxa"/>
            </w:tcMar>
          </w:tcPr>
          <w:p>
            <w:r/>
            <w:r>
              <w:rPr>
                <w:rFonts w:ascii="Aptos" w:hAnsi="Aptos"/>
                <w:b w:val="0"/>
                <w:color w:val="1F2933"/>
                <w:sz w:val="17"/>
              </w:rPr>
              <w:t>Configuration/deployment documented in repo; secrets not embedded.</w:t>
            </w:r>
          </w:p>
        </w:tc>
      </w:tr>
      <w:tr>
        <w:trPr>
          <w:cantSplit/>
        </w:trPr>
        <w:tc>
          <w:tcPr>
            <w:tcW w:type="dxa" w:w="3168"/>
            <w:shd w:fill="F7F9FB"/>
            <w:vAlign w:val="center"/>
            <w:tcMar>
              <w:top w:w="90" w:type="dxa"/>
              <w:start w:w="90" w:type="dxa"/>
              <w:bottom w:w="90" w:type="dxa"/>
              <w:end w:w="90" w:type="dxa"/>
            </w:tcMar>
          </w:tcPr>
          <w:p>
            <w:r/>
            <w:r>
              <w:rPr>
                <w:rFonts w:ascii="Aptos" w:hAnsi="Aptos"/>
                <w:b w:val="0"/>
                <w:color w:val="1F2933"/>
                <w:sz w:val="17"/>
              </w:rPr>
              <w:t>Implementation backlog traceable</w:t>
            </w:r>
          </w:p>
        </w:tc>
        <w:tc>
          <w:tcPr>
            <w:tcW w:type="dxa" w:w="6912"/>
            <w:shd w:fill="F7F9FB"/>
            <w:vAlign w:val="center"/>
            <w:tcMar>
              <w:top w:w="90" w:type="dxa"/>
              <w:start w:w="90" w:type="dxa"/>
              <w:bottom w:w="90" w:type="dxa"/>
              <w:end w:w="90" w:type="dxa"/>
            </w:tcMar>
          </w:tcPr>
          <w:p>
            <w:r/>
            <w:r>
              <w:rPr>
                <w:rFonts w:ascii="Aptos" w:hAnsi="Aptos"/>
                <w:b w:val="0"/>
                <w:color w:val="1F2933"/>
                <w:sz w:val="17"/>
              </w:rPr>
              <w:t>Epics/features link to approved REQ/DOM/ADR/FDR IDs.</w:t>
            </w:r>
          </w:p>
        </w:tc>
      </w:tr>
    </w:tbl>
    <w:p>
      <w:pPr>
        <w:spacing w:after="0"/>
      </w:pPr>
    </w:p>
    <w:p>
      <w:pPr>
        <w:pStyle w:val="Heading1"/>
      </w:pPr>
      <w:r>
        <w:rPr>
          <w:rFonts w:ascii="Aptos" w:hAnsi="Aptos"/>
        </w:rPr>
        <w:t>16. Immediate next documents to author</w:t>
      </w:r>
    </w:p>
    <w:p>
      <w:r>
        <w:rPr>
          <w:rFonts w:ascii="Aptos" w:hAnsi="Aptos"/>
        </w:rPr>
        <w:t>After this Master Documentation Architecture is approved, the next authoring sequence should be deliberately small. Do not attempt all documents at once. Start with the documents that eliminate the largest architectural ambiguity:</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576"/>
            <w:shd w:fill="0B1F33"/>
            <w:vAlign w:val="center"/>
            <w:tcMar>
              <w:top w:w="90" w:type="dxa"/>
              <w:start w:w="90" w:type="dxa"/>
              <w:bottom w:w="90" w:type="dxa"/>
              <w:end w:w="90" w:type="dxa"/>
            </w:tcMar>
          </w:tcPr>
          <w:p>
            <w:r/>
            <w:r>
              <w:rPr>
                <w:rFonts w:ascii="Aptos" w:hAnsi="Aptos"/>
                <w:b/>
                <w:color w:val="FFFFFF"/>
                <w:sz w:val="16"/>
              </w:rPr>
              <w:t>#</w:t>
            </w:r>
          </w:p>
        </w:tc>
        <w:tc>
          <w:tcPr>
            <w:tcW w:type="dxa" w:w="3600"/>
            <w:shd w:fill="0B1F33"/>
            <w:vAlign w:val="center"/>
            <w:tcMar>
              <w:top w:w="90" w:type="dxa"/>
              <w:start w:w="90" w:type="dxa"/>
              <w:bottom w:w="90" w:type="dxa"/>
              <w:end w:w="90" w:type="dxa"/>
            </w:tcMar>
          </w:tcPr>
          <w:p>
            <w:r/>
            <w:r>
              <w:rPr>
                <w:rFonts w:ascii="Aptos" w:hAnsi="Aptos"/>
                <w:b/>
                <w:color w:val="FFFFFF"/>
                <w:sz w:val="16"/>
              </w:rPr>
              <w:t>Document</w:t>
            </w:r>
          </w:p>
        </w:tc>
        <w:tc>
          <w:tcPr>
            <w:tcW w:type="dxa" w:w="6048"/>
            <w:shd w:fill="0B1F33"/>
            <w:vAlign w:val="center"/>
            <w:tcMar>
              <w:top w:w="90" w:type="dxa"/>
              <w:start w:w="90" w:type="dxa"/>
              <w:bottom w:w="90" w:type="dxa"/>
              <w:end w:w="90" w:type="dxa"/>
            </w:tcMar>
          </w:tcPr>
          <w:p>
            <w:r/>
            <w:r>
              <w:rPr>
                <w:rFonts w:ascii="Aptos" w:hAnsi="Aptos"/>
                <w:b/>
                <w:color w:val="FFFFFF"/>
                <w:sz w:val="16"/>
              </w:rPr>
              <w:t>Why now</w:t>
            </w:r>
          </w:p>
        </w:tc>
      </w:tr>
      <w:tr>
        <w:trPr>
          <w:cantSplit/>
        </w:trPr>
        <w:tc>
          <w:tcPr>
            <w:tcW w:type="dxa" w:w="576"/>
            <w:vAlign w:val="center"/>
            <w:tcMar>
              <w:top w:w="90" w:type="dxa"/>
              <w:start w:w="90" w:type="dxa"/>
              <w:bottom w:w="90" w:type="dxa"/>
              <w:end w:w="90" w:type="dxa"/>
            </w:tcMar>
          </w:tcPr>
          <w:p>
            <w:r/>
            <w:r>
              <w:rPr>
                <w:rFonts w:ascii="Aptos" w:hAnsi="Aptos"/>
                <w:b w:val="0"/>
                <w:color w:val="1F2933"/>
                <w:sz w:val="16"/>
              </w:rPr>
              <w:t>1</w:t>
            </w:r>
          </w:p>
        </w:tc>
        <w:tc>
          <w:tcPr>
            <w:tcW w:type="dxa" w:w="3600"/>
            <w:vAlign w:val="center"/>
            <w:tcMar>
              <w:top w:w="90" w:type="dxa"/>
              <w:start w:w="90" w:type="dxa"/>
              <w:bottom w:w="90" w:type="dxa"/>
              <w:end w:w="90" w:type="dxa"/>
            </w:tcMar>
          </w:tcPr>
          <w:p>
            <w:r/>
            <w:r>
              <w:rPr>
                <w:rFonts w:ascii="Aptos" w:hAnsi="Aptos"/>
                <w:b w:val="0"/>
                <w:color w:val="1F2933"/>
                <w:sz w:val="16"/>
              </w:rPr>
              <w:t>Product Constitution</w:t>
            </w:r>
          </w:p>
        </w:tc>
        <w:tc>
          <w:tcPr>
            <w:tcW w:type="dxa" w:w="6048"/>
            <w:vAlign w:val="center"/>
            <w:tcMar>
              <w:top w:w="90" w:type="dxa"/>
              <w:start w:w="90" w:type="dxa"/>
              <w:bottom w:w="90" w:type="dxa"/>
              <w:end w:w="90" w:type="dxa"/>
            </w:tcMar>
          </w:tcPr>
          <w:p>
            <w:r/>
            <w:r>
              <w:rPr>
                <w:rFonts w:ascii="Aptos" w:hAnsi="Aptos"/>
                <w:b w:val="0"/>
                <w:color w:val="1F2933"/>
                <w:sz w:val="16"/>
              </w:rPr>
              <w:t>Defines what GDA is, what it is not, and what cannot be compromised.</w:t>
            </w:r>
          </w:p>
        </w:tc>
      </w:tr>
      <w:tr>
        <w:trPr>
          <w:cantSplit/>
        </w:trPr>
        <w:tc>
          <w:tcPr>
            <w:tcW w:type="dxa" w:w="576"/>
            <w:shd w:fill="F7F9FB"/>
            <w:vAlign w:val="center"/>
            <w:tcMar>
              <w:top w:w="90" w:type="dxa"/>
              <w:start w:w="90" w:type="dxa"/>
              <w:bottom w:w="90" w:type="dxa"/>
              <w:end w:w="90" w:type="dxa"/>
            </w:tcMar>
          </w:tcPr>
          <w:p>
            <w:r/>
            <w:r>
              <w:rPr>
                <w:rFonts w:ascii="Aptos" w:hAnsi="Aptos"/>
                <w:b w:val="0"/>
                <w:color w:val="1F2933"/>
                <w:sz w:val="16"/>
              </w:rPr>
              <w:t>2</w:t>
            </w:r>
          </w:p>
        </w:tc>
        <w:tc>
          <w:tcPr>
            <w:tcW w:type="dxa" w:w="3600"/>
            <w:shd w:fill="F7F9FB"/>
            <w:vAlign w:val="center"/>
            <w:tcMar>
              <w:top w:w="90" w:type="dxa"/>
              <w:start w:w="90" w:type="dxa"/>
              <w:bottom w:w="90" w:type="dxa"/>
              <w:end w:w="90" w:type="dxa"/>
            </w:tcMar>
          </w:tcPr>
          <w:p>
            <w:r/>
            <w:r>
              <w:rPr>
                <w:rFonts w:ascii="Aptos" w:hAnsi="Aptos"/>
                <w:b w:val="0"/>
                <w:color w:val="1F2933"/>
                <w:sz w:val="16"/>
              </w:rPr>
              <w:t>Canonical Glossary</w:t>
            </w:r>
          </w:p>
        </w:tc>
        <w:tc>
          <w:tcPr>
            <w:tcW w:type="dxa" w:w="6048"/>
            <w:shd w:fill="F7F9FB"/>
            <w:vAlign w:val="center"/>
            <w:tcMar>
              <w:top w:w="90" w:type="dxa"/>
              <w:start w:w="90" w:type="dxa"/>
              <w:bottom w:w="90" w:type="dxa"/>
              <w:end w:w="90" w:type="dxa"/>
            </w:tcMar>
          </w:tcPr>
          <w:p>
            <w:r/>
            <w:r>
              <w:rPr>
                <w:rFonts w:ascii="Aptos" w:hAnsi="Aptos"/>
                <w:b w:val="0"/>
                <w:color w:val="1F2933"/>
                <w:sz w:val="16"/>
              </w:rPr>
              <w:t>Freezes Protocol, Offering, Asset, Instrument, Jurisdiction, Regulatory Pathway, Stage, Gate, Evidence, Obligation, Role, Capability.</w:t>
            </w:r>
          </w:p>
        </w:tc>
      </w:tr>
      <w:tr>
        <w:trPr>
          <w:cantSplit/>
        </w:trPr>
        <w:tc>
          <w:tcPr>
            <w:tcW w:type="dxa" w:w="576"/>
            <w:vAlign w:val="center"/>
            <w:tcMar>
              <w:top w:w="90" w:type="dxa"/>
              <w:start w:w="90" w:type="dxa"/>
              <w:bottom w:w="90" w:type="dxa"/>
              <w:end w:w="90" w:type="dxa"/>
            </w:tcMar>
          </w:tcPr>
          <w:p>
            <w:r/>
            <w:r>
              <w:rPr>
                <w:rFonts w:ascii="Aptos" w:hAnsi="Aptos"/>
                <w:b w:val="0"/>
                <w:color w:val="1F2933"/>
                <w:sz w:val="16"/>
              </w:rPr>
              <w:t>3</w:t>
            </w:r>
          </w:p>
        </w:tc>
        <w:tc>
          <w:tcPr>
            <w:tcW w:type="dxa" w:w="3600"/>
            <w:vAlign w:val="center"/>
            <w:tcMar>
              <w:top w:w="90" w:type="dxa"/>
              <w:start w:w="90" w:type="dxa"/>
              <w:bottom w:w="90" w:type="dxa"/>
              <w:end w:w="90" w:type="dxa"/>
            </w:tcMar>
          </w:tcPr>
          <w:p>
            <w:r/>
            <w:r>
              <w:rPr>
                <w:rFonts w:ascii="Aptos" w:hAnsi="Aptos"/>
                <w:b w:val="0"/>
                <w:color w:val="1F2933"/>
                <w:sz w:val="16"/>
              </w:rPr>
              <w:t>Founder Decision Register — Blocking Set</w:t>
            </w:r>
          </w:p>
        </w:tc>
        <w:tc>
          <w:tcPr>
            <w:tcW w:type="dxa" w:w="6048"/>
            <w:vAlign w:val="center"/>
            <w:tcMar>
              <w:top w:w="90" w:type="dxa"/>
              <w:start w:w="90" w:type="dxa"/>
              <w:bottom w:w="90" w:type="dxa"/>
              <w:end w:w="90" w:type="dxa"/>
            </w:tcMar>
          </w:tcPr>
          <w:p>
            <w:r/>
            <w:r>
              <w:rPr>
                <w:rFonts w:ascii="Aptos" w:hAnsi="Aptos"/>
                <w:b w:val="0"/>
                <w:color w:val="1F2933"/>
                <w:sz w:val="16"/>
              </w:rPr>
              <w:t>Resolve live data, Deal→Protocol, Protocol vs Offering, stage/gate relationship, N/A semantics, money precision, broker/developer role decisions.</w:t>
            </w:r>
          </w:p>
        </w:tc>
      </w:tr>
      <w:tr>
        <w:trPr>
          <w:cantSplit/>
        </w:trPr>
        <w:tc>
          <w:tcPr>
            <w:tcW w:type="dxa" w:w="576"/>
            <w:shd w:fill="F7F9FB"/>
            <w:vAlign w:val="center"/>
            <w:tcMar>
              <w:top w:w="90" w:type="dxa"/>
              <w:start w:w="90" w:type="dxa"/>
              <w:bottom w:w="90" w:type="dxa"/>
              <w:end w:w="90" w:type="dxa"/>
            </w:tcMar>
          </w:tcPr>
          <w:p>
            <w:r/>
            <w:r>
              <w:rPr>
                <w:rFonts w:ascii="Aptos" w:hAnsi="Aptos"/>
                <w:b w:val="0"/>
                <w:color w:val="1F2933"/>
                <w:sz w:val="16"/>
              </w:rPr>
              <w:t>4</w:t>
            </w:r>
          </w:p>
        </w:tc>
        <w:tc>
          <w:tcPr>
            <w:tcW w:type="dxa" w:w="3600"/>
            <w:shd w:fill="F7F9FB"/>
            <w:vAlign w:val="center"/>
            <w:tcMar>
              <w:top w:w="90" w:type="dxa"/>
              <w:start w:w="90" w:type="dxa"/>
              <w:bottom w:w="90" w:type="dxa"/>
              <w:end w:w="90" w:type="dxa"/>
            </w:tcMar>
          </w:tcPr>
          <w:p>
            <w:r/>
            <w:r>
              <w:rPr>
                <w:rFonts w:ascii="Aptos" w:hAnsi="Aptos"/>
                <w:b w:val="0"/>
                <w:color w:val="1F2933"/>
                <w:sz w:val="16"/>
              </w:rPr>
              <w:t>Core Domain Model</w:t>
            </w:r>
          </w:p>
        </w:tc>
        <w:tc>
          <w:tcPr>
            <w:tcW w:type="dxa" w:w="6048"/>
            <w:shd w:fill="F7F9FB"/>
            <w:vAlign w:val="center"/>
            <w:tcMar>
              <w:top w:w="90" w:type="dxa"/>
              <w:start w:w="90" w:type="dxa"/>
              <w:bottom w:w="90" w:type="dxa"/>
              <w:end w:w="90" w:type="dxa"/>
            </w:tcMar>
          </w:tcPr>
          <w:p>
            <w:r/>
            <w:r>
              <w:rPr>
                <w:rFonts w:ascii="Aptos" w:hAnsi="Aptos"/>
                <w:b w:val="0"/>
                <w:color w:val="1F2933"/>
                <w:sz w:val="16"/>
              </w:rPr>
              <w:t>Shows how Protocol connects to asset, jurisdiction, instrument, regulatory pathway, participants, evidence, obligations, offerings.</w:t>
            </w:r>
          </w:p>
        </w:tc>
      </w:tr>
      <w:tr>
        <w:trPr>
          <w:cantSplit/>
        </w:trPr>
        <w:tc>
          <w:tcPr>
            <w:tcW w:type="dxa" w:w="576"/>
            <w:vAlign w:val="center"/>
            <w:tcMar>
              <w:top w:w="90" w:type="dxa"/>
              <w:start w:w="90" w:type="dxa"/>
              <w:bottom w:w="90" w:type="dxa"/>
              <w:end w:w="90" w:type="dxa"/>
            </w:tcMar>
          </w:tcPr>
          <w:p>
            <w:r/>
            <w:r>
              <w:rPr>
                <w:rFonts w:ascii="Aptos" w:hAnsi="Aptos"/>
                <w:b w:val="0"/>
                <w:color w:val="1F2933"/>
                <w:sz w:val="16"/>
              </w:rPr>
              <w:t>5</w:t>
            </w:r>
          </w:p>
        </w:tc>
        <w:tc>
          <w:tcPr>
            <w:tcW w:type="dxa" w:w="3600"/>
            <w:vAlign w:val="center"/>
            <w:tcMar>
              <w:top w:w="90" w:type="dxa"/>
              <w:start w:w="90" w:type="dxa"/>
              <w:bottom w:w="90" w:type="dxa"/>
              <w:end w:w="90" w:type="dxa"/>
            </w:tcMar>
          </w:tcPr>
          <w:p>
            <w:r/>
            <w:r>
              <w:rPr>
                <w:rFonts w:ascii="Aptos" w:hAnsi="Aptos"/>
                <w:b w:val="0"/>
                <w:color w:val="1F2933"/>
                <w:sz w:val="16"/>
              </w:rPr>
              <w:t>Extension Contract</w:t>
            </w:r>
          </w:p>
        </w:tc>
        <w:tc>
          <w:tcPr>
            <w:tcW w:type="dxa" w:w="6048"/>
            <w:vAlign w:val="center"/>
            <w:tcMar>
              <w:top w:w="90" w:type="dxa"/>
              <w:start w:w="90" w:type="dxa"/>
              <w:bottom w:w="90" w:type="dxa"/>
              <w:end w:w="90" w:type="dxa"/>
            </w:tcMar>
          </w:tcPr>
          <w:p>
            <w:r/>
            <w:r>
              <w:rPr>
                <w:rFonts w:ascii="Aptos" w:hAnsi="Aptos"/>
                <w:b w:val="0"/>
                <w:color w:val="1F2933"/>
                <w:sz w:val="16"/>
              </w:rPr>
              <w:t>Proves how new packs plug in without modifying core.</w:t>
            </w:r>
          </w:p>
        </w:tc>
      </w:tr>
      <w:tr>
        <w:trPr>
          <w:cantSplit/>
        </w:trPr>
        <w:tc>
          <w:tcPr>
            <w:tcW w:type="dxa" w:w="576"/>
            <w:shd w:fill="F7F9FB"/>
            <w:vAlign w:val="center"/>
            <w:tcMar>
              <w:top w:w="90" w:type="dxa"/>
              <w:start w:w="90" w:type="dxa"/>
              <w:bottom w:w="90" w:type="dxa"/>
              <w:end w:w="90" w:type="dxa"/>
            </w:tcMar>
          </w:tcPr>
          <w:p>
            <w:r/>
            <w:r>
              <w:rPr>
                <w:rFonts w:ascii="Aptos" w:hAnsi="Aptos"/>
                <w:b w:val="0"/>
                <w:color w:val="1F2933"/>
                <w:sz w:val="16"/>
              </w:rPr>
              <w:t>6</w:t>
            </w:r>
          </w:p>
        </w:tc>
        <w:tc>
          <w:tcPr>
            <w:tcW w:type="dxa" w:w="3600"/>
            <w:shd w:fill="F7F9FB"/>
            <w:vAlign w:val="center"/>
            <w:tcMar>
              <w:top w:w="90" w:type="dxa"/>
              <w:start w:w="90" w:type="dxa"/>
              <w:bottom w:w="90" w:type="dxa"/>
              <w:end w:w="90" w:type="dxa"/>
            </w:tcMar>
          </w:tcPr>
          <w:p>
            <w:r/>
            <w:r>
              <w:rPr>
                <w:rFonts w:ascii="Aptos" w:hAnsi="Aptos"/>
                <w:b w:val="0"/>
                <w:color w:val="1F2933"/>
                <w:sz w:val="16"/>
              </w:rPr>
              <w:t>Core Data &amp; Enum Architecture v2</w:t>
            </w:r>
          </w:p>
        </w:tc>
        <w:tc>
          <w:tcPr>
            <w:tcW w:type="dxa" w:w="6048"/>
            <w:shd w:fill="F7F9FB"/>
            <w:vAlign w:val="center"/>
            <w:tcMar>
              <w:top w:w="90" w:type="dxa"/>
              <w:start w:w="90" w:type="dxa"/>
              <w:bottom w:w="90" w:type="dxa"/>
              <w:end w:w="90" w:type="dxa"/>
            </w:tcMar>
          </w:tcPr>
          <w:p>
            <w:r/>
            <w:r>
              <w:rPr>
                <w:rFonts w:ascii="Aptos" w:hAnsi="Aptos"/>
                <w:b w:val="0"/>
                <w:color w:val="1F2933"/>
                <w:sz w:val="16"/>
              </w:rPr>
              <w:t>Replaces the earlier schema plan with enforceable enums/constraints and acknowledges codegen is not ready yet.</w:t>
            </w:r>
          </w:p>
        </w:tc>
      </w:tr>
      <w:tr>
        <w:trPr>
          <w:cantSplit/>
        </w:trPr>
        <w:tc>
          <w:tcPr>
            <w:tcW w:type="dxa" w:w="576"/>
            <w:vAlign w:val="center"/>
            <w:tcMar>
              <w:top w:w="90" w:type="dxa"/>
              <w:start w:w="90" w:type="dxa"/>
              <w:bottom w:w="90" w:type="dxa"/>
              <w:end w:w="90" w:type="dxa"/>
            </w:tcMar>
          </w:tcPr>
          <w:p>
            <w:r/>
            <w:r>
              <w:rPr>
                <w:rFonts w:ascii="Aptos" w:hAnsi="Aptos"/>
                <w:b w:val="0"/>
                <w:color w:val="1F2933"/>
                <w:sz w:val="16"/>
              </w:rPr>
              <w:t>7</w:t>
            </w:r>
          </w:p>
        </w:tc>
        <w:tc>
          <w:tcPr>
            <w:tcW w:type="dxa" w:w="3600"/>
            <w:vAlign w:val="center"/>
            <w:tcMar>
              <w:top w:w="90" w:type="dxa"/>
              <w:start w:w="90" w:type="dxa"/>
              <w:bottom w:w="90" w:type="dxa"/>
              <w:end w:w="90" w:type="dxa"/>
            </w:tcMar>
          </w:tcPr>
          <w:p>
            <w:r/>
            <w:r>
              <w:rPr>
                <w:rFonts w:ascii="Aptos" w:hAnsi="Aptos"/>
                <w:b w:val="0"/>
                <w:color w:val="1F2933"/>
                <w:sz w:val="16"/>
              </w:rPr>
              <w:t>Workflow / Gate Architecture</w:t>
            </w:r>
          </w:p>
        </w:tc>
        <w:tc>
          <w:tcPr>
            <w:tcW w:type="dxa" w:w="6048"/>
            <w:vAlign w:val="center"/>
            <w:tcMar>
              <w:top w:w="90" w:type="dxa"/>
              <w:start w:w="90" w:type="dxa"/>
              <w:bottom w:w="90" w:type="dxa"/>
              <w:end w:w="90" w:type="dxa"/>
            </w:tcMar>
          </w:tcPr>
          <w:p>
            <w:r/>
            <w:r>
              <w:rPr>
                <w:rFonts w:ascii="Aptos" w:hAnsi="Aptos"/>
                <w:b w:val="0"/>
                <w:color w:val="1F2933"/>
                <w:sz w:val="16"/>
              </w:rPr>
              <w:t>Moves authority from hardcoded route logic to layered, configurable requirements.</w:t>
            </w:r>
          </w:p>
        </w:tc>
      </w:tr>
      <w:tr>
        <w:trPr>
          <w:cantSplit/>
        </w:trPr>
        <w:tc>
          <w:tcPr>
            <w:tcW w:type="dxa" w:w="576"/>
            <w:shd w:fill="F7F9FB"/>
            <w:vAlign w:val="center"/>
            <w:tcMar>
              <w:top w:w="90" w:type="dxa"/>
              <w:start w:w="90" w:type="dxa"/>
              <w:bottom w:w="90" w:type="dxa"/>
              <w:end w:w="90" w:type="dxa"/>
            </w:tcMar>
          </w:tcPr>
          <w:p>
            <w:r/>
            <w:r>
              <w:rPr>
                <w:rFonts w:ascii="Aptos" w:hAnsi="Aptos"/>
                <w:b w:val="0"/>
                <w:color w:val="1F2933"/>
                <w:sz w:val="16"/>
              </w:rPr>
              <w:t>8</w:t>
            </w:r>
          </w:p>
        </w:tc>
        <w:tc>
          <w:tcPr>
            <w:tcW w:type="dxa" w:w="3600"/>
            <w:shd w:fill="F7F9FB"/>
            <w:vAlign w:val="center"/>
            <w:tcMar>
              <w:top w:w="90" w:type="dxa"/>
              <w:start w:w="90" w:type="dxa"/>
              <w:bottom w:w="90" w:type="dxa"/>
              <w:end w:w="90" w:type="dxa"/>
            </w:tcMar>
          </w:tcPr>
          <w:p>
            <w:r/>
            <w:r>
              <w:rPr>
                <w:rFonts w:ascii="Aptos" w:hAnsi="Aptos"/>
                <w:b w:val="0"/>
                <w:color w:val="1F2933"/>
                <w:sz w:val="16"/>
              </w:rPr>
              <w:t>Authorization / Capability Architecture</w:t>
            </w:r>
          </w:p>
        </w:tc>
        <w:tc>
          <w:tcPr>
            <w:tcW w:type="dxa" w:w="6048"/>
            <w:shd w:fill="F7F9FB"/>
            <w:vAlign w:val="center"/>
            <w:tcMar>
              <w:top w:w="90" w:type="dxa"/>
              <w:start w:w="90" w:type="dxa"/>
              <w:bottom w:w="90" w:type="dxa"/>
              <w:end w:w="90" w:type="dxa"/>
            </w:tcMar>
          </w:tcPr>
          <w:p>
            <w:r/>
            <w:r>
              <w:rPr>
                <w:rFonts w:ascii="Aptos" w:hAnsi="Aptos"/>
                <w:b w:val="0"/>
                <w:color w:val="1F2933"/>
                <w:sz w:val="16"/>
              </w:rPr>
              <w:t>Finishes the existing capability concept and mandates fail-closed routes.</w:t>
            </w:r>
          </w:p>
        </w:tc>
      </w:tr>
      <w:tr>
        <w:trPr>
          <w:cantSplit/>
        </w:trPr>
        <w:tc>
          <w:tcPr>
            <w:tcW w:type="dxa" w:w="576"/>
            <w:vAlign w:val="center"/>
            <w:tcMar>
              <w:top w:w="90" w:type="dxa"/>
              <w:start w:w="90" w:type="dxa"/>
              <w:bottom w:w="90" w:type="dxa"/>
              <w:end w:w="90" w:type="dxa"/>
            </w:tcMar>
          </w:tcPr>
          <w:p>
            <w:r/>
            <w:r>
              <w:rPr>
                <w:rFonts w:ascii="Aptos" w:hAnsi="Aptos"/>
                <w:b w:val="0"/>
                <w:color w:val="1F2933"/>
                <w:sz w:val="16"/>
              </w:rPr>
              <w:t>9</w:t>
            </w:r>
          </w:p>
        </w:tc>
        <w:tc>
          <w:tcPr>
            <w:tcW w:type="dxa" w:w="3600"/>
            <w:vAlign w:val="center"/>
            <w:tcMar>
              <w:top w:w="90" w:type="dxa"/>
              <w:start w:w="90" w:type="dxa"/>
              <w:bottom w:w="90" w:type="dxa"/>
              <w:end w:w="90" w:type="dxa"/>
            </w:tcMar>
          </w:tcPr>
          <w:p>
            <w:r/>
            <w:r>
              <w:rPr>
                <w:rFonts w:ascii="Aptos" w:hAnsi="Aptos"/>
                <w:b w:val="0"/>
                <w:color w:val="1F2933"/>
                <w:sz w:val="16"/>
              </w:rPr>
              <w:t>Migration Strategy &amp; Donor Map</w:t>
            </w:r>
          </w:p>
        </w:tc>
        <w:tc>
          <w:tcPr>
            <w:tcW w:type="dxa" w:w="6048"/>
            <w:vAlign w:val="center"/>
            <w:tcMar>
              <w:top w:w="90" w:type="dxa"/>
              <w:start w:w="90" w:type="dxa"/>
              <w:bottom w:w="90" w:type="dxa"/>
              <w:end w:w="90" w:type="dxa"/>
            </w:tcMar>
          </w:tcPr>
          <w:p>
            <w:r/>
            <w:r>
              <w:rPr>
                <w:rFonts w:ascii="Aptos" w:hAnsi="Aptos"/>
                <w:b w:val="0"/>
                <w:color w:val="1F2933"/>
                <w:sz w:val="16"/>
              </w:rPr>
              <w:t>Turns the audit into an executable preserve/isolate/redesign/remove plan.</w:t>
            </w:r>
          </w:p>
        </w:tc>
      </w:tr>
      <w:tr>
        <w:trPr>
          <w:cantSplit/>
        </w:trPr>
        <w:tc>
          <w:tcPr>
            <w:tcW w:type="dxa" w:w="576"/>
            <w:shd w:fill="F7F9FB"/>
            <w:vAlign w:val="center"/>
            <w:tcMar>
              <w:top w:w="90" w:type="dxa"/>
              <w:start w:w="90" w:type="dxa"/>
              <w:bottom w:w="90" w:type="dxa"/>
              <w:end w:w="90" w:type="dxa"/>
            </w:tcMar>
          </w:tcPr>
          <w:p>
            <w:r/>
            <w:r>
              <w:rPr>
                <w:rFonts w:ascii="Aptos" w:hAnsi="Aptos"/>
                <w:b w:val="0"/>
                <w:color w:val="1F2933"/>
                <w:sz w:val="16"/>
              </w:rPr>
              <w:t>10</w:t>
            </w:r>
          </w:p>
        </w:tc>
        <w:tc>
          <w:tcPr>
            <w:tcW w:type="dxa" w:w="3600"/>
            <w:shd w:fill="F7F9FB"/>
            <w:vAlign w:val="center"/>
            <w:tcMar>
              <w:top w:w="90" w:type="dxa"/>
              <w:start w:w="90" w:type="dxa"/>
              <w:bottom w:w="90" w:type="dxa"/>
              <w:end w:w="90" w:type="dxa"/>
            </w:tcMar>
          </w:tcPr>
          <w:p>
            <w:r/>
            <w:r>
              <w:rPr>
                <w:rFonts w:ascii="Aptos" w:hAnsi="Aptos"/>
                <w:b w:val="0"/>
                <w:color w:val="1F2933"/>
                <w:sz w:val="16"/>
              </w:rPr>
              <w:t>Master Test Strategy</w:t>
            </w:r>
          </w:p>
        </w:tc>
        <w:tc>
          <w:tcPr>
            <w:tcW w:type="dxa" w:w="6048"/>
            <w:shd w:fill="F7F9FB"/>
            <w:vAlign w:val="center"/>
            <w:tcMar>
              <w:top w:w="90" w:type="dxa"/>
              <w:start w:w="90" w:type="dxa"/>
              <w:bottom w:w="90" w:type="dxa"/>
              <w:end w:w="90" w:type="dxa"/>
            </w:tcMar>
          </w:tcPr>
          <w:p>
            <w:r/>
            <w:r>
              <w:rPr>
                <w:rFonts w:ascii="Aptos" w:hAnsi="Aptos"/>
                <w:b w:val="0"/>
                <w:color w:val="1F2933"/>
                <w:sz w:val="16"/>
              </w:rPr>
              <w:t>Defines how each core promise is proven before Core v1 is frozen.</w:t>
            </w:r>
          </w:p>
        </w:tc>
      </w:tr>
    </w:tbl>
    <w:p>
      <w:pPr>
        <w:spacing w:after="0"/>
      </w:pPr>
    </w:p>
    <w:p>
      <w:pPr>
        <w:pStyle w:val="Heading1"/>
      </w:pPr>
      <w:r>
        <w:rPr>
          <w:rFonts w:ascii="Aptos" w:hAnsi="Aptos"/>
        </w:rPr>
        <w:t>17. Final governing rule</w:t>
      </w:r>
    </w:p>
    <w:tbl>
      <w:tblPr>
        <w:tblStyle w:val="TableGrid"/>
        <w:tblW w:type="auto" w:w="0"/>
        <w:jc w:val="center"/>
        <w:tblLook w:firstColumn="1" w:firstRow="1" w:lastColumn="0" w:lastRow="0" w:noHBand="0" w:noVBand="1" w:val="04A0"/>
      </w:tblPr>
      <w:tblGrid>
        <w:gridCol w:w="10080"/>
      </w:tblGrid>
      <w:tr>
        <w:tc>
          <w:tcPr>
            <w:tcW w:type="dxa" w:w="10080"/>
            <w:shd w:fill="EEF2F5"/>
            <w:tcMar>
              <w:top w:w="140" w:type="dxa"/>
              <w:start w:w="160" w:type="dxa"/>
              <w:bottom w:w="140" w:type="dxa"/>
              <w:end w:w="160" w:type="dxa"/>
            </w:tcMar>
          </w:tcPr>
          <w:p>
            <w:r/>
            <w:r>
              <w:rPr>
                <w:b/>
                <w:color w:val="163A5F"/>
                <w:sz w:val="20"/>
              </w:rPr>
              <w:t xml:space="preserve">No guessing in code:  </w:t>
            </w:r>
            <w:r>
              <w:rPr>
                <w:color w:val="1F2933"/>
                <w:sz w:val="19"/>
              </w:rPr>
              <w:t>If a developer, contractor, AI agent, lawyer, designer, or operator reaches a material question that the approved documentation does not answer, the correct action is not to invent the answer. The correct action is to raise an open question or decision record, resolve it at the proper authority level, update the source of truth, and only then implement.</w:t>
            </w:r>
          </w:p>
        </w:tc>
      </w:tr>
    </w:tbl>
    <w:p>
      <w:pPr>
        <w:spacing w:after="0"/>
      </w:pPr>
    </w:p>
    <w:p>
      <w:r>
        <w:rPr>
          <w:rFonts w:ascii="Aptos" w:hAnsi="Aptos"/>
        </w:rPr>
        <w:t>This is the practical purpose of the entire documentation architecture: GDA becomes a platform whose logic can be understood, challenged, changed, and extended without hidden assumptions accumulating faster than the company can see them.</w:t>
      </w:r>
    </w:p>
    <w:p>
      <w:pPr>
        <w:pStyle w:val="Heading1"/>
      </w:pPr>
      <w:r>
        <w:rPr>
          <w:rFonts w:ascii="Aptos" w:hAnsi="Aptos"/>
        </w:rPr>
        <w:t>Appendix A — Standard controlled-document template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448"/>
            <w:shd w:fill="0B1F33"/>
            <w:vAlign w:val="center"/>
            <w:tcMar>
              <w:top w:w="90" w:type="dxa"/>
              <w:start w:w="90" w:type="dxa"/>
              <w:bottom w:w="90" w:type="dxa"/>
              <w:end w:w="90" w:type="dxa"/>
            </w:tcMar>
          </w:tcPr>
          <w:p>
            <w:r/>
            <w:r>
              <w:rPr>
                <w:rFonts w:ascii="Aptos" w:hAnsi="Aptos"/>
                <w:b/>
                <w:color w:val="FFFFFF"/>
                <w:sz w:val="17"/>
              </w:rPr>
              <w:t>Metadata</w:t>
            </w:r>
          </w:p>
        </w:tc>
        <w:tc>
          <w:tcPr>
            <w:tcW w:type="dxa" w:w="7632"/>
            <w:shd w:fill="0B1F33"/>
            <w:vAlign w:val="center"/>
            <w:tcMar>
              <w:top w:w="90" w:type="dxa"/>
              <w:start w:w="90" w:type="dxa"/>
              <w:bottom w:w="90" w:type="dxa"/>
              <w:end w:w="90" w:type="dxa"/>
            </w:tcMar>
          </w:tcPr>
          <w:p>
            <w:r/>
            <w:r>
              <w:rPr>
                <w:rFonts w:ascii="Aptos" w:hAnsi="Aptos"/>
                <w:b/>
                <w:color w:val="FFFFFF"/>
                <w:sz w:val="17"/>
              </w:rPr>
              <w:t>Required content</w:t>
            </w:r>
          </w:p>
        </w:tc>
      </w:tr>
      <w:tr>
        <w:trPr>
          <w:cantSplit/>
        </w:trPr>
        <w:tc>
          <w:tcPr>
            <w:tcW w:type="dxa" w:w="2448"/>
            <w:vAlign w:val="center"/>
            <w:tcMar>
              <w:top w:w="90" w:type="dxa"/>
              <w:start w:w="90" w:type="dxa"/>
              <w:bottom w:w="90" w:type="dxa"/>
              <w:end w:w="90" w:type="dxa"/>
            </w:tcMar>
          </w:tcPr>
          <w:p>
            <w:r/>
            <w:r>
              <w:rPr>
                <w:rFonts w:ascii="Aptos" w:hAnsi="Aptos"/>
                <w:b w:val="0"/>
                <w:color w:val="1F2933"/>
                <w:sz w:val="17"/>
              </w:rPr>
              <w:t>Document ID</w:t>
            </w:r>
          </w:p>
        </w:tc>
        <w:tc>
          <w:tcPr>
            <w:tcW w:type="dxa" w:w="7632"/>
            <w:vAlign w:val="center"/>
            <w:tcMar>
              <w:top w:w="90" w:type="dxa"/>
              <w:start w:w="90" w:type="dxa"/>
              <w:bottom w:w="90" w:type="dxa"/>
              <w:end w:w="90" w:type="dxa"/>
            </w:tcMar>
          </w:tcPr>
          <w:p>
            <w:r/>
            <w:r>
              <w:rPr>
                <w:rFonts w:ascii="Aptos" w:hAnsi="Aptos"/>
                <w:b w:val="0"/>
                <w:color w:val="1F2933"/>
                <w:sz w:val="17"/>
              </w:rPr>
              <w:t>GDA-XXX-###</w:t>
            </w:r>
          </w:p>
        </w:tc>
      </w:tr>
      <w:tr>
        <w:trPr>
          <w:cantSplit/>
        </w:trPr>
        <w:tc>
          <w:tcPr>
            <w:tcW w:type="dxa" w:w="2448"/>
            <w:shd w:fill="F7F9FB"/>
            <w:vAlign w:val="center"/>
            <w:tcMar>
              <w:top w:w="90" w:type="dxa"/>
              <w:start w:w="90" w:type="dxa"/>
              <w:bottom w:w="90" w:type="dxa"/>
              <w:end w:w="90" w:type="dxa"/>
            </w:tcMar>
          </w:tcPr>
          <w:p>
            <w:r/>
            <w:r>
              <w:rPr>
                <w:rFonts w:ascii="Aptos" w:hAnsi="Aptos"/>
                <w:b w:val="0"/>
                <w:color w:val="1F2933"/>
                <w:sz w:val="17"/>
              </w:rPr>
              <w:t>Title</w:t>
            </w:r>
          </w:p>
        </w:tc>
        <w:tc>
          <w:tcPr>
            <w:tcW w:type="dxa" w:w="7632"/>
            <w:shd w:fill="F7F9FB"/>
            <w:vAlign w:val="center"/>
            <w:tcMar>
              <w:top w:w="90" w:type="dxa"/>
              <w:start w:w="90" w:type="dxa"/>
              <w:bottom w:w="90" w:type="dxa"/>
              <w:end w:w="90" w:type="dxa"/>
            </w:tcMar>
          </w:tcPr>
          <w:p>
            <w:r/>
            <w:r>
              <w:rPr>
                <w:rFonts w:ascii="Aptos" w:hAnsi="Aptos"/>
                <w:b w:val="0"/>
                <w:color w:val="1F2933"/>
                <w:sz w:val="17"/>
              </w:rPr>
              <w:t>[Canonical title]</w:t>
            </w:r>
          </w:p>
        </w:tc>
      </w:tr>
      <w:tr>
        <w:trPr>
          <w:cantSplit/>
        </w:trPr>
        <w:tc>
          <w:tcPr>
            <w:tcW w:type="dxa" w:w="2448"/>
            <w:vAlign w:val="center"/>
            <w:tcMar>
              <w:top w:w="90" w:type="dxa"/>
              <w:start w:w="90" w:type="dxa"/>
              <w:bottom w:w="90" w:type="dxa"/>
              <w:end w:w="90" w:type="dxa"/>
            </w:tcMar>
          </w:tcPr>
          <w:p>
            <w:r/>
            <w:r>
              <w:rPr>
                <w:rFonts w:ascii="Aptos" w:hAnsi="Aptos"/>
                <w:b w:val="0"/>
                <w:color w:val="1F2933"/>
                <w:sz w:val="17"/>
              </w:rPr>
              <w:t>Version</w:t>
            </w:r>
          </w:p>
        </w:tc>
        <w:tc>
          <w:tcPr>
            <w:tcW w:type="dxa" w:w="7632"/>
            <w:vAlign w:val="center"/>
            <w:tcMar>
              <w:top w:w="90" w:type="dxa"/>
              <w:start w:w="90" w:type="dxa"/>
              <w:bottom w:w="90" w:type="dxa"/>
              <w:end w:w="90" w:type="dxa"/>
            </w:tcMar>
          </w:tcPr>
          <w:p>
            <w:r/>
            <w:r>
              <w:rPr>
                <w:rFonts w:ascii="Aptos" w:hAnsi="Aptos"/>
                <w:b w:val="0"/>
                <w:color w:val="1F2933"/>
                <w:sz w:val="17"/>
              </w:rPr>
              <w:t>0.1 / 1.0 / etc.</w:t>
            </w:r>
          </w:p>
        </w:tc>
      </w:tr>
      <w:tr>
        <w:trPr>
          <w:cantSplit/>
        </w:trPr>
        <w:tc>
          <w:tcPr>
            <w:tcW w:type="dxa" w:w="2448"/>
            <w:shd w:fill="F7F9FB"/>
            <w:vAlign w:val="center"/>
            <w:tcMar>
              <w:top w:w="90" w:type="dxa"/>
              <w:start w:w="90" w:type="dxa"/>
              <w:bottom w:w="90" w:type="dxa"/>
              <w:end w:w="90" w:type="dxa"/>
            </w:tcMar>
          </w:tcPr>
          <w:p>
            <w:r/>
            <w:r>
              <w:rPr>
                <w:rFonts w:ascii="Aptos" w:hAnsi="Aptos"/>
                <w:b w:val="0"/>
                <w:color w:val="1F2933"/>
                <w:sz w:val="17"/>
              </w:rPr>
              <w:t>Status</w:t>
            </w:r>
          </w:p>
        </w:tc>
        <w:tc>
          <w:tcPr>
            <w:tcW w:type="dxa" w:w="7632"/>
            <w:shd w:fill="F7F9FB"/>
            <w:vAlign w:val="center"/>
            <w:tcMar>
              <w:top w:w="90" w:type="dxa"/>
              <w:start w:w="90" w:type="dxa"/>
              <w:bottom w:w="90" w:type="dxa"/>
              <w:end w:w="90" w:type="dxa"/>
            </w:tcMar>
          </w:tcPr>
          <w:p>
            <w:r/>
            <w:r>
              <w:rPr>
                <w:rFonts w:ascii="Aptos" w:hAnsi="Aptos"/>
                <w:b w:val="0"/>
                <w:color w:val="1F2933"/>
                <w:sz w:val="17"/>
              </w:rPr>
              <w:t>DRAFT / IN REVIEW / APPROVED / LOCKED</w:t>
            </w:r>
          </w:p>
        </w:tc>
      </w:tr>
      <w:tr>
        <w:trPr>
          <w:cantSplit/>
        </w:trPr>
        <w:tc>
          <w:tcPr>
            <w:tcW w:type="dxa" w:w="2448"/>
            <w:vAlign w:val="center"/>
            <w:tcMar>
              <w:top w:w="90" w:type="dxa"/>
              <w:start w:w="90" w:type="dxa"/>
              <w:bottom w:w="90" w:type="dxa"/>
              <w:end w:w="90" w:type="dxa"/>
            </w:tcMar>
          </w:tcPr>
          <w:p>
            <w:r/>
            <w:r>
              <w:rPr>
                <w:rFonts w:ascii="Aptos" w:hAnsi="Aptos"/>
                <w:b w:val="0"/>
                <w:color w:val="1F2933"/>
                <w:sz w:val="17"/>
              </w:rPr>
              <w:t>Owner</w:t>
            </w:r>
          </w:p>
        </w:tc>
        <w:tc>
          <w:tcPr>
            <w:tcW w:type="dxa" w:w="7632"/>
            <w:vAlign w:val="center"/>
            <w:tcMar>
              <w:top w:w="90" w:type="dxa"/>
              <w:start w:w="90" w:type="dxa"/>
              <w:bottom w:w="90" w:type="dxa"/>
              <w:end w:w="90" w:type="dxa"/>
            </w:tcMar>
          </w:tcPr>
          <w:p>
            <w:r/>
            <w:r>
              <w:rPr>
                <w:rFonts w:ascii="Aptos" w:hAnsi="Aptos"/>
                <w:b w:val="0"/>
                <w:color w:val="1F2933"/>
                <w:sz w:val="17"/>
              </w:rPr>
              <w:t>[One accountable owner]</w:t>
            </w:r>
          </w:p>
        </w:tc>
      </w:tr>
      <w:tr>
        <w:trPr>
          <w:cantSplit/>
        </w:trPr>
        <w:tc>
          <w:tcPr>
            <w:tcW w:type="dxa" w:w="2448"/>
            <w:shd w:fill="F7F9FB"/>
            <w:vAlign w:val="center"/>
            <w:tcMar>
              <w:top w:w="90" w:type="dxa"/>
              <w:start w:w="90" w:type="dxa"/>
              <w:bottom w:w="90" w:type="dxa"/>
              <w:end w:w="90" w:type="dxa"/>
            </w:tcMar>
          </w:tcPr>
          <w:p>
            <w:r/>
            <w:r>
              <w:rPr>
                <w:rFonts w:ascii="Aptos" w:hAnsi="Aptos"/>
                <w:b w:val="0"/>
                <w:color w:val="1F2933"/>
                <w:sz w:val="17"/>
              </w:rPr>
              <w:t>Reviewers</w:t>
            </w:r>
          </w:p>
        </w:tc>
        <w:tc>
          <w:tcPr>
            <w:tcW w:type="dxa" w:w="7632"/>
            <w:shd w:fill="F7F9FB"/>
            <w:vAlign w:val="center"/>
            <w:tcMar>
              <w:top w:w="90" w:type="dxa"/>
              <w:start w:w="90" w:type="dxa"/>
              <w:bottom w:w="90" w:type="dxa"/>
              <w:end w:w="90" w:type="dxa"/>
            </w:tcMar>
          </w:tcPr>
          <w:p>
            <w:r/>
            <w:r>
              <w:rPr>
                <w:rFonts w:ascii="Aptos" w:hAnsi="Aptos"/>
                <w:b w:val="0"/>
                <w:color w:val="1F2933"/>
                <w:sz w:val="17"/>
              </w:rPr>
              <w:t>[Required disciplines]</w:t>
            </w:r>
          </w:p>
        </w:tc>
      </w:tr>
      <w:tr>
        <w:trPr>
          <w:cantSplit/>
        </w:trPr>
        <w:tc>
          <w:tcPr>
            <w:tcW w:type="dxa" w:w="2448"/>
            <w:vAlign w:val="center"/>
            <w:tcMar>
              <w:top w:w="90" w:type="dxa"/>
              <w:start w:w="90" w:type="dxa"/>
              <w:bottom w:w="90" w:type="dxa"/>
              <w:end w:w="90" w:type="dxa"/>
            </w:tcMar>
          </w:tcPr>
          <w:p>
            <w:r/>
            <w:r>
              <w:rPr>
                <w:rFonts w:ascii="Aptos" w:hAnsi="Aptos"/>
                <w:b w:val="0"/>
                <w:color w:val="1F2933"/>
                <w:sz w:val="17"/>
              </w:rPr>
              <w:t>Approver</w:t>
            </w:r>
          </w:p>
        </w:tc>
        <w:tc>
          <w:tcPr>
            <w:tcW w:type="dxa" w:w="7632"/>
            <w:vAlign w:val="center"/>
            <w:tcMar>
              <w:top w:w="90" w:type="dxa"/>
              <w:start w:w="90" w:type="dxa"/>
              <w:bottom w:w="90" w:type="dxa"/>
              <w:end w:w="90" w:type="dxa"/>
            </w:tcMar>
          </w:tcPr>
          <w:p>
            <w:r/>
            <w:r>
              <w:rPr>
                <w:rFonts w:ascii="Aptos" w:hAnsi="Aptos"/>
                <w:b w:val="0"/>
                <w:color w:val="1F2933"/>
                <w:sz w:val="17"/>
              </w:rPr>
              <w:t>[Final authority]</w:t>
            </w:r>
          </w:p>
        </w:tc>
      </w:tr>
      <w:tr>
        <w:trPr>
          <w:cantSplit/>
        </w:trPr>
        <w:tc>
          <w:tcPr>
            <w:tcW w:type="dxa" w:w="2448"/>
            <w:shd w:fill="F7F9FB"/>
            <w:vAlign w:val="center"/>
            <w:tcMar>
              <w:top w:w="90" w:type="dxa"/>
              <w:start w:w="90" w:type="dxa"/>
              <w:bottom w:w="90" w:type="dxa"/>
              <w:end w:w="90" w:type="dxa"/>
            </w:tcMar>
          </w:tcPr>
          <w:p>
            <w:r/>
            <w:r>
              <w:rPr>
                <w:rFonts w:ascii="Aptos" w:hAnsi="Aptos"/>
                <w:b w:val="0"/>
                <w:color w:val="1F2933"/>
                <w:sz w:val="17"/>
              </w:rPr>
              <w:t>Scope</w:t>
            </w:r>
          </w:p>
        </w:tc>
        <w:tc>
          <w:tcPr>
            <w:tcW w:type="dxa" w:w="7632"/>
            <w:shd w:fill="F7F9FB"/>
            <w:vAlign w:val="center"/>
            <w:tcMar>
              <w:top w:w="90" w:type="dxa"/>
              <w:start w:w="90" w:type="dxa"/>
              <w:bottom w:w="90" w:type="dxa"/>
              <w:end w:w="90" w:type="dxa"/>
            </w:tcMar>
          </w:tcPr>
          <w:p>
            <w:r/>
            <w:r>
              <w:rPr>
                <w:rFonts w:ascii="Aptos" w:hAnsi="Aptos"/>
                <w:b w:val="0"/>
                <w:color w:val="1F2933"/>
                <w:sz w:val="17"/>
              </w:rPr>
              <w:t>[What this document controls]</w:t>
            </w:r>
          </w:p>
        </w:tc>
      </w:tr>
      <w:tr>
        <w:trPr>
          <w:cantSplit/>
        </w:trPr>
        <w:tc>
          <w:tcPr>
            <w:tcW w:type="dxa" w:w="2448"/>
            <w:vAlign w:val="center"/>
            <w:tcMar>
              <w:top w:w="90" w:type="dxa"/>
              <w:start w:w="90" w:type="dxa"/>
              <w:bottom w:w="90" w:type="dxa"/>
              <w:end w:w="90" w:type="dxa"/>
            </w:tcMar>
          </w:tcPr>
          <w:p>
            <w:r/>
            <w:r>
              <w:rPr>
                <w:rFonts w:ascii="Aptos" w:hAnsi="Aptos"/>
                <w:b w:val="0"/>
                <w:color w:val="1F2933"/>
                <w:sz w:val="17"/>
              </w:rPr>
              <w:t>Out of scope</w:t>
            </w:r>
          </w:p>
        </w:tc>
        <w:tc>
          <w:tcPr>
            <w:tcW w:type="dxa" w:w="7632"/>
            <w:vAlign w:val="center"/>
            <w:tcMar>
              <w:top w:w="90" w:type="dxa"/>
              <w:start w:w="90" w:type="dxa"/>
              <w:bottom w:w="90" w:type="dxa"/>
              <w:end w:w="90" w:type="dxa"/>
            </w:tcMar>
          </w:tcPr>
          <w:p>
            <w:r/>
            <w:r>
              <w:rPr>
                <w:rFonts w:ascii="Aptos" w:hAnsi="Aptos"/>
                <w:b w:val="0"/>
                <w:color w:val="1F2933"/>
                <w:sz w:val="17"/>
              </w:rPr>
              <w:t>[What belongs elsewhere]</w:t>
            </w:r>
          </w:p>
        </w:tc>
      </w:tr>
      <w:tr>
        <w:trPr>
          <w:cantSplit/>
        </w:trPr>
        <w:tc>
          <w:tcPr>
            <w:tcW w:type="dxa" w:w="2448"/>
            <w:shd w:fill="F7F9FB"/>
            <w:vAlign w:val="center"/>
            <w:tcMar>
              <w:top w:w="90" w:type="dxa"/>
              <w:start w:w="90" w:type="dxa"/>
              <w:bottom w:w="90" w:type="dxa"/>
              <w:end w:w="90" w:type="dxa"/>
            </w:tcMar>
          </w:tcPr>
          <w:p>
            <w:r/>
            <w:r>
              <w:rPr>
                <w:rFonts w:ascii="Aptos" w:hAnsi="Aptos"/>
                <w:b w:val="0"/>
                <w:color w:val="1F2933"/>
                <w:sz w:val="17"/>
              </w:rPr>
              <w:t>Dependencies</w:t>
            </w:r>
          </w:p>
        </w:tc>
        <w:tc>
          <w:tcPr>
            <w:tcW w:type="dxa" w:w="7632"/>
            <w:shd w:fill="F7F9FB"/>
            <w:vAlign w:val="center"/>
            <w:tcMar>
              <w:top w:w="90" w:type="dxa"/>
              <w:start w:w="90" w:type="dxa"/>
              <w:bottom w:w="90" w:type="dxa"/>
              <w:end w:w="90" w:type="dxa"/>
            </w:tcMar>
          </w:tcPr>
          <w:p>
            <w:r/>
            <w:r>
              <w:rPr>
                <w:rFonts w:ascii="Aptos" w:hAnsi="Aptos"/>
                <w:b w:val="0"/>
                <w:color w:val="1F2933"/>
                <w:sz w:val="17"/>
              </w:rPr>
              <w:t>[Upstream docs/decisions]</w:t>
            </w:r>
          </w:p>
        </w:tc>
      </w:tr>
      <w:tr>
        <w:trPr>
          <w:cantSplit/>
        </w:trPr>
        <w:tc>
          <w:tcPr>
            <w:tcW w:type="dxa" w:w="2448"/>
            <w:vAlign w:val="center"/>
            <w:tcMar>
              <w:top w:w="90" w:type="dxa"/>
              <w:start w:w="90" w:type="dxa"/>
              <w:bottom w:w="90" w:type="dxa"/>
              <w:end w:w="90" w:type="dxa"/>
            </w:tcMar>
          </w:tcPr>
          <w:p>
            <w:r/>
            <w:r>
              <w:rPr>
                <w:rFonts w:ascii="Aptos" w:hAnsi="Aptos"/>
                <w:b w:val="0"/>
                <w:color w:val="1F2933"/>
                <w:sz w:val="17"/>
              </w:rPr>
              <w:t>Related IDs</w:t>
            </w:r>
          </w:p>
        </w:tc>
        <w:tc>
          <w:tcPr>
            <w:tcW w:type="dxa" w:w="7632"/>
            <w:vAlign w:val="center"/>
            <w:tcMar>
              <w:top w:w="90" w:type="dxa"/>
              <w:start w:w="90" w:type="dxa"/>
              <w:bottom w:w="90" w:type="dxa"/>
              <w:end w:w="90" w:type="dxa"/>
            </w:tcMar>
          </w:tcPr>
          <w:p>
            <w:r/>
            <w:r>
              <w:rPr>
                <w:rFonts w:ascii="Aptos" w:hAnsi="Aptos"/>
                <w:b w:val="0"/>
                <w:color w:val="1F2933"/>
                <w:sz w:val="17"/>
              </w:rPr>
              <w:t>REQ / FDR / ADR / DOM / CTRL / etc.</w:t>
            </w:r>
          </w:p>
        </w:tc>
      </w:tr>
      <w:tr>
        <w:trPr>
          <w:cantSplit/>
        </w:trPr>
        <w:tc>
          <w:tcPr>
            <w:tcW w:type="dxa" w:w="2448"/>
            <w:shd w:fill="F7F9FB"/>
            <w:vAlign w:val="center"/>
            <w:tcMar>
              <w:top w:w="90" w:type="dxa"/>
              <w:start w:w="90" w:type="dxa"/>
              <w:bottom w:w="90" w:type="dxa"/>
              <w:end w:w="90" w:type="dxa"/>
            </w:tcMar>
          </w:tcPr>
          <w:p>
            <w:r/>
            <w:r>
              <w:rPr>
                <w:rFonts w:ascii="Aptos" w:hAnsi="Aptos"/>
                <w:b w:val="0"/>
                <w:color w:val="1F2933"/>
                <w:sz w:val="17"/>
              </w:rPr>
              <w:t>Open decisions</w:t>
            </w:r>
          </w:p>
        </w:tc>
        <w:tc>
          <w:tcPr>
            <w:tcW w:type="dxa" w:w="7632"/>
            <w:shd w:fill="F7F9FB"/>
            <w:vAlign w:val="center"/>
            <w:tcMar>
              <w:top w:w="90" w:type="dxa"/>
              <w:start w:w="90" w:type="dxa"/>
              <w:bottom w:w="90" w:type="dxa"/>
              <w:end w:w="90" w:type="dxa"/>
            </w:tcMar>
          </w:tcPr>
          <w:p>
            <w:r/>
            <w:r>
              <w:rPr>
                <w:rFonts w:ascii="Aptos" w:hAnsi="Aptos"/>
                <w:b w:val="0"/>
                <w:color w:val="1F2933"/>
                <w:sz w:val="17"/>
              </w:rPr>
              <w:t>[Explicit unresolved questions]</w:t>
            </w:r>
          </w:p>
        </w:tc>
      </w:tr>
      <w:tr>
        <w:trPr>
          <w:cantSplit/>
        </w:trPr>
        <w:tc>
          <w:tcPr>
            <w:tcW w:type="dxa" w:w="2448"/>
            <w:vAlign w:val="center"/>
            <w:tcMar>
              <w:top w:w="90" w:type="dxa"/>
              <w:start w:w="90" w:type="dxa"/>
              <w:bottom w:w="90" w:type="dxa"/>
              <w:end w:w="90" w:type="dxa"/>
            </w:tcMar>
          </w:tcPr>
          <w:p>
            <w:r/>
            <w:r>
              <w:rPr>
                <w:rFonts w:ascii="Aptos" w:hAnsi="Aptos"/>
                <w:b w:val="0"/>
                <w:color w:val="1F2933"/>
                <w:sz w:val="17"/>
              </w:rPr>
              <w:t>Change summary</w:t>
            </w:r>
          </w:p>
        </w:tc>
        <w:tc>
          <w:tcPr>
            <w:tcW w:type="dxa" w:w="7632"/>
            <w:vAlign w:val="center"/>
            <w:tcMar>
              <w:top w:w="90" w:type="dxa"/>
              <w:start w:w="90" w:type="dxa"/>
              <w:bottom w:w="90" w:type="dxa"/>
              <w:end w:w="90" w:type="dxa"/>
            </w:tcMar>
          </w:tcPr>
          <w:p>
            <w:r/>
            <w:r>
              <w:rPr>
                <w:rFonts w:ascii="Aptos" w:hAnsi="Aptos"/>
                <w:b w:val="0"/>
                <w:color w:val="1F2933"/>
                <w:sz w:val="17"/>
              </w:rPr>
              <w:t>[What changed in this version]</w:t>
            </w:r>
          </w:p>
        </w:tc>
      </w:tr>
      <w:tr>
        <w:trPr>
          <w:cantSplit/>
        </w:trPr>
        <w:tc>
          <w:tcPr>
            <w:tcW w:type="dxa" w:w="2448"/>
            <w:shd w:fill="F7F9FB"/>
            <w:vAlign w:val="center"/>
            <w:tcMar>
              <w:top w:w="90" w:type="dxa"/>
              <w:start w:w="90" w:type="dxa"/>
              <w:bottom w:w="90" w:type="dxa"/>
              <w:end w:w="90" w:type="dxa"/>
            </w:tcMar>
          </w:tcPr>
          <w:p>
            <w:r/>
            <w:r>
              <w:rPr>
                <w:rFonts w:ascii="Aptos" w:hAnsi="Aptos"/>
                <w:b w:val="0"/>
                <w:color w:val="1F2933"/>
                <w:sz w:val="17"/>
              </w:rPr>
              <w:t>Definition of done</w:t>
            </w:r>
          </w:p>
        </w:tc>
        <w:tc>
          <w:tcPr>
            <w:tcW w:type="dxa" w:w="7632"/>
            <w:shd w:fill="F7F9FB"/>
            <w:vAlign w:val="center"/>
            <w:tcMar>
              <w:top w:w="90" w:type="dxa"/>
              <w:start w:w="90" w:type="dxa"/>
              <w:bottom w:w="90" w:type="dxa"/>
              <w:end w:w="90" w:type="dxa"/>
            </w:tcMar>
          </w:tcPr>
          <w:p>
            <w:r/>
            <w:r>
              <w:rPr>
                <w:rFonts w:ascii="Aptos" w:hAnsi="Aptos"/>
                <w:b w:val="0"/>
                <w:color w:val="1F2933"/>
                <w:sz w:val="17"/>
              </w:rPr>
              <w:t>[Objective approval criteria]</w:t>
            </w:r>
          </w:p>
        </w:tc>
      </w:tr>
    </w:tbl>
    <w:p>
      <w:pPr>
        <w:spacing w:after="0"/>
      </w:pPr>
    </w:p>
    <w:p>
      <w:r>
        <w:rPr>
          <w:rFonts w:ascii="Aptos" w:hAnsi="Aptos"/>
        </w:rPr>
        <w:t>Recommended body structure: Executive summary → Goals → Non-goals → Definitions → Requirements/rules → Flows/models → Failure and exception behavior → Security/privacy/compliance impact → Extension impact → Dependencies → Acceptance criteria → Open questions → Change history.</w:t>
      </w:r>
    </w:p>
    <w:p>
      <w:pPr>
        <w:pStyle w:val="Heading1"/>
      </w:pPr>
      <w:r>
        <w:rPr>
          <w:rFonts w:ascii="Aptos" w:hAnsi="Aptos"/>
        </w:rPr>
        <w:t>Appendix B — Standard Founder Decision Record</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304"/>
            <w:shd w:fill="0B1F33"/>
            <w:vAlign w:val="center"/>
            <w:tcMar>
              <w:top w:w="90" w:type="dxa"/>
              <w:start w:w="90" w:type="dxa"/>
              <w:bottom w:w="90" w:type="dxa"/>
              <w:end w:w="90" w:type="dxa"/>
            </w:tcMar>
          </w:tcPr>
          <w:p>
            <w:r/>
            <w:r>
              <w:rPr>
                <w:rFonts w:ascii="Aptos" w:hAnsi="Aptos"/>
                <w:b/>
                <w:color w:val="FFFFFF"/>
                <w:sz w:val="17"/>
              </w:rPr>
              <w:t>Field</w:t>
            </w:r>
          </w:p>
        </w:tc>
        <w:tc>
          <w:tcPr>
            <w:tcW w:type="dxa" w:w="7776"/>
            <w:shd w:fill="0B1F33"/>
            <w:vAlign w:val="center"/>
            <w:tcMar>
              <w:top w:w="90" w:type="dxa"/>
              <w:start w:w="90" w:type="dxa"/>
              <w:bottom w:w="90" w:type="dxa"/>
              <w:end w:w="90" w:type="dxa"/>
            </w:tcMar>
          </w:tcPr>
          <w:p>
            <w:r/>
            <w:r>
              <w:rPr>
                <w:rFonts w:ascii="Aptos" w:hAnsi="Aptos"/>
                <w:b/>
                <w:color w:val="FFFFFF"/>
                <w:sz w:val="17"/>
              </w:rPr>
              <w:t>Content</w:t>
            </w:r>
          </w:p>
        </w:tc>
      </w:tr>
      <w:tr>
        <w:trPr>
          <w:cantSplit/>
        </w:trPr>
        <w:tc>
          <w:tcPr>
            <w:tcW w:type="dxa" w:w="2304"/>
            <w:vAlign w:val="center"/>
            <w:tcMar>
              <w:top w:w="90" w:type="dxa"/>
              <w:start w:w="90" w:type="dxa"/>
              <w:bottom w:w="90" w:type="dxa"/>
              <w:end w:w="90" w:type="dxa"/>
            </w:tcMar>
          </w:tcPr>
          <w:p>
            <w:r/>
            <w:r>
              <w:rPr>
                <w:rFonts w:ascii="Aptos" w:hAnsi="Aptos"/>
                <w:b w:val="0"/>
                <w:color w:val="1F2933"/>
                <w:sz w:val="17"/>
              </w:rPr>
              <w:t>FDR ID</w:t>
            </w:r>
          </w:p>
        </w:tc>
        <w:tc>
          <w:tcPr>
            <w:tcW w:type="dxa" w:w="7776"/>
            <w:vAlign w:val="center"/>
            <w:tcMar>
              <w:top w:w="90" w:type="dxa"/>
              <w:start w:w="90" w:type="dxa"/>
              <w:bottom w:w="90" w:type="dxa"/>
              <w:end w:w="90" w:type="dxa"/>
            </w:tcMar>
          </w:tcPr>
          <w:p>
            <w:r/>
            <w:r>
              <w:rPr>
                <w:rFonts w:ascii="Aptos" w:hAnsi="Aptos"/>
                <w:b w:val="0"/>
                <w:color w:val="1F2933"/>
                <w:sz w:val="17"/>
              </w:rPr>
              <w:t>FDR-####</w:t>
            </w:r>
          </w:p>
        </w:tc>
      </w:tr>
      <w:tr>
        <w:trPr>
          <w:cantSplit/>
        </w:trPr>
        <w:tc>
          <w:tcPr>
            <w:tcW w:type="dxa" w:w="2304"/>
            <w:shd w:fill="F7F9FB"/>
            <w:vAlign w:val="center"/>
            <w:tcMar>
              <w:top w:w="90" w:type="dxa"/>
              <w:start w:w="90" w:type="dxa"/>
              <w:bottom w:w="90" w:type="dxa"/>
              <w:end w:w="90" w:type="dxa"/>
            </w:tcMar>
          </w:tcPr>
          <w:p>
            <w:r/>
            <w:r>
              <w:rPr>
                <w:rFonts w:ascii="Aptos" w:hAnsi="Aptos"/>
                <w:b w:val="0"/>
                <w:color w:val="1F2933"/>
                <w:sz w:val="17"/>
              </w:rPr>
              <w:t>Question</w:t>
            </w:r>
          </w:p>
        </w:tc>
        <w:tc>
          <w:tcPr>
            <w:tcW w:type="dxa" w:w="7776"/>
            <w:shd w:fill="F7F9FB"/>
            <w:vAlign w:val="center"/>
            <w:tcMar>
              <w:top w:w="90" w:type="dxa"/>
              <w:start w:w="90" w:type="dxa"/>
              <w:bottom w:w="90" w:type="dxa"/>
              <w:end w:w="90" w:type="dxa"/>
            </w:tcMar>
          </w:tcPr>
          <w:p>
            <w:r/>
            <w:r>
              <w:rPr>
                <w:rFonts w:ascii="Aptos" w:hAnsi="Aptos"/>
                <w:b w:val="0"/>
                <w:color w:val="1F2933"/>
                <w:sz w:val="17"/>
              </w:rPr>
              <w:t>Single decision in plain English</w:t>
            </w:r>
          </w:p>
        </w:tc>
      </w:tr>
      <w:tr>
        <w:trPr>
          <w:cantSplit/>
        </w:trPr>
        <w:tc>
          <w:tcPr>
            <w:tcW w:type="dxa" w:w="2304"/>
            <w:vAlign w:val="center"/>
            <w:tcMar>
              <w:top w:w="90" w:type="dxa"/>
              <w:start w:w="90" w:type="dxa"/>
              <w:bottom w:w="90" w:type="dxa"/>
              <w:end w:w="90" w:type="dxa"/>
            </w:tcMar>
          </w:tcPr>
          <w:p>
            <w:r/>
            <w:r>
              <w:rPr>
                <w:rFonts w:ascii="Aptos" w:hAnsi="Aptos"/>
                <w:b w:val="0"/>
                <w:color w:val="1F2933"/>
                <w:sz w:val="17"/>
              </w:rPr>
              <w:t>Why now</w:t>
            </w:r>
          </w:p>
        </w:tc>
        <w:tc>
          <w:tcPr>
            <w:tcW w:type="dxa" w:w="7776"/>
            <w:vAlign w:val="center"/>
            <w:tcMar>
              <w:top w:w="90" w:type="dxa"/>
              <w:start w:w="90" w:type="dxa"/>
              <w:bottom w:w="90" w:type="dxa"/>
              <w:end w:w="90" w:type="dxa"/>
            </w:tcMar>
          </w:tcPr>
          <w:p>
            <w:r/>
            <w:r>
              <w:rPr>
                <w:rFonts w:ascii="Aptos" w:hAnsi="Aptos"/>
                <w:b w:val="0"/>
                <w:color w:val="1F2933"/>
                <w:sz w:val="17"/>
              </w:rPr>
              <w:t>What work is blocked</w:t>
            </w:r>
          </w:p>
        </w:tc>
      </w:tr>
      <w:tr>
        <w:trPr>
          <w:cantSplit/>
        </w:trPr>
        <w:tc>
          <w:tcPr>
            <w:tcW w:type="dxa" w:w="2304"/>
            <w:shd w:fill="F7F9FB"/>
            <w:vAlign w:val="center"/>
            <w:tcMar>
              <w:top w:w="90" w:type="dxa"/>
              <w:start w:w="90" w:type="dxa"/>
              <w:bottom w:w="90" w:type="dxa"/>
              <w:end w:w="90" w:type="dxa"/>
            </w:tcMar>
          </w:tcPr>
          <w:p>
            <w:r/>
            <w:r>
              <w:rPr>
                <w:rFonts w:ascii="Aptos" w:hAnsi="Aptos"/>
                <w:b w:val="0"/>
                <w:color w:val="1F2933"/>
                <w:sz w:val="17"/>
              </w:rPr>
              <w:t>Context/evidence</w:t>
            </w:r>
          </w:p>
        </w:tc>
        <w:tc>
          <w:tcPr>
            <w:tcW w:type="dxa" w:w="7776"/>
            <w:shd w:fill="F7F9FB"/>
            <w:vAlign w:val="center"/>
            <w:tcMar>
              <w:top w:w="90" w:type="dxa"/>
              <w:start w:w="90" w:type="dxa"/>
              <w:bottom w:w="90" w:type="dxa"/>
              <w:end w:w="90" w:type="dxa"/>
            </w:tcMar>
          </w:tcPr>
          <w:p>
            <w:r/>
            <w:r>
              <w:rPr>
                <w:rFonts w:ascii="Aptos" w:hAnsi="Aptos"/>
                <w:b w:val="0"/>
                <w:color w:val="1F2933"/>
                <w:sz w:val="17"/>
              </w:rPr>
              <w:t>Facts only</w:t>
            </w:r>
          </w:p>
        </w:tc>
      </w:tr>
      <w:tr>
        <w:trPr>
          <w:cantSplit/>
        </w:trPr>
        <w:tc>
          <w:tcPr>
            <w:tcW w:type="dxa" w:w="2304"/>
            <w:vAlign w:val="center"/>
            <w:tcMar>
              <w:top w:w="90" w:type="dxa"/>
              <w:start w:w="90" w:type="dxa"/>
              <w:bottom w:w="90" w:type="dxa"/>
              <w:end w:w="90" w:type="dxa"/>
            </w:tcMar>
          </w:tcPr>
          <w:p>
            <w:r/>
            <w:r>
              <w:rPr>
                <w:rFonts w:ascii="Aptos" w:hAnsi="Aptos"/>
                <w:b w:val="0"/>
                <w:color w:val="1F2933"/>
                <w:sz w:val="17"/>
              </w:rPr>
              <w:t>Option A</w:t>
            </w:r>
          </w:p>
        </w:tc>
        <w:tc>
          <w:tcPr>
            <w:tcW w:type="dxa" w:w="7776"/>
            <w:vAlign w:val="center"/>
            <w:tcMar>
              <w:top w:w="90" w:type="dxa"/>
              <w:start w:w="90" w:type="dxa"/>
              <w:bottom w:w="90" w:type="dxa"/>
              <w:end w:w="90" w:type="dxa"/>
            </w:tcMar>
          </w:tcPr>
          <w:p>
            <w:r/>
            <w:r>
              <w:rPr>
                <w:rFonts w:ascii="Aptos" w:hAnsi="Aptos"/>
                <w:b w:val="0"/>
                <w:color w:val="1F2933"/>
                <w:sz w:val="17"/>
              </w:rPr>
              <w:t>Benefits / risks / reversibility</w:t>
            </w:r>
          </w:p>
        </w:tc>
      </w:tr>
      <w:tr>
        <w:trPr>
          <w:cantSplit/>
        </w:trPr>
        <w:tc>
          <w:tcPr>
            <w:tcW w:type="dxa" w:w="2304"/>
            <w:shd w:fill="F7F9FB"/>
            <w:vAlign w:val="center"/>
            <w:tcMar>
              <w:top w:w="90" w:type="dxa"/>
              <w:start w:w="90" w:type="dxa"/>
              <w:bottom w:w="90" w:type="dxa"/>
              <w:end w:w="90" w:type="dxa"/>
            </w:tcMar>
          </w:tcPr>
          <w:p>
            <w:r/>
            <w:r>
              <w:rPr>
                <w:rFonts w:ascii="Aptos" w:hAnsi="Aptos"/>
                <w:b w:val="0"/>
                <w:color w:val="1F2933"/>
                <w:sz w:val="17"/>
              </w:rPr>
              <w:t>Option B</w:t>
            </w:r>
          </w:p>
        </w:tc>
        <w:tc>
          <w:tcPr>
            <w:tcW w:type="dxa" w:w="7776"/>
            <w:shd w:fill="F7F9FB"/>
            <w:vAlign w:val="center"/>
            <w:tcMar>
              <w:top w:w="90" w:type="dxa"/>
              <w:start w:w="90" w:type="dxa"/>
              <w:bottom w:w="90" w:type="dxa"/>
              <w:end w:w="90" w:type="dxa"/>
            </w:tcMar>
          </w:tcPr>
          <w:p>
            <w:r/>
            <w:r>
              <w:rPr>
                <w:rFonts w:ascii="Aptos" w:hAnsi="Aptos"/>
                <w:b w:val="0"/>
                <w:color w:val="1F2933"/>
                <w:sz w:val="17"/>
              </w:rPr>
              <w:t>Benefits / risks / reversibility</w:t>
            </w:r>
          </w:p>
        </w:tc>
      </w:tr>
      <w:tr>
        <w:trPr>
          <w:cantSplit/>
        </w:trPr>
        <w:tc>
          <w:tcPr>
            <w:tcW w:type="dxa" w:w="2304"/>
            <w:vAlign w:val="center"/>
            <w:tcMar>
              <w:top w:w="90" w:type="dxa"/>
              <w:start w:w="90" w:type="dxa"/>
              <w:bottom w:w="90" w:type="dxa"/>
              <w:end w:w="90" w:type="dxa"/>
            </w:tcMar>
          </w:tcPr>
          <w:p>
            <w:r/>
            <w:r>
              <w:rPr>
                <w:rFonts w:ascii="Aptos" w:hAnsi="Aptos"/>
                <w:b w:val="0"/>
                <w:color w:val="1F2933"/>
                <w:sz w:val="17"/>
              </w:rPr>
              <w:t>Other options</w:t>
            </w:r>
          </w:p>
        </w:tc>
        <w:tc>
          <w:tcPr>
            <w:tcW w:type="dxa" w:w="7776"/>
            <w:vAlign w:val="center"/>
            <w:tcMar>
              <w:top w:w="90" w:type="dxa"/>
              <w:start w:w="90" w:type="dxa"/>
              <w:bottom w:w="90" w:type="dxa"/>
              <w:end w:w="90" w:type="dxa"/>
            </w:tcMar>
          </w:tcPr>
          <w:p>
            <w:r/>
            <w:r>
              <w:rPr>
                <w:rFonts w:ascii="Aptos" w:hAnsi="Aptos"/>
                <w:b w:val="0"/>
                <w:color w:val="1F2933"/>
                <w:sz w:val="17"/>
              </w:rPr>
              <w:t>If material</w:t>
            </w:r>
          </w:p>
        </w:tc>
      </w:tr>
      <w:tr>
        <w:trPr>
          <w:cantSplit/>
        </w:trPr>
        <w:tc>
          <w:tcPr>
            <w:tcW w:type="dxa" w:w="2304"/>
            <w:shd w:fill="F7F9FB"/>
            <w:vAlign w:val="center"/>
            <w:tcMar>
              <w:top w:w="90" w:type="dxa"/>
              <w:start w:w="90" w:type="dxa"/>
              <w:bottom w:w="90" w:type="dxa"/>
              <w:end w:w="90" w:type="dxa"/>
            </w:tcMar>
          </w:tcPr>
          <w:p>
            <w:r/>
            <w:r>
              <w:rPr>
                <w:rFonts w:ascii="Aptos" w:hAnsi="Aptos"/>
                <w:b w:val="0"/>
                <w:color w:val="1F2933"/>
                <w:sz w:val="17"/>
              </w:rPr>
              <w:t>Decision</w:t>
            </w:r>
          </w:p>
        </w:tc>
        <w:tc>
          <w:tcPr>
            <w:tcW w:type="dxa" w:w="7776"/>
            <w:shd w:fill="F7F9FB"/>
            <w:vAlign w:val="center"/>
            <w:tcMar>
              <w:top w:w="90" w:type="dxa"/>
              <w:start w:w="90" w:type="dxa"/>
              <w:bottom w:w="90" w:type="dxa"/>
              <w:end w:w="90" w:type="dxa"/>
            </w:tcMar>
          </w:tcPr>
          <w:p>
            <w:r/>
            <w:r>
              <w:rPr>
                <w:rFonts w:ascii="Aptos" w:hAnsi="Aptos"/>
                <w:b w:val="0"/>
                <w:color w:val="1F2933"/>
                <w:sz w:val="17"/>
              </w:rPr>
              <w:t>Founder-approved answer</w:t>
            </w:r>
          </w:p>
        </w:tc>
      </w:tr>
      <w:tr>
        <w:trPr>
          <w:cantSplit/>
        </w:trPr>
        <w:tc>
          <w:tcPr>
            <w:tcW w:type="dxa" w:w="2304"/>
            <w:vAlign w:val="center"/>
            <w:tcMar>
              <w:top w:w="90" w:type="dxa"/>
              <w:start w:w="90" w:type="dxa"/>
              <w:bottom w:w="90" w:type="dxa"/>
              <w:end w:w="90" w:type="dxa"/>
            </w:tcMar>
          </w:tcPr>
          <w:p>
            <w:r/>
            <w:r>
              <w:rPr>
                <w:rFonts w:ascii="Aptos" w:hAnsi="Aptos"/>
                <w:b w:val="0"/>
                <w:color w:val="1F2933"/>
                <w:sz w:val="17"/>
              </w:rPr>
              <w:t>Effective date</w:t>
            </w:r>
          </w:p>
        </w:tc>
        <w:tc>
          <w:tcPr>
            <w:tcW w:type="dxa" w:w="7776"/>
            <w:vAlign w:val="center"/>
            <w:tcMar>
              <w:top w:w="90" w:type="dxa"/>
              <w:start w:w="90" w:type="dxa"/>
              <w:bottom w:w="90" w:type="dxa"/>
              <w:end w:w="90" w:type="dxa"/>
            </w:tcMar>
          </w:tcPr>
          <w:p>
            <w:r/>
            <w:r>
              <w:rPr>
                <w:rFonts w:ascii="Aptos" w:hAnsi="Aptos"/>
                <w:b w:val="0"/>
                <w:color w:val="1F2933"/>
                <w:sz w:val="17"/>
              </w:rPr>
              <w:t>Date</w:t>
            </w:r>
          </w:p>
        </w:tc>
      </w:tr>
      <w:tr>
        <w:trPr>
          <w:cantSplit/>
        </w:trPr>
        <w:tc>
          <w:tcPr>
            <w:tcW w:type="dxa" w:w="2304"/>
            <w:shd w:fill="F7F9FB"/>
            <w:vAlign w:val="center"/>
            <w:tcMar>
              <w:top w:w="90" w:type="dxa"/>
              <w:start w:w="90" w:type="dxa"/>
              <w:bottom w:w="90" w:type="dxa"/>
              <w:end w:w="90" w:type="dxa"/>
            </w:tcMar>
          </w:tcPr>
          <w:p>
            <w:r/>
            <w:r>
              <w:rPr>
                <w:rFonts w:ascii="Aptos" w:hAnsi="Aptos"/>
                <w:b w:val="0"/>
                <w:color w:val="1F2933"/>
                <w:sz w:val="17"/>
              </w:rPr>
              <w:t>Affected artifacts</w:t>
            </w:r>
          </w:p>
        </w:tc>
        <w:tc>
          <w:tcPr>
            <w:tcW w:type="dxa" w:w="7776"/>
            <w:shd w:fill="F7F9FB"/>
            <w:vAlign w:val="center"/>
            <w:tcMar>
              <w:top w:w="90" w:type="dxa"/>
              <w:start w:w="90" w:type="dxa"/>
              <w:bottom w:w="90" w:type="dxa"/>
              <w:end w:w="90" w:type="dxa"/>
            </w:tcMar>
          </w:tcPr>
          <w:p>
            <w:r/>
            <w:r>
              <w:rPr>
                <w:rFonts w:ascii="Aptos" w:hAnsi="Aptos"/>
                <w:b w:val="0"/>
                <w:color w:val="1F2933"/>
                <w:sz w:val="17"/>
              </w:rPr>
              <w:t>Docs, code, data, UX, migration</w:t>
            </w:r>
          </w:p>
        </w:tc>
      </w:tr>
      <w:tr>
        <w:trPr>
          <w:cantSplit/>
        </w:trPr>
        <w:tc>
          <w:tcPr>
            <w:tcW w:type="dxa" w:w="2304"/>
            <w:vAlign w:val="center"/>
            <w:tcMar>
              <w:top w:w="90" w:type="dxa"/>
              <w:start w:w="90" w:type="dxa"/>
              <w:bottom w:w="90" w:type="dxa"/>
              <w:end w:w="90" w:type="dxa"/>
            </w:tcMar>
          </w:tcPr>
          <w:p>
            <w:r/>
            <w:r>
              <w:rPr>
                <w:rFonts w:ascii="Aptos" w:hAnsi="Aptos"/>
                <w:b w:val="0"/>
                <w:color w:val="1F2933"/>
                <w:sz w:val="17"/>
              </w:rPr>
              <w:t>Follow-up requirements</w:t>
            </w:r>
          </w:p>
        </w:tc>
        <w:tc>
          <w:tcPr>
            <w:tcW w:type="dxa" w:w="7776"/>
            <w:vAlign w:val="center"/>
            <w:tcMar>
              <w:top w:w="90" w:type="dxa"/>
              <w:start w:w="90" w:type="dxa"/>
              <w:bottom w:w="90" w:type="dxa"/>
              <w:end w:w="90" w:type="dxa"/>
            </w:tcMar>
          </w:tcPr>
          <w:p>
            <w:r/>
            <w:r>
              <w:rPr>
                <w:rFonts w:ascii="Aptos" w:hAnsi="Aptos"/>
                <w:b w:val="0"/>
                <w:color w:val="1F2933"/>
                <w:sz w:val="17"/>
              </w:rPr>
              <w:t>REQ IDs created from the decision</w:t>
            </w:r>
          </w:p>
        </w:tc>
      </w:tr>
    </w:tbl>
    <w:p>
      <w:pPr>
        <w:spacing w:after="0"/>
      </w:pPr>
    </w:p>
    <w:p>
      <w:pPr>
        <w:pStyle w:val="Heading1"/>
      </w:pPr>
      <w:r>
        <w:rPr>
          <w:rFonts w:ascii="Aptos" w:hAnsi="Aptos"/>
        </w:rPr>
        <w:t>Appendix C — Standard Architecture Decision Record</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304"/>
            <w:shd w:fill="0B1F33"/>
            <w:vAlign w:val="center"/>
            <w:tcMar>
              <w:top w:w="90" w:type="dxa"/>
              <w:start w:w="90" w:type="dxa"/>
              <w:bottom w:w="90" w:type="dxa"/>
              <w:end w:w="90" w:type="dxa"/>
            </w:tcMar>
          </w:tcPr>
          <w:p>
            <w:r/>
            <w:r>
              <w:rPr>
                <w:rFonts w:ascii="Aptos" w:hAnsi="Aptos"/>
                <w:b/>
                <w:color w:val="FFFFFF"/>
                <w:sz w:val="17"/>
              </w:rPr>
              <w:t>Field</w:t>
            </w:r>
          </w:p>
        </w:tc>
        <w:tc>
          <w:tcPr>
            <w:tcW w:type="dxa" w:w="7776"/>
            <w:shd w:fill="0B1F33"/>
            <w:vAlign w:val="center"/>
            <w:tcMar>
              <w:top w:w="90" w:type="dxa"/>
              <w:start w:w="90" w:type="dxa"/>
              <w:bottom w:w="90" w:type="dxa"/>
              <w:end w:w="90" w:type="dxa"/>
            </w:tcMar>
          </w:tcPr>
          <w:p>
            <w:r/>
            <w:r>
              <w:rPr>
                <w:rFonts w:ascii="Aptos" w:hAnsi="Aptos"/>
                <w:b/>
                <w:color w:val="FFFFFF"/>
                <w:sz w:val="17"/>
              </w:rPr>
              <w:t>Content</w:t>
            </w:r>
          </w:p>
        </w:tc>
      </w:tr>
      <w:tr>
        <w:trPr>
          <w:cantSplit/>
        </w:trPr>
        <w:tc>
          <w:tcPr>
            <w:tcW w:type="dxa" w:w="2304"/>
            <w:vAlign w:val="center"/>
            <w:tcMar>
              <w:top w:w="90" w:type="dxa"/>
              <w:start w:w="90" w:type="dxa"/>
              <w:bottom w:w="90" w:type="dxa"/>
              <w:end w:w="90" w:type="dxa"/>
            </w:tcMar>
          </w:tcPr>
          <w:p>
            <w:r/>
            <w:r>
              <w:rPr>
                <w:rFonts w:ascii="Aptos" w:hAnsi="Aptos"/>
                <w:b w:val="0"/>
                <w:color w:val="1F2933"/>
                <w:sz w:val="17"/>
              </w:rPr>
              <w:t>ADR ID</w:t>
            </w:r>
          </w:p>
        </w:tc>
        <w:tc>
          <w:tcPr>
            <w:tcW w:type="dxa" w:w="7776"/>
            <w:vAlign w:val="center"/>
            <w:tcMar>
              <w:top w:w="90" w:type="dxa"/>
              <w:start w:w="90" w:type="dxa"/>
              <w:bottom w:w="90" w:type="dxa"/>
              <w:end w:w="90" w:type="dxa"/>
            </w:tcMar>
          </w:tcPr>
          <w:p>
            <w:r/>
            <w:r>
              <w:rPr>
                <w:rFonts w:ascii="Aptos" w:hAnsi="Aptos"/>
                <w:b w:val="0"/>
                <w:color w:val="1F2933"/>
                <w:sz w:val="17"/>
              </w:rPr>
              <w:t>ADR-####</w:t>
            </w:r>
          </w:p>
        </w:tc>
      </w:tr>
      <w:tr>
        <w:trPr>
          <w:cantSplit/>
        </w:trPr>
        <w:tc>
          <w:tcPr>
            <w:tcW w:type="dxa" w:w="2304"/>
            <w:shd w:fill="F7F9FB"/>
            <w:vAlign w:val="center"/>
            <w:tcMar>
              <w:top w:w="90" w:type="dxa"/>
              <w:start w:w="90" w:type="dxa"/>
              <w:bottom w:w="90" w:type="dxa"/>
              <w:end w:w="90" w:type="dxa"/>
            </w:tcMar>
          </w:tcPr>
          <w:p>
            <w:r/>
            <w:r>
              <w:rPr>
                <w:rFonts w:ascii="Aptos" w:hAnsi="Aptos"/>
                <w:b w:val="0"/>
                <w:color w:val="1F2933"/>
                <w:sz w:val="17"/>
              </w:rPr>
              <w:t>Title</w:t>
            </w:r>
          </w:p>
        </w:tc>
        <w:tc>
          <w:tcPr>
            <w:tcW w:type="dxa" w:w="7776"/>
            <w:shd w:fill="F7F9FB"/>
            <w:vAlign w:val="center"/>
            <w:tcMar>
              <w:top w:w="90" w:type="dxa"/>
              <w:start w:w="90" w:type="dxa"/>
              <w:bottom w:w="90" w:type="dxa"/>
              <w:end w:w="90" w:type="dxa"/>
            </w:tcMar>
          </w:tcPr>
          <w:p>
            <w:r/>
            <w:r>
              <w:rPr>
                <w:rFonts w:ascii="Aptos" w:hAnsi="Aptos"/>
                <w:b w:val="0"/>
                <w:color w:val="1F2933"/>
                <w:sz w:val="17"/>
              </w:rPr>
              <w:t>Decision statement</w:t>
            </w:r>
          </w:p>
        </w:tc>
      </w:tr>
      <w:tr>
        <w:trPr>
          <w:cantSplit/>
        </w:trPr>
        <w:tc>
          <w:tcPr>
            <w:tcW w:type="dxa" w:w="2304"/>
            <w:vAlign w:val="center"/>
            <w:tcMar>
              <w:top w:w="90" w:type="dxa"/>
              <w:start w:w="90" w:type="dxa"/>
              <w:bottom w:w="90" w:type="dxa"/>
              <w:end w:w="90" w:type="dxa"/>
            </w:tcMar>
          </w:tcPr>
          <w:p>
            <w:r/>
            <w:r>
              <w:rPr>
                <w:rFonts w:ascii="Aptos" w:hAnsi="Aptos"/>
                <w:b w:val="0"/>
                <w:color w:val="1F2933"/>
                <w:sz w:val="17"/>
              </w:rPr>
              <w:t>Status</w:t>
            </w:r>
          </w:p>
        </w:tc>
        <w:tc>
          <w:tcPr>
            <w:tcW w:type="dxa" w:w="7776"/>
            <w:vAlign w:val="center"/>
            <w:tcMar>
              <w:top w:w="90" w:type="dxa"/>
              <w:start w:w="90" w:type="dxa"/>
              <w:bottom w:w="90" w:type="dxa"/>
              <w:end w:w="90" w:type="dxa"/>
            </w:tcMar>
          </w:tcPr>
          <w:p>
            <w:r/>
            <w:r>
              <w:rPr>
                <w:rFonts w:ascii="Aptos" w:hAnsi="Aptos"/>
                <w:b w:val="0"/>
                <w:color w:val="1F2933"/>
                <w:sz w:val="17"/>
              </w:rPr>
              <w:t>Proposed / Accepted / Superseded</w:t>
            </w:r>
          </w:p>
        </w:tc>
      </w:tr>
      <w:tr>
        <w:trPr>
          <w:cantSplit/>
        </w:trPr>
        <w:tc>
          <w:tcPr>
            <w:tcW w:type="dxa" w:w="2304"/>
            <w:shd w:fill="F7F9FB"/>
            <w:vAlign w:val="center"/>
            <w:tcMar>
              <w:top w:w="90" w:type="dxa"/>
              <w:start w:w="90" w:type="dxa"/>
              <w:bottom w:w="90" w:type="dxa"/>
              <w:end w:w="90" w:type="dxa"/>
            </w:tcMar>
          </w:tcPr>
          <w:p>
            <w:r/>
            <w:r>
              <w:rPr>
                <w:rFonts w:ascii="Aptos" w:hAnsi="Aptos"/>
                <w:b w:val="0"/>
                <w:color w:val="1F2933"/>
                <w:sz w:val="17"/>
              </w:rPr>
              <w:t>Context</w:t>
            </w:r>
          </w:p>
        </w:tc>
        <w:tc>
          <w:tcPr>
            <w:tcW w:type="dxa" w:w="7776"/>
            <w:shd w:fill="F7F9FB"/>
            <w:vAlign w:val="center"/>
            <w:tcMar>
              <w:top w:w="90" w:type="dxa"/>
              <w:start w:w="90" w:type="dxa"/>
              <w:bottom w:w="90" w:type="dxa"/>
              <w:end w:w="90" w:type="dxa"/>
            </w:tcMar>
          </w:tcPr>
          <w:p>
            <w:r/>
            <w:r>
              <w:rPr>
                <w:rFonts w:ascii="Aptos" w:hAnsi="Aptos"/>
                <w:b w:val="0"/>
                <w:color w:val="1F2933"/>
                <w:sz w:val="17"/>
              </w:rPr>
              <w:t>Why a decision is needed</w:t>
            </w:r>
          </w:p>
        </w:tc>
      </w:tr>
      <w:tr>
        <w:trPr>
          <w:cantSplit/>
        </w:trPr>
        <w:tc>
          <w:tcPr>
            <w:tcW w:type="dxa" w:w="2304"/>
            <w:vAlign w:val="center"/>
            <w:tcMar>
              <w:top w:w="90" w:type="dxa"/>
              <w:start w:w="90" w:type="dxa"/>
              <w:bottom w:w="90" w:type="dxa"/>
              <w:end w:w="90" w:type="dxa"/>
            </w:tcMar>
          </w:tcPr>
          <w:p>
            <w:r/>
            <w:r>
              <w:rPr>
                <w:rFonts w:ascii="Aptos" w:hAnsi="Aptos"/>
                <w:b w:val="0"/>
                <w:color w:val="1F2933"/>
                <w:sz w:val="17"/>
              </w:rPr>
              <w:t>Decision</w:t>
            </w:r>
          </w:p>
        </w:tc>
        <w:tc>
          <w:tcPr>
            <w:tcW w:type="dxa" w:w="7776"/>
            <w:vAlign w:val="center"/>
            <w:tcMar>
              <w:top w:w="90" w:type="dxa"/>
              <w:start w:w="90" w:type="dxa"/>
              <w:bottom w:w="90" w:type="dxa"/>
              <w:end w:w="90" w:type="dxa"/>
            </w:tcMar>
          </w:tcPr>
          <w:p>
            <w:r/>
            <w:r>
              <w:rPr>
                <w:rFonts w:ascii="Aptos" w:hAnsi="Aptos"/>
                <w:b w:val="0"/>
                <w:color w:val="1F2933"/>
                <w:sz w:val="17"/>
              </w:rPr>
              <w:t>Chosen architecture</w:t>
            </w:r>
          </w:p>
        </w:tc>
      </w:tr>
      <w:tr>
        <w:trPr>
          <w:cantSplit/>
        </w:trPr>
        <w:tc>
          <w:tcPr>
            <w:tcW w:type="dxa" w:w="2304"/>
            <w:shd w:fill="F7F9FB"/>
            <w:vAlign w:val="center"/>
            <w:tcMar>
              <w:top w:w="90" w:type="dxa"/>
              <w:start w:w="90" w:type="dxa"/>
              <w:bottom w:w="90" w:type="dxa"/>
              <w:end w:w="90" w:type="dxa"/>
            </w:tcMar>
          </w:tcPr>
          <w:p>
            <w:r/>
            <w:r>
              <w:rPr>
                <w:rFonts w:ascii="Aptos" w:hAnsi="Aptos"/>
                <w:b w:val="0"/>
                <w:color w:val="1F2933"/>
                <w:sz w:val="17"/>
              </w:rPr>
              <w:t>Alternatives</w:t>
            </w:r>
          </w:p>
        </w:tc>
        <w:tc>
          <w:tcPr>
            <w:tcW w:type="dxa" w:w="7776"/>
            <w:shd w:fill="F7F9FB"/>
            <w:vAlign w:val="center"/>
            <w:tcMar>
              <w:top w:w="90" w:type="dxa"/>
              <w:start w:w="90" w:type="dxa"/>
              <w:bottom w:w="90" w:type="dxa"/>
              <w:end w:w="90" w:type="dxa"/>
            </w:tcMar>
          </w:tcPr>
          <w:p>
            <w:r/>
            <w:r>
              <w:rPr>
                <w:rFonts w:ascii="Aptos" w:hAnsi="Aptos"/>
                <w:b w:val="0"/>
                <w:color w:val="1F2933"/>
                <w:sz w:val="17"/>
              </w:rPr>
              <w:t>Serious options considered</w:t>
            </w:r>
          </w:p>
        </w:tc>
      </w:tr>
      <w:tr>
        <w:trPr>
          <w:cantSplit/>
        </w:trPr>
        <w:tc>
          <w:tcPr>
            <w:tcW w:type="dxa" w:w="2304"/>
            <w:vAlign w:val="center"/>
            <w:tcMar>
              <w:top w:w="90" w:type="dxa"/>
              <w:start w:w="90" w:type="dxa"/>
              <w:bottom w:w="90" w:type="dxa"/>
              <w:end w:w="90" w:type="dxa"/>
            </w:tcMar>
          </w:tcPr>
          <w:p>
            <w:r/>
            <w:r>
              <w:rPr>
                <w:rFonts w:ascii="Aptos" w:hAnsi="Aptos"/>
                <w:b w:val="0"/>
                <w:color w:val="1F2933"/>
                <w:sz w:val="17"/>
              </w:rPr>
              <w:t>Consequences</w:t>
            </w:r>
          </w:p>
        </w:tc>
        <w:tc>
          <w:tcPr>
            <w:tcW w:type="dxa" w:w="7776"/>
            <w:vAlign w:val="center"/>
            <w:tcMar>
              <w:top w:w="90" w:type="dxa"/>
              <w:start w:w="90" w:type="dxa"/>
              <w:bottom w:w="90" w:type="dxa"/>
              <w:end w:w="90" w:type="dxa"/>
            </w:tcMar>
          </w:tcPr>
          <w:p>
            <w:r/>
            <w:r>
              <w:rPr>
                <w:rFonts w:ascii="Aptos" w:hAnsi="Aptos"/>
                <w:b w:val="0"/>
                <w:color w:val="1F2933"/>
                <w:sz w:val="17"/>
              </w:rPr>
              <w:t>Positive and negative</w:t>
            </w:r>
          </w:p>
        </w:tc>
      </w:tr>
      <w:tr>
        <w:trPr>
          <w:cantSplit/>
        </w:trPr>
        <w:tc>
          <w:tcPr>
            <w:tcW w:type="dxa" w:w="2304"/>
            <w:shd w:fill="F7F9FB"/>
            <w:vAlign w:val="center"/>
            <w:tcMar>
              <w:top w:w="90" w:type="dxa"/>
              <w:start w:w="90" w:type="dxa"/>
              <w:bottom w:w="90" w:type="dxa"/>
              <w:end w:w="90" w:type="dxa"/>
            </w:tcMar>
          </w:tcPr>
          <w:p>
            <w:r/>
            <w:r>
              <w:rPr>
                <w:rFonts w:ascii="Aptos" w:hAnsi="Aptos"/>
                <w:b w:val="0"/>
                <w:color w:val="1F2933"/>
                <w:sz w:val="17"/>
              </w:rPr>
              <w:t>Reversibility</w:t>
            </w:r>
          </w:p>
        </w:tc>
        <w:tc>
          <w:tcPr>
            <w:tcW w:type="dxa" w:w="7776"/>
            <w:shd w:fill="F7F9FB"/>
            <w:vAlign w:val="center"/>
            <w:tcMar>
              <w:top w:w="90" w:type="dxa"/>
              <w:start w:w="90" w:type="dxa"/>
              <w:bottom w:w="90" w:type="dxa"/>
              <w:end w:w="90" w:type="dxa"/>
            </w:tcMar>
          </w:tcPr>
          <w:p>
            <w:r/>
            <w:r>
              <w:rPr>
                <w:rFonts w:ascii="Aptos" w:hAnsi="Aptos"/>
                <w:b w:val="0"/>
                <w:color w:val="1F2933"/>
                <w:sz w:val="17"/>
              </w:rPr>
              <w:t>Cost/difficulty to change later</w:t>
            </w:r>
          </w:p>
        </w:tc>
      </w:tr>
      <w:tr>
        <w:trPr>
          <w:cantSplit/>
        </w:trPr>
        <w:tc>
          <w:tcPr>
            <w:tcW w:type="dxa" w:w="2304"/>
            <w:vAlign w:val="center"/>
            <w:tcMar>
              <w:top w:w="90" w:type="dxa"/>
              <w:start w:w="90" w:type="dxa"/>
              <w:bottom w:w="90" w:type="dxa"/>
              <w:end w:w="90" w:type="dxa"/>
            </w:tcMar>
          </w:tcPr>
          <w:p>
            <w:r/>
            <w:r>
              <w:rPr>
                <w:rFonts w:ascii="Aptos" w:hAnsi="Aptos"/>
                <w:b w:val="0"/>
                <w:color w:val="1F2933"/>
                <w:sz w:val="17"/>
              </w:rPr>
              <w:t>Security/ops impact</w:t>
            </w:r>
          </w:p>
        </w:tc>
        <w:tc>
          <w:tcPr>
            <w:tcW w:type="dxa" w:w="7776"/>
            <w:vAlign w:val="center"/>
            <w:tcMar>
              <w:top w:w="90" w:type="dxa"/>
              <w:start w:w="90" w:type="dxa"/>
              <w:bottom w:w="90" w:type="dxa"/>
              <w:end w:w="90" w:type="dxa"/>
            </w:tcMar>
          </w:tcPr>
          <w:p>
            <w:r/>
            <w:r>
              <w:rPr>
                <w:rFonts w:ascii="Aptos" w:hAnsi="Aptos"/>
                <w:b w:val="0"/>
                <w:color w:val="1F2933"/>
                <w:sz w:val="17"/>
              </w:rPr>
              <w:t>Control and production implications</w:t>
            </w:r>
          </w:p>
        </w:tc>
      </w:tr>
      <w:tr>
        <w:trPr>
          <w:cantSplit/>
        </w:trPr>
        <w:tc>
          <w:tcPr>
            <w:tcW w:type="dxa" w:w="2304"/>
            <w:shd w:fill="F7F9FB"/>
            <w:vAlign w:val="center"/>
            <w:tcMar>
              <w:top w:w="90" w:type="dxa"/>
              <w:start w:w="90" w:type="dxa"/>
              <w:bottom w:w="90" w:type="dxa"/>
              <w:end w:w="90" w:type="dxa"/>
            </w:tcMar>
          </w:tcPr>
          <w:p>
            <w:r/>
            <w:r>
              <w:rPr>
                <w:rFonts w:ascii="Aptos" w:hAnsi="Aptos"/>
                <w:b w:val="0"/>
                <w:color w:val="1F2933"/>
                <w:sz w:val="17"/>
              </w:rPr>
              <w:t>Migration impact</w:t>
            </w:r>
          </w:p>
        </w:tc>
        <w:tc>
          <w:tcPr>
            <w:tcW w:type="dxa" w:w="7776"/>
            <w:shd w:fill="F7F9FB"/>
            <w:vAlign w:val="center"/>
            <w:tcMar>
              <w:top w:w="90" w:type="dxa"/>
              <w:start w:w="90" w:type="dxa"/>
              <w:bottom w:w="90" w:type="dxa"/>
              <w:end w:w="90" w:type="dxa"/>
            </w:tcMar>
          </w:tcPr>
          <w:p>
            <w:r/>
            <w:r>
              <w:rPr>
                <w:rFonts w:ascii="Aptos" w:hAnsi="Aptos"/>
                <w:b w:val="0"/>
                <w:color w:val="1F2933"/>
                <w:sz w:val="17"/>
              </w:rPr>
              <w:t>Legacy/data/compatibility implications</w:t>
            </w:r>
          </w:p>
        </w:tc>
      </w:tr>
      <w:tr>
        <w:trPr>
          <w:cantSplit/>
        </w:trPr>
        <w:tc>
          <w:tcPr>
            <w:tcW w:type="dxa" w:w="2304"/>
            <w:vAlign w:val="center"/>
            <w:tcMar>
              <w:top w:w="90" w:type="dxa"/>
              <w:start w:w="90" w:type="dxa"/>
              <w:bottom w:w="90" w:type="dxa"/>
              <w:end w:w="90" w:type="dxa"/>
            </w:tcMar>
          </w:tcPr>
          <w:p>
            <w:r/>
            <w:r>
              <w:rPr>
                <w:rFonts w:ascii="Aptos" w:hAnsi="Aptos"/>
                <w:b w:val="0"/>
                <w:color w:val="1F2933"/>
                <w:sz w:val="17"/>
              </w:rPr>
              <w:t>Related requirements</w:t>
            </w:r>
          </w:p>
        </w:tc>
        <w:tc>
          <w:tcPr>
            <w:tcW w:type="dxa" w:w="7776"/>
            <w:vAlign w:val="center"/>
            <w:tcMar>
              <w:top w:w="90" w:type="dxa"/>
              <w:start w:w="90" w:type="dxa"/>
              <w:bottom w:w="90" w:type="dxa"/>
              <w:end w:w="90" w:type="dxa"/>
            </w:tcMar>
          </w:tcPr>
          <w:p>
            <w:r/>
            <w:r>
              <w:rPr>
                <w:rFonts w:ascii="Aptos" w:hAnsi="Aptos"/>
                <w:b w:val="0"/>
                <w:color w:val="1F2933"/>
                <w:sz w:val="17"/>
              </w:rPr>
              <w:t>REQ/DOM/CTRL IDs</w:t>
            </w:r>
          </w:p>
        </w:tc>
      </w:tr>
    </w:tbl>
    <w:p>
      <w:pPr>
        <w:spacing w:after="0"/>
      </w:pPr>
    </w:p>
    <w:p>
      <w:pPr>
        <w:pStyle w:val="Heading1"/>
      </w:pPr>
      <w:r>
        <w:rPr>
          <w:rFonts w:ascii="Aptos" w:hAnsi="Aptos"/>
        </w:rPr>
        <w:t>Appendix D — Source inputs used to form this architecture</w:t>
      </w:r>
    </w:p>
    <w:p>
      <w:r>
        <w:rPr>
          <w:rFonts w:ascii="Aptos" w:hAnsi="Aptos"/>
        </w:rPr>
        <w:t>This meta-document was formed from the GDA planning sessions and the September 2026 “Title2Token → Global Digital Access” pre-migration architecture audit. The audit reviewed 44,958 lines across 282 files without changing code and identified the key constraints reflected here: jurisdiction/instrument variation, thin real-estate coupling, U.S. Reg D concentration, schema/enum debt, capability authorization, audit/evidence strengths, migration risks, and the clean-core-before-carbon sequence.</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GDA Internal  •  v1.1  •  Governing Meta-Document</w:t>
    </w:r>
  </w:p>
  <w:p>
    <w:pPr>
      <w:jc w:val="right"/>
    </w:pPr>
    <w:r>
      <w:rPr>
        <w:color w:val="A7B1BA"/>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GLOBAL DIGITAL ACCESS  /  MASTER DOCUMENTATION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Display" w:hAnsi="Aptos Display"/>
      <w:b/>
      <w:bCs/>
      <w:color w:val="0B1F33"/>
      <w:sz w:val="38"/>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163A5F"/>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63A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color w:val="0B1F3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pPr>
    <w:rPr>
      <w:rFonts w:asciiTheme="majorHAnsi" w:eastAsiaTheme="majorEastAsia" w:hAnsiTheme="majorHAnsi" w:cstheme="majorBidi" w:ascii="Aptos" w:hAnsi="Aptos"/>
      <w:i/>
      <w:iCs/>
      <w:color w:val="A7B1B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Label">
    <w:name w:val="Doc Label"/>
    <w:pPr>
      <w:spacing w:after="60"/>
    </w:pPr>
    <w:rPr>
      <w:rFonts w:ascii="Aptos" w:hAnsi="Aptos"/>
      <w:b/>
      <w:color w:val="A7B1BA"/>
      <w:sz w:val="16"/>
    </w:rPr>
  </w:style>
  <w:style w:type="paragraph" w:customStyle="1" w:styleId="Small">
    <w:name w:val="Small"/>
    <w:pPr>
      <w:spacing w:after="60"/>
    </w:pPr>
    <w:rPr>
      <w:rFonts w:ascii="Aptos" w:hAnsi="Aptos"/>
      <w:color w:val="1F293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