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pPr>
      <w:r>
        <w:t>SYSTEM AND SOFTWARE</w:t>
      </w:r>
      <w:r>
        <w:br/>
      </w:r>
      <w:r>
        <w:t>REQUIREMENTS DEFINITION</w:t>
      </w:r>
    </w:p>
    <w:p>
      <w:r>
        <w:t>SSRD · Life Cycle Objectives / Requirements Baseline</w:t>
      </w:r>
    </w:p>
    <w:p>
      <w:pPr>
        <w:pStyle w:val="Title"/>
      </w:pPr>
      <w:r>
        <w:t>ONEWAY</w:t>
      </w:r>
    </w:p>
    <w:p>
      <w:r>
        <w:t>구강 건강 관리 연동 애플리케이션 및 구독 서비스</w:t>
      </w:r>
    </w:p>
    <w:p>
      <w:r>
        <w:t>Version 1.1  |  2026.10.10</w:t>
      </w:r>
    </w:p>
    <w:p>
      <w:r>
        <w:t>작성 주체: Oneway (백승준, 김경민, 김동균, 신현성)</w:t>
      </w:r>
    </w:p>
    <w:p>
      <w:r>
        <w:t>기준자료: 「Oneway 팀 회의록.pdf」 / MBASE v2.2 / SSRD 샘플 v2.0</w:t>
      </w:r>
    </w:p>
    <w:p>
      <w:r>
        <w:t>문서 상태: 과제 제출용 요구사항 기준안 — 미정 항목은 팀의 가상 설계 결정으로 보완(실제 협상 기록 아님)</w:t>
      </w:r>
    </w:p>
    <w:p>
      <w:r>
        <w:br w:type="page"/>
      </w:r>
    </w:p>
    <w:p>
      <w:pPr>
        <w:pStyle w:val="Heading1"/>
      </w:pPr>
      <w:r>
        <w:t>문서 관리 및 적용 기준</w:t>
      </w:r>
    </w:p>
    <w:tbl>
      <w:tblPr>
        <w:tblStyle w:val="LightShading-Accent1"/>
        <w:tblW w:w="0" w:type="auto"/>
        <w:tblLook w:val="04A0" w:firstRow="1" w:lastRow="0" w:firstColumn="1" w:lastColumn="0" w:noHBand="0" w:noVBand="1"/>
        <w:jc w:val="center"/>
      </w:tblPr>
      <w:tblGrid>
        <w:gridCol w:w="2394"/>
        <w:gridCol w:w="2394"/>
        <w:gridCol w:w="2394"/>
        <w:gridCol w:w="2394"/>
      </w:tblGrid>
      <w:tr>
        <w:tc>
          <w:tcPr>
            <w:tcW w:w="2394" w:type="dxa"/>
            <w:vAlign w:val="center"/>
          </w:tcPr>
          <w:p>
            <w:pPr>
              <w:spacing w:after="40"/>
            </w:pPr>
            <w:r>
              <w:rPr>
                <w:sz w:val="16"/>
              </w:rPr>
              <w:t>버전</w:t>
            </w:r>
          </w:p>
        </w:tc>
        <w:tc>
          <w:tcPr>
            <w:tcW w:w="2394" w:type="dxa"/>
            <w:vAlign w:val="center"/>
          </w:tcPr>
          <w:p>
            <w:pPr>
              <w:spacing w:after="40"/>
            </w:pPr>
            <w:r>
              <w:rPr>
                <w:sz w:val="16"/>
              </w:rPr>
              <w:t>일자</w:t>
            </w:r>
          </w:p>
        </w:tc>
        <w:tc>
          <w:tcPr>
            <w:tcW w:w="2394" w:type="dxa"/>
            <w:vAlign w:val="center"/>
          </w:tcPr>
          <w:p>
            <w:pPr>
              <w:spacing w:after="40"/>
            </w:pPr>
            <w:r>
              <w:rPr>
                <w:sz w:val="16"/>
              </w:rPr>
              <w:t>변경 내용</w:t>
            </w:r>
          </w:p>
        </w:tc>
        <w:tc>
          <w:tcPr>
            <w:tcW w:w="2394" w:type="dxa"/>
            <w:vAlign w:val="center"/>
          </w:tcPr>
          <w:p>
            <w:pPr>
              <w:spacing w:after="40"/>
            </w:pPr>
            <w:r>
              <w:rPr>
                <w:sz w:val="16"/>
              </w:rPr>
              <w:t>작성/검토</w:t>
            </w:r>
          </w:p>
        </w:tc>
      </w:tr>
      <w:tr>
        <w:tc>
          <w:tcPr>
            <w:tcW w:w="2394" w:type="dxa"/>
            <w:vAlign w:val="center"/>
          </w:tcPr>
          <w:p>
            <w:pPr>
              <w:spacing w:after="40"/>
            </w:pPr>
            <w:r>
              <w:rPr>
                <w:sz w:val="16"/>
              </w:rPr>
              <w:t>1.1</w:t>
            </w:r>
          </w:p>
        </w:tc>
        <w:tc>
          <w:tcPr>
            <w:tcW w:w="2394" w:type="dxa"/>
            <w:vAlign w:val="center"/>
          </w:tcPr>
          <w:p>
            <w:pPr>
              <w:spacing w:after="40"/>
            </w:pPr>
            <w:r>
              <w:rPr>
                <w:sz w:val="16"/>
              </w:rPr>
              <w:t>2026-10-10</w:t>
            </w:r>
          </w:p>
        </w:tc>
        <w:tc>
          <w:tcPr>
            <w:tcW w:w="2394" w:type="dxa"/>
            <w:vAlign w:val="center"/>
          </w:tcPr>
          <w:p>
            <w:pPr>
              <w:spacing w:after="40"/>
            </w:pPr>
            <w:r>
              <w:rPr>
                <w:sz w:val="16"/>
              </w:rPr>
              <w:t>기획 기반 SSRD의 미정 항목에 과제용 설계 가정·정량 수용 기준 및 WinWin 잠정 결정 보완</w:t>
            </w:r>
          </w:p>
        </w:tc>
        <w:tc>
          <w:tcPr>
            <w:tcW w:w="2394" w:type="dxa"/>
            <w:vAlign w:val="center"/>
          </w:tcPr>
          <w:p>
            <w:pPr>
              <w:spacing w:after="40"/>
            </w:pPr>
            <w:r>
              <w:rPr>
                <w:sz w:val="16"/>
              </w:rPr>
              <w:t>Oneway (백승준, 김경민, 김동균, 신현성)</w:t>
            </w:r>
          </w:p>
        </w:tc>
      </w:tr>
    </w:tbl>
    <w:p/>
    <w:p>
      <w:r>
        <w:t>요구사항 상태: [S] Oneway 기획에 근거한 기능 / [A] 과제 수행을 위해 구체화한 설계 가정·잠정 결정 / [F] 후속 확장. [A]의 수치·정책은 실제 고객 또는 팀의 공식 승인 사실을 의미하지 않으며, 개발 착수 시 재확인한다.</w:t>
      </w:r>
    </w:p>
    <w:p>
      <w:r>
        <w:t>WinWin 추적: 이해관계자별 Win Condition과 Issue·Option·잠정 Agreement를 본 문서에서 제안한다.</w:t>
      </w:r>
    </w:p>
    <w:p>
      <w:pPr>
        <w:pStyle w:val="Heading1"/>
      </w:pPr>
      <w:r>
        <w:t>목차</w:t>
      </w:r>
    </w:p>
    <w:p>
      <w:r>
        <w:t>1. Introduction</w:t>
      </w:r>
    </w:p>
    <w:p>
      <w:r>
        <w:t>2. Project Requirements</w:t>
      </w:r>
    </w:p>
    <w:p>
      <w:r>
        <w:t>3. Capability Requirements</w:t>
      </w:r>
    </w:p>
    <w:p>
      <w:r>
        <w:t>4. System Interface Requirements</w:t>
      </w:r>
    </w:p>
    <w:p>
      <w:r>
        <w:t>5. Level of Service Requirements</w:t>
      </w:r>
    </w:p>
    <w:p>
      <w:r>
        <w:t>6. Evolution Requirements</w:t>
      </w:r>
    </w:p>
    <w:p>
      <w:r>
        <w:t>7. Common Definition Language</w:t>
      </w:r>
    </w:p>
    <w:p>
      <w:r>
        <w:t>Appendix A. 요구사항 추적 및 검토</w:t>
      </w:r>
    </w:p>
    <w:p>
      <w:r>
        <w:br w:type="page"/>
      </w:r>
    </w:p>
    <w:p>
      <w:pPr>
        <w:pStyle w:val="Heading1"/>
      </w:pPr>
      <w:r>
        <w:t>1. Introduction</w:t>
      </w:r>
    </w:p>
    <w:p>
      <w:pPr>
        <w:pStyle w:val="Heading2"/>
      </w:pPr>
      <w:r>
        <w:t>1.1 Purpose of SSRD</w:t>
      </w:r>
    </w:p>
    <w:p>
      <w:r>
        <w:t>본 문서는 Oneway의 개인 맞춤형 구강 관리 모바일 앱 및 연동 소프트웨어의 기능, 인터페이스, 품질, 제약, 확장 조건을 정의한다. 원 기획의 기능은 [S], 근거에 없는 상세값은 검증 가능한 과제용 가정 [A]로 구별하며, 잠정 결정도 수용 기준으로 명시한다.</w:t>
      </w:r>
    </w:p>
    <w:p>
      <w:pPr>
        <w:pStyle w:val="Heading2"/>
      </w:pPr>
      <w:r>
        <w:t>1.2 References</w:t>
      </w:r>
    </w:p>
    <w:tbl>
      <w:tblPr>
        <w:tblStyle w:val="LightShading-Accent1"/>
        <w:tblW w:w="0" w:type="auto"/>
        <w:tblLook w:val="04A0" w:firstRow="1" w:lastRow="0" w:firstColumn="1" w:lastColumn="0" w:noHBand="0" w:noVBand="1"/>
        <w:jc w:val="center"/>
      </w:tblPr>
      <w:tblGrid>
        <w:gridCol w:w="3192"/>
        <w:gridCol w:w="3192"/>
        <w:gridCol w:w="3192"/>
      </w:tblGrid>
      <w:tr>
        <w:tc>
          <w:tcPr>
            <w:tcW w:w="3192" w:type="dxa"/>
            <w:vAlign w:val="center"/>
          </w:tcPr>
          <w:p>
            <w:pPr>
              <w:spacing w:after="40"/>
            </w:pPr>
            <w:r>
              <w:rPr>
                <w:sz w:val="16"/>
              </w:rPr>
              <w:t>ID</w:t>
            </w:r>
          </w:p>
        </w:tc>
        <w:tc>
          <w:tcPr>
            <w:tcW w:w="3192" w:type="dxa"/>
            <w:vAlign w:val="center"/>
          </w:tcPr>
          <w:p>
            <w:pPr>
              <w:spacing w:after="40"/>
            </w:pPr>
            <w:r>
              <w:rPr>
                <w:sz w:val="16"/>
              </w:rPr>
              <w:t>참고자료</w:t>
            </w:r>
          </w:p>
        </w:tc>
        <w:tc>
          <w:tcPr>
            <w:tcW w:w="3192" w:type="dxa"/>
            <w:vAlign w:val="center"/>
          </w:tcPr>
          <w:p>
            <w:pPr>
              <w:spacing w:after="40"/>
            </w:pPr>
            <w:r>
              <w:rPr>
                <w:sz w:val="16"/>
              </w:rPr>
              <w:t>사용 범위</w:t>
            </w:r>
          </w:p>
        </w:tc>
      </w:tr>
      <w:tr>
        <w:tc>
          <w:tcPr>
            <w:tcW w:w="3192" w:type="dxa"/>
            <w:vAlign w:val="center"/>
          </w:tcPr>
          <w:p>
            <w:pPr>
              <w:spacing w:after="40"/>
            </w:pPr>
            <w:r>
              <w:rPr>
                <w:sz w:val="16"/>
              </w:rPr>
              <w:t>SRC-01</w:t>
            </w:r>
          </w:p>
        </w:tc>
        <w:tc>
          <w:tcPr>
            <w:tcW w:w="3192" w:type="dxa"/>
            <w:vAlign w:val="center"/>
          </w:tcPr>
          <w:p>
            <w:pPr>
              <w:spacing w:after="40"/>
            </w:pPr>
            <w:r>
              <w:rPr>
                <w:sz w:val="16"/>
              </w:rPr>
              <w:t>Oneway 팀 회의록.pdf</w:t>
            </w:r>
          </w:p>
        </w:tc>
        <w:tc>
          <w:tcPr>
            <w:tcW w:w="3192" w:type="dxa"/>
            <w:vAlign w:val="center"/>
          </w:tcPr>
          <w:p>
            <w:pPr>
              <w:spacing w:after="40"/>
            </w:pPr>
            <w:r>
              <w:rPr>
                <w:sz w:val="16"/>
              </w:rPr>
              <w:t>제품·사업·앱 UX 및 기능</w:t>
            </w:r>
          </w:p>
        </w:tc>
      </w:tr>
      <w:tr>
        <w:tc>
          <w:tcPr>
            <w:tcW w:w="3192" w:type="dxa"/>
            <w:vAlign w:val="center"/>
          </w:tcPr>
          <w:p>
            <w:pPr>
              <w:spacing w:after="40"/>
            </w:pPr>
            <w:r>
              <w:rPr>
                <w:sz w:val="16"/>
              </w:rPr>
              <w:t>SRC-02</w:t>
            </w:r>
          </w:p>
        </w:tc>
        <w:tc>
          <w:tcPr>
            <w:tcW w:w="3192" w:type="dxa"/>
            <w:vAlign w:val="center"/>
          </w:tcPr>
          <w:p>
            <w:pPr>
              <w:spacing w:after="40"/>
            </w:pPr>
            <w:r>
              <w:rPr>
                <w:sz w:val="16"/>
              </w:rPr>
              <w:t>2.3 MBASEv2_2 매뉴얼.pdf, SSRD section</w:t>
            </w:r>
          </w:p>
        </w:tc>
        <w:tc>
          <w:tcPr>
            <w:tcW w:w="3192" w:type="dxa"/>
            <w:vAlign w:val="center"/>
          </w:tcPr>
          <w:p>
            <w:pPr>
              <w:spacing w:after="40"/>
            </w:pPr>
            <w:r>
              <w:rPr>
                <w:sz w:val="16"/>
              </w:rPr>
              <w:t>문서 분류, M.A.R.S., 명세·추적·검증 기준</w:t>
            </w:r>
          </w:p>
        </w:tc>
      </w:tr>
      <w:tr>
        <w:tc>
          <w:tcPr>
            <w:tcW w:w="3192" w:type="dxa"/>
            <w:vAlign w:val="center"/>
          </w:tcPr>
          <w:p>
            <w:pPr>
              <w:spacing w:after="40"/>
            </w:pPr>
            <w:r>
              <w:rPr>
                <w:sz w:val="16"/>
              </w:rPr>
              <w:t>SRC-03</w:t>
            </w:r>
          </w:p>
        </w:tc>
        <w:tc>
          <w:tcPr>
            <w:tcW w:w="3192" w:type="dxa"/>
            <w:vAlign w:val="center"/>
          </w:tcPr>
          <w:p>
            <w:pPr>
              <w:spacing w:after="40"/>
            </w:pPr>
            <w:r>
              <w:rPr>
                <w:sz w:val="16"/>
              </w:rPr>
              <w:t>2.4 WinWin_Spiral_Model.pdf</w:t>
            </w:r>
          </w:p>
        </w:tc>
        <w:tc>
          <w:tcPr>
            <w:tcW w:w="3192" w:type="dxa"/>
            <w:vAlign w:val="center"/>
          </w:tcPr>
          <w:p>
            <w:pPr>
              <w:spacing w:after="40"/>
            </w:pPr>
            <w:r>
              <w:rPr>
                <w:sz w:val="16"/>
              </w:rPr>
              <w:t>이해관계자 이익·협상 및 합의 개념</w:t>
            </w:r>
          </w:p>
        </w:tc>
      </w:tr>
      <w:tr>
        <w:tc>
          <w:tcPr>
            <w:tcW w:w="3192" w:type="dxa"/>
            <w:vAlign w:val="center"/>
          </w:tcPr>
          <w:p>
            <w:pPr>
              <w:spacing w:after="40"/>
            </w:pPr>
            <w:r>
              <w:rPr>
                <w:sz w:val="16"/>
              </w:rPr>
              <w:t>SRC-04</w:t>
            </w:r>
          </w:p>
        </w:tc>
        <w:tc>
          <w:tcPr>
            <w:tcW w:w="3192" w:type="dxa"/>
            <w:vAlign w:val="center"/>
          </w:tcPr>
          <w:p>
            <w:pPr>
              <w:spacing w:after="40"/>
            </w:pPr>
            <w:r>
              <w:rPr>
                <w:sz w:val="16"/>
              </w:rPr>
              <w:t>2.5 [SSRD MS Word버전 샘플] LCA_SSRD_v2.0.doc</w:t>
            </w:r>
          </w:p>
        </w:tc>
        <w:tc>
          <w:tcPr>
            <w:tcW w:w="3192" w:type="dxa"/>
            <w:vAlign w:val="center"/>
          </w:tcPr>
          <w:p>
            <w:pPr>
              <w:spacing w:after="40"/>
            </w:pPr>
            <w:r>
              <w:rPr>
                <w:sz w:val="16"/>
              </w:rPr>
              <w:t>프로젝트·기능·인터페이스·서비스수준·발전 요구사항 구성</w:t>
            </w:r>
          </w:p>
        </w:tc>
      </w:tr>
    </w:tbl>
    <w:p/>
    <w:p>
      <w:pPr>
        <w:pStyle w:val="Heading2"/>
      </w:pPr>
      <w:r>
        <w:t>1.3 범위 및 이해관계자</w:t>
      </w:r>
    </w:p>
    <w:p>
      <w:r>
        <w:t>포함: 구강 상태 설문/자가진단, AI 기반 분석결과 표시, 영상 기반 양치 습관 분석, 스마트 제품 사용 데이터 조회, 구강관리 권고, 소모품 정기배송·구독, 외부 판매 채널 연결. 제품의 기계적 제조공정·치료 효과 판정·재무 예상 매출의 달성은 SSRD 소프트웨어 범위 밖이다.</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역할</w:t>
            </w:r>
          </w:p>
        </w:tc>
        <w:tc>
          <w:tcPr>
            <w:tcW w:w="4788" w:type="dxa"/>
            <w:vAlign w:val="center"/>
          </w:tcPr>
          <w:p>
            <w:pPr>
              <w:spacing w:after="40"/>
            </w:pPr>
            <w:r>
              <w:rPr>
                <w:sz w:val="16"/>
              </w:rPr>
              <w:t>주요 관심/Win Condition (자료 기반 분석)</w:t>
            </w:r>
          </w:p>
        </w:tc>
      </w:tr>
      <w:tr>
        <w:tc>
          <w:tcPr>
            <w:tcW w:w="4788" w:type="dxa"/>
            <w:vAlign w:val="center"/>
          </w:tcPr>
          <w:p>
            <w:pPr>
              <w:spacing w:after="40"/>
            </w:pPr>
            <w:r>
              <w:rPr>
                <w:sz w:val="16"/>
              </w:rPr>
              <w:t>최종 사용자</w:t>
            </w:r>
          </w:p>
        </w:tc>
        <w:tc>
          <w:tcPr>
            <w:tcW w:w="4788" w:type="dxa"/>
            <w:vAlign w:val="center"/>
          </w:tcPr>
          <w:p>
            <w:pPr>
              <w:spacing w:after="40"/>
            </w:pPr>
            <w:r>
              <w:rPr>
                <w:sz w:val="16"/>
              </w:rPr>
              <w:t>쉬운 구강 관리, 자신의 상태·습관 확인, 적절한 제품과 정보 접근</w:t>
            </w:r>
          </w:p>
        </w:tc>
      </w:tr>
      <w:tr>
        <w:tc>
          <w:tcPr>
            <w:tcW w:w="4788" w:type="dxa"/>
            <w:vAlign w:val="center"/>
          </w:tcPr>
          <w:p>
            <w:pPr>
              <w:spacing w:after="40"/>
            </w:pPr>
            <w:r>
              <w:rPr>
                <w:sz w:val="16"/>
              </w:rPr>
              <w:t>서비스 운영자</w:t>
            </w:r>
          </w:p>
        </w:tc>
        <w:tc>
          <w:tcPr>
            <w:tcW w:w="4788" w:type="dxa"/>
            <w:vAlign w:val="center"/>
          </w:tcPr>
          <w:p>
            <w:pPr>
              <w:spacing w:after="40"/>
            </w:pPr>
            <w:r>
              <w:rPr>
                <w:sz w:val="16"/>
              </w:rPr>
              <w:t>앱·제품 연계, 구독 유지, 제품·정보 관리</w:t>
            </w:r>
          </w:p>
        </w:tc>
      </w:tr>
      <w:tr>
        <w:tc>
          <w:tcPr>
            <w:tcW w:w="4788" w:type="dxa"/>
            <w:vAlign w:val="center"/>
          </w:tcPr>
          <w:p>
            <w:pPr>
              <w:spacing w:after="40"/>
            </w:pPr>
            <w:r>
              <w:rPr>
                <w:sz w:val="16"/>
              </w:rPr>
              <w:t>개발·품질 담당자</w:t>
            </w:r>
          </w:p>
        </w:tc>
        <w:tc>
          <w:tcPr>
            <w:tcW w:w="4788" w:type="dxa"/>
            <w:vAlign w:val="center"/>
          </w:tcPr>
          <w:p>
            <w:pPr>
              <w:spacing w:after="40"/>
            </w:pPr>
            <w:r>
              <w:rPr>
                <w:sz w:val="16"/>
              </w:rPr>
              <w:t>기능 구현 가능성, 자료 보호, 안정적인 연결·오류 처리</w:t>
            </w:r>
          </w:p>
        </w:tc>
      </w:tr>
      <w:tr>
        <w:tc>
          <w:tcPr>
            <w:tcW w:w="4788" w:type="dxa"/>
            <w:vAlign w:val="center"/>
          </w:tcPr>
          <w:p>
            <w:pPr>
              <w:spacing w:after="40"/>
            </w:pPr>
            <w:r>
              <w:rPr>
                <w:sz w:val="16"/>
              </w:rPr>
              <w:t>치과 전문가(협력 주체)</w:t>
            </w:r>
          </w:p>
        </w:tc>
        <w:tc>
          <w:tcPr>
            <w:tcW w:w="4788" w:type="dxa"/>
            <w:vAlign w:val="center"/>
          </w:tcPr>
          <w:p>
            <w:pPr>
              <w:spacing w:after="40"/>
            </w:pPr>
            <w:r>
              <w:rPr>
                <w:sz w:val="16"/>
              </w:rPr>
              <w:t>검증 가능한 정보 제공, 권고 내용 검토와 책임 범위 명확화</w:t>
            </w:r>
          </w:p>
        </w:tc>
      </w:tr>
      <w:tr>
        <w:tc>
          <w:tcPr>
            <w:tcW w:w="4788" w:type="dxa"/>
            <w:vAlign w:val="center"/>
          </w:tcPr>
          <w:p>
            <w:pPr>
              <w:spacing w:after="40"/>
            </w:pPr>
            <w:r>
              <w:rPr>
                <w:sz w:val="16"/>
              </w:rPr>
              <w:t>판매/배송 파트너</w:t>
            </w:r>
          </w:p>
        </w:tc>
        <w:tc>
          <w:tcPr>
            <w:tcW w:w="4788" w:type="dxa"/>
            <w:vAlign w:val="center"/>
          </w:tcPr>
          <w:p>
            <w:pPr>
              <w:spacing w:after="40"/>
            </w:pPr>
            <w:r>
              <w:rPr>
                <w:sz w:val="16"/>
              </w:rPr>
              <w:t>상품·주문·배송 정보의 일관성 및 연동 범위 확정</w:t>
            </w:r>
          </w:p>
        </w:tc>
      </w:tr>
    </w:tbl>
    <w:p/>
    <w:p>
      <w:pPr>
        <w:pStyle w:val="Heading1"/>
      </w:pPr>
      <w:r>
        <w:t>2. Project Requirements</w:t>
      </w:r>
    </w:p>
    <w:p>
      <w:r>
        <w:t>프로젝트 제약은 MBASE의 M.A.R.S.(Measurable, Achievable, Relevant, Specific)를 따른다. 원 기획에 제시되지 않은 예산·마일스톤·기술 선택·운영 책임은 과제용 기준안으로 설정한다.</w:t>
      </w:r>
    </w:p>
    <w:tbl>
      <w:tblPr>
        <w:tblStyle w:val="LightShading-Accent1"/>
        <w:tblW w:w="0" w:type="auto"/>
        <w:tblLook w:val="04A0" w:firstRow="1" w:lastRow="0" w:firstColumn="1" w:lastColumn="0" w:noHBand="0" w:noVBand="1"/>
        <w:jc w:val="center"/>
      </w:tblPr>
      <w:tblGrid>
        <w:gridCol w:w="2394"/>
        <w:gridCol w:w="2394"/>
        <w:gridCol w:w="2394"/>
        <w:gridCol w:w="2394"/>
      </w:tblGrid>
      <w:tr>
        <w:tc>
          <w:tcPr>
            <w:tcW w:w="2394" w:type="dxa"/>
            <w:vAlign w:val="center"/>
          </w:tcPr>
          <w:p>
            <w:pPr>
              <w:spacing w:after="40"/>
            </w:pPr>
            <w:r>
              <w:rPr>
                <w:sz w:val="16"/>
              </w:rPr>
              <w:t>ID / 구분</w:t>
            </w:r>
          </w:p>
        </w:tc>
        <w:tc>
          <w:tcPr>
            <w:tcW w:w="2394" w:type="dxa"/>
            <w:vAlign w:val="center"/>
          </w:tcPr>
          <w:p>
            <w:pPr>
              <w:spacing w:after="40"/>
            </w:pPr>
            <w:r>
              <w:rPr>
                <w:sz w:val="16"/>
              </w:rPr>
              <w:t>Description</w:t>
            </w:r>
          </w:p>
        </w:tc>
        <w:tc>
          <w:tcPr>
            <w:tcW w:w="2394" w:type="dxa"/>
            <w:vAlign w:val="center"/>
          </w:tcPr>
          <w:p>
            <w:pPr>
              <w:spacing w:after="40"/>
            </w:pPr>
            <w:r>
              <w:rPr>
                <w:sz w:val="16"/>
              </w:rPr>
              <w:t>Measurable / Specific</w:t>
            </w:r>
          </w:p>
        </w:tc>
        <w:tc>
          <w:tcPr>
            <w:tcW w:w="2394" w:type="dxa"/>
            <w:vAlign w:val="center"/>
          </w:tcPr>
          <w:p>
            <w:pPr>
              <w:spacing w:after="40"/>
            </w:pPr>
            <w:r>
              <w:rPr>
                <w:sz w:val="16"/>
              </w:rPr>
              <w:t>Achievable / Relevant / 근거</w:t>
            </w:r>
          </w:p>
        </w:tc>
      </w:tr>
      <w:tr>
        <w:tc>
          <w:tcPr>
            <w:tcW w:w="2394" w:type="dxa"/>
            <w:vAlign w:val="center"/>
          </w:tcPr>
          <w:p>
            <w:pPr>
              <w:spacing w:after="40"/>
            </w:pPr>
            <w:r>
              <w:rPr>
                <w:sz w:val="16"/>
              </w:rPr>
              <w:t>PR-01 [S] / 범위</w:t>
            </w:r>
          </w:p>
        </w:tc>
        <w:tc>
          <w:tcPr>
            <w:tcW w:w="2394" w:type="dxa"/>
            <w:vAlign w:val="center"/>
          </w:tcPr>
          <w:p>
            <w:pPr>
              <w:spacing w:after="40"/>
            </w:pPr>
            <w:r>
              <w:rPr>
                <w:sz w:val="16"/>
              </w:rPr>
              <w:t>구강 관리 앱의 핵심 기능을 첫 배포 범위의 기준선으로 삼는다.</w:t>
            </w:r>
          </w:p>
        </w:tc>
        <w:tc>
          <w:tcPr>
            <w:tcW w:w="2394" w:type="dxa"/>
            <w:vAlign w:val="center"/>
          </w:tcPr>
          <w:p>
            <w:pPr>
              <w:spacing w:after="40"/>
            </w:pPr>
            <w:r>
              <w:rPr>
                <w:sz w:val="16"/>
              </w:rPr>
              <w:t>RQ-01~RQ-09에 대해 정상/예외 시험 시나리오 각 1개 이상 기록</w:t>
            </w:r>
          </w:p>
        </w:tc>
        <w:tc>
          <w:tcPr>
            <w:tcW w:w="2394" w:type="dxa"/>
            <w:vAlign w:val="center"/>
          </w:tcPr>
          <w:p>
            <w:pPr>
              <w:spacing w:after="40"/>
            </w:pPr>
            <w:r>
              <w:rPr>
                <w:sz w:val="16"/>
              </w:rPr>
              <w:t>모바일 앱·연동 서비스의 단계별 구현 / SRC-01 p.12–15,20–22</w:t>
            </w:r>
          </w:p>
        </w:tc>
      </w:tr>
      <w:tr>
        <w:tc>
          <w:tcPr>
            <w:tcW w:w="2394" w:type="dxa"/>
            <w:vAlign w:val="center"/>
          </w:tcPr>
          <w:p>
            <w:pPr>
              <w:spacing w:after="40"/>
            </w:pPr>
            <w:r>
              <w:rPr>
                <w:sz w:val="16"/>
              </w:rPr>
              <w:t>PR-02 [A] / 운영</w:t>
            </w:r>
          </w:p>
        </w:tc>
        <w:tc>
          <w:tcPr>
            <w:tcW w:w="2394" w:type="dxa"/>
            <w:vAlign w:val="center"/>
          </w:tcPr>
          <w:p>
            <w:pPr>
              <w:spacing w:after="40"/>
            </w:pPr>
            <w:r>
              <w:rPr>
                <w:sz w:val="16"/>
              </w:rPr>
              <w:t>초기 주문·결제·배송은 외부 판매처가 처리하며, 앱은 상품 탐색과 주문 연결·상태 확인만 담당한다.</w:t>
            </w:r>
          </w:p>
        </w:tc>
        <w:tc>
          <w:tcPr>
            <w:tcW w:w="2394" w:type="dxa"/>
            <w:vAlign w:val="center"/>
          </w:tcPr>
          <w:p>
            <w:pPr>
              <w:spacing w:after="40"/>
            </w:pPr>
            <w:r>
              <w:rPr>
                <w:sz w:val="16"/>
              </w:rPr>
              <w:t>상품별 판매 링크 및 주문 ID 확인; 미확인 주문은 완료로 표시하지 않음</w:t>
            </w:r>
          </w:p>
        </w:tc>
        <w:tc>
          <w:tcPr>
            <w:tcW w:w="2394" w:type="dxa"/>
            <w:vAlign w:val="center"/>
          </w:tcPr>
          <w:p>
            <w:pPr>
              <w:spacing w:after="40"/>
            </w:pPr>
            <w:r>
              <w:rPr>
                <w:sz w:val="16"/>
              </w:rPr>
              <w:t>내부 결제 구축을 제외하여 범위 축소 / RQ-07, RQ-09, ONRQ-03</w:t>
            </w:r>
          </w:p>
        </w:tc>
      </w:tr>
      <w:tr>
        <w:tc>
          <w:tcPr>
            <w:tcW w:w="2394" w:type="dxa"/>
            <w:vAlign w:val="center"/>
          </w:tcPr>
          <w:p>
            <w:pPr>
              <w:spacing w:after="40"/>
            </w:pPr>
            <w:r>
              <w:rPr>
                <w:sz w:val="16"/>
              </w:rPr>
              <w:t>PR-03 [A] / 보안</w:t>
            </w:r>
          </w:p>
        </w:tc>
        <w:tc>
          <w:tcPr>
            <w:tcW w:w="2394" w:type="dxa"/>
            <w:vAlign w:val="center"/>
          </w:tcPr>
          <w:p>
            <w:pPr>
              <w:spacing w:after="40"/>
            </w:pPr>
            <w:r>
              <w:rPr>
                <w:sz w:val="16"/>
              </w:rPr>
              <w:t>개인별 구강 기록은 명시 동의 후 수집하고 암호화 저장하며 사용자가 삭제할 수 있도록 한다.</w:t>
            </w:r>
          </w:p>
        </w:tc>
        <w:tc>
          <w:tcPr>
            <w:tcW w:w="2394" w:type="dxa"/>
            <w:vAlign w:val="center"/>
          </w:tcPr>
          <w:p>
            <w:pPr>
              <w:spacing w:after="40"/>
            </w:pPr>
            <w:r>
              <w:rPr>
                <w:sz w:val="16"/>
              </w:rPr>
              <w:t>별도 동의, 역할별 접근 통제, 원본 영상 30일 후 삭제, 계정 삭제 요청 30일 내 처리</w:t>
            </w:r>
          </w:p>
        </w:tc>
        <w:tc>
          <w:tcPr>
            <w:tcW w:w="2394" w:type="dxa"/>
            <w:vAlign w:val="center"/>
          </w:tcPr>
          <w:p>
            <w:pPr>
              <w:spacing w:after="40"/>
            </w:pPr>
            <w:r>
              <w:rPr>
                <w:sz w:val="16"/>
              </w:rPr>
              <w:t>자료 최소화 및 사전 고지 / RQ-06, ONRQ-04, LOS-03</w:t>
            </w:r>
          </w:p>
        </w:tc>
      </w:tr>
      <w:tr>
        <w:tc>
          <w:tcPr>
            <w:tcW w:w="2394" w:type="dxa"/>
            <w:vAlign w:val="center"/>
          </w:tcPr>
          <w:p>
            <w:pPr>
              <w:spacing w:after="40"/>
            </w:pPr>
            <w:r>
              <w:rPr>
                <w:sz w:val="16"/>
              </w:rPr>
              <w:t>PR-04 [A] / 일정</w:t>
            </w:r>
          </w:p>
        </w:tc>
        <w:tc>
          <w:tcPr>
            <w:tcW w:w="2394" w:type="dxa"/>
            <w:vAlign w:val="center"/>
          </w:tcPr>
          <w:p>
            <w:pPr>
              <w:spacing w:after="40"/>
            </w:pPr>
            <w:r>
              <w:rPr>
                <w:sz w:val="16"/>
              </w:rPr>
              <w:t>4명·9주 일정 및 유료 개발비 상한 30만 원의 시험용 프로토타입을 개발한다.</w:t>
            </w:r>
          </w:p>
        </w:tc>
        <w:tc>
          <w:tcPr>
            <w:tcW w:w="2394" w:type="dxa"/>
            <w:vAlign w:val="center"/>
          </w:tcPr>
          <w:p>
            <w:pPr>
              <w:spacing w:after="40"/>
            </w:pPr>
            <w:r>
              <w:rPr>
                <w:sz w:val="16"/>
              </w:rPr>
              <w:t>2026-12-11 수용시험 완료, 필수 요구사항 정상/오류 검증 100%</w:t>
            </w:r>
          </w:p>
        </w:tc>
        <w:tc>
          <w:tcPr>
            <w:tcW w:w="2394" w:type="dxa"/>
            <w:vAlign w:val="center"/>
          </w:tcPr>
          <w:p>
            <w:pPr>
              <w:spacing w:after="40"/>
            </w:pPr>
            <w:r>
              <w:rPr>
                <w:sz w:val="16"/>
              </w:rPr>
              <w:t>교육용 프로토타입 규모 / 2.1, LOS-01~06</w:t>
            </w:r>
          </w:p>
        </w:tc>
      </w:tr>
    </w:tbl>
    <w:p/>
    <w:p>
      <w:pPr>
        <w:pStyle w:val="Heading2"/>
      </w:pPr>
      <w:r>
        <w:t>2.1 Budget and Schedule</w:t>
      </w:r>
    </w:p>
    <w:p>
      <w:r>
        <w:t>과제용 개발 기준안: 착수 2026-10-12, 요구사항 기준선 2026-10-23, 프로토타입 2026-11-13, 기능 통합 2026-12-04, 수용시험 2026-12-11. 총 9주, 학생 개발팀 4명(기획·UX / 앱 / 백엔드·데이터 / AI·검증의 역할을 분담), 외부 유료 SW·클라우드 개발비 상한 30만 원. 일정 준수는 마일스톤 완료 보고서와 테스트 통과로 확인한다. [A] 실제 계약·예산 승인 내역은 아니다.</w:t>
      </w:r>
    </w:p>
    <w:p>
      <w:pPr>
        <w:pStyle w:val="Heading2"/>
      </w:pPr>
      <w:r>
        <w:t>2.2 Development Requirements</w:t>
      </w:r>
    </w:p>
    <w:p>
      <w:r>
        <w:t>[A] Android 12 이상과 iOS 16 이상 지원을 목표로 단일 코드베이스의 모바일 앱, HTTPS 기반 REST API, Python 기반 분석 서비스 및 관계형 데이터 저장소를 구성한다. 영상 분석 모델은 서비스에서 버전 관리하고, 스마트기기 데이터는 표준화된 기록 스키마로 수신한다. 특정 벤더 종속은 피한다.</w:t>
      </w:r>
    </w:p>
    <w:p>
      <w:pPr>
        <w:pStyle w:val="Heading2"/>
      </w:pPr>
      <w:r>
        <w:t>2.3 Deployment / Packaging Requirements</w:t>
      </w:r>
    </w:p>
    <w:p>
      <w:r>
        <w:t>[A] 시험용 Android APK와 iOS 테스트 배포본을 제공하고, README·사용 설명서·개인정보 안내·API 명세·테스트 결과를 납품한다. 앱 최초 실행 시 동의 및 기기 연결 절차를 안내하며, 정기배송 주문 전 상품·주기·해지 경로를 표시한다. 실제 앱스토어 심사와 하드웨어 양산은 이 과제의 수용 범위 밖이다.</w:t>
      </w:r>
    </w:p>
    <w:p>
      <w:pPr>
        <w:pStyle w:val="Heading2"/>
      </w:pPr>
      <w:r>
        <w:t>2.4 Implementation Requirements</w:t>
      </w:r>
    </w:p>
    <w:p>
      <w:r>
        <w:t>[A] AI 모델 버전(model_version), 사용자별 기기 식별자(device_id), 시간(ISO 8601), 양치 지속시간(초), 범위 지표(0~100), 분석 상태(success/fail/pending)를 저장·전달한다. 결측값은 null로 보내고, 오류 코드는 VALIDATION_ERROR / DEVICE_DISCONNECTED / ANALYSIS_FAILED / ORDER_UNCONFIRMED로 표준화한다. 임상 진단용 출력은 금지한다.</w:t>
      </w:r>
    </w:p>
    <w:p>
      <w:pPr>
        <w:pStyle w:val="Heading2"/>
      </w:pPr>
      <w:r>
        <w:t>2.5 Support Requirements</w:t>
      </w:r>
    </w:p>
    <w:p>
      <w:r>
        <w:t>[A] 고객 문의는 앱 내 문의 양식과 이메일로 접수하고 영업일 2일 이내 1차 답변을 목표로 한다. 앱 오류는 개발 담당, AI 결과·콘텐츠는 AI 담당과 외부 치과 전문가의 사전 감수, 구독·배송 문의는 운영 담당이 처리한다. 지원 대상은 초기 등록 기기 1종과 팁 4종으로 제한하며 신규 기기는 호환성 시험 후 추가한다.</w:t>
      </w:r>
    </w:p>
    <w:p>
      <w:pPr>
        <w:pStyle w:val="Heading1"/>
      </w:pPr>
      <w:r>
        <w:t>3. Capability Requirements</w:t>
      </w:r>
    </w:p>
    <w:p>
      <w:pPr>
        <w:pStyle w:val="Heading2"/>
      </w:pPr>
      <w:r>
        <w:t>3.1 System Definition</w:t>
      </w:r>
    </w:p>
    <w:p>
      <w:r>
        <w:t>Oneway는 구강세정기·전동칫솔 및 소모품을 모바일 서비스와 결합한다. 사용자는 구강 상태를 파악하고, 양치 습관을 분석하며, 앱에서 AI·전문가 기반 권고와 맞춤형 소모품 정보를 확인한다. 정기배송/구독을 통해 교체주기 기반 제품 구매를 지원한다. 이 SSRD는 이 경험을 지원하는 정보시스템을 정의한다.</w:t>
      </w:r>
    </w:p>
    <w:p>
      <w:pPr>
        <w:pStyle w:val="Heading2"/>
      </w:pPr>
      <w:r>
        <w:t>3.2 System Requirements</w:t>
      </w:r>
    </w:p>
    <w:p>
      <w:pPr>
        <w:pStyle w:val="Heading2"/>
      </w:pPr>
      <w:r>
        <w:t>3.2.1 Nominal Requirements</w:t>
      </w:r>
    </w:p>
    <w:p>
      <w:pPr>
        <w:pStyle w:val="Heading3"/>
      </w:pPr>
      <w:r>
        <w:t>RQ-01  구강 상태 입력 및 테스트</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매우 높음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사용자가 구강 건강 관련 문항에 응답하여 자가 상태 평가를 요청할 수 있어야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테스트 응답값 / 사용자</w:t>
            </w:r>
          </w:p>
        </w:tc>
      </w:tr>
      <w:tr>
        <w:tc>
          <w:tcPr>
            <w:tcW w:w="4788" w:type="dxa"/>
            <w:vAlign w:val="center"/>
          </w:tcPr>
          <w:p>
            <w:pPr>
              <w:spacing w:after="40"/>
            </w:pPr>
            <w:r>
              <w:rPr>
                <w:sz w:val="16"/>
              </w:rPr>
              <w:t>출력 / 대상</w:t>
            </w:r>
          </w:p>
        </w:tc>
        <w:tc>
          <w:tcPr>
            <w:tcW w:w="4788" w:type="dxa"/>
            <w:vAlign w:val="center"/>
          </w:tcPr>
          <w:p>
            <w:pPr>
              <w:spacing w:after="40"/>
            </w:pPr>
            <w:r>
              <w:rPr>
                <w:sz w:val="16"/>
              </w:rPr>
              <w:t>입력 요약 및 결과 화면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앱 사용 가능</w:t>
            </w:r>
          </w:p>
        </w:tc>
      </w:tr>
      <w:tr>
        <w:tc>
          <w:tcPr>
            <w:tcW w:w="4788" w:type="dxa"/>
            <w:vAlign w:val="center"/>
          </w:tcPr>
          <w:p>
            <w:pPr>
              <w:spacing w:after="40"/>
            </w:pPr>
            <w:r>
              <w:rPr>
                <w:sz w:val="16"/>
              </w:rPr>
              <w:t>정상 시나리오</w:t>
            </w:r>
          </w:p>
        </w:tc>
        <w:tc>
          <w:tcPr>
            <w:tcW w:w="4788" w:type="dxa"/>
            <w:vAlign w:val="center"/>
          </w:tcPr>
          <w:p>
            <w:pPr>
              <w:spacing w:after="40"/>
            </w:pPr>
            <w:r>
              <w:rPr>
                <w:sz w:val="16"/>
              </w:rPr>
              <w:t>문항 표시 → 응답 → 제출 → 분석 요청</w:t>
            </w:r>
          </w:p>
        </w:tc>
      </w:tr>
      <w:tr>
        <w:tc>
          <w:tcPr>
            <w:tcW w:w="4788" w:type="dxa"/>
            <w:vAlign w:val="center"/>
          </w:tcPr>
          <w:p>
            <w:pPr>
              <w:spacing w:after="40"/>
            </w:pPr>
            <w:r>
              <w:rPr>
                <w:sz w:val="16"/>
              </w:rPr>
              <w:t>예외 시나리오</w:t>
            </w:r>
          </w:p>
        </w:tc>
        <w:tc>
          <w:tcPr>
            <w:tcW w:w="4788" w:type="dxa"/>
            <w:vAlign w:val="center"/>
          </w:tcPr>
          <w:p>
            <w:pPr>
              <w:spacing w:after="40"/>
            </w:pPr>
            <w:r>
              <w:rPr>
                <w:sz w:val="16"/>
              </w:rPr>
              <w:t>필수 응답 누락 시 누락 항목 안내; 분석 실패 시 재시도 안내</w:t>
            </w:r>
          </w:p>
        </w:tc>
      </w:tr>
      <w:tr>
        <w:tc>
          <w:tcPr>
            <w:tcW w:w="4788" w:type="dxa"/>
            <w:vAlign w:val="center"/>
          </w:tcPr>
          <w:p>
            <w:pPr>
              <w:spacing w:after="40"/>
            </w:pPr>
            <w:r>
              <w:rPr>
                <w:sz w:val="16"/>
              </w:rPr>
              <w:t>근거</w:t>
            </w:r>
          </w:p>
        </w:tc>
        <w:tc>
          <w:tcPr>
            <w:tcW w:w="4788" w:type="dxa"/>
            <w:vAlign w:val="center"/>
          </w:tcPr>
          <w:p>
            <w:pPr>
              <w:spacing w:after="40"/>
            </w:pPr>
            <w:r>
              <w:rPr>
                <w:sz w:val="16"/>
              </w:rPr>
              <w:t>SRC-01 p.12; 앱 화면</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준비된 정상 응답으로 결과 페이지 도달; 누락 응답은 처리 중단</w:t>
            </w:r>
          </w:p>
        </w:tc>
      </w:tr>
    </w:tbl>
    <w:p/>
    <w:p>
      <w:pPr>
        <w:pStyle w:val="Heading3"/>
      </w:pPr>
      <w:r>
        <w:t>RQ-02  구강 상태 결과 표시</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매우 높음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사용자에게 구강 상태 지표와 각 지표의 상대적 수준, 해설을 제공해야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자가테스트·분석 결과 / 내부 분석</w:t>
            </w:r>
          </w:p>
        </w:tc>
      </w:tr>
      <w:tr>
        <w:tc>
          <w:tcPr>
            <w:tcW w:w="4788" w:type="dxa"/>
            <w:vAlign w:val="center"/>
          </w:tcPr>
          <w:p>
            <w:pPr>
              <w:spacing w:after="40"/>
            </w:pPr>
            <w:r>
              <w:rPr>
                <w:sz w:val="16"/>
              </w:rPr>
              <w:t>출력 / 대상</w:t>
            </w:r>
          </w:p>
        </w:tc>
        <w:tc>
          <w:tcPr>
            <w:tcW w:w="4788" w:type="dxa"/>
            <w:vAlign w:val="center"/>
          </w:tcPr>
          <w:p>
            <w:pPr>
              <w:spacing w:after="40"/>
            </w:pPr>
            <w:r>
              <w:rPr>
                <w:sz w:val="16"/>
              </w:rPr>
              <w:t>시린이·잇몸·치아·입냄새 등 결과 요약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RQ-01 결과 존재</w:t>
            </w:r>
          </w:p>
        </w:tc>
      </w:tr>
      <w:tr>
        <w:tc>
          <w:tcPr>
            <w:tcW w:w="4788" w:type="dxa"/>
            <w:vAlign w:val="center"/>
          </w:tcPr>
          <w:p>
            <w:pPr>
              <w:spacing w:after="40"/>
            </w:pPr>
            <w:r>
              <w:rPr>
                <w:sz w:val="16"/>
              </w:rPr>
              <w:t>정상 시나리오</w:t>
            </w:r>
          </w:p>
        </w:tc>
        <w:tc>
          <w:tcPr>
            <w:tcW w:w="4788" w:type="dxa"/>
            <w:vAlign w:val="center"/>
          </w:tcPr>
          <w:p>
            <w:pPr>
              <w:spacing w:after="40"/>
            </w:pPr>
            <w:r>
              <w:rPr>
                <w:sz w:val="16"/>
              </w:rPr>
              <w:t>결과 수신 → 항목별 수준 표시 → 설명 확인</w:t>
            </w:r>
          </w:p>
        </w:tc>
      </w:tr>
      <w:tr>
        <w:tc>
          <w:tcPr>
            <w:tcW w:w="4788" w:type="dxa"/>
            <w:vAlign w:val="center"/>
          </w:tcPr>
          <w:p>
            <w:pPr>
              <w:spacing w:after="40"/>
            </w:pPr>
            <w:r>
              <w:rPr>
                <w:sz w:val="16"/>
              </w:rPr>
              <w:t>예외 시나리오</w:t>
            </w:r>
          </w:p>
        </w:tc>
        <w:tc>
          <w:tcPr>
            <w:tcW w:w="4788" w:type="dxa"/>
            <w:vAlign w:val="center"/>
          </w:tcPr>
          <w:p>
            <w:pPr>
              <w:spacing w:after="40"/>
            </w:pPr>
            <w:r>
              <w:rPr>
                <w:sz w:val="16"/>
              </w:rPr>
              <w:t>특정 결과가 없는 경우 임의 점수 대신 평가 불가 안내</w:t>
            </w:r>
          </w:p>
        </w:tc>
      </w:tr>
      <w:tr>
        <w:tc>
          <w:tcPr>
            <w:tcW w:w="4788" w:type="dxa"/>
            <w:vAlign w:val="center"/>
          </w:tcPr>
          <w:p>
            <w:pPr>
              <w:spacing w:after="40"/>
            </w:pPr>
            <w:r>
              <w:rPr>
                <w:sz w:val="16"/>
              </w:rPr>
              <w:t>근거</w:t>
            </w:r>
          </w:p>
        </w:tc>
        <w:tc>
          <w:tcPr>
            <w:tcW w:w="4788" w:type="dxa"/>
            <w:vAlign w:val="center"/>
          </w:tcPr>
          <w:p>
            <w:pPr>
              <w:spacing w:after="40"/>
            </w:pPr>
            <w:r>
              <w:rPr>
                <w:sz w:val="16"/>
              </w:rPr>
              <w:t>SRC-01 p.21–22; 진단 결과 화면</w:t>
            </w:r>
          </w:p>
        </w:tc>
      </w:tr>
      <w:tr>
        <w:tc>
          <w:tcPr>
            <w:tcW w:w="4788" w:type="dxa"/>
            <w:vAlign w:val="center"/>
          </w:tcPr>
          <w:p>
            <w:pPr>
              <w:spacing w:after="40"/>
            </w:pPr>
            <w:r>
              <w:rPr>
                <w:sz w:val="16"/>
              </w:rPr>
              <w:t>검증/수용 기준</w:t>
            </w:r>
          </w:p>
        </w:tc>
        <w:tc>
          <w:tcPr>
            <w:tcW w:w="4788" w:type="dxa"/>
            <w:vAlign w:val="center"/>
          </w:tcPr>
          <w:p>
            <w:pPr>
              <w:spacing w:after="40"/>
            </w:pPr>
            <w:r>
              <w:rPr>
                <w:sz w:val="16"/>
              </w:rPr>
              <w:t>각 항목별 결과·설명이 함께 노출되고 누락 정보가 잘못 표시되지 않음</w:t>
            </w:r>
          </w:p>
        </w:tc>
      </w:tr>
    </w:tbl>
    <w:p/>
    <w:p>
      <w:pPr>
        <w:pStyle w:val="Heading3"/>
      </w:pPr>
      <w:r>
        <w:t>RQ-03  AI 기반 정보 및 권고</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분석 결과를 바탕으로 상태에 관한 설명과 구강 관리 조언을 표시할 수 있어야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상태 평가·분석 정보 / 분석 서비스</w:t>
            </w:r>
          </w:p>
        </w:tc>
      </w:tr>
      <w:tr>
        <w:tc>
          <w:tcPr>
            <w:tcW w:w="4788" w:type="dxa"/>
            <w:vAlign w:val="center"/>
          </w:tcPr>
          <w:p>
            <w:pPr>
              <w:spacing w:after="40"/>
            </w:pPr>
            <w:r>
              <w:rPr>
                <w:sz w:val="16"/>
              </w:rPr>
              <w:t>출력 / 대상</w:t>
            </w:r>
          </w:p>
        </w:tc>
        <w:tc>
          <w:tcPr>
            <w:tcW w:w="4788" w:type="dxa"/>
            <w:vAlign w:val="center"/>
          </w:tcPr>
          <w:p>
            <w:pPr>
              <w:spacing w:after="40"/>
            </w:pPr>
            <w:r>
              <w:rPr>
                <w:sz w:val="16"/>
              </w:rPr>
              <w:t>AI 권고·원인 설명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유효한 분석 결과</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상태 평가 → 권고 생성/조회 → 결과 화면 제공</w:t>
            </w:r>
          </w:p>
        </w:tc>
      </w:tr>
      <w:tr>
        <w:tc>
          <w:tcPr>
            <w:tcW w:w="4788" w:type="dxa"/>
            <w:vAlign w:val="center"/>
          </w:tcPr>
          <w:p>
            <w:pPr>
              <w:spacing w:after="40"/>
            </w:pPr>
            <w:r>
              <w:rPr>
                <w:sz w:val="16"/>
              </w:rPr>
              <w:t>예외 시나리오</w:t>
            </w:r>
          </w:p>
        </w:tc>
        <w:tc>
          <w:tcPr>
            <w:tcW w:w="4788" w:type="dxa"/>
            <w:vAlign w:val="center"/>
          </w:tcPr>
          <w:p>
            <w:pPr>
              <w:spacing w:after="40"/>
            </w:pPr>
            <w:r>
              <w:rPr>
                <w:sz w:val="16"/>
              </w:rPr>
              <w:t>모델 응답 실패/신뢰도 부족 시 결과 제한·재시도 안내</w:t>
            </w:r>
          </w:p>
        </w:tc>
      </w:tr>
      <w:tr>
        <w:tc>
          <w:tcPr>
            <w:tcW w:w="4788" w:type="dxa"/>
            <w:vAlign w:val="center"/>
          </w:tcPr>
          <w:p>
            <w:pPr>
              <w:spacing w:after="40"/>
            </w:pPr>
            <w:r>
              <w:rPr>
                <w:sz w:val="16"/>
              </w:rPr>
              <w:t>근거</w:t>
            </w:r>
          </w:p>
        </w:tc>
        <w:tc>
          <w:tcPr>
            <w:tcW w:w="4788" w:type="dxa"/>
            <w:vAlign w:val="center"/>
          </w:tcPr>
          <w:p>
            <w:pPr>
              <w:spacing w:after="40"/>
            </w:pPr>
            <w:r>
              <w:rPr>
                <w:sz w:val="16"/>
              </w:rPr>
              <w:t>SRC-01 p.12,21–22; AI 조언</w:t>
            </w:r>
          </w:p>
        </w:tc>
      </w:tr>
      <w:tr>
        <w:tc>
          <w:tcPr>
            <w:tcW w:w="4788" w:type="dxa"/>
            <w:vAlign w:val="center"/>
          </w:tcPr>
          <w:p>
            <w:pPr>
              <w:spacing w:after="40"/>
            </w:pPr>
            <w:r>
              <w:rPr>
                <w:sz w:val="16"/>
              </w:rPr>
              <w:t>검증/수용 기준</w:t>
            </w:r>
          </w:p>
        </w:tc>
        <w:tc>
          <w:tcPr>
            <w:tcW w:w="4788" w:type="dxa"/>
            <w:vAlign w:val="center"/>
          </w:tcPr>
          <w:p>
            <w:pPr>
              <w:spacing w:after="40"/>
            </w:pPr>
            <w:r>
              <w:rPr>
                <w:sz w:val="16"/>
              </w:rPr>
              <w:t>결과 화면에서 대응되는 권고 확인, 오류 시 허위 결과 미표시</w:t>
            </w:r>
          </w:p>
        </w:tc>
      </w:tr>
    </w:tbl>
    <w:p/>
    <w:p>
      <w:pPr>
        <w:pStyle w:val="Heading3"/>
      </w:pPr>
      <w:r>
        <w:t>RQ-04  개인 맞춤 제품·팁 추천</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구강 상태에 따라 교체용 구강세정기 팁 등 관련 제품/유형을 추천해야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사용자 구강 상태 / 추천 규칙</w:t>
            </w:r>
          </w:p>
        </w:tc>
      </w:tr>
      <w:tr>
        <w:tc>
          <w:tcPr>
            <w:tcW w:w="4788" w:type="dxa"/>
            <w:vAlign w:val="center"/>
          </w:tcPr>
          <w:p>
            <w:pPr>
              <w:spacing w:after="40"/>
            </w:pPr>
            <w:r>
              <w:rPr>
                <w:sz w:val="16"/>
              </w:rPr>
              <w:t>출력 / 대상</w:t>
            </w:r>
          </w:p>
        </w:tc>
        <w:tc>
          <w:tcPr>
            <w:tcW w:w="4788" w:type="dxa"/>
            <w:vAlign w:val="center"/>
          </w:tcPr>
          <w:p>
            <w:pPr>
              <w:spacing w:after="40"/>
            </w:pPr>
            <w:r>
              <w:rPr>
                <w:sz w:val="16"/>
              </w:rPr>
              <w:t>추천 팁 종류와 기본 정보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상태 평가 완료</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사용자 상태 확인 → 적합 후보·추천 이유 표시</w:t>
            </w:r>
          </w:p>
        </w:tc>
      </w:tr>
      <w:tr>
        <w:tc>
          <w:tcPr>
            <w:tcW w:w="4788" w:type="dxa"/>
            <w:vAlign w:val="center"/>
          </w:tcPr>
          <w:p>
            <w:pPr>
              <w:spacing w:after="40"/>
            </w:pPr>
            <w:r>
              <w:rPr>
                <w:sz w:val="16"/>
              </w:rPr>
              <w:t>예외 시나리오</w:t>
            </w:r>
          </w:p>
        </w:tc>
        <w:tc>
          <w:tcPr>
            <w:tcW w:w="4788" w:type="dxa"/>
            <w:vAlign w:val="center"/>
          </w:tcPr>
          <w:p>
            <w:pPr>
              <w:spacing w:after="40"/>
            </w:pPr>
            <w:r>
              <w:rPr>
                <w:sz w:val="16"/>
              </w:rPr>
              <w:t>추천 불가능하면 일반 제품 정보 안내</w:t>
            </w:r>
          </w:p>
        </w:tc>
      </w:tr>
      <w:tr>
        <w:tc>
          <w:tcPr>
            <w:tcW w:w="4788" w:type="dxa"/>
            <w:vAlign w:val="center"/>
          </w:tcPr>
          <w:p>
            <w:pPr>
              <w:spacing w:after="40"/>
            </w:pPr>
            <w:r>
              <w:rPr>
                <w:sz w:val="16"/>
              </w:rPr>
              <w:t>근거</w:t>
            </w:r>
          </w:p>
        </w:tc>
        <w:tc>
          <w:tcPr>
            <w:tcW w:w="4788" w:type="dxa"/>
            <w:vAlign w:val="center"/>
          </w:tcPr>
          <w:p>
            <w:pPr>
              <w:spacing w:after="40"/>
            </w:pPr>
            <w:r>
              <w:rPr>
                <w:sz w:val="16"/>
              </w:rPr>
              <w:t>SRC-01 p.21; 교체용 팁 4종</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입력 조건별 추천 결과 표시; 미지원 조건에서 안전한 대체 안내</w:t>
            </w:r>
          </w:p>
        </w:tc>
      </w:tr>
    </w:tbl>
    <w:p/>
    <w:p>
      <w:pPr>
        <w:pStyle w:val="Heading3"/>
      </w:pPr>
      <w:r>
        <w:t>RQ-05  양치 습관 및 사용 데이터 조회</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매우 높음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연동 장치에서 취득한 양치 데이터를 앱에서 양치 시간·커버리지·이력 등으로 확인할 수 있어야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기기 양치 기록 / 연동 장치</w:t>
            </w:r>
          </w:p>
        </w:tc>
      </w:tr>
      <w:tr>
        <w:tc>
          <w:tcPr>
            <w:tcW w:w="4788" w:type="dxa"/>
            <w:vAlign w:val="center"/>
          </w:tcPr>
          <w:p>
            <w:pPr>
              <w:spacing w:after="40"/>
            </w:pPr>
            <w:r>
              <w:rPr>
                <w:sz w:val="16"/>
              </w:rPr>
              <w:t>출력 / 대상</w:t>
            </w:r>
          </w:p>
        </w:tc>
        <w:tc>
          <w:tcPr>
            <w:tcW w:w="4788" w:type="dxa"/>
            <w:vAlign w:val="center"/>
          </w:tcPr>
          <w:p>
            <w:pPr>
              <w:spacing w:after="40"/>
            </w:pPr>
            <w:r>
              <w:rPr>
                <w:sz w:val="16"/>
              </w:rPr>
              <w:t>양치 점수·시간·커버리지·기간별 변화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연동 데이터 이용 가능</w:t>
            </w:r>
          </w:p>
        </w:tc>
      </w:tr>
      <w:tr>
        <w:tc>
          <w:tcPr>
            <w:tcW w:w="4788" w:type="dxa"/>
            <w:vAlign w:val="center"/>
          </w:tcPr>
          <w:p>
            <w:pPr>
              <w:spacing w:after="40"/>
            </w:pPr>
            <w:r>
              <w:rPr>
                <w:sz w:val="16"/>
              </w:rPr>
              <w:t>정상 시나리오</w:t>
            </w:r>
          </w:p>
        </w:tc>
        <w:tc>
          <w:tcPr>
            <w:tcW w:w="4788" w:type="dxa"/>
            <w:vAlign w:val="center"/>
          </w:tcPr>
          <w:p>
            <w:pPr>
              <w:spacing w:after="40"/>
            </w:pPr>
            <w:r>
              <w:rPr>
                <w:sz w:val="16"/>
              </w:rPr>
              <w:t>기록 수신 → 점수/시간/범위 표시 → 이력 조회</w:t>
            </w:r>
          </w:p>
        </w:tc>
      </w:tr>
      <w:tr>
        <w:tc>
          <w:tcPr>
            <w:tcW w:w="4788" w:type="dxa"/>
            <w:vAlign w:val="center"/>
          </w:tcPr>
          <w:p>
            <w:pPr>
              <w:spacing w:after="40"/>
            </w:pPr>
            <w:r>
              <w:rPr>
                <w:sz w:val="16"/>
              </w:rPr>
              <w:t>예외 시나리오</w:t>
            </w:r>
          </w:p>
        </w:tc>
        <w:tc>
          <w:tcPr>
            <w:tcW w:w="4788" w:type="dxa"/>
            <w:vAlign w:val="center"/>
          </w:tcPr>
          <w:p>
            <w:pPr>
              <w:spacing w:after="40"/>
            </w:pPr>
            <w:r>
              <w:rPr>
                <w:sz w:val="16"/>
              </w:rPr>
              <w:t>미연동·데이터 없음·전송 오류를 구별해 안내</w:t>
            </w:r>
          </w:p>
        </w:tc>
      </w:tr>
      <w:tr>
        <w:tc>
          <w:tcPr>
            <w:tcW w:w="4788" w:type="dxa"/>
            <w:vAlign w:val="center"/>
          </w:tcPr>
          <w:p>
            <w:pPr>
              <w:spacing w:after="40"/>
            </w:pPr>
            <w:r>
              <w:rPr>
                <w:sz w:val="16"/>
              </w:rPr>
              <w:t>근거</w:t>
            </w:r>
          </w:p>
        </w:tc>
        <w:tc>
          <w:tcPr>
            <w:tcW w:w="4788" w:type="dxa"/>
            <w:vAlign w:val="center"/>
          </w:tcPr>
          <w:p>
            <w:pPr>
              <w:spacing w:after="40"/>
            </w:pPr>
            <w:r>
              <w:rPr>
                <w:sz w:val="16"/>
              </w:rPr>
              <w:t>SRC-01 p.20; 2:02, 67% 등은 화면 예시</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정상 데이터를 받은 경우 해당 지표 표시; 미수신 시 0으로 위장하지 않음</w:t>
            </w:r>
          </w:p>
        </w:tc>
      </w:tr>
    </w:tbl>
    <w:p/>
    <w:p>
      <w:pPr>
        <w:pStyle w:val="Heading3"/>
      </w:pPr>
      <w:r>
        <w:t>RQ-06  영상 기반 양치 분석</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양치 영상 입력을 분석하여 사용자의 양치 습관과 개선 참고정보를 제공해야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양치 영상 / 사용자·기기</w:t>
            </w:r>
          </w:p>
        </w:tc>
      </w:tr>
      <w:tr>
        <w:tc>
          <w:tcPr>
            <w:tcW w:w="4788" w:type="dxa"/>
            <w:vAlign w:val="center"/>
          </w:tcPr>
          <w:p>
            <w:pPr>
              <w:spacing w:after="40"/>
            </w:pPr>
            <w:r>
              <w:rPr>
                <w:sz w:val="16"/>
              </w:rPr>
              <w:t>출력 / 대상</w:t>
            </w:r>
          </w:p>
        </w:tc>
        <w:tc>
          <w:tcPr>
            <w:tcW w:w="4788" w:type="dxa"/>
            <w:vAlign w:val="center"/>
          </w:tcPr>
          <w:p>
            <w:pPr>
              <w:spacing w:after="40"/>
            </w:pPr>
            <w:r>
              <w:rPr>
                <w:sz w:val="16"/>
              </w:rPr>
              <w:t>분석 결과·개선점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영상 이용 동의 및 지원 형식</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영상 수집/선택 → 분석 → 결과 제공</w:t>
            </w:r>
          </w:p>
        </w:tc>
      </w:tr>
      <w:tr>
        <w:tc>
          <w:tcPr>
            <w:tcW w:w="4788" w:type="dxa"/>
            <w:vAlign w:val="center"/>
          </w:tcPr>
          <w:p>
            <w:pPr>
              <w:spacing w:after="40"/>
            </w:pPr>
            <w:r>
              <w:rPr>
                <w:sz w:val="16"/>
              </w:rPr>
              <w:t>예외 시나리오</w:t>
            </w:r>
          </w:p>
        </w:tc>
        <w:tc>
          <w:tcPr>
            <w:tcW w:w="4788" w:type="dxa"/>
            <w:vAlign w:val="center"/>
          </w:tcPr>
          <w:p>
            <w:pPr>
              <w:spacing w:after="40"/>
            </w:pPr>
            <w:r>
              <w:rPr>
                <w:sz w:val="16"/>
              </w:rPr>
              <w:t>촬영 품질 부족/형식 미지원 시 원인 설명과 재촬영 안내</w:t>
            </w:r>
          </w:p>
        </w:tc>
      </w:tr>
      <w:tr>
        <w:tc>
          <w:tcPr>
            <w:tcW w:w="4788" w:type="dxa"/>
            <w:vAlign w:val="center"/>
          </w:tcPr>
          <w:p>
            <w:pPr>
              <w:spacing w:after="40"/>
            </w:pPr>
            <w:r>
              <w:rPr>
                <w:sz w:val="16"/>
              </w:rPr>
              <w:t>근거</w:t>
            </w:r>
          </w:p>
        </w:tc>
        <w:tc>
          <w:tcPr>
            <w:tcW w:w="4788" w:type="dxa"/>
            <w:vAlign w:val="center"/>
          </w:tcPr>
          <w:p>
            <w:pPr>
              <w:spacing w:after="40"/>
            </w:pPr>
            <w:r>
              <w:rPr>
                <w:sz w:val="16"/>
              </w:rPr>
              <w:t>SRC-01 p.20,22; CNN 모델 설명</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정상 영상 처리 결과 표시; 불량 영상에 대해 예외 안내</w:t>
            </w:r>
          </w:p>
        </w:tc>
      </w:tr>
    </w:tbl>
    <w:p/>
    <w:p>
      <w:pPr>
        <w:pStyle w:val="Heading3"/>
      </w:pPr>
      <w:r>
        <w:t>RQ-07  구독 상품 확인 및 정기배송 신청</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사용자는 정기배송 대상 소모품과 주기를 확인하고 신청 흐름으로 이동할 수 있어야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상품·사용 주기·구독 선택 / 사용자</w:t>
            </w:r>
          </w:p>
        </w:tc>
      </w:tr>
      <w:tr>
        <w:tc>
          <w:tcPr>
            <w:tcW w:w="4788" w:type="dxa"/>
            <w:vAlign w:val="center"/>
          </w:tcPr>
          <w:p>
            <w:pPr>
              <w:spacing w:after="40"/>
            </w:pPr>
            <w:r>
              <w:rPr>
                <w:sz w:val="16"/>
              </w:rPr>
              <w:t>출력 / 대상</w:t>
            </w:r>
          </w:p>
        </w:tc>
        <w:tc>
          <w:tcPr>
            <w:tcW w:w="4788" w:type="dxa"/>
            <w:vAlign w:val="center"/>
          </w:tcPr>
          <w:p>
            <w:pPr>
              <w:spacing w:after="40"/>
            </w:pPr>
            <w:r>
              <w:rPr>
                <w:sz w:val="16"/>
              </w:rPr>
              <w:t>구독 구성·배송 주기 및 접수 상태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상품 정보/판매 연동 사용 가능</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상품 선택 → 주기 확인 → 주문/구독 절차 → 접수 결과 확인</w:t>
            </w:r>
          </w:p>
        </w:tc>
      </w:tr>
      <w:tr>
        <w:tc>
          <w:tcPr>
            <w:tcW w:w="4788" w:type="dxa"/>
            <w:vAlign w:val="center"/>
          </w:tcPr>
          <w:p>
            <w:pPr>
              <w:spacing w:after="40"/>
            </w:pPr>
            <w:r>
              <w:rPr>
                <w:sz w:val="16"/>
              </w:rPr>
              <w:t>예외 시나리오</w:t>
            </w:r>
          </w:p>
        </w:tc>
        <w:tc>
          <w:tcPr>
            <w:tcW w:w="4788" w:type="dxa"/>
            <w:vAlign w:val="center"/>
          </w:tcPr>
          <w:p>
            <w:pPr>
              <w:spacing w:after="40"/>
            </w:pPr>
            <w:r>
              <w:rPr>
                <w:sz w:val="16"/>
              </w:rPr>
              <w:t>외부 판매처 실패 시 주문 성공으로 표시하지 않음</w:t>
            </w:r>
          </w:p>
        </w:tc>
      </w:tr>
      <w:tr>
        <w:tc>
          <w:tcPr>
            <w:tcW w:w="4788" w:type="dxa"/>
            <w:vAlign w:val="center"/>
          </w:tcPr>
          <w:p>
            <w:pPr>
              <w:spacing w:after="40"/>
            </w:pPr>
            <w:r>
              <w:rPr>
                <w:sz w:val="16"/>
              </w:rPr>
              <w:t>근거</w:t>
            </w:r>
          </w:p>
        </w:tc>
        <w:tc>
          <w:tcPr>
            <w:tcW w:w="4788" w:type="dxa"/>
            <w:vAlign w:val="center"/>
          </w:tcPr>
          <w:p>
            <w:pPr>
              <w:spacing w:after="40"/>
            </w:pPr>
            <w:r>
              <w:rPr>
                <w:sz w:val="16"/>
              </w:rPr>
              <w:t>SRC-01 p.13,15; 팁·치약·칫솔모</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주기·구성 표기와 접수 상태 검증</w:t>
            </w:r>
          </w:p>
        </w:tc>
      </w:tr>
    </w:tbl>
    <w:p/>
    <w:p>
      <w:pPr>
        <w:pStyle w:val="Heading3"/>
      </w:pPr>
      <w:r>
        <w:t>RQ-08  제품·서비스 홈 대시보드</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홈에서 주요 기기·구독·구강 관리 기능 및 상태 확인 경로를 제공해야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제품·사용·구독 정보 / 내부 데이터</w:t>
            </w:r>
          </w:p>
        </w:tc>
      </w:tr>
      <w:tr>
        <w:tc>
          <w:tcPr>
            <w:tcW w:w="4788" w:type="dxa"/>
            <w:vAlign w:val="center"/>
          </w:tcPr>
          <w:p>
            <w:pPr>
              <w:spacing w:after="40"/>
            </w:pPr>
            <w:r>
              <w:rPr>
                <w:sz w:val="16"/>
              </w:rPr>
              <w:t>출력 / 대상</w:t>
            </w:r>
          </w:p>
        </w:tc>
        <w:tc>
          <w:tcPr>
            <w:tcW w:w="4788" w:type="dxa"/>
            <w:vAlign w:val="center"/>
          </w:tcPr>
          <w:p>
            <w:pPr>
              <w:spacing w:after="40"/>
            </w:pPr>
            <w:r>
              <w:rPr>
                <w:sz w:val="16"/>
              </w:rPr>
              <w:t>홈 요약 및 기능 진입점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앱 실행</w:t>
            </w:r>
          </w:p>
        </w:tc>
      </w:tr>
      <w:tr>
        <w:tc>
          <w:tcPr>
            <w:tcW w:w="4788" w:type="dxa"/>
            <w:vAlign w:val="center"/>
          </w:tcPr>
          <w:p>
            <w:pPr>
              <w:spacing w:after="40"/>
            </w:pPr>
            <w:r>
              <w:rPr>
                <w:sz w:val="16"/>
              </w:rPr>
              <w:t>정상 시나리오</w:t>
            </w:r>
          </w:p>
        </w:tc>
        <w:tc>
          <w:tcPr>
            <w:tcW w:w="4788" w:type="dxa"/>
            <w:vAlign w:val="center"/>
          </w:tcPr>
          <w:p>
            <w:pPr>
              <w:spacing w:after="40"/>
            </w:pPr>
            <w:r>
              <w:rPr>
                <w:sz w:val="16"/>
              </w:rPr>
              <w:t>홈 진입 → 기능 선택 → 각 기능 화면 이동</w:t>
            </w:r>
          </w:p>
        </w:tc>
      </w:tr>
      <w:tr>
        <w:tc>
          <w:tcPr>
            <w:tcW w:w="4788" w:type="dxa"/>
            <w:vAlign w:val="center"/>
          </w:tcPr>
          <w:p>
            <w:pPr>
              <w:spacing w:after="40"/>
            </w:pPr>
            <w:r>
              <w:rPr>
                <w:sz w:val="16"/>
              </w:rPr>
              <w:t>예외 시나리오</w:t>
            </w:r>
          </w:p>
        </w:tc>
        <w:tc>
          <w:tcPr>
            <w:tcW w:w="4788" w:type="dxa"/>
            <w:vAlign w:val="center"/>
          </w:tcPr>
          <w:p>
            <w:pPr>
              <w:spacing w:after="40"/>
            </w:pPr>
            <w:r>
              <w:rPr>
                <w:sz w:val="16"/>
              </w:rPr>
              <w:t>연동 정보 부재 시 해당 기능의 상태 안내</w:t>
            </w:r>
          </w:p>
        </w:tc>
      </w:tr>
      <w:tr>
        <w:tc>
          <w:tcPr>
            <w:tcW w:w="4788" w:type="dxa"/>
            <w:vAlign w:val="center"/>
          </w:tcPr>
          <w:p>
            <w:pPr>
              <w:spacing w:after="40"/>
            </w:pPr>
            <w:r>
              <w:rPr>
                <w:sz w:val="16"/>
              </w:rPr>
              <w:t>근거</w:t>
            </w:r>
          </w:p>
        </w:tc>
        <w:tc>
          <w:tcPr>
            <w:tcW w:w="4788" w:type="dxa"/>
            <w:vAlign w:val="center"/>
          </w:tcPr>
          <w:p>
            <w:pPr>
              <w:spacing w:after="40"/>
            </w:pPr>
            <w:r>
              <w:rPr>
                <w:sz w:val="16"/>
              </w:rPr>
              <w:t>SRC-01 p.14; 앱 홈 목업</w:t>
            </w:r>
          </w:p>
        </w:tc>
      </w:tr>
      <w:tr>
        <w:tc>
          <w:tcPr>
            <w:tcW w:w="4788" w:type="dxa"/>
            <w:vAlign w:val="center"/>
          </w:tcPr>
          <w:p>
            <w:pPr>
              <w:spacing w:after="40"/>
            </w:pPr>
            <w:r>
              <w:rPr>
                <w:sz w:val="16"/>
              </w:rPr>
              <w:t>검증/수용 기준</w:t>
            </w:r>
          </w:p>
        </w:tc>
        <w:tc>
          <w:tcPr>
            <w:tcW w:w="4788" w:type="dxa"/>
            <w:vAlign w:val="center"/>
          </w:tcPr>
          <w:p>
            <w:pPr>
              <w:spacing w:after="40"/>
            </w:pPr>
            <w:r>
              <w:rPr>
                <w:sz w:val="16"/>
              </w:rPr>
              <w:t>구강 테스트·제품·관리 기능에 진입 가능</w:t>
            </w:r>
          </w:p>
        </w:tc>
      </w:tr>
    </w:tbl>
    <w:p/>
    <w:p>
      <w:pPr>
        <w:pStyle w:val="Heading3"/>
      </w:pPr>
      <w:r>
        <w:t>RQ-09  외부 판매 경로 연결</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보통 / [S] 발표자료 기반</w:t>
            </w:r>
          </w:p>
        </w:tc>
      </w:tr>
      <w:tr>
        <w:tc>
          <w:tcPr>
            <w:tcW w:w="4788" w:type="dxa"/>
            <w:vAlign w:val="center"/>
          </w:tcPr>
          <w:p>
            <w:pPr>
              <w:spacing w:after="40"/>
            </w:pPr>
            <w:r>
              <w:rPr>
                <w:sz w:val="16"/>
              </w:rPr>
              <w:t>요구사항</w:t>
            </w:r>
          </w:p>
        </w:tc>
        <w:tc>
          <w:tcPr>
            <w:tcW w:w="4788" w:type="dxa"/>
            <w:vAlign w:val="center"/>
          </w:tcPr>
          <w:p>
            <w:pPr>
              <w:spacing w:after="40"/>
            </w:pPr>
            <w:r>
              <w:rPr>
                <w:sz w:val="16"/>
              </w:rPr>
              <w:t>앱 또는 운영 서비스는 자사몰/마켓플레이스 판매 경로를 안내하거나 연결할 수 있어야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상품 및 판매채널 정보</w:t>
            </w:r>
          </w:p>
        </w:tc>
      </w:tr>
      <w:tr>
        <w:tc>
          <w:tcPr>
            <w:tcW w:w="4788" w:type="dxa"/>
            <w:vAlign w:val="center"/>
          </w:tcPr>
          <w:p>
            <w:pPr>
              <w:spacing w:after="40"/>
            </w:pPr>
            <w:r>
              <w:rPr>
                <w:sz w:val="16"/>
              </w:rPr>
              <w:t>출력 / 대상</w:t>
            </w:r>
          </w:p>
        </w:tc>
        <w:tc>
          <w:tcPr>
            <w:tcW w:w="4788" w:type="dxa"/>
            <w:vAlign w:val="center"/>
          </w:tcPr>
          <w:p>
            <w:pPr>
              <w:spacing w:after="40"/>
            </w:pPr>
            <w:r>
              <w:rPr>
                <w:sz w:val="16"/>
              </w:rPr>
              <w:t>적절한 상품 안내/외부 판매 이동</w:t>
            </w:r>
          </w:p>
        </w:tc>
      </w:tr>
      <w:tr>
        <w:tc>
          <w:tcPr>
            <w:tcW w:w="4788" w:type="dxa"/>
            <w:vAlign w:val="center"/>
          </w:tcPr>
          <w:p>
            <w:pPr>
              <w:spacing w:after="40"/>
            </w:pPr>
            <w:r>
              <w:rPr>
                <w:sz w:val="16"/>
              </w:rPr>
              <w:t>사전조건</w:t>
            </w:r>
          </w:p>
        </w:tc>
        <w:tc>
          <w:tcPr>
            <w:tcW w:w="4788" w:type="dxa"/>
            <w:vAlign w:val="center"/>
          </w:tcPr>
          <w:p>
            <w:pPr>
              <w:spacing w:after="40"/>
            </w:pPr>
            <w:r>
              <w:rPr>
                <w:sz w:val="16"/>
              </w:rPr>
              <w:t>유효한 판매 주소 존재</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상품 확인 → 판매 경로 선택 → 외부 서비스 이동</w:t>
            </w:r>
          </w:p>
        </w:tc>
      </w:tr>
      <w:tr>
        <w:tc>
          <w:tcPr>
            <w:tcW w:w="4788" w:type="dxa"/>
            <w:vAlign w:val="center"/>
          </w:tcPr>
          <w:p>
            <w:pPr>
              <w:spacing w:after="40"/>
            </w:pPr>
            <w:r>
              <w:rPr>
                <w:sz w:val="16"/>
              </w:rPr>
              <w:t>예외 시나리오</w:t>
            </w:r>
          </w:p>
        </w:tc>
        <w:tc>
          <w:tcPr>
            <w:tcW w:w="4788" w:type="dxa"/>
            <w:vAlign w:val="center"/>
          </w:tcPr>
          <w:p>
            <w:pPr>
              <w:spacing w:after="40"/>
            </w:pPr>
            <w:r>
              <w:rPr>
                <w:sz w:val="16"/>
              </w:rPr>
              <w:t>링크 만료·판매 중단이면 연결 실패 안내</w:t>
            </w:r>
          </w:p>
        </w:tc>
      </w:tr>
      <w:tr>
        <w:tc>
          <w:tcPr>
            <w:tcW w:w="4788" w:type="dxa"/>
            <w:vAlign w:val="center"/>
          </w:tcPr>
          <w:p>
            <w:pPr>
              <w:spacing w:after="40"/>
            </w:pPr>
            <w:r>
              <w:rPr>
                <w:sz w:val="16"/>
              </w:rPr>
              <w:t>근거</w:t>
            </w:r>
          </w:p>
        </w:tc>
        <w:tc>
          <w:tcPr>
            <w:tcW w:w="4788" w:type="dxa"/>
            <w:vAlign w:val="center"/>
          </w:tcPr>
          <w:p>
            <w:pPr>
              <w:spacing w:after="40"/>
            </w:pPr>
            <w:r>
              <w:rPr>
                <w:sz w:val="16"/>
              </w:rPr>
              <w:t>SRC-01 p.11,15; 이커머스 채널 전략</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정상 링크 진입 및 오류 화면 표시</w:t>
            </w:r>
          </w:p>
        </w:tc>
      </w:tr>
    </w:tbl>
    <w:p/>
    <w:p>
      <w:pPr>
        <w:pStyle w:val="Heading2"/>
      </w:pPr>
      <w:r>
        <w:t>3.2.2 Off-Nominal Requirements</w:t>
      </w:r>
    </w:p>
    <w:p>
      <w:pPr>
        <w:pStyle w:val="Heading3"/>
      </w:pPr>
      <w:r>
        <w:t>ONRQ-01  연동장치 연결 실패</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[A] 과제용 잠정 결정</w:t>
            </w:r>
          </w:p>
        </w:tc>
      </w:tr>
      <w:tr>
        <w:tc>
          <w:tcPr>
            <w:tcW w:w="4788" w:type="dxa"/>
            <w:vAlign w:val="center"/>
          </w:tcPr>
          <w:p>
            <w:pPr>
              <w:spacing w:after="40"/>
            </w:pPr>
            <w:r>
              <w:rPr>
                <w:sz w:val="16"/>
              </w:rPr>
              <w:t>요구사항</w:t>
            </w:r>
          </w:p>
        </w:tc>
        <w:tc>
          <w:tcPr>
            <w:tcW w:w="4788" w:type="dxa"/>
            <w:vAlign w:val="center"/>
          </w:tcPr>
          <w:p>
            <w:pPr>
              <w:spacing w:after="40"/>
            </w:pPr>
            <w:r>
              <w:rPr>
                <w:sz w:val="16"/>
              </w:rPr>
              <w:t>기기 연결이 끊긴 경우 과거 기록과 새로 수신한 데이터를 혼동하지 않고 마지막 갱신 시점/연동 불가를 알려야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상태/오류 이벤트</w:t>
            </w:r>
          </w:p>
        </w:tc>
      </w:tr>
      <w:tr>
        <w:tc>
          <w:tcPr>
            <w:tcW w:w="4788" w:type="dxa"/>
            <w:vAlign w:val="center"/>
          </w:tcPr>
          <w:p>
            <w:pPr>
              <w:spacing w:after="40"/>
            </w:pPr>
            <w:r>
              <w:rPr>
                <w:sz w:val="16"/>
              </w:rPr>
              <w:t>출력 / 대상</w:t>
            </w:r>
          </w:p>
        </w:tc>
        <w:tc>
          <w:tcPr>
            <w:tcW w:w="4788" w:type="dxa"/>
            <w:vAlign w:val="center"/>
          </w:tcPr>
          <w:p>
            <w:pPr>
              <w:spacing w:after="40"/>
            </w:pPr>
            <w:r>
              <w:rPr>
                <w:sz w:val="16"/>
              </w:rPr>
              <w:t>실패 원인·대안 안내</w:t>
            </w:r>
          </w:p>
        </w:tc>
      </w:tr>
      <w:tr>
        <w:tc>
          <w:tcPr>
            <w:tcW w:w="4788" w:type="dxa"/>
            <w:vAlign w:val="center"/>
          </w:tcPr>
          <w:p>
            <w:pPr>
              <w:spacing w:after="40"/>
            </w:pPr>
            <w:r>
              <w:rPr>
                <w:sz w:val="16"/>
              </w:rPr>
              <w:t>사전조건</w:t>
            </w:r>
          </w:p>
        </w:tc>
        <w:tc>
          <w:tcPr>
            <w:tcW w:w="4788" w:type="dxa"/>
            <w:vAlign w:val="center"/>
          </w:tcPr>
          <w:p>
            <w:pPr>
              <w:spacing w:after="40"/>
            </w:pPr>
            <w:r>
              <w:rPr>
                <w:sz w:val="16"/>
              </w:rPr>
              <w:t>관련 사용자 흐름 실행</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실패 감지 → 오류 안내 → 재시도/중단</w:t>
            </w:r>
          </w:p>
        </w:tc>
      </w:tr>
      <w:tr>
        <w:tc>
          <w:tcPr>
            <w:tcW w:w="4788" w:type="dxa"/>
            <w:vAlign w:val="center"/>
          </w:tcPr>
          <w:p>
            <w:pPr>
              <w:spacing w:after="40"/>
            </w:pPr>
            <w:r>
              <w:rPr>
                <w:sz w:val="16"/>
              </w:rPr>
              <w:t>예외 시나리오</w:t>
            </w:r>
          </w:p>
        </w:tc>
        <w:tc>
          <w:tcPr>
            <w:tcW w:w="4788" w:type="dxa"/>
            <w:vAlign w:val="center"/>
          </w:tcPr>
          <w:p>
            <w:pPr>
              <w:spacing w:after="40"/>
            </w:pPr>
            <w:r>
              <w:rPr>
                <w:sz w:val="16"/>
              </w:rPr>
              <w:t>오류 자체의 중복 발생 시에도 성공 상태 미표시</w:t>
            </w:r>
          </w:p>
        </w:tc>
      </w:tr>
      <w:tr>
        <w:tc>
          <w:tcPr>
            <w:tcW w:w="4788" w:type="dxa"/>
            <w:vAlign w:val="center"/>
          </w:tcPr>
          <w:p>
            <w:pPr>
              <w:spacing w:after="40"/>
            </w:pPr>
            <w:r>
              <w:rPr>
                <w:sz w:val="16"/>
              </w:rPr>
              <w:t>근거</w:t>
            </w:r>
          </w:p>
        </w:tc>
        <w:tc>
          <w:tcPr>
            <w:tcW w:w="4788" w:type="dxa"/>
            <w:vAlign w:val="center"/>
          </w:tcPr>
          <w:p>
            <w:pPr>
              <w:spacing w:after="40"/>
            </w:pPr>
            <w:r>
              <w:rPr>
                <w:sz w:val="16"/>
              </w:rPr>
              <w:t>RQ-05 / 기본 기능의 실패 경로에서 도출</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실패 상황을 모의하여 허위 성공·허위 결과 없음을 확인</w:t>
            </w:r>
          </w:p>
        </w:tc>
      </w:tr>
    </w:tbl>
    <w:p/>
    <w:p>
      <w:pPr>
        <w:pStyle w:val="Heading3"/>
      </w:pPr>
      <w:r>
        <w:t>ONRQ-02  AI 분석 실패</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[A] 과제용 잠정 결정</w:t>
            </w:r>
          </w:p>
        </w:tc>
      </w:tr>
      <w:tr>
        <w:tc>
          <w:tcPr>
            <w:tcW w:w="4788" w:type="dxa"/>
            <w:vAlign w:val="center"/>
          </w:tcPr>
          <w:p>
            <w:pPr>
              <w:spacing w:after="40"/>
            </w:pPr>
            <w:r>
              <w:rPr>
                <w:sz w:val="16"/>
              </w:rPr>
              <w:t>요구사항</w:t>
            </w:r>
          </w:p>
        </w:tc>
        <w:tc>
          <w:tcPr>
            <w:tcW w:w="4788" w:type="dxa"/>
            <w:vAlign w:val="center"/>
          </w:tcPr>
          <w:p>
            <w:pPr>
              <w:spacing w:after="40"/>
            </w:pPr>
            <w:r>
              <w:rPr>
                <w:sz w:val="16"/>
              </w:rPr>
              <w:t>입력 누락·영상 분석 실패·모델 오류 시 진단 결과를 생성한 것으로 표시하지 않고 재시도 또는 대체 안내를 제공해야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상태/오류 이벤트</w:t>
            </w:r>
          </w:p>
        </w:tc>
      </w:tr>
      <w:tr>
        <w:tc>
          <w:tcPr>
            <w:tcW w:w="4788" w:type="dxa"/>
            <w:vAlign w:val="center"/>
          </w:tcPr>
          <w:p>
            <w:pPr>
              <w:spacing w:after="40"/>
            </w:pPr>
            <w:r>
              <w:rPr>
                <w:sz w:val="16"/>
              </w:rPr>
              <w:t>출력 / 대상</w:t>
            </w:r>
          </w:p>
        </w:tc>
        <w:tc>
          <w:tcPr>
            <w:tcW w:w="4788" w:type="dxa"/>
            <w:vAlign w:val="center"/>
          </w:tcPr>
          <w:p>
            <w:pPr>
              <w:spacing w:after="40"/>
            </w:pPr>
            <w:r>
              <w:rPr>
                <w:sz w:val="16"/>
              </w:rPr>
              <w:t>실패 원인·대안 안내</w:t>
            </w:r>
          </w:p>
        </w:tc>
      </w:tr>
      <w:tr>
        <w:tc>
          <w:tcPr>
            <w:tcW w:w="4788" w:type="dxa"/>
            <w:vAlign w:val="center"/>
          </w:tcPr>
          <w:p>
            <w:pPr>
              <w:spacing w:after="40"/>
            </w:pPr>
            <w:r>
              <w:rPr>
                <w:sz w:val="16"/>
              </w:rPr>
              <w:t>사전조건</w:t>
            </w:r>
          </w:p>
        </w:tc>
        <w:tc>
          <w:tcPr>
            <w:tcW w:w="4788" w:type="dxa"/>
            <w:vAlign w:val="center"/>
          </w:tcPr>
          <w:p>
            <w:pPr>
              <w:spacing w:after="40"/>
            </w:pPr>
            <w:r>
              <w:rPr>
                <w:sz w:val="16"/>
              </w:rPr>
              <w:t>관련 사용자 흐름 실행</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실패 감지 → 오류 안내 → 재시도/중단</w:t>
            </w:r>
          </w:p>
        </w:tc>
      </w:tr>
      <w:tr>
        <w:tc>
          <w:tcPr>
            <w:tcW w:w="4788" w:type="dxa"/>
            <w:vAlign w:val="center"/>
          </w:tcPr>
          <w:p>
            <w:pPr>
              <w:spacing w:after="40"/>
            </w:pPr>
            <w:r>
              <w:rPr>
                <w:sz w:val="16"/>
              </w:rPr>
              <w:t>예외 시나리오</w:t>
            </w:r>
          </w:p>
        </w:tc>
        <w:tc>
          <w:tcPr>
            <w:tcW w:w="4788" w:type="dxa"/>
            <w:vAlign w:val="center"/>
          </w:tcPr>
          <w:p>
            <w:pPr>
              <w:spacing w:after="40"/>
            </w:pPr>
            <w:r>
              <w:rPr>
                <w:sz w:val="16"/>
              </w:rPr>
              <w:t>오류 자체의 중복 발생 시에도 성공 상태 미표시</w:t>
            </w:r>
          </w:p>
        </w:tc>
      </w:tr>
      <w:tr>
        <w:tc>
          <w:tcPr>
            <w:tcW w:w="4788" w:type="dxa"/>
            <w:vAlign w:val="center"/>
          </w:tcPr>
          <w:p>
            <w:pPr>
              <w:spacing w:after="40"/>
            </w:pPr>
            <w:r>
              <w:rPr>
                <w:sz w:val="16"/>
              </w:rPr>
              <w:t>근거</w:t>
            </w:r>
          </w:p>
        </w:tc>
        <w:tc>
          <w:tcPr>
            <w:tcW w:w="4788" w:type="dxa"/>
            <w:vAlign w:val="center"/>
          </w:tcPr>
          <w:p>
            <w:pPr>
              <w:spacing w:after="40"/>
            </w:pPr>
            <w:r>
              <w:rPr>
                <w:sz w:val="16"/>
              </w:rPr>
              <w:t>RQ-01,03,06 / 기본 기능의 실패 경로에서 도출</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실패 상황을 모의하여 허위 성공·허위 결과 없음을 확인</w:t>
            </w:r>
          </w:p>
        </w:tc>
      </w:tr>
    </w:tbl>
    <w:p/>
    <w:p>
      <w:pPr>
        <w:pStyle w:val="Heading3"/>
      </w:pPr>
      <w:r>
        <w:t>ONRQ-03  외부 구독 주문 실패</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[A] 과제용 잠정 결정</w:t>
            </w:r>
          </w:p>
        </w:tc>
      </w:tr>
      <w:tr>
        <w:tc>
          <w:tcPr>
            <w:tcW w:w="4788" w:type="dxa"/>
            <w:vAlign w:val="center"/>
          </w:tcPr>
          <w:p>
            <w:pPr>
              <w:spacing w:after="40"/>
            </w:pPr>
            <w:r>
              <w:rPr>
                <w:sz w:val="16"/>
              </w:rPr>
              <w:t>요구사항</w:t>
            </w:r>
          </w:p>
        </w:tc>
        <w:tc>
          <w:tcPr>
            <w:tcW w:w="4788" w:type="dxa"/>
            <w:vAlign w:val="center"/>
          </w:tcPr>
          <w:p>
            <w:pPr>
              <w:spacing w:after="40"/>
            </w:pPr>
            <w:r>
              <w:rPr>
                <w:sz w:val="16"/>
              </w:rPr>
              <w:t>주문/결제/배송 연동 상태가 확인되지 않으면 성공·배송 확정 문구를 표시하지 않아야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상태/오류 이벤트</w:t>
            </w:r>
          </w:p>
        </w:tc>
      </w:tr>
      <w:tr>
        <w:tc>
          <w:tcPr>
            <w:tcW w:w="4788" w:type="dxa"/>
            <w:vAlign w:val="center"/>
          </w:tcPr>
          <w:p>
            <w:pPr>
              <w:spacing w:after="40"/>
            </w:pPr>
            <w:r>
              <w:rPr>
                <w:sz w:val="16"/>
              </w:rPr>
              <w:t>출력 / 대상</w:t>
            </w:r>
          </w:p>
        </w:tc>
        <w:tc>
          <w:tcPr>
            <w:tcW w:w="4788" w:type="dxa"/>
            <w:vAlign w:val="center"/>
          </w:tcPr>
          <w:p>
            <w:pPr>
              <w:spacing w:after="40"/>
            </w:pPr>
            <w:r>
              <w:rPr>
                <w:sz w:val="16"/>
              </w:rPr>
              <w:t>실패 원인·대안 안내</w:t>
            </w:r>
          </w:p>
        </w:tc>
      </w:tr>
      <w:tr>
        <w:tc>
          <w:tcPr>
            <w:tcW w:w="4788" w:type="dxa"/>
            <w:vAlign w:val="center"/>
          </w:tcPr>
          <w:p>
            <w:pPr>
              <w:spacing w:after="40"/>
            </w:pPr>
            <w:r>
              <w:rPr>
                <w:sz w:val="16"/>
              </w:rPr>
              <w:t>사전조건</w:t>
            </w:r>
          </w:p>
        </w:tc>
        <w:tc>
          <w:tcPr>
            <w:tcW w:w="4788" w:type="dxa"/>
            <w:vAlign w:val="center"/>
          </w:tcPr>
          <w:p>
            <w:pPr>
              <w:spacing w:after="40"/>
            </w:pPr>
            <w:r>
              <w:rPr>
                <w:sz w:val="16"/>
              </w:rPr>
              <w:t>관련 사용자 흐름 실행</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실패 감지 → 오류 안내 → 재시도/중단</w:t>
            </w:r>
          </w:p>
        </w:tc>
      </w:tr>
      <w:tr>
        <w:tc>
          <w:tcPr>
            <w:tcW w:w="4788" w:type="dxa"/>
            <w:vAlign w:val="center"/>
          </w:tcPr>
          <w:p>
            <w:pPr>
              <w:spacing w:after="40"/>
            </w:pPr>
            <w:r>
              <w:rPr>
                <w:sz w:val="16"/>
              </w:rPr>
              <w:t>예외 시나리오</w:t>
            </w:r>
          </w:p>
        </w:tc>
        <w:tc>
          <w:tcPr>
            <w:tcW w:w="4788" w:type="dxa"/>
            <w:vAlign w:val="center"/>
          </w:tcPr>
          <w:p>
            <w:pPr>
              <w:spacing w:after="40"/>
            </w:pPr>
            <w:r>
              <w:rPr>
                <w:sz w:val="16"/>
              </w:rPr>
              <w:t>오류 자체의 중복 발생 시에도 성공 상태 미표시</w:t>
            </w:r>
          </w:p>
        </w:tc>
      </w:tr>
      <w:tr>
        <w:tc>
          <w:tcPr>
            <w:tcW w:w="4788" w:type="dxa"/>
            <w:vAlign w:val="center"/>
          </w:tcPr>
          <w:p>
            <w:pPr>
              <w:spacing w:after="40"/>
            </w:pPr>
            <w:r>
              <w:rPr>
                <w:sz w:val="16"/>
              </w:rPr>
              <w:t>근거</w:t>
            </w:r>
          </w:p>
        </w:tc>
        <w:tc>
          <w:tcPr>
            <w:tcW w:w="4788" w:type="dxa"/>
            <w:vAlign w:val="center"/>
          </w:tcPr>
          <w:p>
            <w:pPr>
              <w:spacing w:after="40"/>
            </w:pPr>
            <w:r>
              <w:rPr>
                <w:sz w:val="16"/>
              </w:rPr>
              <w:t>RQ-07,09 / 기본 기능의 실패 경로에서 도출</w:t>
            </w:r>
          </w:p>
        </w:tc>
      </w:tr>
      <w:tr>
        <w:tc>
          <w:tcPr>
            <w:tcW w:w="4788" w:type="dxa"/>
            <w:vAlign w:val="center"/>
          </w:tcPr>
          <w:p>
            <w:pPr>
              <w:spacing w:after="40"/>
            </w:pPr>
            <w:r>
              <w:rPr>
                <w:sz w:val="16"/>
              </w:rPr>
              <w:t>검증/수용 기준</w:t>
            </w:r>
          </w:p>
        </w:tc>
        <w:tc>
          <w:tcPr>
            <w:tcW w:w="4788" w:type="dxa"/>
            <w:vAlign w:val="center"/>
          </w:tcPr>
          <w:p>
            <w:pPr>
              <w:spacing w:after="40"/>
            </w:pPr>
            <w:r>
              <w:rPr>
                <w:sz w:val="16"/>
              </w:rPr>
              <w:t>실패 상황을 모의하여 허위 성공·허위 결과 없음을 확인</w:t>
            </w:r>
          </w:p>
        </w:tc>
      </w:tr>
    </w:tbl>
    <w:p/>
    <w:p>
      <w:pPr>
        <w:pStyle w:val="Heading3"/>
      </w:pPr>
      <w:r>
        <w:t>ONRQ-04  개인정보 삭제/권한</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항목</w:t>
            </w:r>
          </w:p>
        </w:tc>
        <w:tc>
          <w:tcPr>
            <w:tcW w:w="4788" w:type="dxa"/>
            <w:vAlign w:val="center"/>
          </w:tcPr>
          <w:p>
            <w:pPr>
              <w:spacing w:after="40"/>
            </w:pPr>
            <w:r>
              <w:rPr>
                <w:sz w:val="16"/>
              </w:rPr>
              <w:t>정의</w:t>
            </w:r>
          </w:p>
        </w:tc>
      </w:tr>
      <w:tr>
        <w:tc>
          <w:tcPr>
            <w:tcW w:w="4788" w:type="dxa"/>
            <w:vAlign w:val="center"/>
          </w:tcPr>
          <w:p>
            <w:pPr>
              <w:spacing w:after="40"/>
            </w:pPr>
            <w:r>
              <w:rPr>
                <w:sz w:val="16"/>
              </w:rPr>
              <w:t>우선순위 / 상태</w:t>
            </w:r>
          </w:p>
        </w:tc>
        <w:tc>
          <w:tcPr>
            <w:tcW w:w="4788" w:type="dxa"/>
            <w:vAlign w:val="center"/>
          </w:tcPr>
          <w:p>
            <w:pPr>
              <w:spacing w:after="40"/>
            </w:pPr>
            <w:r>
              <w:rPr>
                <w:sz w:val="16"/>
              </w:rPr>
              <w:t>높음 / [A] 과제용 잠정 결정</w:t>
            </w:r>
          </w:p>
        </w:tc>
      </w:tr>
      <w:tr>
        <w:tc>
          <w:tcPr>
            <w:tcW w:w="4788" w:type="dxa"/>
            <w:vAlign w:val="center"/>
          </w:tcPr>
          <w:p>
            <w:pPr>
              <w:spacing w:after="40"/>
            </w:pPr>
            <w:r>
              <w:rPr>
                <w:sz w:val="16"/>
              </w:rPr>
              <w:t>요구사항</w:t>
            </w:r>
          </w:p>
        </w:tc>
        <w:tc>
          <w:tcPr>
            <w:tcW w:w="4788" w:type="dxa"/>
            <w:vAlign w:val="center"/>
          </w:tcPr>
          <w:p>
            <w:pPr>
              <w:spacing w:after="40"/>
            </w:pPr>
            <w:r>
              <w:rPr>
                <w:sz w:val="16"/>
              </w:rPr>
              <w:t>동의가 필요한 영상·구강 데이터의 권한 거절 및 삭제 요청 시 관련 절차를 제공하도록 삭제 요청 처리 기능을 제공해야 한다.</w:t>
            </w:r>
          </w:p>
        </w:tc>
      </w:tr>
      <w:tr>
        <w:tc>
          <w:tcPr>
            <w:tcW w:w="4788" w:type="dxa"/>
            <w:vAlign w:val="center"/>
          </w:tcPr>
          <w:p>
            <w:pPr>
              <w:spacing w:after="40"/>
            </w:pPr>
            <w:r>
              <w:rPr>
                <w:sz w:val="16"/>
              </w:rPr>
              <w:t>입력 / 출처</w:t>
            </w:r>
          </w:p>
        </w:tc>
        <w:tc>
          <w:tcPr>
            <w:tcW w:w="4788" w:type="dxa"/>
            <w:vAlign w:val="center"/>
          </w:tcPr>
          <w:p>
            <w:pPr>
              <w:spacing w:after="40"/>
            </w:pPr>
            <w:r>
              <w:rPr>
                <w:sz w:val="16"/>
              </w:rPr>
              <w:t>기록 접근 권한 거절 또는 사용자가 구강 기록·영상 삭제 요청</w:t>
            </w:r>
          </w:p>
        </w:tc>
      </w:tr>
      <w:tr>
        <w:tc>
          <w:tcPr>
            <w:tcW w:w="4788" w:type="dxa"/>
            <w:vAlign w:val="center"/>
          </w:tcPr>
          <w:p>
            <w:pPr>
              <w:spacing w:after="40"/>
            </w:pPr>
            <w:r>
              <w:rPr>
                <w:sz w:val="16"/>
              </w:rPr>
              <w:t>출력 / 대상</w:t>
            </w:r>
          </w:p>
        </w:tc>
        <w:tc>
          <w:tcPr>
            <w:tcW w:w="4788" w:type="dxa"/>
            <w:vAlign w:val="center"/>
          </w:tcPr>
          <w:p>
            <w:pPr>
              <w:spacing w:after="40"/>
            </w:pPr>
            <w:r>
              <w:rPr>
                <w:sz w:val="16"/>
              </w:rPr>
              <w:t>동의 및 보관정책·삭제 완료/처리 중 상태 / 사용자</w:t>
            </w:r>
          </w:p>
        </w:tc>
      </w:tr>
      <w:tr>
        <w:tc>
          <w:tcPr>
            <w:tcW w:w="4788" w:type="dxa"/>
            <w:vAlign w:val="center"/>
          </w:tcPr>
          <w:p>
            <w:pPr>
              <w:spacing w:after="40"/>
            </w:pPr>
            <w:r>
              <w:rPr>
                <w:sz w:val="16"/>
              </w:rPr>
              <w:t>사전조건</w:t>
            </w:r>
          </w:p>
        </w:tc>
        <w:tc>
          <w:tcPr>
            <w:tcW w:w="4788" w:type="dxa"/>
            <w:vAlign w:val="center"/>
          </w:tcPr>
          <w:p>
            <w:pPr>
              <w:spacing w:after="40"/>
            </w:pPr>
            <w:r>
              <w:rPr>
                <w:sz w:val="16"/>
              </w:rPr>
              <w:t>설정 &gt; 개인정보 관리 진입</w:t>
            </w:r>
          </w:p>
        </w:tc>
      </w:tr>
      <w:tr>
        <w:tc>
          <w:tcPr>
            <w:tcW w:w="4788" w:type="dxa"/>
            <w:vAlign w:val="center"/>
          </w:tcPr>
          <w:p>
            <w:pPr>
              <w:spacing w:after="40"/>
            </w:pPr>
            <w:r>
              <w:rPr>
                <w:sz w:val="16"/>
              </w:rPr>
              <w:t>정상 시나리오</w:t>
            </w:r>
          </w:p>
        </w:tc>
        <w:tc>
          <w:tcPr>
            <w:tcW w:w="4788" w:type="dxa"/>
            <w:vAlign w:val="center"/>
          </w:tcPr>
          <w:p>
            <w:pPr>
              <w:spacing w:after="40"/>
            </w:pPr>
            <w:r>
              <w:rPr>
                <w:sz w:val="16"/>
              </w:rPr>
              <w:t>삭제 대상 확인 → 본인 재인증 → 삭제 요청 접수 → 30일 이내 처리 결과 통지</w:t>
            </w:r>
          </w:p>
        </w:tc>
      </w:tr>
      <w:tr>
        <w:tc>
          <w:tcPr>
            <w:tcW w:w="4788" w:type="dxa"/>
            <w:vAlign w:val="center"/>
          </w:tcPr>
          <w:p>
            <w:pPr>
              <w:spacing w:after="40"/>
            </w:pPr>
            <w:r>
              <w:rPr>
                <w:sz w:val="16"/>
              </w:rPr>
              <w:t>예외 시나리오</w:t>
            </w:r>
          </w:p>
        </w:tc>
        <w:tc>
          <w:tcPr>
            <w:tcW w:w="4788" w:type="dxa"/>
            <w:vAlign w:val="center"/>
          </w:tcPr>
          <w:p>
            <w:pPr>
              <w:spacing w:after="40"/>
            </w:pPr>
            <w:r>
              <w:rPr>
                <w:sz w:val="16"/>
              </w:rPr>
              <w:t>인증 실패 시 삭제 미진행; 법정 보존자료가 있으면 사유·기간 별도 고지</w:t>
            </w:r>
          </w:p>
        </w:tc>
      </w:tr>
      <w:tr>
        <w:tc>
          <w:tcPr>
            <w:tcW w:w="4788" w:type="dxa"/>
            <w:vAlign w:val="center"/>
          </w:tcPr>
          <w:p>
            <w:pPr>
              <w:spacing w:after="40"/>
            </w:pPr>
            <w:r>
              <w:rPr>
                <w:sz w:val="16"/>
              </w:rPr>
              <w:t>근거</w:t>
            </w:r>
          </w:p>
        </w:tc>
        <w:tc>
          <w:tcPr>
            <w:tcW w:w="4788" w:type="dxa"/>
            <w:vAlign w:val="center"/>
          </w:tcPr>
          <w:p>
            <w:pPr>
              <w:spacing w:after="40"/>
            </w:pPr>
            <w:r>
              <w:rPr>
                <w:sz w:val="16"/>
              </w:rPr>
              <w:t>RQ-01,05,06 / 기본 기능의 실패 경로에서 도출</w:t>
            </w:r>
          </w:p>
        </w:tc>
      </w:tr>
      <w:tr>
        <w:tc>
          <w:tcPr>
            <w:tcW w:w="4788" w:type="dxa"/>
            <w:vAlign w:val="center"/>
          </w:tcPr>
          <w:p>
            <w:pPr>
              <w:spacing w:after="40"/>
            </w:pPr>
            <w:r>
              <w:rPr>
                <w:sz w:val="16"/>
              </w:rPr>
              <w:t>검증/수용 기준</w:t>
            </w:r>
          </w:p>
        </w:tc>
        <w:tc>
          <w:tcPr>
            <w:tcW w:w="4788" w:type="dxa"/>
            <w:vAlign w:val="center"/>
          </w:tcPr>
          <w:p>
            <w:pPr>
              <w:spacing w:after="40"/>
            </w:pPr>
            <w:r>
              <w:rPr>
                <w:sz w:val="16"/>
              </w:rPr>
              <w:t>동의 거절 시 영상 수집 미실행, 삭제 요청 정상 접수 및 30일 이내 삭제 상태 검증</w:t>
            </w:r>
          </w:p>
        </w:tc>
      </w:tr>
    </w:tbl>
    <w:p/>
    <w:p>
      <w:pPr>
        <w:pStyle w:val="Heading1"/>
      </w:pPr>
      <w:r>
        <w:t>4. System Interface Requirements</w:t>
      </w:r>
    </w:p>
    <w:p>
      <w:pPr>
        <w:pStyle w:val="Heading2"/>
      </w:pPr>
      <w:r>
        <w:t>4.1 User Interface Requirements</w:t>
      </w:r>
    </w:p>
    <w:tbl>
      <w:tblPr>
        <w:tblStyle w:val="LightShading-Accent1"/>
        <w:tblW w:w="0" w:type="auto"/>
        <w:tblLook w:val="04A0" w:firstRow="1" w:lastRow="0" w:firstColumn="1" w:lastColumn="0" w:noHBand="0" w:noVBand="1"/>
        <w:jc w:val="center"/>
      </w:tblPr>
      <w:tblGrid>
        <w:gridCol w:w="3192"/>
        <w:gridCol w:w="3192"/>
        <w:gridCol w:w="3192"/>
      </w:tblGrid>
      <w:tr>
        <w:tc>
          <w:tcPr>
            <w:tcW w:w="3192" w:type="dxa"/>
            <w:vAlign w:val="center"/>
          </w:tcPr>
          <w:p>
            <w:pPr>
              <w:spacing w:after="40"/>
            </w:pPr>
            <w:r>
              <w:rPr>
                <w:sz w:val="16"/>
              </w:rPr>
              <w:t>ID</w:t>
            </w:r>
          </w:p>
        </w:tc>
        <w:tc>
          <w:tcPr>
            <w:tcW w:w="3192" w:type="dxa"/>
            <w:vAlign w:val="center"/>
          </w:tcPr>
          <w:p>
            <w:pPr>
              <w:spacing w:after="40"/>
            </w:pPr>
            <w:r>
              <w:rPr>
                <w:sz w:val="16"/>
              </w:rPr>
              <w:t>요구사항 / 수용 기준</w:t>
            </w:r>
          </w:p>
        </w:tc>
        <w:tc>
          <w:tcPr>
            <w:tcW w:w="3192" w:type="dxa"/>
            <w:vAlign w:val="center"/>
          </w:tcPr>
          <w:p>
            <w:pPr>
              <w:spacing w:after="40"/>
            </w:pPr>
            <w:r>
              <w:rPr>
                <w:sz w:val="16"/>
              </w:rPr>
              <w:t>근거</w:t>
            </w:r>
          </w:p>
        </w:tc>
      </w:tr>
      <w:tr>
        <w:tc>
          <w:tcPr>
            <w:tcW w:w="3192" w:type="dxa"/>
            <w:vAlign w:val="center"/>
          </w:tcPr>
          <w:p>
            <w:pPr>
              <w:spacing w:after="40"/>
            </w:pPr>
            <w:r>
              <w:rPr>
                <w:sz w:val="16"/>
              </w:rPr>
              <w:t>UI-01 [S]</w:t>
            </w:r>
          </w:p>
        </w:tc>
        <w:tc>
          <w:tcPr>
            <w:tcW w:w="3192" w:type="dxa"/>
            <w:vAlign w:val="center"/>
          </w:tcPr>
          <w:p>
            <w:pPr>
              <w:spacing w:after="40"/>
            </w:pPr>
            <w:r>
              <w:rPr>
                <w:sz w:val="16"/>
              </w:rPr>
              <w:t>모바일 앱에 자가테스트, 진단 결과, 관리 홈, 양치 분석 진입 경로 제공; 각 화면 간 이동 시험</w:t>
            </w:r>
          </w:p>
        </w:tc>
        <w:tc>
          <w:tcPr>
            <w:tcW w:w="3192" w:type="dxa"/>
            <w:vAlign w:val="center"/>
          </w:tcPr>
          <w:p>
            <w:pPr>
              <w:spacing w:after="40"/>
            </w:pPr>
            <w:r>
              <w:rPr>
                <w:sz w:val="16"/>
              </w:rPr>
              <w:t>SRC-01 p.12,14,20–22</w:t>
            </w:r>
          </w:p>
        </w:tc>
      </w:tr>
      <w:tr>
        <w:tc>
          <w:tcPr>
            <w:tcW w:w="3192" w:type="dxa"/>
            <w:vAlign w:val="center"/>
          </w:tcPr>
          <w:p>
            <w:pPr>
              <w:spacing w:after="40"/>
            </w:pPr>
            <w:r>
              <w:rPr>
                <w:sz w:val="16"/>
              </w:rPr>
              <w:t>UI-02 [S]</w:t>
            </w:r>
          </w:p>
        </w:tc>
        <w:tc>
          <w:tcPr>
            <w:tcW w:w="3192" w:type="dxa"/>
            <w:vAlign w:val="center"/>
          </w:tcPr>
          <w:p>
            <w:pPr>
              <w:spacing w:after="40"/>
            </w:pPr>
            <w:r>
              <w:rPr>
                <w:sz w:val="16"/>
              </w:rPr>
              <w:t>진단 결과는 항목명·수준·설명·권고를 구별하여 노출; 예시 숫자는 요구 임계값이 아님</w:t>
            </w:r>
          </w:p>
        </w:tc>
        <w:tc>
          <w:tcPr>
            <w:tcW w:w="3192" w:type="dxa"/>
            <w:vAlign w:val="center"/>
          </w:tcPr>
          <w:p>
            <w:pPr>
              <w:spacing w:after="40"/>
            </w:pPr>
            <w:r>
              <w:rPr>
                <w:sz w:val="16"/>
              </w:rPr>
              <w:t>SRC-01 p.21–22</w:t>
            </w:r>
          </w:p>
        </w:tc>
      </w:tr>
      <w:tr>
        <w:tc>
          <w:tcPr>
            <w:tcW w:w="3192" w:type="dxa"/>
            <w:vAlign w:val="center"/>
          </w:tcPr>
          <w:p>
            <w:pPr>
              <w:spacing w:after="40"/>
            </w:pPr>
            <w:r>
              <w:rPr>
                <w:sz w:val="16"/>
              </w:rPr>
              <w:t>UI-03 [A]</w:t>
            </w:r>
          </w:p>
        </w:tc>
        <w:tc>
          <w:tcPr>
            <w:tcW w:w="3192" w:type="dxa"/>
            <w:vAlign w:val="center"/>
          </w:tcPr>
          <w:p>
            <w:pPr>
              <w:spacing w:after="40"/>
            </w:pPr>
            <w:r>
              <w:rPr>
                <w:sz w:val="16"/>
              </w:rPr>
              <w:t>기기 연결·영상 분석·외부 주문 각각에서 대기/성공/실패 3상태 배지 및 재시도 제공; 9개 상태 조합 UI 시험</w:t>
            </w:r>
          </w:p>
        </w:tc>
        <w:tc>
          <w:tcPr>
            <w:tcW w:w="3192" w:type="dxa"/>
            <w:vAlign w:val="center"/>
          </w:tcPr>
          <w:p>
            <w:pPr>
              <w:spacing w:after="40"/>
            </w:pPr>
            <w:r>
              <w:rPr>
                <w:sz w:val="16"/>
              </w:rPr>
              <w:t>RQ-05~07</w:t>
            </w:r>
          </w:p>
        </w:tc>
      </w:tr>
      <w:tr>
        <w:tc>
          <w:tcPr>
            <w:tcW w:w="3192" w:type="dxa"/>
            <w:vAlign w:val="center"/>
          </w:tcPr>
          <w:p>
            <w:pPr>
              <w:spacing w:after="40"/>
            </w:pPr>
            <w:r>
              <w:rPr>
                <w:sz w:val="16"/>
              </w:rPr>
              <w:t>UI-04 [A]</w:t>
            </w:r>
          </w:p>
        </w:tc>
        <w:tc>
          <w:tcPr>
            <w:tcW w:w="3192" w:type="dxa"/>
            <w:vAlign w:val="center"/>
          </w:tcPr>
          <w:p>
            <w:pPr>
              <w:spacing w:after="40"/>
            </w:pPr>
            <w:r>
              <w:rPr>
                <w:sz w:val="16"/>
              </w:rPr>
              <w:t>분석 결과 하단에 “본 정보는 진료·진단을 대체하지 않습니다” 문구 상시 노출; 치과 상담 권고 표시</w:t>
            </w:r>
          </w:p>
        </w:tc>
        <w:tc>
          <w:tcPr>
            <w:tcW w:w="3192" w:type="dxa"/>
            <w:vAlign w:val="center"/>
          </w:tcPr>
          <w:p>
            <w:pPr>
              <w:spacing w:after="40"/>
            </w:pPr>
            <w:r>
              <w:rPr>
                <w:sz w:val="16"/>
              </w:rPr>
              <w:t>RQ-02~04</w:t>
            </w:r>
          </w:p>
        </w:tc>
      </w:tr>
    </w:tbl>
    <w:p/>
    <w:p>
      <w:pPr>
        <w:pStyle w:val="Heading2"/>
      </w:pPr>
      <w:r>
        <w:t>4.2 Hardware Interface Requirements</w:t>
      </w:r>
    </w:p>
    <w:p>
      <w:r>
        <w:t>HI-01 [S/A]: Oneway 연동 기기에서 양치 지속시간·측정 범위·기기 식별자·기록 시각을 모바일 앱으로 전달한다(SRC-01 p.18–21). [A] 초기 통신은 BLE 5.0 기반으로 가정하고 JSON 정규화 레코드 {device_id,recorded_at,duration_sec,coverage_pct,score}를 앱 내부에서 사용한다. 하드웨어 센서의 실제 지원 여부는 시제품 확인 시 검증한다.</w:t>
      </w:r>
    </w:p>
    <w:p>
      <w:pPr>
        <w:pStyle w:val="Heading2"/>
      </w:pPr>
      <w:r>
        <w:t>4.3 Communications Interface Requirements</w:t>
      </w:r>
    </w:p>
    <w:p>
      <w:r>
        <w:t>CI-01 [A]: 기기→앱은 BLE 연결(기기 페어링 후 사용자 허가), 앱→서버는 TLS 1.2 이상 HTTPS/JSON 통신을 적용한다. 이벤트 ID로 중복 수신을 제거하고 일시적 네트워크 실패는 1초·3초·10초 간격으로 최대 3회 재시도한다. 최종 실패 시 보류 상태와 마지막 동기화 시각을 표시한다.</w:t>
      </w:r>
    </w:p>
    <w:p>
      <w:pPr>
        <w:pStyle w:val="Heading2"/>
      </w:pPr>
      <w:r>
        <w:t>4.4 Other Software Interface Requirements</w:t>
      </w:r>
    </w:p>
    <w:p>
      <w:r>
        <w:t>SI-01 [S/A]: 앱은 POST /api/v1/analysis로 검증된 입력을 보내고 {request_id,status,model_version,results,advice}를 받는다. 분석 실패 시 error_code와 사용자 안내를 반환한다. SI-02 [A]: 초기 구독 결제·배송은 외부 판매처에서 수행하며 앱은 상품·주기와 안전한 주문 링크를 제공한다. 판매처가 확인해 준 주문 ID가 있을 때만 접수 완료로 표시한다. 주문정보 원본의 관리책임은 해당 판매처에 둔다.</w:t>
      </w:r>
    </w:p>
    <w:p>
      <w:pPr>
        <w:pStyle w:val="Heading1"/>
      </w:pPr>
      <w:r>
        <w:t>5. Level of Service Requirements</w:t>
      </w:r>
    </w:p>
    <w:p>
      <w:r>
        <w:t>아래 수치는 과제용 수용 기준 [A]으로 설정한 목표치이며, 운영 실측·실제 사용자 합의 수치가 아니다. 시험 환경(중급형 스마트폰, 안정적 Wi-Fi, 정상 데이터)을 고정하여 재현성 있게 검증한다.</w:t>
      </w:r>
    </w:p>
    <w:tbl>
      <w:tblPr>
        <w:tblStyle w:val="LightShading-Accent1"/>
        <w:tblW w:w="0" w:type="auto"/>
        <w:tblLook w:val="04A0" w:firstRow="1" w:lastRow="0" w:firstColumn="1" w:lastColumn="0" w:noHBand="0" w:noVBand="1"/>
        <w:jc w:val="center"/>
      </w:tblPr>
      <w:tblGrid>
        <w:gridCol w:w="3192"/>
        <w:gridCol w:w="3192"/>
        <w:gridCol w:w="3192"/>
      </w:tblGrid>
      <w:tr>
        <w:tc>
          <w:tcPr>
            <w:tcW w:w="3192" w:type="dxa"/>
            <w:vAlign w:val="center"/>
          </w:tcPr>
          <w:p>
            <w:pPr>
              <w:spacing w:after="40"/>
            </w:pPr>
            <w:r>
              <w:rPr>
                <w:sz w:val="16"/>
              </w:rPr>
              <w:t>ID / 상태</w:t>
            </w:r>
          </w:p>
        </w:tc>
        <w:tc>
          <w:tcPr>
            <w:tcW w:w="3192" w:type="dxa"/>
            <w:vAlign w:val="center"/>
          </w:tcPr>
          <w:p>
            <w:pPr>
              <w:spacing w:after="40"/>
            </w:pPr>
            <w:r>
              <w:rPr>
                <w:sz w:val="16"/>
              </w:rPr>
              <w:t>서비스수준 요구사항</w:t>
            </w:r>
          </w:p>
        </w:tc>
        <w:tc>
          <w:tcPr>
            <w:tcW w:w="3192" w:type="dxa"/>
            <w:vAlign w:val="center"/>
          </w:tcPr>
          <w:p>
            <w:pPr>
              <w:spacing w:after="40"/>
            </w:pPr>
            <w:r>
              <w:rPr>
                <w:sz w:val="16"/>
              </w:rPr>
              <w:t>측정 및 승인 조건</w:t>
            </w:r>
          </w:p>
        </w:tc>
      </w:tr>
      <w:tr>
        <w:tc>
          <w:tcPr>
            <w:tcW w:w="3192" w:type="dxa"/>
            <w:vAlign w:val="center"/>
          </w:tcPr>
          <w:p>
            <w:pPr>
              <w:spacing w:after="40"/>
            </w:pPr>
            <w:r>
              <w:rPr>
                <w:sz w:val="16"/>
              </w:rPr>
              <w:t>LOS-01 [A]</w:t>
            </w:r>
          </w:p>
        </w:tc>
        <w:tc>
          <w:tcPr>
            <w:tcW w:w="3192" w:type="dxa"/>
            <w:vAlign w:val="center"/>
          </w:tcPr>
          <w:p>
            <w:pPr>
              <w:spacing w:after="40"/>
            </w:pPr>
            <w:r>
              <w:rPr>
                <w:sz w:val="16"/>
              </w:rPr>
              <w:t>응답성: 홈·자가테스트·진단 결과 화면과 AI/영상 분석 응답을 측정한다.</w:t>
            </w:r>
          </w:p>
        </w:tc>
        <w:tc>
          <w:tcPr>
            <w:tcW w:w="3192" w:type="dxa"/>
            <w:vAlign w:val="center"/>
          </w:tcPr>
          <w:p>
            <w:pPr>
              <w:spacing w:after="40"/>
            </w:pPr>
            <w:r>
              <w:rPr>
                <w:sz w:val="16"/>
              </w:rPr>
              <w:t>정상 Wi-Fi에서 화면 전환 2초 이하(p95), 설문 분석 5초 이하(p95), 영상 분석 20초 이하(p95); 각 30회 시험</w:t>
            </w:r>
          </w:p>
        </w:tc>
      </w:tr>
      <w:tr>
        <w:tc>
          <w:tcPr>
            <w:tcW w:w="3192" w:type="dxa"/>
            <w:vAlign w:val="center"/>
          </w:tcPr>
          <w:p>
            <w:pPr>
              <w:spacing w:after="40"/>
            </w:pPr>
            <w:r>
              <w:rPr>
                <w:sz w:val="16"/>
              </w:rPr>
              <w:t>LOS-02 [A]</w:t>
            </w:r>
          </w:p>
        </w:tc>
        <w:tc>
          <w:tcPr>
            <w:tcW w:w="3192" w:type="dxa"/>
            <w:vAlign w:val="center"/>
          </w:tcPr>
          <w:p>
            <w:pPr>
              <w:spacing w:after="40"/>
            </w:pPr>
            <w:r>
              <w:rPr>
                <w:sz w:val="16"/>
              </w:rPr>
              <w:t>분석 품질: 라벨 데이터의 범주별 판정을 검증하고 신뢰도 낮은 결과는 보류한다.</w:t>
            </w:r>
          </w:p>
        </w:tc>
        <w:tc>
          <w:tcPr>
            <w:tcW w:w="3192" w:type="dxa"/>
            <w:vAlign w:val="center"/>
          </w:tcPr>
          <w:p>
            <w:pPr>
              <w:spacing w:after="40"/>
            </w:pPr>
            <w:r>
              <w:rPr>
                <w:sz w:val="16"/>
              </w:rPr>
              <w:t>독립 평가 영상 100건 기준 주요 분류 macro-F1 ≥0.80(목표); 신뢰도 0.60 미만은 판정 유보. 의료 진단 정확도 수치가 아님</w:t>
            </w:r>
          </w:p>
        </w:tc>
      </w:tr>
      <w:tr>
        <w:tc>
          <w:tcPr>
            <w:tcW w:w="3192" w:type="dxa"/>
            <w:vAlign w:val="center"/>
          </w:tcPr>
          <w:p>
            <w:pPr>
              <w:spacing w:after="40"/>
            </w:pPr>
            <w:r>
              <w:rPr>
                <w:sz w:val="16"/>
              </w:rPr>
              <w:t>LOS-03 [A]</w:t>
            </w:r>
          </w:p>
        </w:tc>
        <w:tc>
          <w:tcPr>
            <w:tcW w:w="3192" w:type="dxa"/>
            <w:vAlign w:val="center"/>
          </w:tcPr>
          <w:p>
            <w:pPr>
              <w:spacing w:after="40"/>
            </w:pPr>
            <w:r>
              <w:rPr>
                <w:sz w:val="16"/>
              </w:rPr>
              <w:t>개인정보: 데이터 최소 수집·전송 암호화·삭제 요청과 접근 제어를 지원한다.</w:t>
            </w:r>
          </w:p>
        </w:tc>
        <w:tc>
          <w:tcPr>
            <w:tcW w:w="3192" w:type="dxa"/>
            <w:vAlign w:val="center"/>
          </w:tcPr>
          <w:p>
            <w:pPr>
              <w:spacing w:after="40"/>
            </w:pPr>
            <w:r>
              <w:rPr>
                <w:sz w:val="16"/>
              </w:rPr>
              <w:t>원본 영상 30일 보관 후 자동 삭제, 분석 요약은 사용자가 삭제 전까지 보관, 계정 삭제는 30일 이내; TLS 1.2+, 접근권한 시험 10건 모두 통과</w:t>
            </w:r>
          </w:p>
        </w:tc>
      </w:tr>
      <w:tr>
        <w:tc>
          <w:tcPr>
            <w:tcW w:w="3192" w:type="dxa"/>
            <w:vAlign w:val="center"/>
          </w:tcPr>
          <w:p>
            <w:pPr>
              <w:spacing w:after="40"/>
            </w:pPr>
            <w:r>
              <w:rPr>
                <w:sz w:val="16"/>
              </w:rPr>
              <w:t>LOS-04 [A]</w:t>
            </w:r>
          </w:p>
        </w:tc>
        <w:tc>
          <w:tcPr>
            <w:tcW w:w="3192" w:type="dxa"/>
            <w:vAlign w:val="center"/>
          </w:tcPr>
          <w:p>
            <w:pPr>
              <w:spacing w:after="40"/>
            </w:pPr>
            <w:r>
              <w:rPr>
                <w:sz w:val="16"/>
              </w:rPr>
              <w:t>신뢰성: 오프라인·연동 중단·분석 장애·주문 실패를 성공으로 위장하지 않는다.</w:t>
            </w:r>
          </w:p>
        </w:tc>
        <w:tc>
          <w:tcPr>
            <w:tcW w:w="3192" w:type="dxa"/>
            <w:vAlign w:val="center"/>
          </w:tcPr>
          <w:p>
            <w:pPr>
              <w:spacing w:after="40"/>
            </w:pPr>
            <w:r>
              <w:rPr>
                <w:sz w:val="16"/>
              </w:rPr>
              <w:t>ONRQ-01~04 각각 3개 이상 예외 사례 검증(총 ≥12건); 동일 요청 중복 처리 0건; 마지막 정상 동기화 시점 표시</w:t>
            </w:r>
          </w:p>
        </w:tc>
      </w:tr>
      <w:tr>
        <w:tc>
          <w:tcPr>
            <w:tcW w:w="3192" w:type="dxa"/>
            <w:vAlign w:val="center"/>
          </w:tcPr>
          <w:p>
            <w:pPr>
              <w:spacing w:after="40"/>
            </w:pPr>
            <w:r>
              <w:rPr>
                <w:sz w:val="16"/>
              </w:rPr>
              <w:t>LOS-05 [A]</w:t>
            </w:r>
          </w:p>
        </w:tc>
        <w:tc>
          <w:tcPr>
            <w:tcW w:w="3192" w:type="dxa"/>
            <w:vAlign w:val="center"/>
          </w:tcPr>
          <w:p>
            <w:pPr>
              <w:spacing w:after="40"/>
            </w:pPr>
            <w:r>
              <w:rPr>
                <w:sz w:val="16"/>
              </w:rPr>
              <w:t>사용성: 비전문 사용자도 핵심 흐름을 도움 없이 수행할 수 있어야 한다.</w:t>
            </w:r>
          </w:p>
        </w:tc>
        <w:tc>
          <w:tcPr>
            <w:tcW w:w="3192" w:type="dxa"/>
            <w:vAlign w:val="center"/>
          </w:tcPr>
          <w:p>
            <w:pPr>
              <w:spacing w:after="40"/>
            </w:pPr>
            <w:r>
              <w:rPr>
                <w:sz w:val="16"/>
              </w:rPr>
              <w:t>5명 참여 사용성 시험에서 자가테스트·결과 확인·팁 추천 찾기 각 80% 이상 완료; 각 작업 3분 이내</w:t>
            </w:r>
          </w:p>
        </w:tc>
      </w:tr>
      <w:tr>
        <w:tc>
          <w:tcPr>
            <w:tcW w:w="3192" w:type="dxa"/>
            <w:vAlign w:val="center"/>
          </w:tcPr>
          <w:p>
            <w:pPr>
              <w:spacing w:after="40"/>
            </w:pPr>
            <w:r>
              <w:rPr>
                <w:sz w:val="16"/>
              </w:rPr>
              <w:t>LOS-06 [A]</w:t>
            </w:r>
          </w:p>
        </w:tc>
        <w:tc>
          <w:tcPr>
            <w:tcW w:w="3192" w:type="dxa"/>
            <w:vAlign w:val="center"/>
          </w:tcPr>
          <w:p>
            <w:pPr>
              <w:spacing w:after="40"/>
            </w:pPr>
            <w:r>
              <w:rPr>
                <w:sz w:val="16"/>
              </w:rPr>
              <w:t>안전성: 결과에 의료적 한계를 알리고 공개 전 검수된 문구만 표시한다.</w:t>
            </w:r>
          </w:p>
        </w:tc>
        <w:tc>
          <w:tcPr>
            <w:tcW w:w="3192" w:type="dxa"/>
            <w:vAlign w:val="center"/>
          </w:tcPr>
          <w:p>
            <w:pPr>
              <w:spacing w:after="40"/>
            </w:pPr>
            <w:r>
              <w:rPr>
                <w:sz w:val="16"/>
              </w:rPr>
              <w:t>모든 분석 화면에 비진단 고지 100% 표시; 권고 콘텐츠 1차 개발 검토 + 외부 치과 전문가 1회 사전 감수를 출시 조건으로 설정</w:t>
            </w:r>
          </w:p>
        </w:tc>
      </w:tr>
    </w:tbl>
    <w:p/>
    <w:p>
      <w:pPr>
        <w:pStyle w:val="Heading1"/>
      </w:pPr>
      <w:r>
        <w:t>6. Evolution Requirements</w:t>
      </w:r>
    </w:p>
    <w:tbl>
      <w:tblPr>
        <w:tblStyle w:val="LightShading-Accent1"/>
        <w:tblW w:w="0" w:type="auto"/>
        <w:tblLook w:val="04A0" w:firstRow="1" w:lastRow="0" w:firstColumn="1" w:lastColumn="0" w:noHBand="0" w:noVBand="1"/>
        <w:jc w:val="center"/>
      </w:tblPr>
      <w:tblGrid>
        <w:gridCol w:w="3192"/>
        <w:gridCol w:w="3192"/>
        <w:gridCol w:w="3192"/>
      </w:tblGrid>
      <w:tr>
        <w:tc>
          <w:tcPr>
            <w:tcW w:w="3192" w:type="dxa"/>
            <w:vAlign w:val="center"/>
          </w:tcPr>
          <w:p>
            <w:pPr>
              <w:spacing w:after="40"/>
            </w:pPr>
            <w:r>
              <w:rPr>
                <w:sz w:val="16"/>
              </w:rPr>
              <w:t>ID</w:t>
            </w:r>
          </w:p>
        </w:tc>
        <w:tc>
          <w:tcPr>
            <w:tcW w:w="3192" w:type="dxa"/>
            <w:vAlign w:val="center"/>
          </w:tcPr>
          <w:p>
            <w:pPr>
              <w:spacing w:after="40"/>
            </w:pPr>
            <w:r>
              <w:rPr>
                <w:sz w:val="16"/>
              </w:rPr>
              <w:t>향후 변경 수요 / 인터페이스 영향</w:t>
            </w:r>
          </w:p>
        </w:tc>
        <w:tc>
          <w:tcPr>
            <w:tcW w:w="3192" w:type="dxa"/>
            <w:vAlign w:val="center"/>
          </w:tcPr>
          <w:p>
            <w:pPr>
              <w:spacing w:after="40"/>
            </w:pPr>
            <w:r>
              <w:rPr>
                <w:sz w:val="16"/>
              </w:rPr>
              <w:t>근거·상태</w:t>
            </w:r>
          </w:p>
        </w:tc>
      </w:tr>
      <w:tr>
        <w:tc>
          <w:tcPr>
            <w:tcW w:w="3192" w:type="dxa"/>
            <w:vAlign w:val="center"/>
          </w:tcPr>
          <w:p>
            <w:pPr>
              <w:spacing w:after="40"/>
            </w:pPr>
            <w:r>
              <w:rPr>
                <w:sz w:val="16"/>
              </w:rPr>
              <w:t>ER-01</w:t>
            </w:r>
          </w:p>
        </w:tc>
        <w:tc>
          <w:tcPr>
            <w:tcW w:w="3192" w:type="dxa"/>
            <w:vAlign w:val="center"/>
          </w:tcPr>
          <w:p>
            <w:pPr>
              <w:spacing w:after="40"/>
            </w:pPr>
            <w:r>
              <w:rPr>
                <w:sz w:val="16"/>
              </w:rPr>
              <w:t>마켓플레이스 중심 B2C에서 자사몰 D2C 및 B2B까지 판매 모델 확대 시 채널별 주문 처리를 분리할 수 있어야 함</w:t>
            </w:r>
          </w:p>
        </w:tc>
        <w:tc>
          <w:tcPr>
            <w:tcW w:w="3192" w:type="dxa"/>
            <w:vAlign w:val="center"/>
          </w:tcPr>
          <w:p>
            <w:pPr>
              <w:spacing w:after="40"/>
            </w:pPr>
            <w:r>
              <w:rPr>
                <w:sz w:val="16"/>
              </w:rPr>
              <w:t>SRC-01 p.15 / [F]</w:t>
            </w:r>
          </w:p>
        </w:tc>
      </w:tr>
      <w:tr>
        <w:tc>
          <w:tcPr>
            <w:tcW w:w="3192" w:type="dxa"/>
            <w:vAlign w:val="center"/>
          </w:tcPr>
          <w:p>
            <w:pPr>
              <w:spacing w:after="40"/>
            </w:pPr>
            <w:r>
              <w:rPr>
                <w:sz w:val="16"/>
              </w:rPr>
              <w:t>ER-02</w:t>
            </w:r>
          </w:p>
        </w:tc>
        <w:tc>
          <w:tcPr>
            <w:tcW w:w="3192" w:type="dxa"/>
            <w:vAlign w:val="center"/>
          </w:tcPr>
          <w:p>
            <w:pPr>
              <w:spacing w:after="40"/>
            </w:pPr>
            <w:r>
              <w:rPr>
                <w:sz w:val="16"/>
              </w:rPr>
              <w:t>양치 데이터가 축적되면 CNN 분석 모델과 추천 내용 갱신이 가능하도록 분석 구성과 앱 표시를 분리</w:t>
            </w:r>
          </w:p>
        </w:tc>
        <w:tc>
          <w:tcPr>
            <w:tcW w:w="3192" w:type="dxa"/>
            <w:vAlign w:val="center"/>
          </w:tcPr>
          <w:p>
            <w:pPr>
              <w:spacing w:after="40"/>
            </w:pPr>
            <w:r>
              <w:rPr>
                <w:sz w:val="16"/>
              </w:rPr>
              <w:t>SRC-01 p.22 / [F]</w:t>
            </w:r>
          </w:p>
        </w:tc>
      </w:tr>
      <w:tr>
        <w:tc>
          <w:tcPr>
            <w:tcW w:w="3192" w:type="dxa"/>
            <w:vAlign w:val="center"/>
          </w:tcPr>
          <w:p>
            <w:pPr>
              <w:spacing w:after="40"/>
            </w:pPr>
            <w:r>
              <w:rPr>
                <w:sz w:val="16"/>
              </w:rPr>
              <w:t>ER-03</w:t>
            </w:r>
          </w:p>
        </w:tc>
        <w:tc>
          <w:tcPr>
            <w:tcW w:w="3192" w:type="dxa"/>
            <w:vAlign w:val="center"/>
          </w:tcPr>
          <w:p>
            <w:pPr>
              <w:spacing w:after="40"/>
            </w:pPr>
            <w:r>
              <w:rPr>
                <w:sz w:val="16"/>
              </w:rPr>
              <w:t>구강세정기 팁·치약·칫솔모 등 구독 품목과 교체 주기 변경을 지원하는 상품 데이터 구조</w:t>
            </w:r>
          </w:p>
        </w:tc>
        <w:tc>
          <w:tcPr>
            <w:tcW w:w="3192" w:type="dxa"/>
            <w:vAlign w:val="center"/>
          </w:tcPr>
          <w:p>
            <w:pPr>
              <w:spacing w:after="40"/>
            </w:pPr>
            <w:r>
              <w:rPr>
                <w:sz w:val="16"/>
              </w:rPr>
              <w:t>SRC-01 p.13 / [F]</w:t>
            </w:r>
          </w:p>
        </w:tc>
      </w:tr>
      <w:tr>
        <w:tc>
          <w:tcPr>
            <w:tcW w:w="3192" w:type="dxa"/>
            <w:vAlign w:val="center"/>
          </w:tcPr>
          <w:p>
            <w:pPr>
              <w:spacing w:after="40"/>
            </w:pPr>
            <w:r>
              <w:rPr>
                <w:sz w:val="16"/>
              </w:rPr>
              <w:t>ER-04</w:t>
            </w:r>
          </w:p>
        </w:tc>
        <w:tc>
          <w:tcPr>
            <w:tcW w:w="3192" w:type="dxa"/>
            <w:vAlign w:val="center"/>
          </w:tcPr>
          <w:p>
            <w:pPr>
              <w:spacing w:after="40"/>
            </w:pPr>
            <w:r>
              <w:rPr>
                <w:sz w:val="16"/>
              </w:rPr>
              <w:t>추후 제품·지원 기기가 추가되어도 기록 형식·호환성을 개정할 수 있는 인터페이스 버전 관리</w:t>
            </w:r>
          </w:p>
        </w:tc>
        <w:tc>
          <w:tcPr>
            <w:tcW w:w="3192" w:type="dxa"/>
            <w:vAlign w:val="center"/>
          </w:tcPr>
          <w:p>
            <w:pPr>
              <w:spacing w:after="40"/>
            </w:pPr>
            <w:r>
              <w:rPr>
                <w:sz w:val="16"/>
              </w:rPr>
              <w:t>SRC-01 p.10,18–21 / [F]</w:t>
            </w:r>
          </w:p>
        </w:tc>
      </w:tr>
    </w:tbl>
    <w:p/>
    <w:p>
      <w:pPr>
        <w:pStyle w:val="Heading1"/>
      </w:pPr>
      <w:r>
        <w:t>7. Common Definition Language</w:t>
      </w:r>
    </w:p>
    <w:tbl>
      <w:tblPr>
        <w:tblStyle w:val="LightShading-Accent1"/>
        <w:tblW w:w="0" w:type="auto"/>
        <w:tblLook w:val="04A0" w:firstRow="1" w:lastRow="0" w:firstColumn="1" w:lastColumn="0" w:noHBand="0" w:noVBand="1"/>
        <w:jc w:val="center"/>
      </w:tblPr>
      <w:tblGrid>
        <w:gridCol w:w="4788"/>
        <w:gridCol w:w="4788"/>
      </w:tblGrid>
      <w:tr>
        <w:tc>
          <w:tcPr>
            <w:tcW w:w="4788" w:type="dxa"/>
            <w:vAlign w:val="center"/>
          </w:tcPr>
          <w:p>
            <w:pPr>
              <w:spacing w:after="40"/>
            </w:pPr>
            <w:r>
              <w:rPr>
                <w:sz w:val="16"/>
              </w:rPr>
              <w:t>용어</w:t>
            </w:r>
          </w:p>
        </w:tc>
        <w:tc>
          <w:tcPr>
            <w:tcW w:w="4788" w:type="dxa"/>
            <w:vAlign w:val="center"/>
          </w:tcPr>
          <w:p>
            <w:pPr>
              <w:spacing w:after="40"/>
            </w:pPr>
            <w:r>
              <w:rPr>
                <w:sz w:val="16"/>
              </w:rPr>
              <w:t>정의</w:t>
            </w:r>
          </w:p>
        </w:tc>
      </w:tr>
      <w:tr>
        <w:tc>
          <w:tcPr>
            <w:tcW w:w="4788" w:type="dxa"/>
            <w:vAlign w:val="center"/>
          </w:tcPr>
          <w:p>
            <w:pPr>
              <w:spacing w:after="40"/>
            </w:pPr>
            <w:r>
              <w:rPr>
                <w:sz w:val="16"/>
              </w:rPr>
              <w:t>SSRD</w:t>
            </w:r>
          </w:p>
        </w:tc>
        <w:tc>
          <w:tcPr>
            <w:tcW w:w="4788" w:type="dxa"/>
            <w:vAlign w:val="center"/>
          </w:tcPr>
          <w:p>
            <w:pPr>
              <w:spacing w:after="40"/>
            </w:pPr>
            <w:r>
              <w:rPr>
                <w:sz w:val="16"/>
              </w:rPr>
              <w:t>System and Software Requirements Definition; 시스템 및 소프트웨어 요구사항 정의서</w:t>
            </w:r>
          </w:p>
        </w:tc>
      </w:tr>
      <w:tr>
        <w:tc>
          <w:tcPr>
            <w:tcW w:w="4788" w:type="dxa"/>
            <w:vAlign w:val="center"/>
          </w:tcPr>
          <w:p>
            <w:pPr>
              <w:spacing w:after="40"/>
            </w:pPr>
            <w:r>
              <w:rPr>
                <w:sz w:val="16"/>
              </w:rPr>
              <w:t>MBASE</w:t>
            </w:r>
          </w:p>
        </w:tc>
        <w:tc>
          <w:tcPr>
            <w:tcW w:w="4788" w:type="dxa"/>
            <w:vAlign w:val="center"/>
          </w:tcPr>
          <w:p>
            <w:pPr>
              <w:spacing w:after="40"/>
            </w:pPr>
            <w:r>
              <w:rPr>
                <w:sz w:val="16"/>
              </w:rPr>
              <w:t>Model-Based (System) Architecting and Software Engineering</w:t>
            </w:r>
          </w:p>
        </w:tc>
      </w:tr>
      <w:tr>
        <w:tc>
          <w:tcPr>
            <w:tcW w:w="4788" w:type="dxa"/>
            <w:vAlign w:val="center"/>
          </w:tcPr>
          <w:p>
            <w:pPr>
              <w:spacing w:after="40"/>
            </w:pPr>
            <w:r>
              <w:rPr>
                <w:sz w:val="16"/>
              </w:rPr>
              <w:t>WinWin</w:t>
            </w:r>
          </w:p>
        </w:tc>
        <w:tc>
          <w:tcPr>
            <w:tcW w:w="4788" w:type="dxa"/>
            <w:vAlign w:val="center"/>
          </w:tcPr>
          <w:p>
            <w:pPr>
              <w:spacing w:after="40"/>
            </w:pPr>
            <w:r>
              <w:rPr>
                <w:sz w:val="16"/>
              </w:rPr>
              <w:t>주요 이해관계자의 상호 만족 가능한 요구사항 협상 방식</w:t>
            </w:r>
          </w:p>
        </w:tc>
      </w:tr>
      <w:tr>
        <w:tc>
          <w:tcPr>
            <w:tcW w:w="4788" w:type="dxa"/>
            <w:vAlign w:val="center"/>
          </w:tcPr>
          <w:p>
            <w:pPr>
              <w:spacing w:after="40"/>
            </w:pPr>
            <w:r>
              <w:rPr>
                <w:sz w:val="16"/>
              </w:rPr>
              <w:t>구강 상태 평가</w:t>
            </w:r>
          </w:p>
        </w:tc>
        <w:tc>
          <w:tcPr>
            <w:tcW w:w="4788" w:type="dxa"/>
            <w:vAlign w:val="center"/>
          </w:tcPr>
          <w:p>
            <w:pPr>
              <w:spacing w:after="40"/>
            </w:pPr>
            <w:r>
              <w:rPr>
                <w:sz w:val="16"/>
              </w:rPr>
              <w:t>사용자 응답·자료에 근거한 정보 제공 기능; 임상 진단과 동일하지 않음</w:t>
            </w:r>
          </w:p>
        </w:tc>
      </w:tr>
      <w:tr>
        <w:tc>
          <w:tcPr>
            <w:tcW w:w="4788" w:type="dxa"/>
            <w:vAlign w:val="center"/>
          </w:tcPr>
          <w:p>
            <w:pPr>
              <w:spacing w:after="40"/>
            </w:pPr>
            <w:r>
              <w:rPr>
                <w:sz w:val="16"/>
              </w:rPr>
              <w:t>연동 기기</w:t>
            </w:r>
          </w:p>
        </w:tc>
        <w:tc>
          <w:tcPr>
            <w:tcW w:w="4788" w:type="dxa"/>
            <w:vAlign w:val="center"/>
          </w:tcPr>
          <w:p>
            <w:pPr>
              <w:spacing w:after="40"/>
            </w:pPr>
            <w:r>
              <w:rPr>
                <w:sz w:val="16"/>
              </w:rPr>
              <w:t>양치 수행 기록 또는 관련 데이터를 앱에 제공하도록 계획된 Oneway 하드웨어</w:t>
            </w:r>
          </w:p>
        </w:tc>
      </w:tr>
      <w:tr>
        <w:tc>
          <w:tcPr>
            <w:tcW w:w="4788" w:type="dxa"/>
            <w:vAlign w:val="center"/>
          </w:tcPr>
          <w:p>
            <w:pPr>
              <w:spacing w:after="40"/>
            </w:pPr>
            <w:r>
              <w:rPr>
                <w:sz w:val="16"/>
              </w:rPr>
              <w:t>구독/정기배송</w:t>
            </w:r>
          </w:p>
        </w:tc>
        <w:tc>
          <w:tcPr>
            <w:tcW w:w="4788" w:type="dxa"/>
            <w:vAlign w:val="center"/>
          </w:tcPr>
          <w:p>
            <w:pPr>
              <w:spacing w:after="40"/>
            </w:pPr>
            <w:r>
              <w:rPr>
                <w:sz w:val="16"/>
              </w:rPr>
              <w:t>칫솔모·팁·치약 등 제품을 설정한 주기에 따라 공급받는 주문 방식</w:t>
            </w:r>
          </w:p>
        </w:tc>
      </w:tr>
      <w:tr>
        <w:tc>
          <w:tcPr>
            <w:tcW w:w="4788" w:type="dxa"/>
            <w:vAlign w:val="center"/>
          </w:tcPr>
          <w:p>
            <w:pPr>
              <w:spacing w:after="40"/>
            </w:pPr>
            <w:r>
              <w:rPr>
                <w:sz w:val="16"/>
              </w:rPr>
              <w:t>[S]/[A]/[F]</w:t>
            </w:r>
          </w:p>
        </w:tc>
        <w:tc>
          <w:tcPr>
            <w:tcW w:w="4788" w:type="dxa"/>
            <w:vAlign w:val="center"/>
          </w:tcPr>
          <w:p>
            <w:pPr>
              <w:spacing w:after="40"/>
            </w:pPr>
            <w:r>
              <w:rPr>
                <w:sz w:val="16"/>
              </w:rPr>
              <w:t>원자료에 근거한 기능 / 과제용 잠정 설계 결정(실제 합의 아님) / 향후 확장</w:t>
            </w:r>
          </w:p>
        </w:tc>
      </w:tr>
    </w:tbl>
    <w:p/>
    <w:p>
      <w:pPr>
        <w:pStyle w:val="Heading1"/>
      </w:pPr>
      <w:r>
        <w:t>Appendix A. 요구사항 추적 및 검토</w:t>
      </w:r>
    </w:p>
    <w:p>
      <w:pPr>
        <w:pStyle w:val="Heading2"/>
      </w:pPr>
      <w:r>
        <w:t>A.1 근거–기능 추적 행렬</w:t>
      </w:r>
    </w:p>
    <w:tbl>
      <w:tblPr>
        <w:tblStyle w:val="LightShading-Accent1"/>
        <w:tblW w:w="0" w:type="auto"/>
        <w:tblLook w:val="04A0" w:firstRow="1" w:lastRow="0" w:firstColumn="1" w:lastColumn="0" w:noHBand="0" w:noVBand="1"/>
        <w:jc w:val="center"/>
      </w:tblPr>
      <w:tblGrid>
        <w:gridCol w:w="3192"/>
        <w:gridCol w:w="3192"/>
        <w:gridCol w:w="3192"/>
      </w:tblGrid>
      <w:tr>
        <w:tc>
          <w:tcPr>
            <w:tcW w:w="3192" w:type="dxa"/>
            <w:vAlign w:val="center"/>
          </w:tcPr>
          <w:p>
            <w:pPr>
              <w:spacing w:after="40"/>
            </w:pPr>
            <w:r>
              <w:rPr>
                <w:sz w:val="16"/>
              </w:rPr>
              <w:t>자료 위치(PDF)</w:t>
            </w:r>
          </w:p>
        </w:tc>
        <w:tc>
          <w:tcPr>
            <w:tcW w:w="3192" w:type="dxa"/>
            <w:vAlign w:val="center"/>
          </w:tcPr>
          <w:p>
            <w:pPr>
              <w:spacing w:after="40"/>
            </w:pPr>
            <w:r>
              <w:rPr>
                <w:sz w:val="16"/>
              </w:rPr>
              <w:t>핵심 내용</w:t>
            </w:r>
          </w:p>
        </w:tc>
        <w:tc>
          <w:tcPr>
            <w:tcW w:w="3192" w:type="dxa"/>
            <w:vAlign w:val="center"/>
          </w:tcPr>
          <w:p>
            <w:pPr>
              <w:spacing w:after="40"/>
            </w:pPr>
            <w:r>
              <w:rPr>
                <w:sz w:val="16"/>
              </w:rPr>
              <w:t>연결 요구사항</w:t>
            </w:r>
          </w:p>
        </w:tc>
      </w:tr>
      <w:tr>
        <w:tc>
          <w:tcPr>
            <w:tcW w:w="3192" w:type="dxa"/>
            <w:vAlign w:val="center"/>
          </w:tcPr>
          <w:p>
            <w:pPr>
              <w:spacing w:after="40"/>
            </w:pPr>
            <w:r>
              <w:rPr>
                <w:sz w:val="16"/>
              </w:rPr>
              <w:t>p.10</w:t>
            </w:r>
          </w:p>
        </w:tc>
        <w:tc>
          <w:tcPr>
            <w:tcW w:w="3192" w:type="dxa"/>
            <w:vAlign w:val="center"/>
          </w:tcPr>
          <w:p>
            <w:pPr>
              <w:spacing w:after="40"/>
            </w:pPr>
            <w:r>
              <w:rPr>
                <w:sz w:val="16"/>
              </w:rPr>
              <w:t>신제품·팁·앱 서비스 결합</w:t>
            </w:r>
          </w:p>
        </w:tc>
        <w:tc>
          <w:tcPr>
            <w:tcW w:w="3192" w:type="dxa"/>
            <w:vAlign w:val="center"/>
          </w:tcPr>
          <w:p>
            <w:pPr>
              <w:spacing w:after="40"/>
            </w:pPr>
            <w:r>
              <w:rPr>
                <w:sz w:val="16"/>
              </w:rPr>
              <w:t>RQ-04, HI-01, ER-04</w:t>
            </w:r>
          </w:p>
        </w:tc>
      </w:tr>
      <w:tr>
        <w:tc>
          <w:tcPr>
            <w:tcW w:w="3192" w:type="dxa"/>
            <w:vAlign w:val="center"/>
          </w:tcPr>
          <w:p>
            <w:pPr>
              <w:spacing w:after="40"/>
            </w:pPr>
            <w:r>
              <w:rPr>
                <w:sz w:val="16"/>
              </w:rPr>
              <w:t>p.12</w:t>
            </w:r>
          </w:p>
        </w:tc>
        <w:tc>
          <w:tcPr>
            <w:tcW w:w="3192" w:type="dxa"/>
            <w:vAlign w:val="center"/>
          </w:tcPr>
          <w:p>
            <w:pPr>
              <w:spacing w:after="40"/>
            </w:pPr>
            <w:r>
              <w:rPr>
                <w:sz w:val="16"/>
              </w:rPr>
              <w:t>구강 상태 테스트 및 AI 분석 조언</w:t>
            </w:r>
          </w:p>
        </w:tc>
        <w:tc>
          <w:tcPr>
            <w:tcW w:w="3192" w:type="dxa"/>
            <w:vAlign w:val="center"/>
          </w:tcPr>
          <w:p>
            <w:pPr>
              <w:spacing w:after="40"/>
            </w:pPr>
            <w:r>
              <w:rPr>
                <w:sz w:val="16"/>
              </w:rPr>
              <w:t>RQ-01~03</w:t>
            </w:r>
          </w:p>
        </w:tc>
      </w:tr>
      <w:tr>
        <w:tc>
          <w:tcPr>
            <w:tcW w:w="3192" w:type="dxa"/>
            <w:vAlign w:val="center"/>
          </w:tcPr>
          <w:p>
            <w:pPr>
              <w:spacing w:after="40"/>
            </w:pPr>
            <w:r>
              <w:rPr>
                <w:sz w:val="16"/>
              </w:rPr>
              <w:t>p.13</w:t>
            </w:r>
          </w:p>
        </w:tc>
        <w:tc>
          <w:tcPr>
            <w:tcW w:w="3192" w:type="dxa"/>
            <w:vAlign w:val="center"/>
          </w:tcPr>
          <w:p>
            <w:pPr>
              <w:spacing w:after="40"/>
            </w:pPr>
            <w:r>
              <w:rPr>
                <w:sz w:val="16"/>
              </w:rPr>
              <w:t>구독 소모품 및 배송 주기</w:t>
            </w:r>
          </w:p>
        </w:tc>
        <w:tc>
          <w:tcPr>
            <w:tcW w:w="3192" w:type="dxa"/>
            <w:vAlign w:val="center"/>
          </w:tcPr>
          <w:p>
            <w:pPr>
              <w:spacing w:after="40"/>
            </w:pPr>
            <w:r>
              <w:rPr>
                <w:sz w:val="16"/>
              </w:rPr>
              <w:t>RQ-07, ER-03</w:t>
            </w:r>
          </w:p>
        </w:tc>
      </w:tr>
      <w:tr>
        <w:tc>
          <w:tcPr>
            <w:tcW w:w="3192" w:type="dxa"/>
            <w:vAlign w:val="center"/>
          </w:tcPr>
          <w:p>
            <w:pPr>
              <w:spacing w:after="40"/>
            </w:pPr>
            <w:r>
              <w:rPr>
                <w:sz w:val="16"/>
              </w:rPr>
              <w:t>p.14</w:t>
            </w:r>
          </w:p>
        </w:tc>
        <w:tc>
          <w:tcPr>
            <w:tcW w:w="3192" w:type="dxa"/>
            <w:vAlign w:val="center"/>
          </w:tcPr>
          <w:p>
            <w:pPr>
              <w:spacing w:after="40"/>
            </w:pPr>
            <w:r>
              <w:rPr>
                <w:sz w:val="16"/>
              </w:rPr>
              <w:t>앱 관리 홈</w:t>
            </w:r>
          </w:p>
        </w:tc>
        <w:tc>
          <w:tcPr>
            <w:tcW w:w="3192" w:type="dxa"/>
            <w:vAlign w:val="center"/>
          </w:tcPr>
          <w:p>
            <w:pPr>
              <w:spacing w:after="40"/>
            </w:pPr>
            <w:r>
              <w:rPr>
                <w:sz w:val="16"/>
              </w:rPr>
              <w:t>RQ-08, UI-01</w:t>
            </w:r>
          </w:p>
        </w:tc>
      </w:tr>
      <w:tr>
        <w:tc>
          <w:tcPr>
            <w:tcW w:w="3192" w:type="dxa"/>
            <w:vAlign w:val="center"/>
          </w:tcPr>
          <w:p>
            <w:pPr>
              <w:spacing w:after="40"/>
            </w:pPr>
            <w:r>
              <w:rPr>
                <w:sz w:val="16"/>
              </w:rPr>
              <w:t>p.15</w:t>
            </w:r>
          </w:p>
        </w:tc>
        <w:tc>
          <w:tcPr>
            <w:tcW w:w="3192" w:type="dxa"/>
            <w:vAlign w:val="center"/>
          </w:tcPr>
          <w:p>
            <w:pPr>
              <w:spacing w:after="40"/>
            </w:pPr>
            <w:r>
              <w:rPr>
                <w:sz w:val="16"/>
              </w:rPr>
              <w:t>마켓플레이스·D2C·B2B 채널</w:t>
            </w:r>
          </w:p>
        </w:tc>
        <w:tc>
          <w:tcPr>
            <w:tcW w:w="3192" w:type="dxa"/>
            <w:vAlign w:val="center"/>
          </w:tcPr>
          <w:p>
            <w:pPr>
              <w:spacing w:after="40"/>
            </w:pPr>
            <w:r>
              <w:rPr>
                <w:sz w:val="16"/>
              </w:rPr>
              <w:t>RQ-09, ER-01, SI-02</w:t>
            </w:r>
          </w:p>
        </w:tc>
      </w:tr>
      <w:tr>
        <w:tc>
          <w:tcPr>
            <w:tcW w:w="3192" w:type="dxa"/>
            <w:vAlign w:val="center"/>
          </w:tcPr>
          <w:p>
            <w:pPr>
              <w:spacing w:after="40"/>
            </w:pPr>
            <w:r>
              <w:rPr>
                <w:sz w:val="16"/>
              </w:rPr>
              <w:t>p.18–19</w:t>
            </w:r>
          </w:p>
        </w:tc>
        <w:tc>
          <w:tcPr>
            <w:tcW w:w="3192" w:type="dxa"/>
            <w:vAlign w:val="center"/>
          </w:tcPr>
          <w:p>
            <w:pPr>
              <w:spacing w:after="40"/>
            </w:pPr>
            <w:r>
              <w:rPr>
                <w:sz w:val="16"/>
              </w:rPr>
              <w:t>구강 관리 제품 및 동작 예시</w:t>
            </w:r>
          </w:p>
        </w:tc>
        <w:tc>
          <w:tcPr>
            <w:tcW w:w="3192" w:type="dxa"/>
            <w:vAlign w:val="center"/>
          </w:tcPr>
          <w:p>
            <w:pPr>
              <w:spacing w:after="40"/>
            </w:pPr>
            <w:r>
              <w:rPr>
                <w:sz w:val="16"/>
              </w:rPr>
              <w:t>HI-01</w:t>
            </w:r>
          </w:p>
        </w:tc>
      </w:tr>
      <w:tr>
        <w:tc>
          <w:tcPr>
            <w:tcW w:w="3192" w:type="dxa"/>
            <w:vAlign w:val="center"/>
          </w:tcPr>
          <w:p>
            <w:pPr>
              <w:spacing w:after="40"/>
            </w:pPr>
            <w:r>
              <w:rPr>
                <w:sz w:val="16"/>
              </w:rPr>
              <w:t>p.20</w:t>
            </w:r>
          </w:p>
        </w:tc>
        <w:tc>
          <w:tcPr>
            <w:tcW w:w="3192" w:type="dxa"/>
            <w:vAlign w:val="center"/>
          </w:tcPr>
          <w:p>
            <w:pPr>
              <w:spacing w:after="40"/>
            </w:pPr>
            <w:r>
              <w:rPr>
                <w:sz w:val="16"/>
              </w:rPr>
              <w:t>양치 결과 및 시간/커버리지</w:t>
            </w:r>
          </w:p>
        </w:tc>
        <w:tc>
          <w:tcPr>
            <w:tcW w:w="3192" w:type="dxa"/>
            <w:vAlign w:val="center"/>
          </w:tcPr>
          <w:p>
            <w:pPr>
              <w:spacing w:after="40"/>
            </w:pPr>
            <w:r>
              <w:rPr>
                <w:sz w:val="16"/>
              </w:rPr>
              <w:t>RQ-05~06</w:t>
            </w:r>
          </w:p>
        </w:tc>
      </w:tr>
      <w:tr>
        <w:tc>
          <w:tcPr>
            <w:tcW w:w="3192" w:type="dxa"/>
            <w:vAlign w:val="center"/>
          </w:tcPr>
          <w:p>
            <w:pPr>
              <w:spacing w:after="40"/>
            </w:pPr>
            <w:r>
              <w:rPr>
                <w:sz w:val="16"/>
              </w:rPr>
              <w:t>p.21</w:t>
            </w:r>
          </w:p>
        </w:tc>
        <w:tc>
          <w:tcPr>
            <w:tcW w:w="3192" w:type="dxa"/>
            <w:vAlign w:val="center"/>
          </w:tcPr>
          <w:p>
            <w:pPr>
              <w:spacing w:after="40"/>
            </w:pPr>
            <w:r>
              <w:rPr>
                <w:sz w:val="16"/>
              </w:rPr>
              <w:t>치과의사 조언 및 팁 추천</w:t>
            </w:r>
          </w:p>
        </w:tc>
        <w:tc>
          <w:tcPr>
            <w:tcW w:w="3192" w:type="dxa"/>
            <w:vAlign w:val="center"/>
          </w:tcPr>
          <w:p>
            <w:pPr>
              <w:spacing w:after="40"/>
            </w:pPr>
            <w:r>
              <w:rPr>
                <w:sz w:val="16"/>
              </w:rPr>
              <w:t>RQ-03~04</w:t>
            </w:r>
          </w:p>
        </w:tc>
      </w:tr>
      <w:tr>
        <w:tc>
          <w:tcPr>
            <w:tcW w:w="3192" w:type="dxa"/>
            <w:vAlign w:val="center"/>
          </w:tcPr>
          <w:p>
            <w:pPr>
              <w:spacing w:after="40"/>
            </w:pPr>
            <w:r>
              <w:rPr>
                <w:sz w:val="16"/>
              </w:rPr>
              <w:t>p.22</w:t>
            </w:r>
          </w:p>
        </w:tc>
        <w:tc>
          <w:tcPr>
            <w:tcW w:w="3192" w:type="dxa"/>
            <w:vAlign w:val="center"/>
          </w:tcPr>
          <w:p>
            <w:pPr>
              <w:spacing w:after="40"/>
            </w:pPr>
            <w:r>
              <w:rPr>
                <w:sz w:val="16"/>
              </w:rPr>
              <w:t>CNN 모델 및 진단 결과</w:t>
            </w:r>
          </w:p>
        </w:tc>
        <w:tc>
          <w:tcPr>
            <w:tcW w:w="3192" w:type="dxa"/>
            <w:vAlign w:val="center"/>
          </w:tcPr>
          <w:p>
            <w:pPr>
              <w:spacing w:after="40"/>
            </w:pPr>
            <w:r>
              <w:rPr>
                <w:sz w:val="16"/>
              </w:rPr>
              <w:t>RQ-02~03, RQ-06, ER-02</w:t>
            </w:r>
          </w:p>
        </w:tc>
      </w:tr>
    </w:tbl>
    <w:p/>
    <w:p>
      <w:pPr>
        <w:pStyle w:val="Heading2"/>
      </w:pPr>
      <w:r>
        <w:t>A.2 WinWin 잠정 합의안(과제용 가상 협상)</w:t>
      </w:r>
    </w:p>
    <w:tbl>
      <w:tblPr>
        <w:tblStyle w:val="LightShading-Accent1"/>
        <w:tblW w:w="0" w:type="auto"/>
        <w:tblLook w:val="04A0" w:firstRow="1" w:lastRow="0" w:firstColumn="1" w:lastColumn="0" w:noHBand="0" w:noVBand="1"/>
        <w:jc w:val="center"/>
      </w:tblPr>
      <w:tblGrid>
        <w:gridCol w:w="3192"/>
        <w:gridCol w:w="3192"/>
        <w:gridCol w:w="3192"/>
      </w:tblGrid>
      <w:tr>
        <w:tc>
          <w:tcPr>
            <w:tcW w:w="3192" w:type="dxa"/>
            <w:vAlign w:val="center"/>
          </w:tcPr>
          <w:p>
            <w:pPr>
              <w:spacing w:after="40"/>
            </w:pPr>
            <w:r>
              <w:rPr>
                <w:sz w:val="16"/>
              </w:rPr>
              <w:t>의제</w:t>
            </w:r>
          </w:p>
        </w:tc>
        <w:tc>
          <w:tcPr>
            <w:tcW w:w="3192" w:type="dxa"/>
            <w:vAlign w:val="center"/>
          </w:tcPr>
          <w:p>
            <w:pPr>
              <w:spacing w:after="40"/>
            </w:pPr>
            <w:r>
              <w:rPr>
                <w:sz w:val="16"/>
              </w:rPr>
              <w:t>잠재 충돌 또는 협상 필요 항목</w:t>
            </w:r>
          </w:p>
        </w:tc>
        <w:tc>
          <w:tcPr>
            <w:tcW w:w="3192" w:type="dxa"/>
            <w:vAlign w:val="center"/>
          </w:tcPr>
          <w:p>
            <w:pPr>
              <w:spacing w:after="40"/>
            </w:pPr>
            <w:r>
              <w:rPr>
                <w:sz w:val="16"/>
              </w:rPr>
              <w:t>잠정 Agreement (가상 협상안)</w:t>
            </w:r>
          </w:p>
        </w:tc>
      </w:tr>
      <w:tr>
        <w:tc>
          <w:tcPr>
            <w:tcW w:w="3192" w:type="dxa"/>
            <w:vAlign w:val="center"/>
          </w:tcPr>
          <w:p>
            <w:pPr>
              <w:spacing w:after="40"/>
            </w:pPr>
            <w:r>
              <w:rPr>
                <w:sz w:val="16"/>
              </w:rPr>
              <w:t>진단 기능</w:t>
            </w:r>
          </w:p>
        </w:tc>
        <w:tc>
          <w:tcPr>
            <w:tcW w:w="3192" w:type="dxa"/>
            <w:vAlign w:val="center"/>
          </w:tcPr>
          <w:p>
            <w:pPr>
              <w:spacing w:after="40"/>
            </w:pPr>
            <w:r>
              <w:rPr>
                <w:sz w:val="16"/>
              </w:rPr>
              <w:t>맞춤 권고 ↔ 의료 진단으로 오인할 위험</w:t>
            </w:r>
          </w:p>
        </w:tc>
        <w:tc>
          <w:tcPr>
            <w:tcW w:w="3192" w:type="dxa"/>
            <w:vAlign w:val="center"/>
          </w:tcPr>
          <w:p>
            <w:pPr>
              <w:spacing w:after="40"/>
            </w:pPr>
            <w:r>
              <w:rPr>
                <w:sz w:val="16"/>
              </w:rPr>
              <w:t>AG-01 [A]: 자가관리 참고정보로 한정, 결과 화면 비진단 고지·전문가 사전 검수</w:t>
            </w:r>
          </w:p>
        </w:tc>
      </w:tr>
      <w:tr>
        <w:tc>
          <w:tcPr>
            <w:tcW w:w="3192" w:type="dxa"/>
            <w:vAlign w:val="center"/>
          </w:tcPr>
          <w:p>
            <w:pPr>
              <w:spacing w:after="40"/>
            </w:pPr>
            <w:r>
              <w:rPr>
                <w:sz w:val="16"/>
              </w:rPr>
              <w:t>영상/기기 데이터</w:t>
            </w:r>
          </w:p>
        </w:tc>
        <w:tc>
          <w:tcPr>
            <w:tcW w:w="3192" w:type="dxa"/>
            <w:vAlign w:val="center"/>
          </w:tcPr>
          <w:p>
            <w:pPr>
              <w:spacing w:after="40"/>
            </w:pPr>
            <w:r>
              <w:rPr>
                <w:sz w:val="16"/>
              </w:rPr>
              <w:t>맞춤 분석 ↔ 개인정보 최소 수집</w:t>
            </w:r>
          </w:p>
        </w:tc>
        <w:tc>
          <w:tcPr>
            <w:tcW w:w="3192" w:type="dxa"/>
            <w:vAlign w:val="center"/>
          </w:tcPr>
          <w:p>
            <w:pPr>
              <w:spacing w:after="40"/>
            </w:pPr>
            <w:r>
              <w:rPr>
                <w:sz w:val="16"/>
              </w:rPr>
              <w:t>AG-02 [A]: 수집 동의 분리, 영상 30일 자동 삭제, 수집 거절 시 제한 안내</w:t>
            </w:r>
          </w:p>
        </w:tc>
      </w:tr>
      <w:tr>
        <w:tc>
          <w:tcPr>
            <w:tcW w:w="3192" w:type="dxa"/>
            <w:vAlign w:val="center"/>
          </w:tcPr>
          <w:p>
            <w:pPr>
              <w:spacing w:after="40"/>
            </w:pPr>
            <w:r>
              <w:rPr>
                <w:sz w:val="16"/>
              </w:rPr>
              <w:t>구독/주문</w:t>
            </w:r>
          </w:p>
        </w:tc>
        <w:tc>
          <w:tcPr>
            <w:tcW w:w="3192" w:type="dxa"/>
            <w:vAlign w:val="center"/>
          </w:tcPr>
          <w:p>
            <w:pPr>
              <w:spacing w:after="40"/>
            </w:pPr>
            <w:r>
              <w:rPr>
                <w:sz w:val="16"/>
              </w:rPr>
              <w:t>간편한 구매 ↔ 결제·배송 책임 분산</w:t>
            </w:r>
          </w:p>
        </w:tc>
        <w:tc>
          <w:tcPr>
            <w:tcW w:w="3192" w:type="dxa"/>
            <w:vAlign w:val="center"/>
          </w:tcPr>
          <w:p>
            <w:pPr>
              <w:spacing w:after="40"/>
            </w:pPr>
            <w:r>
              <w:rPr>
                <w:sz w:val="16"/>
              </w:rPr>
              <w:t>AG-03 [A]: 초기에는 외부 판매처 결제·배송, 앱에서는 링크·접수 여부만 안내</w:t>
            </w:r>
          </w:p>
        </w:tc>
      </w:tr>
      <w:tr>
        <w:tc>
          <w:tcPr>
            <w:tcW w:w="3192" w:type="dxa"/>
            <w:vAlign w:val="center"/>
          </w:tcPr>
          <w:p>
            <w:pPr>
              <w:spacing w:after="40"/>
            </w:pPr>
            <w:r>
              <w:rPr>
                <w:sz w:val="16"/>
              </w:rPr>
              <w:t>AI 모델</w:t>
            </w:r>
          </w:p>
        </w:tc>
        <w:tc>
          <w:tcPr>
            <w:tcW w:w="3192" w:type="dxa"/>
            <w:vAlign w:val="center"/>
          </w:tcPr>
          <w:p>
            <w:pPr>
              <w:spacing w:after="40"/>
            </w:pPr>
            <w:r>
              <w:rPr>
                <w:sz w:val="16"/>
              </w:rPr>
              <w:t>모델 개선 속도 ↔ 평가·안정성</w:t>
            </w:r>
          </w:p>
        </w:tc>
        <w:tc>
          <w:tcPr>
            <w:tcW w:w="3192" w:type="dxa"/>
            <w:vAlign w:val="center"/>
          </w:tcPr>
          <w:p>
            <w:pPr>
              <w:spacing w:after="40"/>
            </w:pPr>
            <w:r>
              <w:rPr>
                <w:sz w:val="16"/>
              </w:rPr>
              <w:t>AG-04 [A]: 모델 버전 기록, macro-F1 목표 0.80, 기준 미달 모델 운영 배포 금지</w:t>
            </w:r>
          </w:p>
        </w:tc>
      </w:tr>
      <w:tr>
        <w:tc>
          <w:tcPr>
            <w:tcW w:w="3192" w:type="dxa"/>
            <w:vAlign w:val="center"/>
          </w:tcPr>
          <w:p>
            <w:pPr>
              <w:spacing w:after="40"/>
            </w:pPr>
            <w:r>
              <w:rPr>
                <w:sz w:val="16"/>
              </w:rPr>
              <w:t>개발일정</w:t>
            </w:r>
          </w:p>
        </w:tc>
        <w:tc>
          <w:tcPr>
            <w:tcW w:w="3192" w:type="dxa"/>
            <w:vAlign w:val="center"/>
          </w:tcPr>
          <w:p>
            <w:pPr>
              <w:spacing w:after="40"/>
            </w:pPr>
            <w:r>
              <w:rPr>
                <w:sz w:val="16"/>
              </w:rPr>
              <w:t>핵심 기능 확보 ↔ 예산·개발 인력</w:t>
            </w:r>
          </w:p>
        </w:tc>
        <w:tc>
          <w:tcPr>
            <w:tcW w:w="3192" w:type="dxa"/>
            <w:vAlign w:val="center"/>
          </w:tcPr>
          <w:p>
            <w:pPr>
              <w:spacing w:after="40"/>
            </w:pPr>
            <w:r>
              <w:rPr>
                <w:sz w:val="16"/>
              </w:rPr>
              <w:t>AG-05 [A]: 4명·9주·30만원 한도, 핵심 앱 기능 우선 구현 및 시제품 테스트</w:t>
            </w:r>
          </w:p>
        </w:tc>
      </w:tr>
    </w:tbl>
    <w:p/>
    <w:p>
      <w:pPr>
        <w:pStyle w:val="Heading2"/>
      </w:pPr>
      <w:r>
        <w:t>A.3 일관성·완전성 점검 결과</w:t>
      </w:r>
    </w:p>
    <w:p>
      <w:r>
        <w:t>점검한 사항: (1) 제품 제조와 앱 기능 범위 구분, (2) 기능별 입력·출력·정상/예외·검증 기준, (3) 화면 예시 데이터와 성능 목표 구분, (4) 구독·분석·기기 인터페이스 경계, (5) 잠정 WinWin AG-01~05와 관련 요구사항 연결, (6) 실제 원자료 사실 [S]와 과제용 가정 [A] 구분.</w:t>
      </w:r>
    </w:p>
    <w:p>
      <w:r>
        <w:t>잔여 실무 검증: 실제 이해관계자 승인, BLE 연동 가능 하드웨어·센서 필드, 의료·개인정보 법률 검토, 판매처 API 및 약관 확인은 제품 출시 이전에 별도 수행한다. 그러나 본 과제 SSRD에는 예산·일정·성능·개인정보·주문·전문가 감수·가상 WinWin 대안까지 잠정 결정을 부여했다.</w:t>
      </w:r>
    </w:p>
    <w:sectPr>
      <w:pgSz w:w="12240" w:h="15840"/>
      <w:pgMar w:top="1276" w:right="1332" w:bottom="1162" w:left="1332"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ONEWAY · SSRD v1.1  |  Controlled requirements baseline</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pPr>
      <w:spacing w:after="100"/>
    </w:pPr>
    <w:rPr>
      <w:rFonts w:ascii="맑은 고딕" w:hAnsi="맑은 고딕"/>
      <w:color w:val="233041"/>
      <w:sz w:val="18"/>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20" w:before="240"/>
    </w:pPr>
    <w:rPr>
      <w:rFonts w:asciiTheme="majorHAnsi" w:eastAsiaTheme="majorEastAsia" w:hAnsiTheme="majorHAnsi" w:cstheme="majorBidi"/>
      <w:b/>
      <w:bCs/>
      <w:color w:val="1C529D"/>
      <w:sz w:val="30"/>
      <w:szCs w:val="28"/>
    </w:rPr>
  </w:style>
  <w:style w:type="paragraph" w:styleId="Heading2">
    <w:name w:val="heading 2"/>
    <w:uiPriority w:val="9"/>
    <w:basedOn w:val="Normal"/>
    <w:next w:val="Normal"/>
    <w:link w:val="Heading2Char"/>
    <w:qFormat/>
    <w:unhideWhenUsed/>
    <w:pPr>
      <w:keepNext/>
      <w:keepLines/>
      <w:outlineLvl w:val="1"/>
      <w:spacing w:after="120" w:before="240"/>
    </w:pPr>
    <w:rPr>
      <w:rFonts w:asciiTheme="majorHAnsi" w:eastAsiaTheme="majorEastAsia" w:hAnsiTheme="majorHAnsi" w:cstheme="majorBidi"/>
      <w:b/>
      <w:bCs/>
      <w:color w:val="1C529D"/>
      <w:sz w:val="23"/>
      <w:szCs w:val="26"/>
    </w:rPr>
  </w:style>
  <w:style w:type="paragraph" w:styleId="Heading3">
    <w:name w:val="heading 3"/>
    <w:uiPriority w:val="9"/>
    <w:basedOn w:val="Normal"/>
    <w:next w:val="Normal"/>
    <w:link w:val="Heading3Char"/>
    <w:qFormat/>
    <w:unhideWhenUsed/>
    <w:pPr>
      <w:keepNext/>
      <w:keepLines/>
      <w:outlineLvl w:val="2"/>
      <w:spacing w:after="120" w:before="240"/>
    </w:pPr>
    <w:rPr>
      <w:rFonts w:asciiTheme="majorHAnsi" w:eastAsiaTheme="majorEastAsia" w:hAnsiTheme="majorHAnsi" w:cstheme="majorBidi"/>
      <w:b/>
      <w:bCs/>
      <w:color w:val="1C529D"/>
      <w:sz w:val="20"/>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120" w:before="240" w:line="240" w:lineRule="auto"/>
    </w:pPr>
    <w:rPr>
      <w:rFonts w:asciiTheme="majorHAnsi" w:eastAsiaTheme="majorEastAsia" w:hAnsiTheme="majorHAnsi" w:cstheme="majorBidi"/>
      <w:b/>
      <w:color w:val="1C529D"/>
      <w:sz w:val="46"/>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pPr>
  </w:style>
  <w:style w:type="paragraph" w:customStyle="1" w:styleId="ListBullet2">
    <w:name w:val="List Bullet 2"/>
    <w:uiPriority w:val="99"/>
    <w:basedOn w:val="Normal"/>
    <w:unhideWhenUsed/>
    <w:pPr>
      <w:contextualSpacing/>
      <w:numPr/>
    </w:pPr>
  </w:style>
  <w:style w:type="paragraph" w:customStyle="1" w:styleId="ListBullet3">
    <w:name w:val="List Bullet 3"/>
    <w:uiPriority w:val="99"/>
    <w:basedOn w:val="Normal"/>
    <w:unhideWhenUsed/>
    <w:pPr>
      <w:contextualSpacing/>
      <w:numPr/>
    </w:pPr>
  </w:style>
  <w:style w:type="paragraph" w:customStyle="1" w:styleId="ListNumber">
    <w:name w:val="List Number"/>
    <w:uiPriority w:val="99"/>
    <w:basedOn w:val="Normal"/>
    <w:unhideWhenUsed/>
    <w:pPr>
      <w:contextualSpacing/>
      <w:numPr/>
    </w:pPr>
  </w:style>
  <w:style w:type="paragraph" w:customStyle="1" w:styleId="ListNumber2">
    <w:name w:val="List Number 2"/>
    <w:uiPriority w:val="99"/>
    <w:basedOn w:val="Normal"/>
    <w:unhideWhenUsed/>
    <w:pPr>
      <w:contextualSpacing/>
      <w:numPr/>
    </w:pPr>
  </w:style>
  <w:style w:type="paragraph" w:customStyle="1" w:styleId="ListNumber3">
    <w:name w:val="List Number 3"/>
    <w:uiPriority w:val="99"/>
    <w:basedOn w:val="Normal"/>
    <w:unhideWhenUsed/>
    <w:pPr>
      <w:contextualSpacing/>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cp:lastModifiedBy>
  <cp:revision>1</cp:revision>
  <dcterms:created xsi:type="dcterms:W3CDTF">2013-12-23T23:15:00Z</dcterms:created>
  <dcterms:modified xsi:type="dcterms:W3CDTF">2026-10-10T09:55:02Z</dcterms:modified>
  <cp:version>1200.0100.01</cp:version>
</cp:coreProperties>
</file>