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A73E8"/>
          <w:sz w:val="56"/>
          <w:szCs w:val="56"/>
        </w:rPr>
        <w:t xml:space="preserve">SUPRAWALL</w:t>
      </w:r>
    </w:p>
    <w:p>
      <w:pPr>
        <w:spacing w:after="100"/>
        <w:jc w:val="center"/>
      </w:pPr>
      <w:r>
        <w:rPr>
          <w:rFonts w:ascii="Arial" w:cs="Arial" w:eastAsia="Arial" w:hAnsi="Arial"/>
          <w:color w:val="1B1B1B"/>
          <w:sz w:val="36"/>
          <w:szCs w:val="36"/>
        </w:rPr>
        <w:t xml:space="preserve">Open-Source Strategy &amp; Execution Plan</w:t>
      </w:r>
    </w:p>
    <w:p>
      <w:pPr>
        <w:spacing w:after="80"/>
      </w:pPr>
    </w:p>
    <w:p>
      <w:pPr>
        <w:spacing w:after="80"/>
        <w:jc w:val="center"/>
      </w:pPr>
      <w:r>
        <w:rPr>
          <w:rFonts w:ascii="Arial" w:cs="Arial" w:eastAsia="Arial" w:hAnsi="Arial"/>
          <w:i/>
          <w:iCs/>
          <w:color w:val="555555"/>
          <w:sz w:val="24"/>
          <w:szCs w:val="24"/>
        </w:rPr>
        <w:t xml:space="preserve">From Closed SaaS to Open-Core Market Leader</w:t>
      </w:r>
    </w:p>
    <w:p>
      <w:pPr>
        <w:spacing w:after="80"/>
      </w:pPr>
    </w:p>
    <w:p>
      <w:pPr>
        <w:spacing w:after="80"/>
      </w:pPr>
    </w:p>
    <w:p>
      <w:pPr>
        <w:spacing w:after="80"/>
      </w:pPr>
    </w:p>
    <w:p>
      <w:pPr>
        <w:pBdr>
          <w:top w:val="single" w:color="1A73E8" w:sz="2" w:space="12"/>
        </w:pBdr>
        <w:spacing w:after="80"/>
        <w:jc w:val="center"/>
      </w:pPr>
      <w:r>
        <w:rPr>
          <w:rFonts w:ascii="Arial" w:cs="Arial" w:eastAsia="Arial" w:hAnsi="Arial"/>
          <w:color w:val="555555"/>
          <w:sz w:val="22"/>
          <w:szCs w:val="22"/>
        </w:rPr>
        <w:t xml:space="preserve">Prepared for: Alejandro — Wiser Automation Agency</w:t>
      </w:r>
    </w:p>
    <w:p>
      <w:pPr>
        <w:spacing w:after="80"/>
        <w:jc w:val="center"/>
      </w:pPr>
      <w:r>
        <w:rPr>
          <w:rFonts w:ascii="Arial" w:cs="Arial" w:eastAsia="Arial" w:hAnsi="Arial"/>
          <w:color w:val="555555"/>
          <w:sz w:val="22"/>
          <w:szCs w:val="22"/>
        </w:rPr>
        <w:t xml:space="preserve">Date: March 25, 2026</w:t>
      </w:r>
    </w:p>
    <w:p>
      <w:pPr>
        <w:spacing w:after="80"/>
        <w:jc w:val="center"/>
      </w:pPr>
      <w:r>
        <w:rPr>
          <w:rFonts w:ascii="Arial" w:cs="Arial" w:eastAsia="Arial" w:hAnsi="Arial"/>
          <w:b/>
          <w:bCs/>
          <w:color w:val="C5221F"/>
          <w:sz w:val="20"/>
          <w:szCs w:val="20"/>
        </w:rPr>
        <w:t xml:space="preserve">Classification: Confidential — Internal Strategy</w:t>
      </w:r>
    </w:p>
    <w:p>
      <w:pPr>
        <w:sectPr>
          <w:pgSz w:w="12240" w:h="15840" w:orient="portrait"/>
          <w:pgMar w:top="2880" w:right="1440" w:bottom="1440" w:left="1440" w:header="708" w:footer="708" w:gutter="0"/>
          <w:pgNumType/>
          <w:docGrid w:linePitch="360"/>
        </w:sectPr>
      </w:pPr>
    </w:p>
    <w:p>
      <w:pPr>
        <w:pStyle w:val="Heading1"/>
        <w:spacing w:after="200" w:before="480"/>
      </w:pPr>
      <w:r>
        <w:rPr>
          <w:rFonts w:ascii="Arial" w:cs="Arial" w:eastAsia="Arial" w:hAnsi="Arial"/>
          <w:b/>
          <w:bCs/>
          <w:color w:val="1B1B1B"/>
          <w:sz w:val="36"/>
          <w:szCs w:val="36"/>
        </w:rPr>
        <w:t xml:space="preserve">1. Executive Summary</w:t>
      </w:r>
    </w:p>
    <w:p>
      <w:pPr>
        <w:spacing w:after="160"/>
      </w:pPr>
      <w:r>
        <w:rPr>
          <w:rFonts w:ascii="Arial" w:cs="Arial" w:eastAsia="Arial" w:hAnsi="Arial"/>
          <w:color w:val="555555"/>
          <w:sz w:val="22"/>
          <w:szCs w:val="22"/>
        </w:rPr>
        <w:t xml:space="preserve">SupraWall is a comprehensive AI agent security and compliance platform comprising approximately 1,826 source files across TypeScript, Python, and JavaScript. The platform intercepts every AI agent tool call, evaluates it against configurable policies, injects secrets just-in-time via the Vault, logs immutably for compliance, and routes sensitive actions to humans for approval.</w:t>
      </w:r>
    </w:p>
    <w:p>
      <w:pPr>
        <w:spacing w:after="160"/>
      </w:pPr>
      <w:r>
        <w:rPr>
          <w:rFonts w:ascii="Arial" w:cs="Arial" w:eastAsia="Arial" w:hAnsi="Arial"/>
          <w:color w:val="555555"/>
          <w:sz w:val="22"/>
          <w:szCs w:val="22"/>
        </w:rPr>
        <w:t xml:space="preserve">This document outlines the complete strategy for transitioning SupraWall from a closed SaaS product to an open-core model. The approach follows the proven playbooks of Redis, GitLab, HashiCorp, and Cloudflare: open-source the core SDK and policy engine to drive adoption, while monetizing through a managed cloud service, compliance tooling, and enterprise contracts.</w:t>
      </w:r>
    </w:p>
    <w:p>
      <w:pPr>
        <w:spacing w:after="160"/>
      </w:pPr>
      <w:r>
        <w:rPr>
          <w:rFonts w:ascii="Arial" w:cs="Arial" w:eastAsia="Arial" w:hAnsi="Arial"/>
          <w:b/>
          <w:bCs/>
          <w:color w:val="1B1B1B"/>
          <w:sz w:val="22"/>
          <w:szCs w:val="22"/>
        </w:rPr>
        <w:t xml:space="preserve">Why Open Source Now:</w:t>
      </w:r>
    </w:p>
    <w:p>
      <w:pPr>
        <w:pStyle w:val="ListParagraph"/>
        <w:numPr>
          <w:ilvl w:val="0"/>
          <w:numId w:val="2"/>
        </w:numPr>
        <w:spacing w:after="80"/>
      </w:pPr>
      <w:r>
        <w:rPr>
          <w:rFonts w:ascii="Arial" w:cs="Arial" w:eastAsia="Arial" w:hAnsi="Arial"/>
          <w:color w:val="555555"/>
          <w:sz w:val="22"/>
          <w:szCs w:val="22"/>
        </w:rPr>
        <w:t xml:space="preserve">Near-zero revenue and near-zero adoption under the current closed model</w:t>
      </w:r>
    </w:p>
    <w:p>
      <w:pPr>
        <w:pStyle w:val="ListParagraph"/>
        <w:numPr>
          <w:ilvl w:val="0"/>
          <w:numId w:val="2"/>
        </w:numPr>
        <w:spacing w:after="80"/>
      </w:pPr>
      <w:r>
        <w:rPr>
          <w:rFonts w:ascii="Arial" w:cs="Arial" w:eastAsia="Arial" w:hAnsi="Arial"/>
          <w:color w:val="555555"/>
          <w:sz w:val="22"/>
          <w:szCs w:val="22"/>
        </w:rPr>
        <w:t xml:space="preserve">The EU AI Act compliance deadline (August 2026) creates a five-month forcing function</w:t>
      </w:r>
    </w:p>
    <w:p>
      <w:pPr>
        <w:pStyle w:val="ListParagraph"/>
        <w:numPr>
          <w:ilvl w:val="0"/>
          <w:numId w:val="2"/>
        </w:numPr>
        <w:spacing w:after="80"/>
      </w:pPr>
      <w:r>
        <w:rPr>
          <w:rFonts w:ascii="Arial" w:cs="Arial" w:eastAsia="Arial" w:hAnsi="Arial"/>
          <w:color w:val="555555"/>
          <w:sz w:val="22"/>
          <w:szCs w:val="22"/>
        </w:rPr>
        <w:t xml:space="preserve">The target keyword territory (EU AI Act compliance for AI agent developers) is completely unoccupied by competitors</w:t>
      </w:r>
    </w:p>
    <w:p>
      <w:pPr>
        <w:pStyle w:val="ListParagraph"/>
        <w:numPr>
          <w:ilvl w:val="0"/>
          <w:numId w:val="2"/>
        </w:numPr>
        <w:spacing w:after="80"/>
      </w:pPr>
      <w:r>
        <w:rPr>
          <w:rFonts w:ascii="Arial" w:cs="Arial" w:eastAsia="Arial" w:hAnsi="Arial"/>
          <w:color w:val="555555"/>
          <w:sz w:val="22"/>
          <w:szCs w:val="22"/>
        </w:rPr>
        <w:t xml:space="preserve">Open source trades margin you don’t have for distribution you desperately need</w:t>
      </w:r>
    </w:p>
    <w:p>
      <w:pPr>
        <w:pStyle w:val="ListParagraph"/>
        <w:numPr>
          <w:ilvl w:val="0"/>
          <w:numId w:val="2"/>
        </w:numPr>
        <w:spacing w:after="80"/>
      </w:pPr>
      <w:r>
        <w:rPr>
          <w:rFonts w:ascii="Arial" w:cs="Arial" w:eastAsia="Arial" w:hAnsi="Arial"/>
          <w:color w:val="555555"/>
          <w:sz w:val="22"/>
          <w:szCs w:val="22"/>
        </w:rPr>
        <w:t xml:space="preserve">Every free user feeds aggregate threat intelligence that makes the paid product more defensible</w:t>
      </w:r>
    </w:p>
    <w:p>
      <w:pPr>
        <w:spacing w:after="80"/>
      </w:pPr>
    </w:p>
    <w:p>
      <w:pPr>
        <w:pStyle w:val="Heading1"/>
        <w:spacing w:after="200" w:before="480"/>
      </w:pPr>
      <w:r>
        <w:rPr>
          <w:rFonts w:ascii="Arial" w:cs="Arial" w:eastAsia="Arial" w:hAnsi="Arial"/>
          <w:b/>
          <w:bCs/>
          <w:color w:val="1B1B1B"/>
          <w:sz w:val="36"/>
          <w:szCs w:val="36"/>
        </w:rPr>
        <w:t xml:space="preserve">2. Current Codebase Audit</w:t>
      </w:r>
    </w:p>
    <w:p>
      <w:pPr>
        <w:spacing w:after="160"/>
      </w:pPr>
      <w:r>
        <w:rPr>
          <w:rFonts w:ascii="Arial" w:cs="Arial" w:eastAsia="Arial" w:hAnsi="Arial"/>
          <w:color w:val="555555"/>
          <w:sz w:val="22"/>
          <w:szCs w:val="22"/>
        </w:rPr>
        <w:t xml:space="preserve">Before open-sourcing, we must understand exactly what exists, what’s production-ready, and what contains proprietary or sensitive material. Here is the complete inventory:</w:t>
      </w:r>
    </w:p>
    <w:p>
      <w:pPr>
        <w:pStyle w:val="Heading2"/>
        <w:spacing w:after="160" w:before="360"/>
      </w:pPr>
      <w:r>
        <w:rPr>
          <w:rFonts w:ascii="Arial" w:cs="Arial" w:eastAsia="Arial" w:hAnsi="Arial"/>
          <w:b/>
          <w:bCs/>
          <w:color w:val="1A73E8"/>
          <w:sz w:val="28"/>
          <w:szCs w:val="28"/>
        </w:rPr>
        <w:t xml:space="preserve">2.1 Repository Structure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000"/>
        <w:gridCol w:w="150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~LOC</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Production Ready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suprawall-sdk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TypeScript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suprawall-python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Python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~600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suprawall-server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TypeScript/Express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suprawall-core (DB adapters)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TypeScript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~1,200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Partial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dashboard (Next.js)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TypeScript/React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suprawall-mcp-plugin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TypeScript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~400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plugins (LangChain, CrewAI, AutoGen, LlamaIndex, Vercel AI, OpenClaw)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Python/TS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Partial</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sdks (Go, Ruby, PHP, Java, Rust, 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Multi-lang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~2,400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Scaffolded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stripe-app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TypeScript/React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packages/cli</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TypeScript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~300</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Partial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suprawall-webhooks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TypeScript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Partial</w:t>
            </w:r>
          </w:p>
        </w:tc>
      </w:tr>
    </w:tbl>
    <w:p>
      <w:pPr>
        <w:spacing w:after="80"/>
      </w:pPr>
    </w:p>
    <w:p>
      <w:pPr>
        <w:pStyle w:val="Heading2"/>
        <w:spacing w:after="160" w:before="360"/>
      </w:pPr>
      <w:r>
        <w:rPr>
          <w:rFonts w:ascii="Arial" w:cs="Arial" w:eastAsia="Arial" w:hAnsi="Arial"/>
          <w:b/>
          <w:bCs/>
          <w:color w:val="1A73E8"/>
          <w:sz w:val="28"/>
          <w:szCs w:val="28"/>
        </w:rPr>
        <w:t xml:space="preserve">2.2 Core Features Inventory</w:t>
      </w:r>
    </w:p>
    <w:p>
      <w:pPr>
        <w:spacing w:after="160"/>
      </w:pPr>
      <w:r>
        <w:rPr>
          <w:rFonts w:ascii="Arial" w:cs="Arial" w:eastAsia="Arial" w:hAnsi="Arial"/>
          <w:b/>
          <w:bCs/>
          <w:color w:val="1B1B1B"/>
          <w:sz w:val="22"/>
          <w:szCs w:val="22"/>
        </w:rPr>
        <w:t xml:space="preserve">Policy Engine (suprawall-server/src/policy.ts):</w:t>
      </w:r>
    </w:p>
    <w:p>
      <w:pPr>
        <w:pStyle w:val="ListParagraph"/>
        <w:numPr>
          <w:ilvl w:val="0"/>
          <w:numId w:val="2"/>
        </w:numPr>
        <w:spacing w:after="80"/>
      </w:pPr>
      <w:r>
        <w:rPr>
          <w:rFonts w:ascii="Arial" w:cs="Arial" w:eastAsia="Arial" w:hAnsi="Arial"/>
          <w:color w:val="555555"/>
          <w:sz w:val="22"/>
          <w:szCs w:val="22"/>
        </w:rPr>
        <w:t xml:space="preserve">Evaluation pipeline: Budget enforcement → Threat detection → Gatekeeper auth → Policy matching → Vault injection → Audit logging</w:t>
      </w:r>
    </w:p>
    <w:p>
      <w:pPr>
        <w:pStyle w:val="ListParagraph"/>
        <w:numPr>
          <w:ilvl w:val="0"/>
          <w:numId w:val="2"/>
        </w:numPr>
        <w:spacing w:after="80"/>
      </w:pPr>
      <w:r>
        <w:rPr>
          <w:rFonts w:ascii="Arial" w:cs="Arial" w:eastAsia="Arial" w:hAnsi="Arial"/>
          <w:color w:val="555555"/>
          <w:sz w:val="22"/>
          <w:szCs w:val="22"/>
        </w:rPr>
        <w:t xml:space="preserve">Three decision types: ALLOW, DENY, REQUIRE_APPROVAL</w:t>
      </w:r>
    </w:p>
    <w:p>
      <w:pPr>
        <w:pStyle w:val="ListParagraph"/>
        <w:numPr>
          <w:ilvl w:val="0"/>
          <w:numId w:val="2"/>
        </w:numPr>
        <w:spacing w:after="80"/>
      </w:pPr>
      <w:r>
        <w:rPr>
          <w:rFonts w:ascii="Arial" w:cs="Arial" w:eastAsia="Arial" w:hAnsi="Arial"/>
          <w:color w:val="555555"/>
          <w:sz w:val="22"/>
          <w:szCs w:val="22"/>
        </w:rPr>
        <w:t xml:space="preserve">Wildcard tool matching (bash*, *.send)</w:t>
      </w:r>
    </w:p>
    <w:p>
      <w:pPr>
        <w:pStyle w:val="ListParagraph"/>
        <w:numPr>
          <w:ilvl w:val="0"/>
          <w:numId w:val="2"/>
        </w:numPr>
        <w:spacing w:after="80"/>
      </w:pPr>
      <w:r>
        <w:rPr>
          <w:rFonts w:ascii="Arial" w:cs="Arial" w:eastAsia="Arial" w:hAnsi="Arial"/>
          <w:color w:val="555555"/>
          <w:sz w:val="22"/>
          <w:szCs w:val="22"/>
        </w:rPr>
        <w:t xml:space="preserve">Priority-based rule resolution with DENY taking precedence</w:t>
      </w:r>
    </w:p>
    <w:p>
      <w:pPr>
        <w:pStyle w:val="ListParagraph"/>
        <w:numPr>
          <w:ilvl w:val="0"/>
          <w:numId w:val="2"/>
        </w:numPr>
        <w:spacing w:after="80"/>
      </w:pPr>
      <w:r>
        <w:rPr>
          <w:rFonts w:ascii="Arial" w:cs="Arial" w:eastAsia="Arial" w:hAnsi="Arial"/>
          <w:color w:val="555555"/>
          <w:sz w:val="22"/>
          <w:szCs w:val="22"/>
        </w:rPr>
        <w:t xml:space="preserve">Dry-run mode for testing policies without enforcement</w:t>
      </w:r>
    </w:p>
    <w:p>
      <w:pPr>
        <w:spacing w:after="80"/>
      </w:pPr>
    </w:p>
    <w:p>
      <w:pPr>
        <w:spacing w:after="160"/>
      </w:pPr>
      <w:r>
        <w:rPr>
          <w:rFonts w:ascii="Arial" w:cs="Arial" w:eastAsia="Arial" w:hAnsi="Arial"/>
          <w:b/>
          <w:bCs/>
          <w:color w:val="1B1B1B"/>
          <w:sz w:val="22"/>
          <w:szCs w:val="22"/>
        </w:rPr>
        <w:t xml:space="preserve">Vault — JIT Secret Injection (suprawall-server/src/vault.ts):</w:t>
      </w:r>
    </w:p>
    <w:p>
      <w:pPr>
        <w:pStyle w:val="ListParagraph"/>
        <w:numPr>
          <w:ilvl w:val="0"/>
          <w:numId w:val="2"/>
        </w:numPr>
        <w:spacing w:after="80"/>
      </w:pPr>
      <w:r>
        <w:rPr>
          <w:rFonts w:ascii="Arial" w:cs="Arial" w:eastAsia="Arial" w:hAnsi="Arial"/>
          <w:color w:val="555555"/>
          <w:sz w:val="22"/>
          <w:szCs w:val="22"/>
        </w:rPr>
        <w:t xml:space="preserve">Agents use symbolic tokens ($SUPRAWALL_VAULT_SECRET_NAME) instead of real secrets</w:t>
      </w:r>
    </w:p>
    <w:p>
      <w:pPr>
        <w:pStyle w:val="ListParagraph"/>
        <w:numPr>
          <w:ilvl w:val="0"/>
          <w:numId w:val="2"/>
        </w:numPr>
        <w:spacing w:after="80"/>
      </w:pPr>
      <w:r>
        <w:rPr>
          <w:rFonts w:ascii="Arial" w:cs="Arial" w:eastAsia="Arial" w:hAnsi="Arial"/>
          <w:color w:val="555555"/>
          <w:sz w:val="22"/>
          <w:szCs w:val="22"/>
        </w:rPr>
        <w:t xml:space="preserve">PGP symmetric encryption via pgcrypto at rest</w:t>
      </w:r>
    </w:p>
    <w:p>
      <w:pPr>
        <w:pStyle w:val="ListParagraph"/>
        <w:numPr>
          <w:ilvl w:val="0"/>
          <w:numId w:val="2"/>
        </w:numPr>
        <w:spacing w:after="80"/>
      </w:pPr>
      <w:r>
        <w:rPr>
          <w:rFonts w:ascii="Arial" w:cs="Arial" w:eastAsia="Arial" w:hAnsi="Arial"/>
          <w:color w:val="555555"/>
          <w:sz w:val="22"/>
          <w:szCs w:val="22"/>
        </w:rPr>
        <w:t xml:space="preserve">Per-agent, per-secret, per-tool access control rules</w:t>
      </w:r>
    </w:p>
    <w:p>
      <w:pPr>
        <w:pStyle w:val="ListParagraph"/>
        <w:numPr>
          <w:ilvl w:val="0"/>
          <w:numId w:val="2"/>
        </w:numPr>
        <w:spacing w:after="80"/>
      </w:pPr>
      <w:r>
        <w:rPr>
          <w:rFonts w:ascii="Arial" w:cs="Arial" w:eastAsia="Arial" w:hAnsi="Arial"/>
          <w:color w:val="555555"/>
          <w:sz w:val="22"/>
          <w:szCs w:val="22"/>
        </w:rPr>
        <w:t xml:space="preserve">Rate limiting (max uses per hour) and TTL-based expiration</w:t>
      </w:r>
    </w:p>
    <w:p>
      <w:pPr>
        <w:pStyle w:val="ListParagraph"/>
        <w:numPr>
          <w:ilvl w:val="0"/>
          <w:numId w:val="2"/>
        </w:numPr>
        <w:spacing w:after="80"/>
      </w:pPr>
      <w:r>
        <w:rPr>
          <w:rFonts w:ascii="Arial" w:cs="Arial" w:eastAsia="Arial" w:hAnsi="Arial"/>
          <w:color w:val="555555"/>
          <w:sz w:val="22"/>
          <w:szCs w:val="22"/>
        </w:rPr>
        <w:t xml:space="preserve">Response scrubbing: redacts secrets from tool responses across Base64, hex, URL-encoded, and partial-match variants</w:t>
      </w:r>
    </w:p>
    <w:p>
      <w:pPr>
        <w:spacing w:after="80"/>
      </w:pPr>
    </w:p>
    <w:p>
      <w:pPr>
        <w:spacing w:after="160"/>
      </w:pPr>
      <w:r>
        <w:rPr>
          <w:rFonts w:ascii="Arial" w:cs="Arial" w:eastAsia="Arial" w:hAnsi="Arial"/>
          <w:b/>
          <w:bCs/>
          <w:color w:val="1B1B1B"/>
          <w:sz w:val="22"/>
          <w:szCs w:val="22"/>
        </w:rPr>
        <w:t xml:space="preserve">Human-in-the-Loop Approvals:</w:t>
      </w:r>
    </w:p>
    <w:p>
      <w:pPr>
        <w:pStyle w:val="ListParagraph"/>
        <w:numPr>
          <w:ilvl w:val="0"/>
          <w:numId w:val="2"/>
        </w:numPr>
        <w:spacing w:after="80"/>
      </w:pPr>
      <w:r>
        <w:rPr>
          <w:rFonts w:ascii="Arial" w:cs="Arial" w:eastAsia="Arial" w:hAnsi="Arial"/>
          <w:color w:val="555555"/>
          <w:sz w:val="22"/>
          <w:szCs w:val="22"/>
        </w:rPr>
        <w:t xml:space="preserve">REQUIRE_APPROVAL policies pause agent execution</w:t>
      </w:r>
    </w:p>
    <w:p>
      <w:pPr>
        <w:pStyle w:val="ListParagraph"/>
        <w:numPr>
          <w:ilvl w:val="0"/>
          <w:numId w:val="2"/>
        </w:numPr>
        <w:spacing w:after="80"/>
      </w:pPr>
      <w:r>
        <w:rPr>
          <w:rFonts w:ascii="Arial" w:cs="Arial" w:eastAsia="Arial" w:hAnsi="Arial"/>
          <w:color w:val="555555"/>
          <w:sz w:val="22"/>
          <w:szCs w:val="22"/>
        </w:rPr>
        <w:t xml:space="preserve">Slack webhook notifications to compliance officers</w:t>
      </w:r>
    </w:p>
    <w:p>
      <w:pPr>
        <w:pStyle w:val="ListParagraph"/>
        <w:numPr>
          <w:ilvl w:val="0"/>
          <w:numId w:val="2"/>
        </w:numPr>
        <w:spacing w:after="80"/>
      </w:pPr>
      <w:r>
        <w:rPr>
          <w:rFonts w:ascii="Arial" w:cs="Arial" w:eastAsia="Arial" w:hAnsi="Arial"/>
          <w:color w:val="555555"/>
          <w:sz w:val="22"/>
          <w:szCs w:val="22"/>
        </w:rPr>
        <w:t xml:space="preserve">Dashboard approval queue with decision comments</w:t>
      </w:r>
    </w:p>
    <w:p>
      <w:pPr>
        <w:pStyle w:val="ListParagraph"/>
        <w:numPr>
          <w:ilvl w:val="0"/>
          <w:numId w:val="2"/>
        </w:numPr>
        <w:spacing w:after="80"/>
      </w:pPr>
      <w:r>
        <w:rPr>
          <w:rFonts w:ascii="Arial" w:cs="Arial" w:eastAsia="Arial" w:hAnsi="Arial"/>
          <w:color w:val="555555"/>
          <w:sz w:val="22"/>
          <w:szCs w:val="22"/>
        </w:rPr>
        <w:t xml:space="preserve">SDK polls /v1/approvals/status/{id} every 2 seconds (5-minute timeout)</w:t>
      </w:r>
    </w:p>
    <w:p>
      <w:pPr>
        <w:spacing w:after="80"/>
      </w:pPr>
    </w:p>
    <w:p>
      <w:pPr>
        <w:spacing w:after="160"/>
      </w:pPr>
      <w:r>
        <w:rPr>
          <w:rFonts w:ascii="Arial" w:cs="Arial" w:eastAsia="Arial" w:hAnsi="Arial"/>
          <w:b/>
          <w:bCs/>
          <w:color w:val="1B1B1B"/>
          <w:sz w:val="22"/>
          <w:szCs w:val="22"/>
        </w:rPr>
        <w:t xml:space="preserve">Threat Detection:</w:t>
      </w:r>
    </w:p>
    <w:p>
      <w:pPr>
        <w:pStyle w:val="ListParagraph"/>
        <w:numPr>
          <w:ilvl w:val="0"/>
          <w:numId w:val="2"/>
        </w:numPr>
        <w:spacing w:after="80"/>
      </w:pPr>
      <w:r>
        <w:rPr>
          <w:rFonts w:ascii="Arial" w:cs="Arial" w:eastAsia="Arial" w:hAnsi="Arial"/>
          <w:color w:val="555555"/>
          <w:sz w:val="22"/>
          <w:szCs w:val="22"/>
        </w:rPr>
        <w:t xml:space="preserve">SQL injection pattern matching (fire-and-forget logging)</w:t>
      </w:r>
    </w:p>
    <w:p>
      <w:pPr>
        <w:pStyle w:val="ListParagraph"/>
        <w:numPr>
          <w:ilvl w:val="0"/>
          <w:numId w:val="2"/>
        </w:numPr>
        <w:spacing w:after="80"/>
      </w:pPr>
      <w:r>
        <w:rPr>
          <w:rFonts w:ascii="Arial" w:cs="Arial" w:eastAsia="Arial" w:hAnsi="Arial"/>
          <w:color w:val="555555"/>
          <w:sz w:val="22"/>
          <w:szCs w:val="22"/>
        </w:rPr>
        <w:t xml:space="preserve">Prompt injection detection</w:t>
      </w:r>
    </w:p>
    <w:p>
      <w:pPr>
        <w:pStyle w:val="ListParagraph"/>
        <w:numPr>
          <w:ilvl w:val="0"/>
          <w:numId w:val="2"/>
        </w:numPr>
        <w:spacing w:after="80"/>
      </w:pPr>
      <w:r>
        <w:rPr>
          <w:rFonts w:ascii="Arial" w:cs="Arial" w:eastAsia="Arial" w:hAnsi="Arial"/>
          <w:color w:val="555555"/>
          <w:sz w:val="22"/>
          <w:szCs w:val="22"/>
        </w:rPr>
        <w:t xml:space="preserve">Per-entity threat scoring (0–100)</w:t>
      </w:r>
    </w:p>
    <w:p>
      <w:pPr>
        <w:pStyle w:val="ListParagraph"/>
        <w:numPr>
          <w:ilvl w:val="0"/>
          <w:numId w:val="2"/>
        </w:numPr>
        <w:spacing w:after="80"/>
      </w:pPr>
      <w:r>
        <w:rPr>
          <w:rFonts w:ascii="Arial" w:cs="Arial" w:eastAsia="Arial" w:hAnsi="Arial"/>
          <w:color w:val="555555"/>
          <w:sz w:val="22"/>
          <w:szCs w:val="22"/>
        </w:rPr>
        <w:t xml:space="preserve">Threat event aggregation and high-risk entity flagging</w:t>
      </w:r>
    </w:p>
    <w:p>
      <w:pPr>
        <w:spacing w:after="80"/>
      </w:pPr>
    </w:p>
    <w:p>
      <w:pPr>
        <w:spacing w:after="160"/>
      </w:pPr>
      <w:r>
        <w:rPr>
          <w:rFonts w:ascii="Arial" w:cs="Arial" w:eastAsia="Arial" w:hAnsi="Arial"/>
          <w:b/>
          <w:bCs/>
          <w:color w:val="1B1B1B"/>
          <w:sz w:val="22"/>
          <w:szCs w:val="22"/>
        </w:rPr>
        <w:t xml:space="preserve">Compliance Report Generation:</w:t>
      </w:r>
    </w:p>
    <w:p>
      <w:pPr>
        <w:pStyle w:val="ListParagraph"/>
        <w:numPr>
          <w:ilvl w:val="0"/>
          <w:numId w:val="2"/>
        </w:numPr>
        <w:spacing w:after="80"/>
      </w:pPr>
      <w:r>
        <w:rPr>
          <w:rFonts w:ascii="Arial" w:cs="Arial" w:eastAsia="Arial" w:hAnsi="Arial"/>
          <w:color w:val="555555"/>
          <w:sz w:val="22"/>
          <w:szCs w:val="22"/>
        </w:rPr>
        <w:t xml:space="preserve">EU AI Act Article 9 (Risk Management), 12 (Record-Keeping), 14 (Human Oversight) compliance checks</w:t>
      </w:r>
    </w:p>
    <w:p>
      <w:pPr>
        <w:pStyle w:val="ListParagraph"/>
        <w:numPr>
          <w:ilvl w:val="0"/>
          <w:numId w:val="2"/>
        </w:numPr>
        <w:spacing w:after="80"/>
      </w:pPr>
      <w:r>
        <w:rPr>
          <w:rFonts w:ascii="Arial" w:cs="Arial" w:eastAsia="Arial" w:hAnsi="Arial"/>
          <w:color w:val="555555"/>
          <w:sz w:val="22"/>
          <w:szCs w:val="22"/>
        </w:rPr>
        <w:t xml:space="preserve">PDF evidence export via pdfkit</w:t>
      </w:r>
    </w:p>
    <w:p>
      <w:pPr>
        <w:pStyle w:val="ListParagraph"/>
        <w:numPr>
          <w:ilvl w:val="0"/>
          <w:numId w:val="2"/>
        </w:numPr>
        <w:spacing w:after="80"/>
      </w:pPr>
      <w:r>
        <w:rPr>
          <w:rFonts w:ascii="Arial" w:cs="Arial" w:eastAsia="Arial" w:hAnsi="Arial"/>
          <w:color w:val="555555"/>
          <w:sz w:val="22"/>
          <w:szCs w:val="22"/>
        </w:rPr>
        <w:t xml:space="preserve">Status: COMPLIANT / ATTENTION_NEEDED / NOT_CONFIGURED</w:t>
      </w:r>
    </w:p>
    <w:p>
      <w:pPr>
        <w:spacing w:after="80"/>
      </w:pPr>
    </w:p>
    <w:p>
      <w:pPr>
        <w:spacing w:after="160"/>
      </w:pPr>
      <w:r>
        <w:rPr>
          <w:rFonts w:ascii="Arial" w:cs="Arial" w:eastAsia="Arial" w:hAnsi="Arial"/>
          <w:b/>
          <w:bCs/>
          <w:color w:val="1B1B1B"/>
          <w:sz w:val="22"/>
          <w:szCs w:val="22"/>
        </w:rPr>
        <w:t xml:space="preserve">Multi-Database Support (suprawall-core):</w:t>
      </w:r>
    </w:p>
    <w:p>
      <w:pPr>
        <w:pStyle w:val="ListParagraph"/>
        <w:numPr>
          <w:ilvl w:val="0"/>
          <w:numId w:val="2"/>
        </w:numPr>
        <w:spacing w:after="80"/>
      </w:pPr>
      <w:r>
        <w:rPr>
          <w:rFonts w:ascii="Arial" w:cs="Arial" w:eastAsia="Arial" w:hAnsi="Arial"/>
          <w:color w:val="555555"/>
          <w:sz w:val="22"/>
          <w:szCs w:val="22"/>
        </w:rPr>
        <w:t xml:space="preserve">PostgreSQL (primary), MySQL, MongoDB, Firebase Firestore, Supabase</w:t>
      </w:r>
    </w:p>
    <w:p>
      <w:pPr>
        <w:pStyle w:val="ListParagraph"/>
        <w:numPr>
          <w:ilvl w:val="0"/>
          <w:numId w:val="2"/>
        </w:numPr>
        <w:spacing w:after="80"/>
      </w:pPr>
      <w:r>
        <w:rPr>
          <w:rFonts w:ascii="Arial" w:cs="Arial" w:eastAsia="Arial" w:hAnsi="Arial"/>
          <w:color w:val="555555"/>
          <w:sz w:val="22"/>
          <w:szCs w:val="22"/>
        </w:rPr>
        <w:t xml:space="preserve">Database-agnostic adapter interface for policies, audit logs, vault, and agents</w:t>
      </w:r>
    </w:p>
    <w:p>
      <w:pPr>
        <w:spacing w:after="80"/>
      </w:pPr>
    </w:p>
    <w:p>
      <w:pPr>
        <w:spacing w:after="160"/>
      </w:pPr>
      <w:r>
        <w:rPr>
          <w:rFonts w:ascii="Arial" w:cs="Arial" w:eastAsia="Arial" w:hAnsi="Arial"/>
          <w:b/>
          <w:bCs/>
          <w:color w:val="1B1B1B"/>
          <w:sz w:val="22"/>
          <w:szCs w:val="22"/>
        </w:rPr>
        <w:t xml:space="preserve">Authentication:</w:t>
      </w:r>
    </w:p>
    <w:p>
      <w:pPr>
        <w:pStyle w:val="ListParagraph"/>
        <w:numPr>
          <w:ilvl w:val="0"/>
          <w:numId w:val="2"/>
        </w:numPr>
        <w:spacing w:after="80"/>
      </w:pPr>
      <w:r>
        <w:rPr>
          <w:rFonts w:ascii="Arial" w:cs="Arial" w:eastAsia="Arial" w:hAnsi="Arial"/>
          <w:color w:val="555555"/>
          <w:sz w:val="22"/>
          <w:szCs w:val="22"/>
        </w:rPr>
        <w:t xml:space="preserve">gatekeeperAuth: Runtime API key validation with Firebase Firestore lookup and scope verification</w:t>
      </w:r>
    </w:p>
    <w:p>
      <w:pPr>
        <w:pStyle w:val="ListParagraph"/>
        <w:numPr>
          <w:ilvl w:val="0"/>
          <w:numId w:val="2"/>
        </w:numPr>
        <w:spacing w:after="80"/>
      </w:pPr>
      <w:r>
        <w:rPr>
          <w:rFonts w:ascii="Arial" w:cs="Arial" w:eastAsia="Arial" w:hAnsi="Arial"/>
          <w:color w:val="555555"/>
          <w:sz w:val="22"/>
          <w:szCs w:val="22"/>
        </w:rPr>
        <w:t xml:space="preserve">adminAuth: Master key (Bearer token) for tenant admin operations</w:t>
      </w:r>
    </w:p>
    <w:p>
      <w:pPr>
        <w:pStyle w:val="ListParagraph"/>
        <w:numPr>
          <w:ilvl w:val="0"/>
          <w:numId w:val="2"/>
        </w:numPr>
        <w:spacing w:after="80"/>
      </w:pPr>
      <w:r>
        <w:rPr>
          <w:rFonts w:ascii="Arial" w:cs="Arial" w:eastAsia="Arial" w:hAnsi="Arial"/>
          <w:color w:val="555555"/>
          <w:sz w:val="22"/>
          <w:szCs w:val="22"/>
        </w:rPr>
        <w:t xml:space="preserve">Delegation chain support for multi-agent authorization</w:t>
      </w:r>
    </w:p>
    <w:p>
      <w:pPr>
        <w:spacing w:after="80"/>
      </w:pPr>
    </w:p>
    <w:p>
      <w:pPr>
        <w:pStyle w:val="Heading2"/>
        <w:spacing w:after="160" w:before="360"/>
      </w:pPr>
      <w:r>
        <w:rPr>
          <w:rFonts w:ascii="Arial" w:cs="Arial" w:eastAsia="Arial" w:hAnsi="Arial"/>
          <w:b/>
          <w:bCs/>
          <w:color w:val="1A73E8"/>
          <w:sz w:val="28"/>
          <w:szCs w:val="28"/>
        </w:rPr>
        <w:t xml:space="preserve">2.3 API Surface (40+ Endpoints)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1000"/>
      </w:tblGrid>
      <w:tr>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Endpoints</w:t>
            </w:r>
          </w:p>
        </w:tc>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Policy Evaluation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/v1/evaluate, /v1/evaluateAction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Approvals</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GET /status/:id, POST /respond, GET /pending/:tenantId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Vault Management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CRUD + bulk import + access rules + access 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Threat Intel</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POST /log, GET /summary/:id, GET /high-risk</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Policy CRUD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GET/POST/PUT/DELETE /v1/policies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Agent CRUD</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GET/POST/PUT/DELETE /v1/agents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Audit Logs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/v1/audit-logs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Compliance</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GET /status, GET /report/pdf</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Stripe Integration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Onboard, usage-audit, vault-proxy, budget-ctrl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Stats/Dashboard</w:t>
            </w:r>
          </w:p>
        </w:tc>
        <w:tc>
          <w:tcPr>
            <w:tcW w:type="dxa" w:w="4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GET /v1/stats/dashboard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1</w:t>
            </w:r>
          </w:p>
        </w:tc>
      </w:tr>
    </w:tbl>
    <w:p>
      <w:pPr>
        <w:spacing w:after="80"/>
      </w:pPr>
    </w:p>
    <w:p>
      <w:pPr>
        <w:pStyle w:val="Heading1"/>
        <w:spacing w:after="200" w:before="480"/>
      </w:pPr>
      <w:r>
        <w:rPr>
          <w:rFonts w:ascii="Arial" w:cs="Arial" w:eastAsia="Arial" w:hAnsi="Arial"/>
          <w:b/>
          <w:bCs/>
          <w:color w:val="1B1B1B"/>
          <w:sz w:val="36"/>
          <w:szCs w:val="36"/>
        </w:rPr>
        <w:t xml:space="preserve">3. Open-Source Architecture: What’s Free vs. Paid</w:t>
      </w:r>
    </w:p>
    <w:p>
      <w:pPr>
        <w:spacing w:after="160"/>
      </w:pPr>
      <w:r>
        <w:rPr>
          <w:rFonts w:ascii="Arial" w:cs="Arial" w:eastAsia="Arial" w:hAnsi="Arial"/>
          <w:color w:val="555555"/>
          <w:sz w:val="22"/>
          <w:szCs w:val="22"/>
        </w:rPr>
        <w:t xml:space="preserve">The critical decision is the boundary between open-source and proprietary. Get this wrong and you either give away your moat or gate adoption.</w:t>
      </w:r>
    </w:p>
    <w:p>
      <w:pPr>
        <w:pStyle w:val="Heading2"/>
        <w:spacing w:after="160" w:before="360"/>
      </w:pPr>
      <w:r>
        <w:rPr>
          <w:rFonts w:ascii="Arial" w:cs="Arial" w:eastAsia="Arial" w:hAnsi="Arial"/>
          <w:b/>
          <w:bCs/>
          <w:color w:val="1A73E8"/>
          <w:sz w:val="28"/>
          <w:szCs w:val="28"/>
        </w:rPr>
        <w:t xml:space="preserve">3.1 The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9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Open Source (Apache 2.0)</w:t>
            </w:r>
          </w:p>
        </w:tc>
        <w:tc>
          <w:tcPr>
            <w:tcW w:type="dxa" w:w="39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Paid Cloud / Enterprise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SDK</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suprawall-sdk (TS), suprawall-python, all framework plugins, CLI, multi-language SDKs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 — all SDKs are free forever</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Policy Engine</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Full policy evaluation logic, ALLOW/DENY/REQUIRE_APPROVAL, wildcard matching, priority resolution, dry-run mode</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Managed policy hosting, cross-tenant policy templates, AI-suggested policies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Vault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Vault protocol + token format, self-hosted vault with local encryption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Managed Vault SaaS (HSM-backed encryption, automatic rotation, enterprise key management)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Threat Detection</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SQL injection + prompt injection patterns, threat scoring logic</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Advanced ML-based detection, real-time anomaly alerts, aggregate threat intelligence across tenants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Audit Logging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Local audit log storage, query APIs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Managed retention (7+ years), legal-grade timestamps, compliance archival</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Compliance</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Status check endpoint (Articles 9, 12, 14), basic reporting</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PDF evidence reports, auditor-ready exports, custom branding, EU AI Act certification dashboard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Approvals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Approval workflow logic, SDK polling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Managed Slack/Teams integration, mobile approval app, escalation chains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Dashboard</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Self-hosted dashboard (full UI)</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Managed multi-tenant dashboard, SSO, role-based access, white-label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5 database adapters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Managed PostgreSQL with automatic backups, scaling, failover</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MCP Plugin</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Full MCP server implementation</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N/A — MCP plugin is free</w:t>
            </w:r>
          </w:p>
        </w:tc>
      </w:tr>
    </w:tbl>
    <w:p>
      <w:pPr>
        <w:spacing w:after="80"/>
      </w:pPr>
    </w:p>
    <w:p>
      <w:pPr>
        <w:pStyle w:val="Heading2"/>
        <w:spacing w:after="160" w:before="360"/>
      </w:pPr>
      <w:r>
        <w:rPr>
          <w:rFonts w:ascii="Arial" w:cs="Arial" w:eastAsia="Arial" w:hAnsi="Arial"/>
          <w:b/>
          <w:bCs/>
          <w:color w:val="1A73E8"/>
          <w:sz w:val="28"/>
          <w:szCs w:val="28"/>
        </w:rPr>
        <w:t xml:space="preserve">3.2 Licensing Strategy</w:t>
      </w:r>
    </w:p>
    <w:p>
      <w:pPr>
        <w:spacing w:after="160"/>
      </w:pPr>
      <w:r>
        <w:rPr>
          <w:rFonts w:ascii="Arial" w:cs="Arial" w:eastAsia="Arial" w:hAnsi="Arial"/>
          <w:b/>
          <w:bCs/>
          <w:color w:val="1B1B1B"/>
          <w:sz w:val="22"/>
          <w:szCs w:val="22"/>
        </w:rPr>
        <w:t xml:space="preserve">Core (Apache 2.0):</w:t>
      </w:r>
    </w:p>
    <w:p>
      <w:pPr>
        <w:pStyle w:val="ListParagraph"/>
        <w:numPr>
          <w:ilvl w:val="0"/>
          <w:numId w:val="2"/>
        </w:numPr>
        <w:spacing w:after="80"/>
      </w:pPr>
      <w:r>
        <w:rPr>
          <w:rFonts w:ascii="Arial" w:cs="Arial" w:eastAsia="Arial" w:hAnsi="Arial"/>
          <w:color w:val="555555"/>
          <w:sz w:val="22"/>
          <w:szCs w:val="22"/>
        </w:rPr>
        <w:t xml:space="preserve">SDKs, policy engine, self-hosted server, dashboard, CLI, database adapters, MCP plugin, framework plugins</w:t>
      </w:r>
    </w:p>
    <w:p>
      <w:pPr>
        <w:pStyle w:val="ListParagraph"/>
        <w:numPr>
          <w:ilvl w:val="0"/>
          <w:numId w:val="2"/>
        </w:numPr>
        <w:spacing w:after="80"/>
      </w:pPr>
      <w:r>
        <w:rPr>
          <w:rFonts w:ascii="Arial" w:cs="Arial" w:eastAsia="Arial" w:hAnsi="Arial"/>
          <w:color w:val="555555"/>
          <w:sz w:val="22"/>
          <w:szCs w:val="22"/>
        </w:rPr>
        <w:t xml:space="preserve">Rationale: Apache 2.0 is the most enterprise-friendly license. No copyleft concerns means Fortune 500 adoption without legal friction.</w:t>
      </w:r>
    </w:p>
    <w:p>
      <w:pPr>
        <w:spacing w:after="80"/>
      </w:pPr>
    </w:p>
    <w:p>
      <w:pPr>
        <w:spacing w:after="160"/>
      </w:pPr>
      <w:r>
        <w:rPr>
          <w:rFonts w:ascii="Arial" w:cs="Arial" w:eastAsia="Arial" w:hAnsi="Arial"/>
          <w:b/>
          <w:bCs/>
          <w:color w:val="1B1B1B"/>
          <w:sz w:val="22"/>
          <w:szCs w:val="22"/>
        </w:rPr>
        <w:t xml:space="preserve">Cloud &amp; Enterprise Features (Business Source License 1.1 → Apache 2.0 after 3 years):</w:t>
      </w:r>
    </w:p>
    <w:p>
      <w:pPr>
        <w:pStyle w:val="ListParagraph"/>
        <w:numPr>
          <w:ilvl w:val="0"/>
          <w:numId w:val="2"/>
        </w:numPr>
        <w:spacing w:after="80"/>
      </w:pPr>
      <w:r>
        <w:rPr>
          <w:rFonts w:ascii="Arial" w:cs="Arial" w:eastAsia="Arial" w:hAnsi="Arial"/>
          <w:color w:val="555555"/>
          <w:sz w:val="22"/>
          <w:szCs w:val="22"/>
        </w:rPr>
        <w:t xml:space="preserve">Managed multi-tenant hosting, aggregate threat intelligence, advanced compliance reports, SSO, SLA, white-label</w:t>
      </w:r>
    </w:p>
    <w:p>
      <w:pPr>
        <w:pStyle w:val="ListParagraph"/>
        <w:numPr>
          <w:ilvl w:val="0"/>
          <w:numId w:val="2"/>
        </w:numPr>
        <w:spacing w:after="80"/>
      </w:pPr>
      <w:r>
        <w:rPr>
          <w:rFonts w:ascii="Arial" w:cs="Arial" w:eastAsia="Arial" w:hAnsi="Arial"/>
          <w:color w:val="555555"/>
          <w:sz w:val="22"/>
          <w:szCs w:val="22"/>
        </w:rPr>
        <w:t xml:space="preserve">Rationale: BSL prevents AWS/GCP from offering a competing managed service while signaling that the code will eventually be fully open. This is the exact model HashiCorp used successfully until their BUSL controversy.</w:t>
      </w:r>
    </w:p>
    <w:p>
      <w:pPr>
        <w:spacing w:after="80"/>
      </w:pPr>
    </w:p>
    <w:p>
      <w:pPr>
        <w:spacing w:after="160"/>
      </w:pPr>
      <w:r>
        <w:rPr>
          <w:rFonts w:ascii="Arial" w:cs="Arial" w:eastAsia="Arial" w:hAnsi="Arial"/>
          <w:b/>
          <w:bCs/>
          <w:color w:val="1B1B1B"/>
          <w:sz w:val="22"/>
          <w:szCs w:val="22"/>
        </w:rPr>
        <w:t xml:space="preserve">Alternative Considered — Server Side Public License (SSPL):</w:t>
      </w:r>
    </w:p>
    <w:p>
      <w:pPr>
        <w:pStyle w:val="ListParagraph"/>
        <w:numPr>
          <w:ilvl w:val="0"/>
          <w:numId w:val="2"/>
        </w:numPr>
        <w:spacing w:after="80"/>
      </w:pPr>
      <w:r>
        <w:rPr>
          <w:rFonts w:ascii="Arial" w:cs="Arial" w:eastAsia="Arial" w:hAnsi="Arial"/>
          <w:color w:val="555555"/>
          <w:sz w:val="22"/>
          <w:szCs w:val="22"/>
        </w:rPr>
        <w:t xml:space="preserve">Rejected. SSPL is not OSI-approved and creates adoption friction. Apache 2.0 core + BSL cloud is cleaner.</w:t>
      </w:r>
    </w:p>
    <w:p>
      <w:pPr>
        <w:spacing w:after="80"/>
      </w:pPr>
    </w:p>
    <w:p>
      <w:pPr>
        <w:pStyle w:val="Heading1"/>
        <w:spacing w:after="200" w:before="480"/>
      </w:pPr>
      <w:r>
        <w:rPr>
          <w:rFonts w:ascii="Arial" w:cs="Arial" w:eastAsia="Arial" w:hAnsi="Arial"/>
          <w:b/>
          <w:bCs/>
          <w:color w:val="1B1B1B"/>
          <w:sz w:val="36"/>
          <w:szCs w:val="36"/>
        </w:rPr>
        <w:t xml:space="preserve">4. Repository &amp; Code Organization</w:t>
      </w:r>
    </w:p>
    <w:p>
      <w:pPr>
        <w:pStyle w:val="Heading2"/>
        <w:spacing w:after="160" w:before="360"/>
      </w:pPr>
      <w:r>
        <w:rPr>
          <w:rFonts w:ascii="Arial" w:cs="Arial" w:eastAsia="Arial" w:hAnsi="Arial"/>
          <w:b/>
          <w:bCs/>
          <w:color w:val="1A73E8"/>
          <w:sz w:val="28"/>
          <w:szCs w:val="28"/>
        </w:rPr>
        <w:t xml:space="preserve">4.1 Monorepo Structure</w:t>
      </w:r>
    </w:p>
    <w:p>
      <w:pPr>
        <w:spacing w:after="160"/>
      </w:pPr>
      <w:r>
        <w:rPr>
          <w:rFonts w:ascii="Arial" w:cs="Arial" w:eastAsia="Arial" w:hAnsi="Arial"/>
          <w:color w:val="555555"/>
          <w:sz w:val="22"/>
          <w:szCs w:val="22"/>
        </w:rPr>
        <w:t xml:space="preserve">Migrate from the current flat multi-folder structure to a clean monorepo using Turborepo or Nx:</w:t>
      </w:r>
    </w:p>
    <w:p>
      <w:pPr>
        <w:pStyle w:val="ListParagraph"/>
        <w:numPr>
          <w:ilvl w:val="0"/>
          <w:numId w:val="2"/>
        </w:numPr>
        <w:spacing w:after="80"/>
      </w:pPr>
      <w:r>
        <w:rPr>
          <w:rFonts w:ascii="Arial" w:cs="Arial" w:eastAsia="Arial" w:hAnsi="Arial"/>
          <w:color w:val="555555"/>
          <w:sz w:val="22"/>
          <w:szCs w:val="22"/>
        </w:rPr>
        <w:t xml:space="preserve">suprawall/ (root monorepo)</w:t>
      </w:r>
    </w:p>
    <w:p>
      <w:pPr>
        <w:pStyle w:val="ListParagraph"/>
        <w:numPr>
          <w:ilvl w:val="1"/>
          <w:numId w:val="2"/>
        </w:numPr>
        <w:spacing w:after="80"/>
      </w:pPr>
      <w:r>
        <w:rPr>
          <w:rFonts w:ascii="Arial" w:cs="Arial" w:eastAsia="Arial" w:hAnsi="Arial"/>
          <w:color w:val="555555"/>
          <w:sz w:val="22"/>
          <w:szCs w:val="22"/>
        </w:rPr>
        <w:t xml:space="preserve">packages/sdk-ts/ — TypeScript SDK (from suprawall-sdk)</w:t>
      </w:r>
    </w:p>
    <w:p>
      <w:pPr>
        <w:pStyle w:val="ListParagraph"/>
        <w:numPr>
          <w:ilvl w:val="1"/>
          <w:numId w:val="2"/>
        </w:numPr>
        <w:spacing w:after="80"/>
      </w:pPr>
      <w:r>
        <w:rPr>
          <w:rFonts w:ascii="Arial" w:cs="Arial" w:eastAsia="Arial" w:hAnsi="Arial"/>
          <w:color w:val="555555"/>
          <w:sz w:val="22"/>
          <w:szCs w:val="22"/>
        </w:rPr>
        <w:t xml:space="preserve">packages/sdk-python/ — Python SDK (from suprawall-python)</w:t>
      </w:r>
    </w:p>
    <w:p>
      <w:pPr>
        <w:pStyle w:val="ListParagraph"/>
        <w:numPr>
          <w:ilvl w:val="1"/>
          <w:numId w:val="2"/>
        </w:numPr>
        <w:spacing w:after="80"/>
      </w:pPr>
      <w:r>
        <w:rPr>
          <w:rFonts w:ascii="Arial" w:cs="Arial" w:eastAsia="Arial" w:hAnsi="Arial"/>
          <w:color w:val="555555"/>
          <w:sz w:val="22"/>
          <w:szCs w:val="22"/>
        </w:rPr>
        <w:t xml:space="preserve">packages/sdk-go/, sdk-ruby/, sdk-php/, sdk-java/, sdk-rust/, sdk-csharp/</w:t>
      </w:r>
    </w:p>
    <w:p>
      <w:pPr>
        <w:pStyle w:val="ListParagraph"/>
        <w:numPr>
          <w:ilvl w:val="1"/>
          <w:numId w:val="2"/>
        </w:numPr>
        <w:spacing w:after="80"/>
      </w:pPr>
      <w:r>
        <w:rPr>
          <w:rFonts w:ascii="Arial" w:cs="Arial" w:eastAsia="Arial" w:hAnsi="Arial"/>
          <w:color w:val="555555"/>
          <w:sz w:val="22"/>
          <w:szCs w:val="22"/>
        </w:rPr>
        <w:t xml:space="preserve">packages/server/ — Express.js policy server (from suprawall-server)</w:t>
      </w:r>
    </w:p>
    <w:p>
      <w:pPr>
        <w:pStyle w:val="ListParagraph"/>
        <w:numPr>
          <w:ilvl w:val="1"/>
          <w:numId w:val="2"/>
        </w:numPr>
        <w:spacing w:after="80"/>
      </w:pPr>
      <w:r>
        <w:rPr>
          <w:rFonts w:ascii="Arial" w:cs="Arial" w:eastAsia="Arial" w:hAnsi="Arial"/>
          <w:color w:val="555555"/>
          <w:sz w:val="22"/>
          <w:szCs w:val="22"/>
        </w:rPr>
        <w:t xml:space="preserve">packages/core/ — Database adapters (from suprawall-core)</w:t>
      </w:r>
    </w:p>
    <w:p>
      <w:pPr>
        <w:pStyle w:val="ListParagraph"/>
        <w:numPr>
          <w:ilvl w:val="1"/>
          <w:numId w:val="2"/>
        </w:numPr>
        <w:spacing w:after="80"/>
      </w:pPr>
      <w:r>
        <w:rPr>
          <w:rFonts w:ascii="Arial" w:cs="Arial" w:eastAsia="Arial" w:hAnsi="Arial"/>
          <w:color w:val="555555"/>
          <w:sz w:val="22"/>
          <w:szCs w:val="22"/>
        </w:rPr>
        <w:t xml:space="preserve">packages/dashboard/ — Next.js dashboard (from dashboard)</w:t>
      </w:r>
    </w:p>
    <w:p>
      <w:pPr>
        <w:pStyle w:val="ListParagraph"/>
        <w:numPr>
          <w:ilvl w:val="1"/>
          <w:numId w:val="2"/>
        </w:numPr>
        <w:spacing w:after="80"/>
      </w:pPr>
      <w:r>
        <w:rPr>
          <w:rFonts w:ascii="Arial" w:cs="Arial" w:eastAsia="Arial" w:hAnsi="Arial"/>
          <w:color w:val="555555"/>
          <w:sz w:val="22"/>
          <w:szCs w:val="22"/>
        </w:rPr>
        <w:t xml:space="preserve">packages/cli/ — CLI tool</w:t>
      </w:r>
    </w:p>
    <w:p>
      <w:pPr>
        <w:pStyle w:val="ListParagraph"/>
        <w:numPr>
          <w:ilvl w:val="1"/>
          <w:numId w:val="2"/>
        </w:numPr>
        <w:spacing w:after="80"/>
      </w:pPr>
      <w:r>
        <w:rPr>
          <w:rFonts w:ascii="Arial" w:cs="Arial" w:eastAsia="Arial" w:hAnsi="Arial"/>
          <w:color w:val="555555"/>
          <w:sz w:val="22"/>
          <w:szCs w:val="22"/>
        </w:rPr>
        <w:t xml:space="preserve">packages/mcp-plugin/ — MCP server integration</w:t>
      </w:r>
    </w:p>
    <w:p>
      <w:pPr>
        <w:pStyle w:val="ListParagraph"/>
        <w:numPr>
          <w:ilvl w:val="1"/>
          <w:numId w:val="2"/>
        </w:numPr>
        <w:spacing w:after="80"/>
      </w:pPr>
      <w:r>
        <w:rPr>
          <w:rFonts w:ascii="Arial" w:cs="Arial" w:eastAsia="Arial" w:hAnsi="Arial"/>
          <w:color w:val="555555"/>
          <w:sz w:val="22"/>
          <w:szCs w:val="22"/>
        </w:rPr>
        <w:t xml:space="preserve">plugins/langchain/, plugins/crewai/, plugins/autogen/, plugins/llamaindex/, plugins/vercel-ai/</w:t>
      </w:r>
    </w:p>
    <w:p>
      <w:pPr>
        <w:pStyle w:val="ListParagraph"/>
        <w:numPr>
          <w:ilvl w:val="1"/>
          <w:numId w:val="2"/>
        </w:numPr>
        <w:spacing w:after="80"/>
      </w:pPr>
      <w:r>
        <w:rPr>
          <w:rFonts w:ascii="Arial" w:cs="Arial" w:eastAsia="Arial" w:hAnsi="Arial"/>
          <w:color w:val="555555"/>
          <w:sz w:val="22"/>
          <w:szCs w:val="22"/>
        </w:rPr>
        <w:t xml:space="preserve">examples/ — Quickstart guides, demo agents</w:t>
      </w:r>
    </w:p>
    <w:p>
      <w:pPr>
        <w:pStyle w:val="ListParagraph"/>
        <w:numPr>
          <w:ilvl w:val="1"/>
          <w:numId w:val="2"/>
        </w:numPr>
        <w:spacing w:after="80"/>
      </w:pPr>
      <w:r>
        <w:rPr>
          <w:rFonts w:ascii="Arial" w:cs="Arial" w:eastAsia="Arial" w:hAnsi="Arial"/>
          <w:color w:val="555555"/>
          <w:sz w:val="22"/>
          <w:szCs w:val="22"/>
        </w:rPr>
        <w:t xml:space="preserve">docs/ — Documentation site (Docusaurus or Mintlify)</w:t>
      </w:r>
    </w:p>
    <w:p>
      <w:pPr>
        <w:pStyle w:val="ListParagraph"/>
        <w:numPr>
          <w:ilvl w:val="1"/>
          <w:numId w:val="2"/>
        </w:numPr>
        <w:spacing w:after="80"/>
      </w:pPr>
      <w:r>
        <w:rPr>
          <w:rFonts w:ascii="Arial" w:cs="Arial" w:eastAsia="Arial" w:hAnsi="Arial"/>
          <w:color w:val="555555"/>
          <w:sz w:val="22"/>
          <w:szCs w:val="22"/>
        </w:rPr>
        <w:t xml:space="preserve">.github/ — CI/CD, issue templates, PR templates, CODEOWNERS</w:t>
      </w:r>
    </w:p>
    <w:p>
      <w:pPr>
        <w:spacing w:after="80"/>
      </w:pPr>
    </w:p>
    <w:p>
      <w:pPr>
        <w:pStyle w:val="Heading2"/>
        <w:spacing w:after="160" w:before="360"/>
      </w:pPr>
      <w:r>
        <w:rPr>
          <w:rFonts w:ascii="Arial" w:cs="Arial" w:eastAsia="Arial" w:hAnsi="Arial"/>
          <w:b/>
          <w:bCs/>
          <w:color w:val="1A73E8"/>
          <w:sz w:val="28"/>
          <w:szCs w:val="28"/>
        </w:rPr>
        <w:t xml:space="preserve">4.2 Code Cleanup Before Launch</w:t>
      </w:r>
    </w:p>
    <w:p>
      <w:pPr>
        <w:spacing w:after="160"/>
      </w:pPr>
      <w:r>
        <w:rPr>
          <w:rFonts w:ascii="Arial" w:cs="Arial" w:eastAsia="Arial" w:hAnsi="Arial"/>
          <w:b/>
          <w:bCs/>
          <w:color w:val="1B1B1B"/>
          <w:sz w:val="22"/>
          <w:szCs w:val="22"/>
        </w:rPr>
        <w:t xml:space="preserve">Critical items to address before the repo goes public:</w:t>
      </w:r>
    </w:p>
    <w:p>
      <w:pPr>
        <w:pStyle w:val="ListParagraph"/>
        <w:numPr>
          <w:ilvl w:val="0"/>
          <w:numId w:val="3"/>
        </w:numPr>
        <w:spacing w:after="80"/>
      </w:pPr>
      <w:r>
        <w:rPr>
          <w:rFonts w:ascii="Arial" w:cs="Arial" w:eastAsia="Arial" w:hAnsi="Arial"/>
          <w:color w:val="555555"/>
          <w:sz w:val="22"/>
          <w:szCs w:val="22"/>
        </w:rPr>
        <w:t xml:space="preserve">Secret Scanning: Audit every file for hardcoded API keys, Firebase credentials, Stripe keys, database URLs. Use truffleHog or git-secrets.</w:t>
      </w:r>
    </w:p>
    <w:p>
      <w:pPr>
        <w:pStyle w:val="ListParagraph"/>
        <w:numPr>
          <w:ilvl w:val="0"/>
          <w:numId w:val="3"/>
        </w:numPr>
        <w:spacing w:after="80"/>
      </w:pPr>
      <w:r>
        <w:rPr>
          <w:rFonts w:ascii="Arial" w:cs="Arial" w:eastAsia="Arial" w:hAnsi="Arial"/>
          <w:color w:val="555555"/>
          <w:sz w:val="22"/>
          <w:szCs w:val="22"/>
        </w:rPr>
        <w:t xml:space="preserve">Remove Internal References: Strip all references to internal Slack channels, employee names, internal URLs, and staging environments.</w:t>
      </w:r>
    </w:p>
    <w:p>
      <w:pPr>
        <w:pStyle w:val="ListParagraph"/>
        <w:numPr>
          <w:ilvl w:val="0"/>
          <w:numId w:val="3"/>
        </w:numPr>
        <w:spacing w:after="80"/>
      </w:pPr>
      <w:r>
        <w:rPr>
          <w:rFonts w:ascii="Arial" w:cs="Arial" w:eastAsia="Arial" w:hAnsi="Arial"/>
          <w:color w:val="555555"/>
          <w:sz w:val="22"/>
          <w:szCs w:val="22"/>
        </w:rPr>
        <w:t xml:space="preserve">Dependency Audit: Run npm audit and pip audit on every package. Resolve all critical/high vulnerabilities.</w:t>
      </w:r>
    </w:p>
    <w:p>
      <w:pPr>
        <w:pStyle w:val="ListParagraph"/>
        <w:numPr>
          <w:ilvl w:val="0"/>
          <w:numId w:val="3"/>
        </w:numPr>
        <w:spacing w:after="80"/>
      </w:pPr>
      <w:r>
        <w:rPr>
          <w:rFonts w:ascii="Arial" w:cs="Arial" w:eastAsia="Arial" w:hAnsi="Arial"/>
          <w:color w:val="555555"/>
          <w:sz w:val="22"/>
          <w:szCs w:val="22"/>
        </w:rPr>
        <w:t xml:space="preserve">License Headers: Add Apache 2.0 license headers to every source file.</w:t>
      </w:r>
    </w:p>
    <w:p>
      <w:pPr>
        <w:pStyle w:val="ListParagraph"/>
        <w:numPr>
          <w:ilvl w:val="0"/>
          <w:numId w:val="3"/>
        </w:numPr>
        <w:spacing w:after="80"/>
      </w:pPr>
      <w:r>
        <w:rPr>
          <w:rFonts w:ascii="Arial" w:cs="Arial" w:eastAsia="Arial" w:hAnsi="Arial"/>
          <w:color w:val="555555"/>
          <w:sz w:val="22"/>
          <w:szCs w:val="22"/>
        </w:rPr>
        <w:t xml:space="preserve">Remove Stripe App: The stripe-app directory contains proprietary billing logic. Move to a private repo for the cloud service.</w:t>
      </w:r>
    </w:p>
    <w:p>
      <w:pPr>
        <w:pStyle w:val="ListParagraph"/>
        <w:numPr>
          <w:ilvl w:val="0"/>
          <w:numId w:val="3"/>
        </w:numPr>
        <w:spacing w:after="80"/>
      </w:pPr>
      <w:r>
        <w:rPr>
          <w:rFonts w:ascii="Arial" w:cs="Arial" w:eastAsia="Arial" w:hAnsi="Arial"/>
          <w:color w:val="555555"/>
          <w:sz w:val="22"/>
          <w:szCs w:val="22"/>
        </w:rPr>
        <w:t xml:space="preserve">Remove Firebase Auth: Replace Firebase-specific gatekeeperAuth with a generic auth provider interface. Firebase remains an optional adapter, not a dependency.</w:t>
      </w:r>
    </w:p>
    <w:p>
      <w:pPr>
        <w:pStyle w:val="ListParagraph"/>
        <w:numPr>
          <w:ilvl w:val="0"/>
          <w:numId w:val="3"/>
        </w:numPr>
        <w:spacing w:after="80"/>
      </w:pPr>
      <w:r>
        <w:rPr>
          <w:rFonts w:ascii="Arial" w:cs="Arial" w:eastAsia="Arial" w:hAnsi="Arial"/>
          <w:color w:val="555555"/>
          <w:sz w:val="22"/>
          <w:szCs w:val="22"/>
        </w:rPr>
        <w:t xml:space="preserve">Standardize Naming: Resolve the AgentGate/SupraWall brand fragmentation identified in SEO analysis. Every reference must be SupraWall.</w:t>
      </w:r>
    </w:p>
    <w:p>
      <w:pPr>
        <w:pStyle w:val="ListParagraph"/>
        <w:numPr>
          <w:ilvl w:val="0"/>
          <w:numId w:val="3"/>
        </w:numPr>
        <w:spacing w:after="80"/>
      </w:pPr>
      <w:r>
        <w:rPr>
          <w:rFonts w:ascii="Arial" w:cs="Arial" w:eastAsia="Arial" w:hAnsi="Arial"/>
          <w:color w:val="555555"/>
          <w:sz w:val="22"/>
          <w:szCs w:val="22"/>
        </w:rPr>
        <w:t xml:space="preserve">Complete Multi-Language SDKs: The Go, Ruby, PHP, Java, Rust, and C# SDKs are currently scaffolded. Prioritize Go and Rust for launch, others as community contributions.</w:t>
      </w:r>
    </w:p>
    <w:p>
      <w:pPr>
        <w:spacing w:after="80"/>
      </w:pPr>
    </w:p>
    <w:p>
      <w:pPr>
        <w:pStyle w:val="Heading1"/>
        <w:spacing w:after="200" w:before="480"/>
      </w:pPr>
      <w:r>
        <w:rPr>
          <w:rFonts w:ascii="Arial" w:cs="Arial" w:eastAsia="Arial" w:hAnsi="Arial"/>
          <w:b/>
          <w:bCs/>
          <w:color w:val="1B1B1B"/>
          <w:sz w:val="36"/>
          <w:szCs w:val="36"/>
        </w:rPr>
        <w:t xml:space="preserve">5. Revenue Model: Three-Layer Monetization</w:t>
      </w:r>
    </w:p>
    <w:p>
      <w:pPr>
        <w:pStyle w:val="Heading2"/>
        <w:spacing w:after="160" w:before="360"/>
      </w:pPr>
      <w:r>
        <w:rPr>
          <w:rFonts w:ascii="Arial" w:cs="Arial" w:eastAsia="Arial" w:hAnsi="Arial"/>
          <w:b/>
          <w:bCs/>
          <w:color w:val="1A73E8"/>
          <w:sz w:val="28"/>
          <w:szCs w:val="28"/>
        </w:rPr>
        <w:t xml:space="preserve">5.1 Layer 1 — Self-Serve Cloud ($49–$499/month)</w:t>
      </w:r>
    </w:p>
    <w:p>
      <w:pPr>
        <w:spacing w:after="160"/>
      </w:pPr>
      <w:r>
        <w:rPr>
          <w:rFonts w:ascii="Arial" w:cs="Arial" w:eastAsia="Arial" w:hAnsi="Arial"/>
          <w:color w:val="555555"/>
          <w:sz w:val="22"/>
          <w:szCs w:val="22"/>
        </w:rPr>
        <w:t xml:space="preserve">Target: Individual developers and small teams who don’t want to self-host PostgreSQL, manage encryption keys, run the Vault, or handle uptime.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60"/>
        <w:gridCol w:w="240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Included</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Starter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$49/mo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50K policy evaluations, 10 vault secrets, 5 agents, 30-day audit retention, email 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Solo developers, side projects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Team</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$199/mo</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500K evaluations, 100 vault secrets, 25 agents, 90-day audit retention, Slack approvals, priority support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Startup teams (3–10 devs)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$499/mo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2M evaluations, unlimited vault secrets, unlimited agents, 1-year retention, compliance PDF reports, phone support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Growth-stage companies</w:t>
            </w:r>
          </w:p>
        </w:tc>
      </w:tr>
    </w:tbl>
    <w:p>
      <w:pPr>
        <w:spacing w:after="80"/>
      </w:pPr>
    </w:p>
    <w:p>
      <w:pPr>
        <w:spacing w:after="160"/>
      </w:pPr>
      <w:r>
        <w:rPr>
          <w:rFonts w:ascii="Arial" w:cs="Arial" w:eastAsia="Arial" w:hAnsi="Arial"/>
          <w:b/>
          <w:bCs/>
          <w:color w:val="1B1B1B"/>
          <w:sz w:val="22"/>
          <w:szCs w:val="22"/>
        </w:rPr>
        <w:t xml:space="preserve">Conversion triggers (natural upgrade points from open source):</w:t>
      </w:r>
    </w:p>
    <w:p>
      <w:pPr>
        <w:pStyle w:val="ListParagraph"/>
        <w:numPr>
          <w:ilvl w:val="0"/>
          <w:numId w:val="2"/>
        </w:numPr>
        <w:spacing w:after="80"/>
      </w:pPr>
      <w:r>
        <w:rPr>
          <w:rFonts w:ascii="Arial" w:cs="Arial" w:eastAsia="Arial" w:hAnsi="Arial"/>
          <w:color w:val="555555"/>
          <w:sz w:val="22"/>
          <w:szCs w:val="22"/>
        </w:rPr>
        <w:t xml:space="preserve">Developer adds a second team member → needs role-based access</w:t>
      </w:r>
    </w:p>
    <w:p>
      <w:pPr>
        <w:pStyle w:val="ListParagraph"/>
        <w:numPr>
          <w:ilvl w:val="0"/>
          <w:numId w:val="2"/>
        </w:numPr>
        <w:spacing w:after="80"/>
      </w:pPr>
      <w:r>
        <w:rPr>
          <w:rFonts w:ascii="Arial" w:cs="Arial" w:eastAsia="Arial" w:hAnsi="Arial"/>
          <w:color w:val="555555"/>
          <w:sz w:val="22"/>
          <w:szCs w:val="22"/>
        </w:rPr>
        <w:t xml:space="preserve">Agent needs Slack approval routing → requires managed webhooks</w:t>
      </w:r>
    </w:p>
    <w:p>
      <w:pPr>
        <w:pStyle w:val="ListParagraph"/>
        <w:numPr>
          <w:ilvl w:val="0"/>
          <w:numId w:val="2"/>
        </w:numPr>
        <w:spacing w:after="80"/>
      </w:pPr>
      <w:r>
        <w:rPr>
          <w:rFonts w:ascii="Arial" w:cs="Arial" w:eastAsia="Arial" w:hAnsi="Arial"/>
          <w:color w:val="555555"/>
          <w:sz w:val="22"/>
          <w:szCs w:val="22"/>
        </w:rPr>
        <w:t xml:space="preserve">Vault secrets exceed local security comfort level → wants HSM-backed encryption</w:t>
      </w:r>
    </w:p>
    <w:p>
      <w:pPr>
        <w:pStyle w:val="ListParagraph"/>
        <w:numPr>
          <w:ilvl w:val="0"/>
          <w:numId w:val="2"/>
        </w:numPr>
        <w:spacing w:after="80"/>
      </w:pPr>
      <w:r>
        <w:rPr>
          <w:rFonts w:ascii="Arial" w:cs="Arial" w:eastAsia="Arial" w:hAnsi="Arial"/>
          <w:color w:val="555555"/>
          <w:sz w:val="22"/>
          <w:szCs w:val="22"/>
        </w:rPr>
        <w:t xml:space="preserve">Compliance audit requested → needs the PDF evidence report</w:t>
      </w:r>
    </w:p>
    <w:p>
      <w:pPr>
        <w:spacing w:after="80"/>
      </w:pPr>
    </w:p>
    <w:p>
      <w:pPr>
        <w:pStyle w:val="Heading2"/>
        <w:spacing w:after="160" w:before="360"/>
      </w:pPr>
      <w:r>
        <w:rPr>
          <w:rFonts w:ascii="Arial" w:cs="Arial" w:eastAsia="Arial" w:hAnsi="Arial"/>
          <w:b/>
          <w:bCs/>
          <w:color w:val="1A73E8"/>
          <w:sz w:val="28"/>
          <w:szCs w:val="28"/>
        </w:rPr>
        <w:t xml:space="preserve">5.2 Layer 2 — Compliance Add-Ons (High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Add-On</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EU AI Act Compliance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$199/mo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Real-time Article 9/12/14 compliance status, automated gap analysis, remediation guidance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Auditor-Ready PDF Reports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$99/mo</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Branded compliance evidence exports with legal-grade timestamps, digital signatures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Managed Audit Retention (7+ years)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$149/mo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Immutable audit log archival with guaranteed retrieval, chain-of-custody documentation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Industry Policy Templates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$79/mo per pack</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Pre-built policy sets for fintech, healthcare, legal, insurance (tool restrictions, PII controls, budget limits)</w:t>
            </w:r>
          </w:p>
        </w:tc>
      </w:tr>
    </w:tbl>
    <w:p>
      <w:pPr>
        <w:spacing w:after="80"/>
      </w:pPr>
    </w:p>
    <w:p>
      <w:pPr>
        <w:pStyle w:val="Heading2"/>
        <w:spacing w:after="160" w:before="360"/>
      </w:pPr>
      <w:r>
        <w:rPr>
          <w:rFonts w:ascii="Arial" w:cs="Arial" w:eastAsia="Arial" w:hAnsi="Arial"/>
          <w:b/>
          <w:bCs/>
          <w:color w:val="1A73E8"/>
          <w:sz w:val="28"/>
          <w:szCs w:val="28"/>
        </w:rPr>
        <w:t xml:space="preserve">5.3 Layer 3 — Enterprise Contracts ($2K–$10K/month)</w:t>
      </w:r>
    </w:p>
    <w:p>
      <w:pPr>
        <w:spacing w:after="160"/>
      </w:pPr>
      <w:r>
        <w:rPr>
          <w:rFonts w:ascii="Arial" w:cs="Arial" w:eastAsia="Arial" w:hAnsi="Arial"/>
          <w:color w:val="555555"/>
          <w:sz w:val="22"/>
          <w:szCs w:val="22"/>
        </w:rPr>
        <w:t xml:space="preserve">Target: EU-regulated companies (fintech, HR tech, healthcare, legal, insurance) who need the August 2026 deadline solved.</w:t>
      </w:r>
    </w:p>
    <w:p>
      <w:pPr>
        <w:pStyle w:val="ListParagraph"/>
        <w:numPr>
          <w:ilvl w:val="0"/>
          <w:numId w:val="2"/>
        </w:numPr>
        <w:spacing w:after="80"/>
      </w:pPr>
      <w:r>
        <w:rPr>
          <w:rFonts w:ascii="Arial" w:cs="Arial" w:eastAsia="Arial" w:hAnsi="Arial"/>
          <w:color w:val="555555"/>
          <w:sz w:val="22"/>
          <w:szCs w:val="22"/>
        </w:rPr>
        <w:t xml:space="preserve">Single Sign-On (SAML/OIDC) and SCIM provisioning</w:t>
      </w:r>
    </w:p>
    <w:p>
      <w:pPr>
        <w:pStyle w:val="ListParagraph"/>
        <w:numPr>
          <w:ilvl w:val="0"/>
          <w:numId w:val="2"/>
        </w:numPr>
        <w:spacing w:after="80"/>
      </w:pPr>
      <w:r>
        <w:rPr>
          <w:rFonts w:ascii="Arial" w:cs="Arial" w:eastAsia="Arial" w:hAnsi="Arial"/>
          <w:color w:val="555555"/>
          <w:sz w:val="22"/>
          <w:szCs w:val="22"/>
        </w:rPr>
        <w:t xml:space="preserve">Dedicated infrastructure (single-tenant deployment)</w:t>
      </w:r>
    </w:p>
    <w:p>
      <w:pPr>
        <w:pStyle w:val="ListParagraph"/>
        <w:numPr>
          <w:ilvl w:val="0"/>
          <w:numId w:val="2"/>
        </w:numPr>
        <w:spacing w:after="80"/>
      </w:pPr>
      <w:r>
        <w:rPr>
          <w:rFonts w:ascii="Arial" w:cs="Arial" w:eastAsia="Arial" w:hAnsi="Arial"/>
          <w:color w:val="555555"/>
          <w:sz w:val="22"/>
          <w:szCs w:val="22"/>
        </w:rPr>
        <w:t xml:space="preserve">Custom policy templates with industry-specific compliance requirements</w:t>
      </w:r>
    </w:p>
    <w:p>
      <w:pPr>
        <w:pStyle w:val="ListParagraph"/>
        <w:numPr>
          <w:ilvl w:val="0"/>
          <w:numId w:val="2"/>
        </w:numPr>
        <w:spacing w:after="80"/>
      </w:pPr>
      <w:r>
        <w:rPr>
          <w:rFonts w:ascii="Arial" w:cs="Arial" w:eastAsia="Arial" w:hAnsi="Arial"/>
          <w:color w:val="555555"/>
          <w:sz w:val="22"/>
          <w:szCs w:val="22"/>
        </w:rPr>
        <w:t xml:space="preserve">White-label compliance reports with customer branding</w:t>
      </w:r>
    </w:p>
    <w:p>
      <w:pPr>
        <w:pStyle w:val="ListParagraph"/>
        <w:numPr>
          <w:ilvl w:val="0"/>
          <w:numId w:val="2"/>
        </w:numPr>
        <w:spacing w:after="80"/>
      </w:pPr>
      <w:r>
        <w:rPr>
          <w:rFonts w:ascii="Arial" w:cs="Arial" w:eastAsia="Arial" w:hAnsi="Arial"/>
          <w:color w:val="555555"/>
          <w:sz w:val="22"/>
          <w:szCs w:val="22"/>
        </w:rPr>
        <w:t xml:space="preserve">Aggregate threat intelligence from the cross-tenant network</w:t>
      </w:r>
    </w:p>
    <w:p>
      <w:pPr>
        <w:pStyle w:val="ListParagraph"/>
        <w:numPr>
          <w:ilvl w:val="0"/>
          <w:numId w:val="2"/>
        </w:numPr>
        <w:spacing w:after="80"/>
      </w:pPr>
      <w:r>
        <w:rPr>
          <w:rFonts w:ascii="Arial" w:cs="Arial" w:eastAsia="Arial" w:hAnsi="Arial"/>
          <w:color w:val="555555"/>
          <w:sz w:val="22"/>
          <w:szCs w:val="22"/>
        </w:rPr>
        <w:t xml:space="preserve">99.99% SLA with dedicated support channel</w:t>
      </w:r>
    </w:p>
    <w:p>
      <w:pPr>
        <w:pStyle w:val="ListParagraph"/>
        <w:numPr>
          <w:ilvl w:val="0"/>
          <w:numId w:val="2"/>
        </w:numPr>
        <w:spacing w:after="80"/>
      </w:pPr>
      <w:r>
        <w:rPr>
          <w:rFonts w:ascii="Arial" w:cs="Arial" w:eastAsia="Arial" w:hAnsi="Arial"/>
          <w:color w:val="555555"/>
          <w:sz w:val="22"/>
          <w:szCs w:val="22"/>
        </w:rPr>
        <w:t xml:space="preserve">Custom integrations and onboarding</w:t>
      </w:r>
    </w:p>
    <w:p>
      <w:pPr>
        <w:pStyle w:val="ListParagraph"/>
        <w:numPr>
          <w:ilvl w:val="0"/>
          <w:numId w:val="2"/>
        </w:numPr>
        <w:spacing w:after="80"/>
      </w:pPr>
      <w:r>
        <w:rPr>
          <w:rFonts w:ascii="Arial" w:cs="Arial" w:eastAsia="Arial" w:hAnsi="Arial"/>
          <w:color w:val="555555"/>
          <w:sz w:val="22"/>
          <w:szCs w:val="22"/>
        </w:rPr>
        <w:t xml:space="preserve">AI-suggested policies based on usage patterns</w:t>
      </w:r>
    </w:p>
    <w:p>
      <w:pPr>
        <w:spacing w:after="80"/>
      </w:pPr>
    </w:p>
    <w:p>
      <w:pPr>
        <w:spacing w:after="160"/>
      </w:pPr>
      <w:r>
        <w:rPr>
          <w:rFonts w:ascii="Arial" w:cs="Arial" w:eastAsia="Arial" w:hAnsi="Arial"/>
          <w:b/>
          <w:bCs/>
          <w:color w:val="1B1B1B"/>
          <w:sz w:val="22"/>
          <w:szCs w:val="22"/>
        </w:rPr>
        <w:t xml:space="preserve">The enterprise pitch:</w:t>
      </w:r>
    </w:p>
    <w:p>
      <w:pPr>
        <w:spacing w:after="160"/>
      </w:pPr>
      <w:r>
        <w:rPr>
          <w:rFonts w:ascii="Arial" w:cs="Arial" w:eastAsia="Arial" w:hAnsi="Arial"/>
          <w:i/>
          <w:iCs/>
          <w:color w:val="555555"/>
          <w:sz w:val="22"/>
          <w:szCs w:val="22"/>
        </w:rPr>
        <w:t xml:space="preserve">“SupraWall is free and open source. SupraWall Cloud does the hard parts for you. SupraWall Enterprise makes your compliance team stop bothering you.”</w:t>
      </w:r>
    </w:p>
    <w:p>
      <w:pPr>
        <w:spacing w:after="80"/>
      </w:pPr>
    </w:p>
    <w:p>
      <w:pPr>
        <w:pStyle w:val="Heading2"/>
        <w:spacing w:after="160" w:before="360"/>
      </w:pPr>
      <w:r>
        <w:rPr>
          <w:rFonts w:ascii="Arial" w:cs="Arial" w:eastAsia="Arial" w:hAnsi="Arial"/>
          <w:b/>
          <w:bCs/>
          <w:color w:val="1A73E8"/>
          <w:sz w:val="28"/>
          <w:szCs w:val="28"/>
        </w:rPr>
        <w:t xml:space="preserve">5.4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2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Month 12</w:t>
            </w:r>
          </w:p>
        </w:tc>
        <w:tc>
          <w:tcPr>
            <w:tcW w:type="dxa" w:w="2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Month 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GitHub Stars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25,000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Self-Hosted Users</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500</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3,000</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15,000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Cloud Subscribers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1,200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Enterprise Contracts</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8</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Monthly Revenue (Cloud)</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$4,500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$35,000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$220,000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Monthly Revenue (Enterprise)</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$6,000</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$40,000</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$175,000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Total MRR</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$10,500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$75,000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$395,000</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ARR</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$126,000</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$900,000</w:t>
            </w:r>
          </w:p>
        </w:tc>
        <w:tc>
          <w:tcPr>
            <w:tcW w:type="dxa" w:w="2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$4,740,000</w:t>
            </w:r>
          </w:p>
        </w:tc>
      </w:tr>
    </w:tbl>
    <w:p>
      <w:pPr>
        <w:spacing w:after="80"/>
      </w:pPr>
    </w:p>
    <w:p>
      <w:pPr>
        <w:pStyle w:val="Heading1"/>
        <w:spacing w:after="200" w:before="480"/>
      </w:pPr>
      <w:r>
        <w:rPr>
          <w:rFonts w:ascii="Arial" w:cs="Arial" w:eastAsia="Arial" w:hAnsi="Arial"/>
          <w:b/>
          <w:bCs/>
          <w:color w:val="1B1B1B"/>
          <w:sz w:val="36"/>
          <w:szCs w:val="36"/>
        </w:rPr>
        <w:t xml:space="preserve">6. Execution Timeline</w:t>
      </w:r>
    </w:p>
    <w:p>
      <w:pPr>
        <w:pStyle w:val="Heading2"/>
        <w:spacing w:after="160" w:before="360"/>
      </w:pPr>
      <w:r>
        <w:rPr>
          <w:rFonts w:ascii="Arial" w:cs="Arial" w:eastAsia="Arial" w:hAnsi="Arial"/>
          <w:b/>
          <w:bCs/>
          <w:color w:val="1A73E8"/>
          <w:sz w:val="28"/>
          <w:szCs w:val="28"/>
        </w:rPr>
        <w:t xml:space="preserve">6.1 Phase 1 — Code Preparation (Weeks 1–4: March 25 – April 22)</w:t>
      </w:r>
    </w:p>
    <w:p>
      <w:pPr>
        <w:spacing w:after="160"/>
      </w:pPr>
      <w:r>
        <w:rPr>
          <w:rFonts w:ascii="Arial" w:cs="Arial" w:eastAsia="Arial" w:hAnsi="Arial"/>
          <w:b/>
          <w:bCs/>
          <w:color w:val="1B1B1B"/>
          <w:sz w:val="22"/>
          <w:szCs w:val="22"/>
        </w:rPr>
        <w:t xml:space="preserve">Goal: Make the codebase ready for public eyes.</w:t>
      </w:r>
    </w:p>
    <w:p>
      <w:pPr>
        <w:pStyle w:val="ListParagraph"/>
        <w:numPr>
          <w:ilvl w:val="0"/>
          <w:numId w:val="3"/>
        </w:numPr>
        <w:spacing w:after="80"/>
      </w:pPr>
      <w:r>
        <w:rPr>
          <w:rFonts w:ascii="Arial" w:cs="Arial" w:eastAsia="Arial" w:hAnsi="Arial"/>
          <w:color w:val="555555"/>
          <w:sz w:val="22"/>
          <w:szCs w:val="22"/>
        </w:rPr>
        <w:t xml:space="preserve">Week 1: Secret scanning and removal. Run truffleHog on entire repo history. Rewrite any commits containing secrets using git-filter-branch or BFG Repo Cleaner.</w:t>
      </w:r>
    </w:p>
    <w:p>
      <w:pPr>
        <w:pStyle w:val="ListParagraph"/>
        <w:numPr>
          <w:ilvl w:val="0"/>
          <w:numId w:val="3"/>
        </w:numPr>
        <w:spacing w:after="80"/>
      </w:pPr>
      <w:r>
        <w:rPr>
          <w:rFonts w:ascii="Arial" w:cs="Arial" w:eastAsia="Arial" w:hAnsi="Arial"/>
          <w:color w:val="555555"/>
          <w:sz w:val="22"/>
          <w:szCs w:val="22"/>
        </w:rPr>
        <w:t xml:space="preserve">Week 1: Remove stripe-app, firebase-specific auth, and internal references. Create private cloud repo for proprietary components.</w:t>
      </w:r>
    </w:p>
    <w:p>
      <w:pPr>
        <w:pStyle w:val="ListParagraph"/>
        <w:numPr>
          <w:ilvl w:val="0"/>
          <w:numId w:val="3"/>
        </w:numPr>
        <w:spacing w:after="80"/>
      </w:pPr>
      <w:r>
        <w:rPr>
          <w:rFonts w:ascii="Arial" w:cs="Arial" w:eastAsia="Arial" w:hAnsi="Arial"/>
          <w:color w:val="555555"/>
          <w:sz w:val="22"/>
          <w:szCs w:val="22"/>
        </w:rPr>
        <w:t xml:space="preserve">Week 2: Monorepo migration. Set up Turborepo, move all packages, configure workspace dependencies, verify builds.</w:t>
      </w:r>
    </w:p>
    <w:p>
      <w:pPr>
        <w:pStyle w:val="ListParagraph"/>
        <w:numPr>
          <w:ilvl w:val="0"/>
          <w:numId w:val="3"/>
        </w:numPr>
        <w:spacing w:after="80"/>
      </w:pPr>
      <w:r>
        <w:rPr>
          <w:rFonts w:ascii="Arial" w:cs="Arial" w:eastAsia="Arial" w:hAnsi="Arial"/>
          <w:color w:val="555555"/>
          <w:sz w:val="22"/>
          <w:szCs w:val="22"/>
        </w:rPr>
        <w:t xml:space="preserve">Week 2: Add Apache 2.0 license headers to all files. Create LICENSE, CONTRIBUTING.md, CODE_OF_CONDUCT.md, SECURITY.md.</w:t>
      </w:r>
    </w:p>
    <w:p>
      <w:pPr>
        <w:pStyle w:val="ListParagraph"/>
        <w:numPr>
          <w:ilvl w:val="0"/>
          <w:numId w:val="3"/>
        </w:numPr>
        <w:spacing w:after="80"/>
      </w:pPr>
      <w:r>
        <w:rPr>
          <w:rFonts w:ascii="Arial" w:cs="Arial" w:eastAsia="Arial" w:hAnsi="Arial"/>
          <w:color w:val="555555"/>
          <w:sz w:val="22"/>
          <w:szCs w:val="22"/>
        </w:rPr>
        <w:t xml:space="preserve">Week 3: Dependency audit and upgrade. Resolve all critical/high vulnerabilities. Pin versions.</w:t>
      </w:r>
    </w:p>
    <w:p>
      <w:pPr>
        <w:pStyle w:val="ListParagraph"/>
        <w:numPr>
          <w:ilvl w:val="0"/>
          <w:numId w:val="3"/>
        </w:numPr>
        <w:spacing w:after="80"/>
      </w:pPr>
      <w:r>
        <w:rPr>
          <w:rFonts w:ascii="Arial" w:cs="Arial" w:eastAsia="Arial" w:hAnsi="Arial"/>
          <w:color w:val="555555"/>
          <w:sz w:val="22"/>
          <w:szCs w:val="22"/>
        </w:rPr>
        <w:t xml:space="preserve">Week 3: Complete Go and Rust SDKs to working state. Add comprehensive tests.</w:t>
      </w:r>
    </w:p>
    <w:p>
      <w:pPr>
        <w:pStyle w:val="ListParagraph"/>
        <w:numPr>
          <w:ilvl w:val="0"/>
          <w:numId w:val="3"/>
        </w:numPr>
        <w:spacing w:after="80"/>
      </w:pPr>
      <w:r>
        <w:rPr>
          <w:rFonts w:ascii="Arial" w:cs="Arial" w:eastAsia="Arial" w:hAnsi="Arial"/>
          <w:color w:val="555555"/>
          <w:sz w:val="22"/>
          <w:szCs w:val="22"/>
        </w:rPr>
        <w:t xml:space="preserve">Week 4: Docker setup. Create docker-compose.yml for one-command self-hosted deployment (server + PostgreSQL + dashboard).</w:t>
      </w:r>
    </w:p>
    <w:p>
      <w:pPr>
        <w:pStyle w:val="ListParagraph"/>
        <w:numPr>
          <w:ilvl w:val="0"/>
          <w:numId w:val="3"/>
        </w:numPr>
        <w:spacing w:after="80"/>
      </w:pPr>
      <w:r>
        <w:rPr>
          <w:rFonts w:ascii="Arial" w:cs="Arial" w:eastAsia="Arial" w:hAnsi="Arial"/>
          <w:color w:val="555555"/>
          <w:sz w:val="22"/>
          <w:szCs w:val="22"/>
        </w:rPr>
        <w:t xml:space="preserve">Week 4: Write quickstart documentation. 5-minute getting-started guide. Framework-specific integration guides.</w:t>
      </w:r>
    </w:p>
    <w:p>
      <w:pPr>
        <w:spacing w:after="80"/>
      </w:pPr>
    </w:p>
    <w:p>
      <w:pPr>
        <w:pStyle w:val="Heading2"/>
        <w:spacing w:after="160" w:before="360"/>
      </w:pPr>
      <w:r>
        <w:rPr>
          <w:rFonts w:ascii="Arial" w:cs="Arial" w:eastAsia="Arial" w:hAnsi="Arial"/>
          <w:b/>
          <w:bCs/>
          <w:color w:val="1A73E8"/>
          <w:sz w:val="28"/>
          <w:szCs w:val="28"/>
        </w:rPr>
        <w:t xml:space="preserve">6.2 Phase 2 — Documentation &amp; Community Infrastructure (Weeks 5–6: April 23 – May 6)</w:t>
      </w:r>
    </w:p>
    <w:p>
      <w:pPr>
        <w:spacing w:after="160"/>
      </w:pPr>
      <w:r>
        <w:rPr>
          <w:rFonts w:ascii="Arial" w:cs="Arial" w:eastAsia="Arial" w:hAnsi="Arial"/>
          <w:b/>
          <w:bCs/>
          <w:color w:val="1B1B1B"/>
          <w:sz w:val="22"/>
          <w:szCs w:val="22"/>
        </w:rPr>
        <w:t xml:space="preserve">Goal: Build the documentation and community foundation.</w:t>
      </w:r>
    </w:p>
    <w:p>
      <w:pPr>
        <w:pStyle w:val="ListParagraph"/>
        <w:numPr>
          <w:ilvl w:val="0"/>
          <w:numId w:val="3"/>
        </w:numPr>
        <w:spacing w:after="80"/>
      </w:pPr>
      <w:r>
        <w:rPr>
          <w:rFonts w:ascii="Arial" w:cs="Arial" w:eastAsia="Arial" w:hAnsi="Arial"/>
          <w:color w:val="555555"/>
          <w:sz w:val="22"/>
          <w:szCs w:val="22"/>
        </w:rPr>
        <w:t xml:space="preserve">Deploy documentation site (Mintlify or Docusaurus) at docs.suprawall.dev</w:t>
      </w:r>
    </w:p>
    <w:p>
      <w:pPr>
        <w:pStyle w:val="ListParagraph"/>
        <w:numPr>
          <w:ilvl w:val="0"/>
          <w:numId w:val="3"/>
        </w:numPr>
        <w:spacing w:after="80"/>
      </w:pPr>
      <w:r>
        <w:rPr>
          <w:rFonts w:ascii="Arial" w:cs="Arial" w:eastAsia="Arial" w:hAnsi="Arial"/>
          <w:color w:val="555555"/>
          <w:sz w:val="22"/>
          <w:szCs w:val="22"/>
        </w:rPr>
        <w:t xml:space="preserve">Write 12+ pages of documentation: Installation, Quickstart, SDK Reference (TS/Python), Policy Configuration, Vault Setup, MCP Integration, Self-Hosting Guide, API Reference, Architecture Overview, Contributing Guide, Security Policy, FAQ</w:t>
      </w:r>
    </w:p>
    <w:p>
      <w:pPr>
        <w:pStyle w:val="ListParagraph"/>
        <w:numPr>
          <w:ilvl w:val="0"/>
          <w:numId w:val="3"/>
        </w:numPr>
        <w:spacing w:after="80"/>
      </w:pPr>
      <w:r>
        <w:rPr>
          <w:rFonts w:ascii="Arial" w:cs="Arial" w:eastAsia="Arial" w:hAnsi="Arial"/>
          <w:color w:val="555555"/>
          <w:sz w:val="22"/>
          <w:szCs w:val="22"/>
        </w:rPr>
        <w:t xml:space="preserve">Set up GitHub infrastructure: Issue templates (bug report, feature request, security vulnerability), PR template, CODEOWNERS, branch protection, CI/CD (GitHub Actions for build, test, lint on every PR)</w:t>
      </w:r>
    </w:p>
    <w:p>
      <w:pPr>
        <w:pStyle w:val="ListParagraph"/>
        <w:numPr>
          <w:ilvl w:val="0"/>
          <w:numId w:val="3"/>
        </w:numPr>
        <w:spacing w:after="80"/>
      </w:pPr>
      <w:r>
        <w:rPr>
          <w:rFonts w:ascii="Arial" w:cs="Arial" w:eastAsia="Arial" w:hAnsi="Arial"/>
          <w:color w:val="555555"/>
          <w:sz w:val="22"/>
          <w:szCs w:val="22"/>
        </w:rPr>
        <w:t xml:space="preserve">Create Discord or GitHub Discussions community space</w:t>
      </w:r>
    </w:p>
    <w:p>
      <w:pPr>
        <w:pStyle w:val="ListParagraph"/>
        <w:numPr>
          <w:ilvl w:val="0"/>
          <w:numId w:val="3"/>
        </w:numPr>
        <w:spacing w:after="80"/>
      </w:pPr>
      <w:r>
        <w:rPr>
          <w:rFonts w:ascii="Arial" w:cs="Arial" w:eastAsia="Arial" w:hAnsi="Arial"/>
          <w:color w:val="555555"/>
          <w:sz w:val="22"/>
          <w:szCs w:val="22"/>
        </w:rPr>
        <w:t xml:space="preserve">Set up automated releases: semantic versioning, changelog generation, npm/PyPI publishing on tag</w:t>
      </w:r>
    </w:p>
    <w:p>
      <w:pPr>
        <w:spacing w:after="80"/>
      </w:pPr>
    </w:p>
    <w:p>
      <w:pPr>
        <w:pStyle w:val="Heading2"/>
        <w:spacing w:after="160" w:before="360"/>
      </w:pPr>
      <w:r>
        <w:rPr>
          <w:rFonts w:ascii="Arial" w:cs="Arial" w:eastAsia="Arial" w:hAnsi="Arial"/>
          <w:b/>
          <w:bCs/>
          <w:color w:val="1A73E8"/>
          <w:sz w:val="28"/>
          <w:szCs w:val="28"/>
        </w:rPr>
        <w:t xml:space="preserve">6.3 Phase 3 — Soft Launch (Weeks 7–8: May 7 – May 20)</w:t>
      </w:r>
    </w:p>
    <w:p>
      <w:pPr>
        <w:spacing w:after="160"/>
      </w:pPr>
      <w:r>
        <w:rPr>
          <w:rFonts w:ascii="Arial" w:cs="Arial" w:eastAsia="Arial" w:hAnsi="Arial"/>
          <w:b/>
          <w:bCs/>
          <w:color w:val="1B1B1B"/>
          <w:sz w:val="22"/>
          <w:szCs w:val="22"/>
        </w:rPr>
        <w:t xml:space="preserve">Goal: Controlled release to gather feedback before the public launch.</w:t>
      </w:r>
    </w:p>
    <w:p>
      <w:pPr>
        <w:pStyle w:val="ListParagraph"/>
        <w:numPr>
          <w:ilvl w:val="0"/>
          <w:numId w:val="3"/>
        </w:numPr>
        <w:spacing w:after="80"/>
      </w:pPr>
      <w:r>
        <w:rPr>
          <w:rFonts w:ascii="Arial" w:cs="Arial" w:eastAsia="Arial" w:hAnsi="Arial"/>
          <w:color w:val="555555"/>
          <w:sz w:val="22"/>
          <w:szCs w:val="22"/>
        </w:rPr>
        <w:t xml:space="preserve">Publish to GitHub as public repository</w:t>
      </w:r>
    </w:p>
    <w:p>
      <w:pPr>
        <w:pStyle w:val="ListParagraph"/>
        <w:numPr>
          <w:ilvl w:val="0"/>
          <w:numId w:val="3"/>
        </w:numPr>
        <w:spacing w:after="80"/>
      </w:pPr>
      <w:r>
        <w:rPr>
          <w:rFonts w:ascii="Arial" w:cs="Arial" w:eastAsia="Arial" w:hAnsi="Arial"/>
          <w:color w:val="555555"/>
          <w:sz w:val="22"/>
          <w:szCs w:val="22"/>
        </w:rPr>
        <w:t xml:space="preserve">Publish suprawall SDK to npm and PyPI</w:t>
      </w:r>
    </w:p>
    <w:p>
      <w:pPr>
        <w:pStyle w:val="ListParagraph"/>
        <w:numPr>
          <w:ilvl w:val="0"/>
          <w:numId w:val="3"/>
        </w:numPr>
        <w:spacing w:after="80"/>
      </w:pPr>
      <w:r>
        <w:rPr>
          <w:rFonts w:ascii="Arial" w:cs="Arial" w:eastAsia="Arial" w:hAnsi="Arial"/>
          <w:color w:val="555555"/>
          <w:sz w:val="22"/>
          <w:szCs w:val="22"/>
        </w:rPr>
        <w:t xml:space="preserve">Submit updated MCP plugin to the MCP registry</w:t>
      </w:r>
    </w:p>
    <w:p>
      <w:pPr>
        <w:pStyle w:val="ListParagraph"/>
        <w:numPr>
          <w:ilvl w:val="0"/>
          <w:numId w:val="3"/>
        </w:numPr>
        <w:spacing w:after="80"/>
      </w:pPr>
      <w:r>
        <w:rPr>
          <w:rFonts w:ascii="Arial" w:cs="Arial" w:eastAsia="Arial" w:hAnsi="Arial"/>
          <w:color w:val="555555"/>
          <w:sz w:val="22"/>
          <w:szCs w:val="22"/>
        </w:rPr>
        <w:t xml:space="preserve">Invite 20–50 beta users from AI agent developer communities (LangChain Discord, AutoGen GitHub, CrewAI community)</w:t>
      </w:r>
    </w:p>
    <w:p>
      <w:pPr>
        <w:pStyle w:val="ListParagraph"/>
        <w:numPr>
          <w:ilvl w:val="0"/>
          <w:numId w:val="3"/>
        </w:numPr>
        <w:spacing w:after="80"/>
      </w:pPr>
      <w:r>
        <w:rPr>
          <w:rFonts w:ascii="Arial" w:cs="Arial" w:eastAsia="Arial" w:hAnsi="Arial"/>
          <w:color w:val="555555"/>
          <w:sz w:val="22"/>
          <w:szCs w:val="22"/>
        </w:rPr>
        <w:t xml:space="preserve">Gather feedback, fix critical bugs, improve documentation based on real usage</w:t>
      </w:r>
    </w:p>
    <w:p>
      <w:pPr>
        <w:pStyle w:val="ListParagraph"/>
        <w:numPr>
          <w:ilvl w:val="0"/>
          <w:numId w:val="3"/>
        </w:numPr>
        <w:spacing w:after="80"/>
      </w:pPr>
      <w:r>
        <w:rPr>
          <w:rFonts w:ascii="Arial" w:cs="Arial" w:eastAsia="Arial" w:hAnsi="Arial"/>
          <w:color w:val="555555"/>
          <w:sz w:val="22"/>
          <w:szCs w:val="22"/>
        </w:rPr>
        <w:t xml:space="preserve">Record demo video showing 5-minute integration with LangChain + EU AI Act compliance check</w:t>
      </w:r>
    </w:p>
    <w:p>
      <w:pPr>
        <w:spacing w:after="80"/>
      </w:pPr>
    </w:p>
    <w:p>
      <w:pPr>
        <w:pStyle w:val="Heading2"/>
        <w:spacing w:after="160" w:before="360"/>
      </w:pPr>
      <w:r>
        <w:rPr>
          <w:rFonts w:ascii="Arial" w:cs="Arial" w:eastAsia="Arial" w:hAnsi="Arial"/>
          <w:b/>
          <w:bCs/>
          <w:color w:val="1A73E8"/>
          <w:sz w:val="28"/>
          <w:szCs w:val="28"/>
        </w:rPr>
        <w:t xml:space="preserve">6.4 Phase 4 — Public Launch (Weeks 9–10: May 21 – June 3)</w:t>
      </w:r>
    </w:p>
    <w:p>
      <w:pPr>
        <w:spacing w:after="160"/>
      </w:pPr>
      <w:r>
        <w:rPr>
          <w:rFonts w:ascii="Arial" w:cs="Arial" w:eastAsia="Arial" w:hAnsi="Arial"/>
          <w:b/>
          <w:bCs/>
          <w:color w:val="1B1B1B"/>
          <w:sz w:val="22"/>
          <w:szCs w:val="22"/>
        </w:rPr>
        <w:t xml:space="preserve">Goal: Maximum visibility launch.</w:t>
      </w:r>
    </w:p>
    <w:p>
      <w:pPr>
        <w:pStyle w:val="ListParagraph"/>
        <w:numPr>
          <w:ilvl w:val="0"/>
          <w:numId w:val="3"/>
        </w:numPr>
        <w:spacing w:after="80"/>
      </w:pPr>
      <w:r>
        <w:rPr>
          <w:rFonts w:ascii="Arial" w:cs="Arial" w:eastAsia="Arial" w:hAnsi="Arial"/>
          <w:color w:val="555555"/>
          <w:sz w:val="22"/>
          <w:szCs w:val="22"/>
        </w:rPr>
        <w:t xml:space="preserve">Hacker News “Show HN” post: “Show HN: SupraWall — Open-source security layer for AI agents (EU AI Act compliant)”</w:t>
      </w:r>
    </w:p>
    <w:p>
      <w:pPr>
        <w:pStyle w:val="ListParagraph"/>
        <w:numPr>
          <w:ilvl w:val="0"/>
          <w:numId w:val="3"/>
        </w:numPr>
        <w:spacing w:after="80"/>
      </w:pPr>
      <w:r>
        <w:rPr>
          <w:rFonts w:ascii="Arial" w:cs="Arial" w:eastAsia="Arial" w:hAnsi="Arial"/>
          <w:color w:val="555555"/>
          <w:sz w:val="22"/>
          <w:szCs w:val="22"/>
        </w:rPr>
        <w:t xml:space="preserve">Product Hunt launch (coordinate for Tuesday/Wednesday)</w:t>
      </w:r>
    </w:p>
    <w:p>
      <w:pPr>
        <w:pStyle w:val="ListParagraph"/>
        <w:numPr>
          <w:ilvl w:val="0"/>
          <w:numId w:val="3"/>
        </w:numPr>
        <w:spacing w:after="80"/>
      </w:pPr>
      <w:r>
        <w:rPr>
          <w:rFonts w:ascii="Arial" w:cs="Arial" w:eastAsia="Arial" w:hAnsi="Arial"/>
          <w:color w:val="555555"/>
          <w:sz w:val="22"/>
          <w:szCs w:val="22"/>
        </w:rPr>
        <w:t xml:space="preserve">Reddit posts: r/MachineLearning, r/artificial, r/LangChain, r/ChatGPTCoding</w:t>
      </w:r>
    </w:p>
    <w:p>
      <w:pPr>
        <w:pStyle w:val="ListParagraph"/>
        <w:numPr>
          <w:ilvl w:val="0"/>
          <w:numId w:val="3"/>
        </w:numPr>
        <w:spacing w:after="80"/>
      </w:pPr>
      <w:r>
        <w:rPr>
          <w:rFonts w:ascii="Arial" w:cs="Arial" w:eastAsia="Arial" w:hAnsi="Arial"/>
          <w:color w:val="555555"/>
          <w:sz w:val="22"/>
          <w:szCs w:val="22"/>
        </w:rPr>
        <w:t xml:space="preserve">DEV Community article: “Your AI Agent Can Read Your API Keys. This Open-Source Tool Stops It in One Line of Code.”</w:t>
      </w:r>
    </w:p>
    <w:p>
      <w:pPr>
        <w:pStyle w:val="ListParagraph"/>
        <w:numPr>
          <w:ilvl w:val="0"/>
          <w:numId w:val="3"/>
        </w:numPr>
        <w:spacing w:after="80"/>
      </w:pPr>
      <w:r>
        <w:rPr>
          <w:rFonts w:ascii="Arial" w:cs="Arial" w:eastAsia="Arial" w:hAnsi="Arial"/>
          <w:color w:val="555555"/>
          <w:sz w:val="22"/>
          <w:szCs w:val="22"/>
        </w:rPr>
        <w:t xml:space="preserve">Twitter/X thread: Visual walkthrough of policy evaluation with code examples</w:t>
      </w:r>
    </w:p>
    <w:p>
      <w:pPr>
        <w:pStyle w:val="ListParagraph"/>
        <w:numPr>
          <w:ilvl w:val="0"/>
          <w:numId w:val="3"/>
        </w:numPr>
        <w:spacing w:after="80"/>
      </w:pPr>
      <w:r>
        <w:rPr>
          <w:rFonts w:ascii="Arial" w:cs="Arial" w:eastAsia="Arial" w:hAnsi="Arial"/>
          <w:color w:val="555555"/>
          <w:sz w:val="22"/>
          <w:szCs w:val="22"/>
        </w:rPr>
        <w:t xml:space="preserve">Blog post: “Why We Open-Sourced Our AI Agent Security Platform” on suprawall.dev/blog</w:t>
      </w:r>
    </w:p>
    <w:p>
      <w:pPr>
        <w:pStyle w:val="ListParagraph"/>
        <w:numPr>
          <w:ilvl w:val="0"/>
          <w:numId w:val="3"/>
        </w:numPr>
        <w:spacing w:after="80"/>
      </w:pPr>
      <w:r>
        <w:rPr>
          <w:rFonts w:ascii="Arial" w:cs="Arial" w:eastAsia="Arial" w:hAnsi="Arial"/>
          <w:color w:val="555555"/>
          <w:sz w:val="22"/>
          <w:szCs w:val="22"/>
        </w:rPr>
        <w:t xml:space="preserve">Launch SupraWall Cloud (beta) simultaneously with open-source launch</w:t>
      </w:r>
    </w:p>
    <w:p>
      <w:pPr>
        <w:spacing w:after="80"/>
      </w:pPr>
    </w:p>
    <w:p>
      <w:pPr>
        <w:pStyle w:val="Heading2"/>
        <w:spacing w:after="160" w:before="360"/>
      </w:pPr>
      <w:r>
        <w:rPr>
          <w:rFonts w:ascii="Arial" w:cs="Arial" w:eastAsia="Arial" w:hAnsi="Arial"/>
          <w:b/>
          <w:bCs/>
          <w:color w:val="1A73E8"/>
          <w:sz w:val="28"/>
          <w:szCs w:val="28"/>
        </w:rPr>
        <w:t xml:space="preserve">6.5 Phase 5 — EU AI Act Push (Weeks 11–20: June 4 – August 10)</w:t>
      </w:r>
    </w:p>
    <w:p>
      <w:pPr>
        <w:spacing w:after="160"/>
      </w:pPr>
      <w:r>
        <w:rPr>
          <w:rFonts w:ascii="Arial" w:cs="Arial" w:eastAsia="Arial" w:hAnsi="Arial"/>
          <w:b/>
          <w:bCs/>
          <w:color w:val="1B1B1B"/>
          <w:sz w:val="22"/>
          <w:szCs w:val="22"/>
        </w:rPr>
        <w:t xml:space="preserve">Goal: Capture the compliance urgency wave before the August deadline.</w:t>
      </w:r>
    </w:p>
    <w:p>
      <w:pPr>
        <w:pStyle w:val="ListParagraph"/>
        <w:numPr>
          <w:ilvl w:val="0"/>
          <w:numId w:val="3"/>
        </w:numPr>
        <w:spacing w:after="80"/>
      </w:pPr>
      <w:r>
        <w:rPr>
          <w:rFonts w:ascii="Arial" w:cs="Arial" w:eastAsia="Arial" w:hAnsi="Arial"/>
          <w:color w:val="555555"/>
          <w:sz w:val="22"/>
          <w:szCs w:val="22"/>
        </w:rPr>
        <w:t xml:space="preserve">Publish “EU AI Act Compliance Checklist for AI Agent Developers” guide (SEO target: 25 keywords from your plan)</w:t>
      </w:r>
    </w:p>
    <w:p>
      <w:pPr>
        <w:pStyle w:val="ListParagraph"/>
        <w:numPr>
          <w:ilvl w:val="0"/>
          <w:numId w:val="3"/>
        </w:numPr>
        <w:spacing w:after="80"/>
      </w:pPr>
      <w:r>
        <w:rPr>
          <w:rFonts w:ascii="Arial" w:cs="Arial" w:eastAsia="Arial" w:hAnsi="Arial"/>
          <w:color w:val="555555"/>
          <w:sz w:val="22"/>
          <w:szCs w:val="22"/>
        </w:rPr>
        <w:t xml:space="preserve">Create comparison landing pages: /vs/lakera, /vs/guardrails-ai, /vs/portkey, /vs/credo-ai</w:t>
      </w:r>
    </w:p>
    <w:p>
      <w:pPr>
        <w:pStyle w:val="ListParagraph"/>
        <w:numPr>
          <w:ilvl w:val="0"/>
          <w:numId w:val="3"/>
        </w:numPr>
        <w:spacing w:after="80"/>
      </w:pPr>
      <w:r>
        <w:rPr>
          <w:rFonts w:ascii="Arial" w:cs="Arial" w:eastAsia="Arial" w:hAnsi="Arial"/>
          <w:color w:val="555555"/>
          <w:sz w:val="22"/>
          <w:szCs w:val="22"/>
        </w:rPr>
        <w:t xml:space="preserve">Outbound to EU fintech, HR tech, healthcare, and legal tech companies running AI agents</w:t>
      </w:r>
    </w:p>
    <w:p>
      <w:pPr>
        <w:pStyle w:val="ListParagraph"/>
        <w:numPr>
          <w:ilvl w:val="0"/>
          <w:numId w:val="3"/>
        </w:numPr>
        <w:spacing w:after="80"/>
      </w:pPr>
      <w:r>
        <w:rPr>
          <w:rFonts w:ascii="Arial" w:cs="Arial" w:eastAsia="Arial" w:hAnsi="Arial"/>
          <w:color w:val="555555"/>
          <w:sz w:val="22"/>
          <w:szCs w:val="22"/>
        </w:rPr>
        <w:t xml:space="preserve">Partner with LangChain, AutoGen, and CrewAI for co-marketing (recommended tool for compliance)</w:t>
      </w:r>
    </w:p>
    <w:p>
      <w:pPr>
        <w:pStyle w:val="ListParagraph"/>
        <w:numPr>
          <w:ilvl w:val="0"/>
          <w:numId w:val="3"/>
        </w:numPr>
        <w:spacing w:after="80"/>
      </w:pPr>
      <w:r>
        <w:rPr>
          <w:rFonts w:ascii="Arial" w:cs="Arial" w:eastAsia="Arial" w:hAnsi="Arial"/>
          <w:color w:val="555555"/>
          <w:sz w:val="22"/>
          <w:szCs w:val="22"/>
        </w:rPr>
        <w:t xml:space="preserve">Launch enterprise tier with dedicated onboarding for compliance teams</w:t>
      </w:r>
    </w:p>
    <w:p>
      <w:pPr>
        <w:pStyle w:val="ListParagraph"/>
        <w:numPr>
          <w:ilvl w:val="0"/>
          <w:numId w:val="3"/>
        </w:numPr>
        <w:spacing w:after="80"/>
      </w:pPr>
      <w:r>
        <w:rPr>
          <w:rFonts w:ascii="Arial" w:cs="Arial" w:eastAsia="Arial" w:hAnsi="Arial"/>
          <w:color w:val="555555"/>
          <w:sz w:val="22"/>
          <w:szCs w:val="22"/>
        </w:rPr>
        <w:t xml:space="preserve">Publish case studies from early enterprise adopters</w:t>
      </w:r>
    </w:p>
    <w:p>
      <w:pPr>
        <w:spacing w:after="80"/>
      </w:pPr>
    </w:p>
    <w:p>
      <w:pPr>
        <w:pStyle w:val="Heading2"/>
        <w:spacing w:after="160" w:before="360"/>
      </w:pPr>
      <w:r>
        <w:rPr>
          <w:rFonts w:ascii="Arial" w:cs="Arial" w:eastAsia="Arial" w:hAnsi="Arial"/>
          <w:b/>
          <w:bCs/>
          <w:color w:val="1A73E8"/>
          <w:sz w:val="28"/>
          <w:szCs w:val="28"/>
        </w:rPr>
        <w:t xml:space="preserve">6.6 Phase 6 — Post-Launch Growth (Months 6–12)</w:t>
      </w:r>
    </w:p>
    <w:p>
      <w:pPr>
        <w:pStyle w:val="ListParagraph"/>
        <w:numPr>
          <w:ilvl w:val="0"/>
          <w:numId w:val="3"/>
        </w:numPr>
        <w:spacing w:after="80"/>
      </w:pPr>
      <w:r>
        <w:rPr>
          <w:rFonts w:ascii="Arial" w:cs="Arial" w:eastAsia="Arial" w:hAnsi="Arial"/>
          <w:color w:val="555555"/>
          <w:sz w:val="22"/>
          <w:szCs w:val="22"/>
        </w:rPr>
        <w:t xml:space="preserve">Launch aggregate threat intelligence product (data from cloud users feeds ML-based anomaly detection)</w:t>
      </w:r>
    </w:p>
    <w:p>
      <w:pPr>
        <w:pStyle w:val="ListParagraph"/>
        <w:numPr>
          <w:ilvl w:val="0"/>
          <w:numId w:val="3"/>
        </w:numPr>
        <w:spacing w:after="80"/>
      </w:pPr>
      <w:r>
        <w:rPr>
          <w:rFonts w:ascii="Arial" w:cs="Arial" w:eastAsia="Arial" w:hAnsi="Arial"/>
          <w:color w:val="555555"/>
          <w:sz w:val="22"/>
          <w:szCs w:val="22"/>
        </w:rPr>
        <w:t xml:space="preserve">Expand industry policy template packs (fintech, healthcare, legal)</w:t>
      </w:r>
    </w:p>
    <w:p>
      <w:pPr>
        <w:pStyle w:val="ListParagraph"/>
        <w:numPr>
          <w:ilvl w:val="0"/>
          <w:numId w:val="3"/>
        </w:numPr>
        <w:spacing w:after="80"/>
      </w:pPr>
      <w:r>
        <w:rPr>
          <w:rFonts w:ascii="Arial" w:cs="Arial" w:eastAsia="Arial" w:hAnsi="Arial"/>
          <w:color w:val="555555"/>
          <w:sz w:val="22"/>
          <w:szCs w:val="22"/>
        </w:rPr>
        <w:t xml:space="preserve">Community contributions: accept PRs for new framework integrations, database adapters, and language SDKs</w:t>
      </w:r>
    </w:p>
    <w:p>
      <w:pPr>
        <w:pStyle w:val="ListParagraph"/>
        <w:numPr>
          <w:ilvl w:val="0"/>
          <w:numId w:val="3"/>
        </w:numPr>
        <w:spacing w:after="80"/>
      </w:pPr>
      <w:r>
        <w:rPr>
          <w:rFonts w:ascii="Arial" w:cs="Arial" w:eastAsia="Arial" w:hAnsi="Arial"/>
          <w:color w:val="555555"/>
          <w:sz w:val="22"/>
          <w:szCs w:val="22"/>
        </w:rPr>
        <w:t xml:space="preserve">SOC 2 Type II certification for SupraWall Cloud</w:t>
      </w:r>
    </w:p>
    <w:p>
      <w:pPr>
        <w:pStyle w:val="ListParagraph"/>
        <w:numPr>
          <w:ilvl w:val="0"/>
          <w:numId w:val="3"/>
        </w:numPr>
        <w:spacing w:after="80"/>
      </w:pPr>
      <w:r>
        <w:rPr>
          <w:rFonts w:ascii="Arial" w:cs="Arial" w:eastAsia="Arial" w:hAnsi="Arial"/>
          <w:color w:val="555555"/>
          <w:sz w:val="22"/>
          <w:szCs w:val="22"/>
        </w:rPr>
        <w:t xml:space="preserve">Explore integration partnerships with cloud providers (AWS Marketplace, GCP Marketplace)</w:t>
      </w:r>
    </w:p>
    <w:p>
      <w:pPr>
        <w:spacing w:after="80"/>
      </w:pPr>
    </w:p>
    <w:p>
      <w:pPr>
        <w:pStyle w:val="Heading1"/>
        <w:spacing w:after="200" w:before="480"/>
      </w:pPr>
      <w:r>
        <w:rPr>
          <w:rFonts w:ascii="Arial" w:cs="Arial" w:eastAsia="Arial" w:hAnsi="Arial"/>
          <w:b/>
          <w:bCs/>
          <w:color w:val="1B1B1B"/>
          <w:sz w:val="36"/>
          <w:szCs w:val="36"/>
        </w:rPr>
        <w:t xml:space="preserve">7. Community &amp; Adoption Strategy</w:t>
      </w:r>
    </w:p>
    <w:p>
      <w:pPr>
        <w:pStyle w:val="Heading2"/>
        <w:spacing w:after="160" w:before="360"/>
      </w:pPr>
      <w:r>
        <w:rPr>
          <w:rFonts w:ascii="Arial" w:cs="Arial" w:eastAsia="Arial" w:hAnsi="Arial"/>
          <w:b/>
          <w:bCs/>
          <w:color w:val="1A73E8"/>
          <w:sz w:val="28"/>
          <w:szCs w:val="28"/>
        </w:rPr>
        <w:t xml:space="preserve">7.1 GitHub Optimization</w:t>
      </w:r>
    </w:p>
    <w:p>
      <w:pPr>
        <w:pStyle w:val="ListParagraph"/>
        <w:numPr>
          <w:ilvl w:val="0"/>
          <w:numId w:val="2"/>
        </w:numPr>
        <w:spacing w:after="80"/>
      </w:pPr>
      <w:r>
        <w:rPr>
          <w:rFonts w:ascii="Arial" w:cs="Arial" w:eastAsia="Arial" w:hAnsi="Arial"/>
          <w:color w:val="555555"/>
          <w:sz w:val="22"/>
          <w:szCs w:val="22"/>
        </w:rPr>
        <w:t xml:space="preserve">README must be exceptional: animated GIF of policy evaluation, one-line install, 30-second quickstart, badges (build status, npm version, license, Discord)</w:t>
      </w:r>
    </w:p>
    <w:p>
      <w:pPr>
        <w:pStyle w:val="ListParagraph"/>
        <w:numPr>
          <w:ilvl w:val="0"/>
          <w:numId w:val="2"/>
        </w:numPr>
        <w:spacing w:after="80"/>
      </w:pPr>
      <w:r>
        <w:rPr>
          <w:rFonts w:ascii="Arial" w:cs="Arial" w:eastAsia="Arial" w:hAnsi="Arial"/>
          <w:color w:val="555555"/>
          <w:sz w:val="22"/>
          <w:szCs w:val="22"/>
        </w:rPr>
        <w:t xml:space="preserve">Create “good first issue” labels for every framework plugin that needs improvement</w:t>
      </w:r>
    </w:p>
    <w:p>
      <w:pPr>
        <w:pStyle w:val="ListParagraph"/>
        <w:numPr>
          <w:ilvl w:val="0"/>
          <w:numId w:val="2"/>
        </w:numPr>
        <w:spacing w:after="80"/>
      </w:pPr>
      <w:r>
        <w:rPr>
          <w:rFonts w:ascii="Arial" w:cs="Arial" w:eastAsia="Arial" w:hAnsi="Arial"/>
          <w:color w:val="555555"/>
          <w:sz w:val="22"/>
          <w:szCs w:val="22"/>
        </w:rPr>
        <w:t xml:space="preserve">Maintain a public roadmap via GitHub Projects</w:t>
      </w:r>
    </w:p>
    <w:p>
      <w:pPr>
        <w:pStyle w:val="ListParagraph"/>
        <w:numPr>
          <w:ilvl w:val="0"/>
          <w:numId w:val="2"/>
        </w:numPr>
        <w:spacing w:after="80"/>
      </w:pPr>
      <w:r>
        <w:rPr>
          <w:rFonts w:ascii="Arial" w:cs="Arial" w:eastAsia="Arial" w:hAnsi="Arial"/>
          <w:color w:val="555555"/>
          <w:sz w:val="22"/>
          <w:szCs w:val="22"/>
        </w:rPr>
        <w:t xml:space="preserve">Respond to every issue within 24 hours (use a bot for acknowledgment)</w:t>
      </w:r>
    </w:p>
    <w:p>
      <w:pPr>
        <w:pStyle w:val="ListParagraph"/>
        <w:numPr>
          <w:ilvl w:val="0"/>
          <w:numId w:val="2"/>
        </w:numPr>
        <w:spacing w:after="80"/>
      </w:pPr>
      <w:r>
        <w:rPr>
          <w:rFonts w:ascii="Arial" w:cs="Arial" w:eastAsia="Arial" w:hAnsi="Arial"/>
          <w:color w:val="555555"/>
          <w:sz w:val="22"/>
          <w:szCs w:val="22"/>
        </w:rPr>
        <w:t xml:space="preserve">Tag releases with semantic versioning and detailed changelogs</w:t>
      </w:r>
    </w:p>
    <w:p>
      <w:pPr>
        <w:spacing w:after="80"/>
      </w:pPr>
    </w:p>
    <w:p>
      <w:pPr>
        <w:pStyle w:val="Heading2"/>
        <w:spacing w:after="160" w:before="360"/>
      </w:pPr>
      <w:r>
        <w:rPr>
          <w:rFonts w:ascii="Arial" w:cs="Arial" w:eastAsia="Arial" w:hAnsi="Arial"/>
          <w:b/>
          <w:bCs/>
          <w:color w:val="1A73E8"/>
          <w:sz w:val="28"/>
          <w:szCs w:val="28"/>
        </w:rPr>
        <w:t xml:space="preserve">7.2 Developer Relations</w:t>
      </w:r>
    </w:p>
    <w:p>
      <w:pPr>
        <w:pStyle w:val="ListParagraph"/>
        <w:numPr>
          <w:ilvl w:val="0"/>
          <w:numId w:val="2"/>
        </w:numPr>
        <w:spacing w:after="80"/>
      </w:pPr>
      <w:r>
        <w:rPr>
          <w:rFonts w:ascii="Arial" w:cs="Arial" w:eastAsia="Arial" w:hAnsi="Arial"/>
          <w:color w:val="555555"/>
          <w:sz w:val="22"/>
          <w:szCs w:val="22"/>
        </w:rPr>
        <w:t xml:space="preserve">Weekly “What’s New in SupraWall” blog post during the first 3 months</w:t>
      </w:r>
    </w:p>
    <w:p>
      <w:pPr>
        <w:pStyle w:val="ListParagraph"/>
        <w:numPr>
          <w:ilvl w:val="0"/>
          <w:numId w:val="2"/>
        </w:numPr>
        <w:spacing w:after="80"/>
      </w:pPr>
      <w:r>
        <w:rPr>
          <w:rFonts w:ascii="Arial" w:cs="Arial" w:eastAsia="Arial" w:hAnsi="Arial"/>
          <w:color w:val="555555"/>
          <w:sz w:val="22"/>
          <w:szCs w:val="22"/>
        </w:rPr>
        <w:t xml:space="preserve">Monthly community call (Zoom/Discord) for roadmap discussion</w:t>
      </w:r>
    </w:p>
    <w:p>
      <w:pPr>
        <w:pStyle w:val="ListParagraph"/>
        <w:numPr>
          <w:ilvl w:val="0"/>
          <w:numId w:val="2"/>
        </w:numPr>
        <w:spacing w:after="80"/>
      </w:pPr>
      <w:r>
        <w:rPr>
          <w:rFonts w:ascii="Arial" w:cs="Arial" w:eastAsia="Arial" w:hAnsi="Arial"/>
          <w:color w:val="555555"/>
          <w:sz w:val="22"/>
          <w:szCs w:val="22"/>
        </w:rPr>
        <w:t xml:space="preserve">Office hours for enterprise evaluation (2x/week, 30 minutes)</w:t>
      </w:r>
    </w:p>
    <w:p>
      <w:pPr>
        <w:pStyle w:val="ListParagraph"/>
        <w:numPr>
          <w:ilvl w:val="0"/>
          <w:numId w:val="2"/>
        </w:numPr>
        <w:spacing w:after="80"/>
      </w:pPr>
      <w:r>
        <w:rPr>
          <w:rFonts w:ascii="Arial" w:cs="Arial" w:eastAsia="Arial" w:hAnsi="Arial"/>
          <w:color w:val="555555"/>
          <w:sz w:val="22"/>
          <w:szCs w:val="22"/>
        </w:rPr>
        <w:t xml:space="preserve">Sponsor LangChain/AutoGen community events</w:t>
      </w:r>
    </w:p>
    <w:p>
      <w:pPr>
        <w:pStyle w:val="ListParagraph"/>
        <w:numPr>
          <w:ilvl w:val="0"/>
          <w:numId w:val="2"/>
        </w:numPr>
        <w:spacing w:after="80"/>
      </w:pPr>
      <w:r>
        <w:rPr>
          <w:rFonts w:ascii="Arial" w:cs="Arial" w:eastAsia="Arial" w:hAnsi="Arial"/>
          <w:color w:val="555555"/>
          <w:sz w:val="22"/>
          <w:szCs w:val="22"/>
        </w:rPr>
        <w:t xml:space="preserve">Create a SupraWall Ambassador program for active contributors</w:t>
      </w:r>
    </w:p>
    <w:p>
      <w:pPr>
        <w:spacing w:after="80"/>
      </w:pPr>
    </w:p>
    <w:p>
      <w:pPr>
        <w:pStyle w:val="Heading2"/>
        <w:spacing w:after="160" w:before="360"/>
      </w:pPr>
      <w:r>
        <w:rPr>
          <w:rFonts w:ascii="Arial" w:cs="Arial" w:eastAsia="Arial" w:hAnsi="Arial"/>
          <w:b/>
          <w:bCs/>
          <w:color w:val="1A73E8"/>
          <w:sz w:val="28"/>
          <w:szCs w:val="28"/>
        </w:rPr>
        <w:t xml:space="preserve">7.3 Content &amp; SEO Engine</w:t>
      </w:r>
    </w:p>
    <w:p>
      <w:pPr>
        <w:pStyle w:val="ListParagraph"/>
        <w:numPr>
          <w:ilvl w:val="0"/>
          <w:numId w:val="2"/>
        </w:numPr>
        <w:spacing w:after="80"/>
      </w:pPr>
      <w:r>
        <w:rPr>
          <w:rFonts w:ascii="Arial" w:cs="Arial" w:eastAsia="Arial" w:hAnsi="Arial"/>
          <w:color w:val="555555"/>
          <w:sz w:val="22"/>
          <w:szCs w:val="22"/>
        </w:rPr>
        <w:t xml:space="preserve">Target all 25 keywords from your SEO plan, starting with zero-competition EU AI Act clusters</w:t>
      </w:r>
    </w:p>
    <w:p>
      <w:pPr>
        <w:pStyle w:val="ListParagraph"/>
        <w:numPr>
          <w:ilvl w:val="0"/>
          <w:numId w:val="2"/>
        </w:numPr>
        <w:spacing w:after="80"/>
      </w:pPr>
      <w:r>
        <w:rPr>
          <w:rFonts w:ascii="Arial" w:cs="Arial" w:eastAsia="Arial" w:hAnsi="Arial"/>
          <w:color w:val="555555"/>
          <w:sz w:val="22"/>
          <w:szCs w:val="22"/>
        </w:rPr>
        <w:t xml:space="preserve">Technical blog posts: one per week, targeting “how to” queries (how to secure LangChain agents, how to comply with EU AI Act Article 14, etc.)</w:t>
      </w:r>
    </w:p>
    <w:p>
      <w:pPr>
        <w:pStyle w:val="ListParagraph"/>
        <w:numPr>
          <w:ilvl w:val="0"/>
          <w:numId w:val="2"/>
        </w:numPr>
        <w:spacing w:after="80"/>
      </w:pPr>
      <w:r>
        <w:rPr>
          <w:rFonts w:ascii="Arial" w:cs="Arial" w:eastAsia="Arial" w:hAnsi="Arial"/>
          <w:color w:val="555555"/>
          <w:sz w:val="22"/>
          <w:szCs w:val="22"/>
        </w:rPr>
        <w:t xml:space="preserve">YouTube: 5-minute integration tutorials for each supported framework</w:t>
      </w:r>
    </w:p>
    <w:p>
      <w:pPr>
        <w:pStyle w:val="ListParagraph"/>
        <w:numPr>
          <w:ilvl w:val="0"/>
          <w:numId w:val="2"/>
        </w:numPr>
        <w:spacing w:after="80"/>
      </w:pPr>
      <w:r>
        <w:rPr>
          <w:rFonts w:ascii="Arial" w:cs="Arial" w:eastAsia="Arial" w:hAnsi="Arial"/>
          <w:color w:val="555555"/>
          <w:sz w:val="22"/>
          <w:szCs w:val="22"/>
        </w:rPr>
        <w:t xml:space="preserve">GitHub outreach: PR contributions to LangChain, AutoGen, CrewAI docs recommending SupraWall for security</w:t>
      </w:r>
    </w:p>
    <w:p>
      <w:pPr>
        <w:spacing w:after="80"/>
      </w:pPr>
    </w:p>
    <w:p>
      <w:pPr>
        <w:pStyle w:val="Heading1"/>
        <w:spacing w:after="200" w:before="480"/>
      </w:pPr>
      <w:r>
        <w:rPr>
          <w:rFonts w:ascii="Arial" w:cs="Arial" w:eastAsia="Arial" w:hAnsi="Arial"/>
          <w:b/>
          <w:bCs/>
          <w:color w:val="1B1B1B"/>
          <w:sz w:val="36"/>
          <w:szCs w:val="36"/>
        </w:rPr>
        <w:t xml:space="preserve">8. Competitive Positioning &amp; Moat</w:t>
      </w:r>
    </w:p>
    <w:p>
      <w:pPr>
        <w:pStyle w:val="Heading2"/>
        <w:spacing w:after="160" w:before="360"/>
      </w:pPr>
      <w:r>
        <w:rPr>
          <w:rFonts w:ascii="Arial" w:cs="Arial" w:eastAsia="Arial" w:hAnsi="Arial"/>
          <w:b/>
          <w:bCs/>
          <w:color w:val="1A73E8"/>
          <w:sz w:val="28"/>
          <w:szCs w:val="28"/>
        </w:rPr>
        <w:t xml:space="preserve">8.1 Competitive Landscape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2360"/>
      </w:tblGrid>
      <w:tr>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EU AI Act Story</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Developer-Facing</w:t>
            </w:r>
          </w:p>
        </w:tc>
        <w:tc>
          <w:tcPr>
            <w:tcW w:type="dxa" w:w="2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SupraWall Advantage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Lakera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Closed SaaS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Partial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Open source + vault + approvals + compliance reports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Guardrails AI</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Open Source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None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EU AI Act compliance, managed cloud, vault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Portkey 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Closed SaaS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Open source + deeper policy engine + vault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Credo AI</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Closed SaaS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No (governance)</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Developer-first, SDK, open source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Nemo Guardrails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Open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Partial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Production-ready cloud, vault, compliance</w:t>
            </w:r>
          </w:p>
        </w:tc>
      </w:tr>
    </w:tbl>
    <w:p>
      <w:pPr>
        <w:spacing w:after="80"/>
      </w:pPr>
    </w:p>
    <w:p>
      <w:pPr>
        <w:pStyle w:val="Heading2"/>
        <w:spacing w:after="160" w:before="360"/>
      </w:pPr>
      <w:r>
        <w:rPr>
          <w:rFonts w:ascii="Arial" w:cs="Arial" w:eastAsia="Arial" w:hAnsi="Arial"/>
          <w:b/>
          <w:bCs/>
          <w:color w:val="1A73E8"/>
          <w:sz w:val="28"/>
          <w:szCs w:val="28"/>
        </w:rPr>
        <w:t xml:space="preserve">8.2 Defensible Moat (Long-Term)</w:t>
      </w:r>
    </w:p>
    <w:p>
      <w:pPr>
        <w:spacing w:after="160"/>
      </w:pPr>
      <w:r>
        <w:rPr>
          <w:rFonts w:ascii="Arial" w:cs="Arial" w:eastAsia="Arial" w:hAnsi="Arial"/>
          <w:b/>
          <w:bCs/>
          <w:color w:val="1B1B1B"/>
          <w:sz w:val="22"/>
          <w:szCs w:val="22"/>
        </w:rPr>
        <w:t xml:space="preserve">The moat is NOT the code. The moat is:</w:t>
      </w:r>
    </w:p>
    <w:p>
      <w:pPr>
        <w:pStyle w:val="ListParagraph"/>
        <w:numPr>
          <w:ilvl w:val="0"/>
          <w:numId w:val="3"/>
        </w:numPr>
        <w:spacing w:after="80"/>
      </w:pPr>
      <w:r>
        <w:rPr>
          <w:rFonts w:ascii="Arial" w:cs="Arial" w:eastAsia="Arial" w:hAnsi="Arial"/>
          <w:color w:val="555555"/>
          <w:sz w:val="22"/>
          <w:szCs w:val="22"/>
        </w:rPr>
        <w:t xml:space="preserve">Aggregate Threat Intelligence: Thousands of agents across hundreds of companies generate patterns (most-denied tool calls, common injection vectors, approval override rates). This data trains the ML anomaly detection that enterprise customers pay for.</w:t>
      </w:r>
    </w:p>
    <w:p>
      <w:pPr>
        <w:pStyle w:val="ListParagraph"/>
        <w:numPr>
          <w:ilvl w:val="0"/>
          <w:numId w:val="3"/>
        </w:numPr>
        <w:spacing w:after="80"/>
      </w:pPr>
      <w:r>
        <w:rPr>
          <w:rFonts w:ascii="Arial" w:cs="Arial" w:eastAsia="Arial" w:hAnsi="Arial"/>
          <w:color w:val="555555"/>
          <w:sz w:val="22"/>
          <w:szCs w:val="22"/>
        </w:rPr>
        <w:t xml:space="preserve">Network Effect of Policies: Community-contributed policy templates for every industry become a library that no competitor can replicate.</w:t>
      </w:r>
    </w:p>
    <w:p>
      <w:pPr>
        <w:pStyle w:val="ListParagraph"/>
        <w:numPr>
          <w:ilvl w:val="0"/>
          <w:numId w:val="3"/>
        </w:numPr>
        <w:spacing w:after="80"/>
      </w:pPr>
      <w:r>
        <w:rPr>
          <w:rFonts w:ascii="Arial" w:cs="Arial" w:eastAsia="Arial" w:hAnsi="Arial"/>
          <w:color w:val="555555"/>
          <w:sz w:val="22"/>
          <w:szCs w:val="22"/>
        </w:rPr>
        <w:t xml:space="preserve">Ecosystem Standard: Being the default security layer recommended by LangChain, AutoGen, CrewAI, and the MCP registry makes switching costs prohibitive.</w:t>
      </w:r>
    </w:p>
    <w:p>
      <w:pPr>
        <w:pStyle w:val="ListParagraph"/>
        <w:numPr>
          <w:ilvl w:val="0"/>
          <w:numId w:val="3"/>
        </w:numPr>
        <w:spacing w:after="80"/>
      </w:pPr>
      <w:r>
        <w:rPr>
          <w:rFonts w:ascii="Arial" w:cs="Arial" w:eastAsia="Arial" w:hAnsi="Arial"/>
          <w:color w:val="555555"/>
          <w:sz w:val="22"/>
          <w:szCs w:val="22"/>
        </w:rPr>
        <w:t xml:space="preserve">Compliance Expertise: Institutional knowledge of EU AI Act requirements, packaged as automated checks and auditor-ready reports.</w:t>
      </w:r>
    </w:p>
    <w:p>
      <w:pPr>
        <w:pStyle w:val="ListParagraph"/>
        <w:numPr>
          <w:ilvl w:val="0"/>
          <w:numId w:val="3"/>
        </w:numPr>
        <w:spacing w:after="80"/>
      </w:pPr>
      <w:r>
        <w:rPr>
          <w:rFonts w:ascii="Arial" w:cs="Arial" w:eastAsia="Arial" w:hAnsi="Arial"/>
          <w:color w:val="555555"/>
          <w:sz w:val="22"/>
          <w:szCs w:val="22"/>
        </w:rPr>
        <w:t xml:space="preserve">Vault Complexity: Self-hosting HSM-backed encryption with automatic rotation, rate limiting, response scrubbing, and multi-format redaction is genuinely hard. Most companies will pay to avoid it.</w:t>
      </w:r>
    </w:p>
    <w:p>
      <w:pPr>
        <w:spacing w:after="80"/>
      </w:pPr>
    </w:p>
    <w:p>
      <w:pPr>
        <w:pStyle w:val="Heading1"/>
        <w:spacing w:after="200" w:before="480"/>
      </w:pPr>
      <w:r>
        <w:rPr>
          <w:rFonts w:ascii="Arial" w:cs="Arial" w:eastAsia="Arial" w:hAnsi="Arial"/>
          <w:b/>
          <w:bCs/>
          <w:color w:val="1B1B1B"/>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AWS/GCP offers competing managed service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BSL license prevents cloud providers from offering SupraWall-as-a-Service for 3 years. Build switching costs through integrations.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Low community adoption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Focus launch on specific communities (LangChain, CrewAI). Solve a real, urgent pain (EU AI Act). Create exceptional onboarding.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Competitor open-sources similar tool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First-mover advantage + community + aggregate data moat. Nobody else has the vault + compliance + approvals combo.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EU AI Act enforcement delayed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The security use case (vault, policy engine) has value independent of compliance. Compliance is a growth accelerator, not the entire value prop.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Maintainer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Hire a DevRel/community manager by Month 4. Automate releases and CI. Accept community PRs for non-core components.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Security vulnerability in open-source code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Security audit before launch. SECURITY.md with responsible disclosure. Bug bounty program by Month 6.</w:t>
            </w:r>
          </w:p>
        </w:tc>
      </w:tr>
    </w:tbl>
    <w:p>
      <w:pPr>
        <w:spacing w:after="80"/>
      </w:pPr>
    </w:p>
    <w:p>
      <w:pPr>
        <w:pStyle w:val="Heading1"/>
        <w:spacing w:after="200" w:before="480"/>
      </w:pPr>
      <w:r>
        <w:rPr>
          <w:rFonts w:ascii="Arial" w:cs="Arial" w:eastAsia="Arial" w:hAnsi="Arial"/>
          <w:b/>
          <w:bCs/>
          <w:color w:val="1B1B1B"/>
          <w:sz w:val="36"/>
          <w:szCs w:val="36"/>
        </w:rPr>
        <w:t xml:space="preserve">10. Immediate Action Items (This Week)</w:t>
      </w:r>
    </w:p>
    <w:p>
      <w:pPr>
        <w:spacing w:after="160"/>
      </w:pPr>
      <w:r>
        <w:rPr>
          <w:rFonts w:ascii="Arial" w:cs="Arial" w:eastAsia="Arial" w:hAnsi="Arial"/>
          <w:color w:val="555555"/>
          <w:sz w:val="22"/>
          <w:szCs w:val="22"/>
        </w:rPr>
        <w:t xml:space="preserve">Priority-ordered tasks to start the transition immediately: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400"/>
        <w:gridCol w:w="2000"/>
      </w:tblGrid>
      <w:tr>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Run truffleHog on entire repo. Identify all exposed secrets.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March 28</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P0</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Create private repo for cloud-only components (stripe-app, enterprise features)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March 28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Choose GitHub org name and claim it (github.com/suprawall)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March 26</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P1</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Draft README.md with animated demo, quickstart, and badge plan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March 31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Set up Turborepo monorepo 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April 4</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P1</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Add Apache 2.0 license headers to all source files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April 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Write docker-compose.yml for one-command self-hosting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April 11</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P2</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Complete Go SDK to working state with tests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April 11</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Draft CONTRIBUTING.md and CODE_OF_CONDUCT.md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April 11</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P3</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Set up docs site (Mintlify recommended for developer tools)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Alejandro</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555555"/>
                <w:sz w:val="20"/>
                <w:szCs w:val="20"/>
              </w:rPr>
              <w:t xml:space="preserve">April 18</w:t>
            </w:r>
          </w:p>
        </w:tc>
      </w:tr>
    </w:tbl>
    <w:p>
      <w:pPr>
        <w:spacing w:after="80"/>
      </w:pPr>
    </w:p>
    <w:p>
      <w:pPr>
        <w:pStyle w:val="Heading1"/>
        <w:spacing w:after="200" w:before="480"/>
      </w:pPr>
      <w:r>
        <w:rPr>
          <w:rFonts w:ascii="Arial" w:cs="Arial" w:eastAsia="Arial" w:hAnsi="Arial"/>
          <w:b/>
          <w:bCs/>
          <w:color w:val="1B1B1B"/>
          <w:sz w:val="36"/>
          <w:szCs w:val="36"/>
        </w:rPr>
        <w:t xml:space="preserve">11. Decision Framework: The Bottom Line</w:t>
      </w:r>
    </w:p>
    <w:p>
      <w:pPr>
        <w:spacing w:after="80"/>
      </w:pPr>
    </w:p>
    <w:p>
      <w:pPr>
        <w:spacing w:after="160"/>
      </w:pPr>
      <w:r>
        <w:rPr>
          <w:rFonts w:ascii="Arial" w:cs="Arial" w:eastAsia="Arial" w:hAnsi="Arial"/>
          <w:color w:val="555555"/>
          <w:sz w:val="22"/>
          <w:szCs w:val="22"/>
        </w:rPr>
        <w:t xml:space="preserve">The math is clear. SupraWall currently has near-zero revenue and near-zero adoption. The closed model is protecting margin that doesn’t exist.</w:t>
      </w:r>
    </w:p>
    <w:p>
      <w:pPr>
        <w:spacing w:after="80"/>
      </w:pPr>
    </w:p>
    <w:p>
      <w:pPr>
        <w:spacing w:after="160"/>
      </w:pPr>
      <w:r>
        <w:rPr>
          <w:rFonts w:ascii="Arial" w:cs="Arial" w:eastAsia="Arial" w:hAnsi="Arial"/>
          <w:b/>
          <w:bCs/>
          <w:color w:val="1B1B1B"/>
          <w:sz w:val="22"/>
          <w:szCs w:val="22"/>
        </w:rPr>
        <w:t xml:space="preserve">Open source gives you:</w:t>
      </w:r>
    </w:p>
    <w:p>
      <w:pPr>
        <w:pStyle w:val="ListParagraph"/>
        <w:numPr>
          <w:ilvl w:val="0"/>
          <w:numId w:val="2"/>
        </w:numPr>
        <w:spacing w:after="80"/>
      </w:pPr>
      <w:r>
        <w:rPr>
          <w:rFonts w:ascii="Arial" w:cs="Arial" w:eastAsia="Arial" w:hAnsi="Arial"/>
          <w:color w:val="555555"/>
          <w:sz w:val="22"/>
          <w:szCs w:val="22"/>
        </w:rPr>
        <w:t xml:space="preserve">Distribution: developers share tools, not SaaS products</w:t>
      </w:r>
    </w:p>
    <w:p>
      <w:pPr>
        <w:pStyle w:val="ListParagraph"/>
        <w:numPr>
          <w:ilvl w:val="0"/>
          <w:numId w:val="2"/>
        </w:numPr>
        <w:spacing w:after="80"/>
      </w:pPr>
      <w:r>
        <w:rPr>
          <w:rFonts w:ascii="Arial" w:cs="Arial" w:eastAsia="Arial" w:hAnsi="Arial"/>
          <w:color w:val="555555"/>
          <w:sz w:val="22"/>
          <w:szCs w:val="22"/>
        </w:rPr>
        <w:t xml:space="preserve">Trust: security tools need transparency to be credible</w:t>
      </w:r>
    </w:p>
    <w:p>
      <w:pPr>
        <w:pStyle w:val="ListParagraph"/>
        <w:numPr>
          <w:ilvl w:val="0"/>
          <w:numId w:val="2"/>
        </w:numPr>
        <w:spacing w:after="80"/>
      </w:pPr>
      <w:r>
        <w:rPr>
          <w:rFonts w:ascii="Arial" w:cs="Arial" w:eastAsia="Arial" w:hAnsi="Arial"/>
          <w:color w:val="555555"/>
          <w:sz w:val="22"/>
          <w:szCs w:val="22"/>
        </w:rPr>
        <w:t xml:space="preserve">Speed: community contributors extend your reach into every framework ecosystem</w:t>
      </w:r>
    </w:p>
    <w:p>
      <w:pPr>
        <w:pStyle w:val="ListParagraph"/>
        <w:numPr>
          <w:ilvl w:val="0"/>
          <w:numId w:val="2"/>
        </w:numPr>
        <w:spacing w:after="80"/>
      </w:pPr>
      <w:r>
        <w:rPr>
          <w:rFonts w:ascii="Arial" w:cs="Arial" w:eastAsia="Arial" w:hAnsi="Arial"/>
          <w:color w:val="555555"/>
          <w:sz w:val="22"/>
          <w:szCs w:val="22"/>
        </w:rPr>
        <w:t xml:space="preserve">Data: every free user feeds the aggregate intelligence that makes the paid product better</w:t>
      </w:r>
    </w:p>
    <w:p>
      <w:pPr>
        <w:pStyle w:val="ListParagraph"/>
        <w:numPr>
          <w:ilvl w:val="0"/>
          <w:numId w:val="2"/>
        </w:numPr>
        <w:spacing w:after="80"/>
      </w:pPr>
      <w:r>
        <w:rPr>
          <w:rFonts w:ascii="Arial" w:cs="Arial" w:eastAsia="Arial" w:hAnsi="Arial"/>
          <w:color w:val="555555"/>
          <w:sz w:val="22"/>
          <w:szCs w:val="22"/>
        </w:rPr>
        <w:t xml:space="preserve">Timing: five months until the EU AI Act deadline creates urgency you can’t manufacture</w:t>
      </w:r>
    </w:p>
    <w:p>
      <w:pPr>
        <w:spacing w:after="80"/>
      </w:pPr>
    </w:p>
    <w:p>
      <w:pPr>
        <w:spacing w:after="160"/>
      </w:pPr>
      <w:r>
        <w:rPr>
          <w:rFonts w:ascii="Arial" w:cs="Arial" w:eastAsia="Arial" w:hAnsi="Arial"/>
          <w:b/>
          <w:bCs/>
          <w:color w:val="1B1B1B"/>
          <w:sz w:val="22"/>
          <w:szCs w:val="22"/>
        </w:rPr>
        <w:t xml:space="preserve">The paid product gives you:</w:t>
      </w:r>
    </w:p>
    <w:p>
      <w:pPr>
        <w:pStyle w:val="ListParagraph"/>
        <w:numPr>
          <w:ilvl w:val="0"/>
          <w:numId w:val="2"/>
        </w:numPr>
        <w:spacing w:after="80"/>
      </w:pPr>
      <w:r>
        <w:rPr>
          <w:rFonts w:ascii="Arial" w:cs="Arial" w:eastAsia="Arial" w:hAnsi="Arial"/>
          <w:color w:val="555555"/>
          <w:sz w:val="22"/>
          <w:szCs w:val="22"/>
        </w:rPr>
        <w:t xml:space="preserve">Convenience: managed hosting, encryption, uptime (80% of long-term revenue)</w:t>
      </w:r>
    </w:p>
    <w:p>
      <w:pPr>
        <w:pStyle w:val="ListParagraph"/>
        <w:numPr>
          <w:ilvl w:val="0"/>
          <w:numId w:val="2"/>
        </w:numPr>
        <w:spacing w:after="80"/>
      </w:pPr>
      <w:r>
        <w:rPr>
          <w:rFonts w:ascii="Arial" w:cs="Arial" w:eastAsia="Arial" w:hAnsi="Arial"/>
          <w:color w:val="555555"/>
          <w:sz w:val="22"/>
          <w:szCs w:val="22"/>
        </w:rPr>
        <w:t xml:space="preserve">Compliance: auditor-ready reports, legal-grade retention, certification dashboards</w:t>
      </w:r>
    </w:p>
    <w:p>
      <w:pPr>
        <w:pStyle w:val="ListParagraph"/>
        <w:numPr>
          <w:ilvl w:val="0"/>
          <w:numId w:val="2"/>
        </w:numPr>
        <w:spacing w:after="80"/>
      </w:pPr>
      <w:r>
        <w:rPr>
          <w:rFonts w:ascii="Arial" w:cs="Arial" w:eastAsia="Arial" w:hAnsi="Arial"/>
          <w:color w:val="555555"/>
          <w:sz w:val="22"/>
          <w:szCs w:val="22"/>
        </w:rPr>
        <w:t xml:space="preserve">Enterprise: SSO, SLA, dedicated infrastructure, white-label, custom integrations</w:t>
      </w:r>
    </w:p>
    <w:p>
      <w:pPr>
        <w:spacing w:after="80"/>
      </w:pPr>
    </w:p>
    <w:p>
      <w:pPr>
        <w:spacing w:after="160"/>
      </w:pPr>
      <w:r>
        <w:rPr>
          <w:rFonts w:ascii="Arial" w:cs="Arial" w:eastAsia="Arial" w:hAnsi="Arial"/>
          <w:color w:val="555555"/>
          <w:sz w:val="22"/>
          <w:szCs w:val="22"/>
        </w:rPr>
        <w:t xml:space="preserve">This is not charity. This is the Cloudflare playbook: the free tier is a data collection network that makes the paid product defensible. Every free user makes the threat detection smarter for enterprise customers. That network effect is impossible to build with a closed model at your current scale.</w:t>
      </w:r>
    </w:p>
    <w:p>
      <w:pPr>
        <w:spacing w:after="80"/>
      </w:pPr>
    </w:p>
    <w:p>
      <w:pPr>
        <w:spacing w:after="160"/>
      </w:pPr>
      <w:r>
        <w:rPr>
          <w:rFonts w:ascii="Arial" w:cs="Arial" w:eastAsia="Arial" w:hAnsi="Arial"/>
          <w:b/>
          <w:bCs/>
          <w:color w:val="1A73E8"/>
          <w:sz w:val="22"/>
          <w:szCs w:val="22"/>
        </w:rPr>
        <w:t xml:space="preserve">Open-source the SDK. Charge for the cloud. Own the standard.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tabs>
        <w:tab w:val="right" w:pos="9026"/>
      </w:tabs>
    </w:pPr>
    <w:r>
      <w:rPr>
        <w:rFonts w:ascii="Arial" w:cs="Arial" w:eastAsia="Arial" w:hAnsi="Arial"/>
        <w:b/>
        <w:bCs/>
        <w:color w:val="1A73E8"/>
        <w:sz w:val="18"/>
        <w:szCs w:val="18"/>
      </w:rPr>
      <w:t xml:space="preserve">SupraWall Open-Source Strategy</w:t>
    </w:r>
    <w:r>
      <w:rPr>
        <w:rFonts w:ascii="Arial" w:cs="Arial" w:eastAsia="Arial" w:hAnsi="Arial"/>
        <w:i/>
        <w:iCs/>
        <w:color w:val="555555"/>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2026-03-25T16:43:59.824Z</dcterms:created>
  <dcterms:modified xsi:type="dcterms:W3CDTF">2026-03-25T16:43:59.824Z</dcterms:modified>
</cp:coreProperties>
</file>

<file path=docProps/custom.xml><?xml version="1.0" encoding="utf-8"?>
<Properties xmlns="http://schemas.openxmlformats.org/officeDocument/2006/custom-properties" xmlns:vt="http://schemas.openxmlformats.org/officeDocument/2006/docPropsVTypes"/>
</file>