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1A2E"/>
          <w:sz w:val="44"/>
          <w:szCs w:val="44"/>
        </w:rPr>
        <w:t xml:space="preserve">SUPRA-WALL</w:t>
      </w:r>
    </w:p>
    <w:p>
      <w:pPr>
        <w:spacing w:after="100"/>
        <w:jc w:val="center"/>
      </w:pPr>
      <w:r>
        <w:rPr>
          <w:rFonts w:ascii="Arial" w:cs="Arial" w:eastAsia="Arial" w:hAnsi="Arial"/>
          <w:color w:val="555555"/>
          <w:sz w:val="28"/>
          <w:szCs w:val="28"/>
        </w:rPr>
        <w:t xml:space="preserve">SEO Implementation Verification Report</w:t>
      </w:r>
    </w:p>
    <w:p>
      <w:pPr>
        <w:spacing w:after="400"/>
        <w:jc w:val="center"/>
      </w:pPr>
      <w:r>
        <w:rPr>
          <w:rFonts w:ascii="Arial" w:cs="Arial" w:eastAsia="Arial" w:hAnsi="Arial"/>
          <w:color w:val="888888"/>
          <w:sz w:val="20"/>
          <w:szCs w:val="20"/>
        </w:rPr>
        <w:t xml:space="preserve">March 2026 | Gap Analysis &amp; Data Validation</w:t>
      </w:r>
    </w:p>
    <w:p>
      <w:pPr>
        <w:pStyle w:val="Heading1"/>
      </w:pPr>
      <w:r>
        <w:t xml:space="preserve">Executive Summary</w:t>
      </w:r>
    </w:p>
    <w:p>
      <w:pPr>
        <w:spacing w:after="200"/>
      </w:pPr>
      <w:r>
        <w:t xml:space="preserve">This report audits the Supra-wall SEO Expansion Plan against the current implementation state of the website (agentgate.ai/supra-wall.com). It cross-references the 25 target keywords, 8 clusters, and 90-day content calendar against live pages, structured data, and real-world keyword validation from web research.</w:t>
      </w:r>
    </w:p>
    <w:p>
      <w:pPr>
        <w:spacing w:after="200"/>
      </w:pPr>
      <w:r>
        <w:rPr>
          <w:b/>
          <w:bCs/>
        </w:rPr>
        <w:t xml:space="preserve">Overall Assessment: </w:t>
      </w:r>
      <w:r>
        <w:t xml:space="preserve">The integration pages (Cluster 4) are well-executed with 6 framework pages live and structured data in place. However, the highest-priority content cluster (EU AI Act Core) has zero pages implemented, the blog is 11 posts behind schedule, and critical technical SEO elements (Organization schema, BreadcrumbList, robots.txt) are missing. The keyword strategy is validated by current market signals, but the execution is severely behind the 90-day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 Pages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Technical SEO</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Keyword Strategy</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Overall</w:t>
            </w:r>
          </w:p>
        </w:tc>
      </w:tr>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333333"/>
                <w:sz w:val="20"/>
                <w:szCs w:val="20"/>
              </w:rPr>
              <w:t xml:space="preserve">8/19 live (42%)</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333333"/>
                <w:sz w:val="20"/>
                <w:szCs w:val="20"/>
              </w:rPr>
              <w:t xml:space="preserve">5/14 passing (36%)</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333333"/>
                <w:sz w:val="20"/>
                <w:szCs w:val="20"/>
              </w:rPr>
              <w:t xml:space="preserve">8/8 validated (100%)</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BEHIND SCHEDULE</w:t>
            </w:r>
          </w:p>
        </w:tc>
      </w:tr>
    </w:tbl>
    <w:p/>
    <w:p>
      <w:pPr>
        <w:pStyle w:val="Heading1"/>
      </w:pPr>
      <w:r>
        <w:t xml:space="preserve">Critical Finding: Brand &amp; Domain Confusion</w:t>
      </w:r>
    </w:p>
    <w:p>
      <w:pPr>
        <w:spacing w:after="200"/>
      </w:pPr>
      <w:r>
        <w:t xml:space="preserve">The SEO plan targets </w:t>
      </w:r>
      <w:r>
        <w:rPr>
          <w:b/>
          <w:bCs/>
        </w:rPr>
        <w:t xml:space="preserve">Supra-wall / suprawall.ai</w:t>
      </w:r>
      <w:r>
        <w:t xml:space="preserve">, but the live site uses </w:t>
      </w:r>
      <w:r>
        <w:rPr>
          <w:b/>
          <w:bCs/>
        </w:rPr>
        <w:t xml:space="preserve">AgentGate / agentgate.ai</w:t>
      </w:r>
      <w:r>
        <w:t xml:space="preserve">. Additionally, the Open Graph URL in the root layout uses </w:t>
      </w:r>
      <w:r>
        <w:rPr>
          <w:b/>
          <w:bCs/>
        </w:rPr>
        <w:t xml:space="preserve">agent-gate.ai</w:t>
      </w:r>
      <w:r>
        <w:t xml:space="preserve"> (with a hyphen), creating a third domain variant. This fragmentation will dilute SEO authority across multiple domains and confuse search engines. The sitemap references agentgate.ai while OG tags reference agent-gate.ai.</w:t>
      </w:r>
    </w:p>
    <w:p>
      <w:pPr>
        <w:pStyle w:val="ListParagraph"/>
        <w:numPr>
          <w:ilvl w:val="0"/>
          <w:numId w:val="2"/>
        </w:numPr>
      </w:pPr>
      <w:r>
        <w:rPr>
          <w:b/>
          <w:bCs/>
        </w:rPr>
        <w:t xml:space="preserve">Action: </w:t>
      </w:r>
      <w:r>
        <w:t xml:space="preserve">Consolidate to a single canonical domain. If Supra-wall is the go-to-market brand, redirect agentgate.ai to supra-wall.com and update all metadata, OG tags, and sitemap references.</w:t>
      </w:r>
    </w:p>
    <w:p>
      <w:pPr>
        <w:pStyle w:val="ListParagraph"/>
        <w:numPr>
          <w:ilvl w:val="0"/>
          <w:numId w:val="2"/>
        </w:numPr>
      </w:pPr>
      <w:r>
        <w:rPr>
          <w:b/>
          <w:bCs/>
        </w:rPr>
        <w:t xml:space="preserve">Action: </w:t>
      </w:r>
      <w:r>
        <w:t xml:space="preserve">Fix the OG URL mismatch immediately (agent-gate.ai vs agentgate.ai).</w:t>
      </w:r>
    </w:p>
    <w:p>
      <w:r>
        <w:br w:type="page"/>
      </w:r>
    </w:p>
    <w:p>
      <w:pPr>
        <w:pStyle w:val="Heading1"/>
      </w:pPr>
      <w:r>
        <w:t xml:space="preserve">Page Implementation Audit</w:t>
      </w:r>
    </w:p>
    <w:p>
      <w:pPr>
        <w:spacing w:after="200"/>
      </w:pPr>
      <w:r>
        <w:t xml:space="preserve">The SEO plan calls for 32 pages/posts across 8 clusters. Below is the status of all planned pages against what currently exists in the Next.js app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200"/>
        <w:gridCol w:w="35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EU AI Act Pillar Page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/eu-ai-act/</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MISSING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P1 - Week 1. Highest priority gap.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Article 14 Human Oversight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/eu-ai-act/article-14/</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MISSING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P1 - Week 1. Law firms own this SERP.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Article 12 Audit Logging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/eu-ai-act/article-12/</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MISSING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P1 - Week 1. Zero technical tools rank.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Article 9 Risk Management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/eu-ai-act/article-9/</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MISSING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P1 - Week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Compliance Landing Page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/compliance/</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MISSING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P1 - Week 1. Enterprise entry point.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Compliance Checklist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/eu-ai-act/checklist/</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MISSING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P2 - Week 11.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EU AI Act Glossary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/eu-ai-act/glossary/</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MISSING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P3 - Week 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Compliance Report Template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/eu-ai-act/report-template/</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MISSING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P3 - Week 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LangChain Integration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/integrations/langchain/</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DONE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Live with structured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AutoGen Integration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/integrations/autogen/</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DONE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Live with structured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CrewAI Integration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/integrations/crewai/</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DONE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Live with structured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Vercel AI Integration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/integrations/vercel/</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DONE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Live with structured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PydanticAI Integration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/integrations/pydanticai/</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DONE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Bonus - not in plan.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OpenClaw Integration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/integrations/openclaw/</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DONE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Bonus - not in plan.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VS Lakera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/vs/lakera/</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MISSING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P2 - Week 5. Highest-converting 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VS Guardrails AI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/vs/guardrails-ai/</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PARTIAL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Live but 'use client' - no SSR metadata.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VS Portkey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/vs/portkey/</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MISSING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P2 - Week 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VS NeMo Guardrails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/vs/nemo-guardrails/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DONE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Bonus - not in plan.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Blog (12+ posts planned)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/blog/</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CRITICAL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Only 1 post live. Need 11+ more.</w:t>
            </w:r>
          </w:p>
        </w:tc>
      </w:tr>
    </w:tbl>
    <w:p>
      <w:pPr>
        <w:spacing w:after="200" w:before="200"/>
      </w:pPr>
      <w:r>
        <w:rPr>
          <w:b/>
          <w:bCs/>
        </w:rPr>
        <w:t xml:space="preserve">Summary: </w:t>
      </w:r>
      <w:r>
        <w:t xml:space="preserve">8 of 19 planned unique page types are live (42%). The entire EU AI Act cluster (8 pages) is unimplemented. This is the plan's designated 'Primary Opportunity' cluster. The blog has 1 of 12+ planned posts live. Integration pages over-delivered with 6 frameworks vs 4 planned.</w:t>
      </w:r>
    </w:p>
    <w:p>
      <w:r>
        <w:br w:type="page"/>
      </w:r>
    </w:p>
    <w:p>
      <w:pPr>
        <w:pStyle w:val="Heading1"/>
      </w:pPr>
      <w:r>
        <w:t xml:space="preserve">Technical SEO Audit</w:t>
      </w:r>
    </w:p>
    <w:p>
      <w:pPr>
        <w:spacing w:after="200"/>
      </w:pPr>
      <w:r>
        <w:t xml:space="preserve">Cross-referencing the SEO plan's Technical SEO Checklist against the actual codebase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Sitemap (sitemap.ts)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Auto-discovers routes. Excludes admin/dashboard correctly.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SSR Rendering</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PARTIAL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/vs/guardrails-ai uses 'use client' - no SSR metadata for SEO.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 Graph Tags</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PARTIAL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Present on layout + integrations. Missing on many pages.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Twitter Cards</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PARTIAL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Only in root layout. Not page-specific.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Organization Schema</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FAIL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implemented on any page.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BreadcrumbList Schema</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FAIL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implemented on any page.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FAQPage Schema</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PARTIAL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Only on /integrations/langchain/. Needed on 5+ pages.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HowTo Schema</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FAIL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on any integration guide.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 Schema (Pricing)</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FAIL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on /pricing/ page.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robots.txt File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WARN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Using Next.js metadata robots only. No standalone robots.txt.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URL Consistency</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FAIL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OG uses agent-gate.ai, sitemap uses agentgate.ai. Must be consistent.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EU AI Act Keywords in Root Meta</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FAIL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Root metadata targets generic 'AI agent security', not EU AI Act terms.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Analytics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GA4 integrated via @next/third-parties.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llms.txt</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Present in &lt;head&gt; for LLM discoverability.</w:t>
            </w:r>
          </w:p>
        </w:tc>
      </w:tr>
    </w:tbl>
    <w:p>
      <w:pPr>
        <w:spacing w:after="200" w:before="200"/>
      </w:pPr>
      <w:r>
        <w:rPr>
          <w:b/>
          <w:bCs/>
        </w:rPr>
        <w:t xml:space="preserve">Critical fixes needed: </w:t>
      </w:r>
      <w:r>
        <w:t xml:space="preserve">(1) Add Organization schema to homepage, (2) Add BreadcrumbList schema to all inner pages, (3) Fix domain inconsistency in OG tags, (4) Add FAQPage schema to at least 5 key pages, (5) Convert /vs/guardrails-ai to server component for SSR metadata, (6) Create standalone robots.txt, (7) Add EU AI Act keywords to root metadata.</w:t>
      </w:r>
    </w:p>
    <w:p>
      <w:r>
        <w:br w:type="page"/>
      </w:r>
    </w:p>
    <w:p>
      <w:pPr>
        <w:pStyle w:val="Heading1"/>
      </w:pPr>
      <w:r>
        <w:t xml:space="preserve">Keyword Strategy Validation</w:t>
      </w:r>
    </w:p>
    <w:p>
      <w:pPr>
        <w:spacing w:after="200"/>
      </w:pPr>
      <w:r>
        <w:t xml:space="preserve">Each of the plan's 8 priority keywords was validated against current web data (March 2026). No DataForSEO API integration exists in the codebase, so validation was performed via web research, community signals, and competitor content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1200"/>
        <w:gridCol w:w="4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EU AI Act AI agent compliance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Easy</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Multiple dev articles confirm growing interest. Zero tools rank.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EU AI Act compliance August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Deadline confirmed Aug 2, 2026. Spike confirmed.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EU AI Act Article 14 human oversight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Easy</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Academic/policy content only. Technical gap confirmed.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agent security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Very 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Hard</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IBM, Zscaler producing content. Tough competition.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LangChain EU AI Act compliance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Very Easy</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DEV Community articles. '5 months to comply' headlines.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Lakera alternative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Easy</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comparison articles. Market actively researching.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agent audit log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Easy</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ISACA identifies as 'growing challenge'. GDPR/SOX mandate.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EU AI Act compliance checklist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EU Commission launched AI Act Compliance Checker (beta).</w:t>
            </w:r>
          </w:p>
        </w:tc>
      </w:tr>
    </w:tbl>
    <w:p>
      <w:pPr>
        <w:spacing w:after="200" w:before="200"/>
      </w:pPr>
      <w:r>
        <w:rPr>
          <w:b/>
          <w:bCs/>
        </w:rPr>
        <w:t xml:space="preserve">Validation result: </w:t>
      </w:r>
      <w:r>
        <w:t xml:space="preserve">All 8 sampled keywords validated. The August 2026 deadline is confirmed as a real catalyst for search demand. The 'developer-facing EU AI Act compliance' niche remains underserved by competitors, confirming the blue ocean thesis. However, the competitive landscape for 'AI agent security' (Cluster 2) is intensifying with IBM and Zscaler entering the space.</w:t>
      </w:r>
    </w:p>
    <w:p>
      <w:r>
        <w:br w:type="page"/>
      </w:r>
    </w:p>
    <w:p>
      <w:pPr>
        <w:pStyle w:val="Heading1"/>
      </w:pPr>
      <w:r>
        <w:t xml:space="preserve">Content Calendar: Weeks 1-5 Status</w:t>
      </w:r>
    </w:p>
    <w:p>
      <w:pPr>
        <w:spacing w:after="200"/>
      </w:pPr>
      <w:r>
        <w:t xml:space="preserve">The 90-day content calendar mapped 32 pieces across 12 weeks. Here is the status of the first 5 weeks (the foundation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200"/>
        <w:gridCol w:w="3660"/>
      </w:tblGrid>
      <w:tr>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 Piece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/eu-ai-act/ pillar page</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MISSING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/eu-ai-act/article-14-human-oversight/</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MISSING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/eu-ai-act/article-12-audit-logging/</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MISSING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/compliance/ enterprise landing page</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MISSING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Blog: EU AI Act High-Risk Provisions</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MISSING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/eu-ai-act/article-9-risk-management/</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MISSING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Blog: How to Prove Human Oversight</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MISSING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/integrations/langchain/ EU AI Act guide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PARTIAL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Page exists but no EU AI Act content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Blog: LangChain EU AI Act Checklist</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MISSING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/integrations/autogen/ compliance guide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PARTIAL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Page exists but no compliance content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/vs/lakera/ comparison page</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MISSING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/vs/guardrails-ai/ comparison page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PARTIAL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Live but needs SSR fix</w:t>
            </w:r>
          </w:p>
        </w:tc>
      </w:tr>
    </w:tbl>
    <w:p>
      <w:pPr>
        <w:spacing w:after="200" w:before="200"/>
      </w:pPr>
      <w:r>
        <w:rPr>
          <w:b/>
          <w:bCs/>
        </w:rPr>
        <w:t xml:space="preserve">Assessment: </w:t>
      </w:r>
      <w:r>
        <w:t xml:space="preserve">Weeks 1-5 are severely behind. Zero Week 1 deliverables (the foundation pages) have been created. The integration pages exist but lack EU AI Act compliance content that the plan specifies. The content calendar should be reset with a new Week 1 start date.</w:t>
      </w:r>
    </w:p>
    <w:p>
      <w:r>
        <w:br w:type="page"/>
      </w:r>
    </w:p>
    <w:p>
      <w:pPr>
        <w:pStyle w:val="Heading1"/>
      </w:pPr>
      <w:r>
        <w:t xml:space="preserve">Gaps, Improvements &amp; Recommendations</w:t>
      </w:r>
    </w:p>
    <w:p>
      <w:pPr>
        <w:pStyle w:val="Heading2"/>
      </w:pPr>
      <w:r>
        <w:t xml:space="preserve">Gap 1: Zero EU AI Act Content (CRITICAL)</w:t>
      </w:r>
    </w:p>
    <w:p>
      <w:pPr>
        <w:spacing w:after="120"/>
      </w:pPr>
      <w:r>
        <w:t xml:space="preserve">The plan's #1 priority cluster has no implementation. With the August 2026 deadline ~5 months away, every week of delay costs ranking momentum. Competitors could fill this gap at any time.</w:t>
      </w:r>
    </w:p>
    <w:p>
      <w:pPr>
        <w:pStyle w:val="ListParagraph"/>
        <w:numPr>
          <w:ilvl w:val="0"/>
          <w:numId w:val="2"/>
        </w:numPr>
      </w:pPr>
      <w:r>
        <w:rPr>
          <w:b/>
          <w:bCs/>
        </w:rPr>
        <w:t xml:space="preserve">Fix: </w:t>
      </w:r>
      <w:r>
        <w:t xml:space="preserve">Create the /eu-ai-act/ pillar page this week. Use the Supra-wall compliance-report skill to generate initial content, then optimize for the target keyword cluster.</w:t>
      </w:r>
    </w:p>
    <w:p>
      <w:pPr>
        <w:pStyle w:val="Heading2"/>
      </w:pPr>
      <w:r>
        <w:t xml:space="preserve">Gap 2: Blog Velocity (CRITICAL)</w:t>
      </w:r>
    </w:p>
    <w:p>
      <w:pPr>
        <w:spacing w:after="120"/>
      </w:pPr>
      <w:r>
        <w:t xml:space="preserve">1 blog post vs 12+ planned. Blog content drives long-tail traffic and supports pillar page authority. The Agent A1 blog drafting automation referenced in the plan appears to not be producing content.</w:t>
      </w:r>
    </w:p>
    <w:p>
      <w:pPr>
        <w:pStyle w:val="ListParagraph"/>
        <w:numPr>
          <w:ilvl w:val="0"/>
          <w:numId w:val="2"/>
        </w:numPr>
      </w:pPr>
      <w:r>
        <w:rPr>
          <w:b/>
          <w:bCs/>
        </w:rPr>
        <w:t xml:space="preserve">Fix: </w:t>
      </w:r>
      <w:r>
        <w:t xml:space="preserve">Activate the Agent A1 content pipeline. Target 2 posts/week to catch up. Prioritize the 4 P1 blog topics from the content gap analysis.</w:t>
      </w:r>
    </w:p>
    <w:p>
      <w:pPr>
        <w:pStyle w:val="Heading2"/>
      </w:pPr>
      <w:r>
        <w:t xml:space="preserve">Gap 3: Missing Comparison Pages (HIGH)</w:t>
      </w:r>
    </w:p>
    <w:p>
      <w:pPr>
        <w:spacing w:after="120"/>
      </w:pPr>
      <w:r>
        <w:t xml:space="preserve">Only 2 of 4 planned /vs/ pages exist, and one (Guardrails AI) uses 'use client' which prevents SSR metadata. The /vs/lakera/ page is specifically called out as highest-converting content type.</w:t>
      </w:r>
    </w:p>
    <w:p>
      <w:pPr>
        <w:pStyle w:val="ListParagraph"/>
        <w:numPr>
          <w:ilvl w:val="0"/>
          <w:numId w:val="2"/>
        </w:numPr>
      </w:pPr>
      <w:r>
        <w:rPr>
          <w:b/>
          <w:bCs/>
        </w:rPr>
        <w:t xml:space="preserve">Fix: </w:t>
      </w:r>
      <w:r>
        <w:t xml:space="preserve">Create /vs/lakera/ and /vs/portkey/ pages. Refactor /vs/guardrails-ai/ to use server-side metadata export. Research shows 10+ Lakera alternative articles exist, confirming demand.</w:t>
      </w:r>
    </w:p>
    <w:p>
      <w:pPr>
        <w:pStyle w:val="Heading2"/>
      </w:pPr>
      <w:r>
        <w:t xml:space="preserve">Gap 4: Structured Data (MEDIUM)</w:t>
      </w:r>
    </w:p>
    <w:p>
      <w:pPr>
        <w:spacing w:after="120"/>
      </w:pPr>
      <w:r>
        <w:t xml:space="preserve">Only 1 FAQPage schema exists (on LangChain page). Plan calls for Organization, BreadcrumbList, FAQPage, HowTo, and Product schemas across the site. These unlock rich results that increase CTR by 20-30%.</w:t>
      </w:r>
    </w:p>
    <w:p>
      <w:pPr>
        <w:pStyle w:val="ListParagraph"/>
        <w:numPr>
          <w:ilvl w:val="0"/>
          <w:numId w:val="2"/>
        </w:numPr>
      </w:pPr>
      <w:r>
        <w:rPr>
          <w:b/>
          <w:bCs/>
        </w:rPr>
        <w:t xml:space="preserve">Fix: </w:t>
      </w:r>
      <w:r>
        <w:t xml:space="preserve">Add Organization schema to layout.tsx. Add BreadcrumbList to all inner pages via a shared component. Add FAQPage to all integration and EU AI Act pages. Add Product schema to /pricing/.</w:t>
      </w:r>
    </w:p>
    <w:p>
      <w:pPr>
        <w:pStyle w:val="Heading2"/>
      </w:pPr>
      <w:r>
        <w:t xml:space="preserve">Gap 5: DataForSEO Integration (IMPROVEMENT)</w:t>
      </w:r>
    </w:p>
    <w:p>
      <w:pPr>
        <w:spacing w:after="120"/>
      </w:pPr>
      <w:r>
        <w:t xml:space="preserve">The plan references monitoring keyword rankings and search volume, but there is no DataForSEO API integration in the codebase. The Google Search Console MCP package exists but keyword difficulty data requires a dedicated SEO API.</w:t>
      </w:r>
    </w:p>
    <w:p>
      <w:pPr>
        <w:pStyle w:val="ListParagraph"/>
        <w:numPr>
          <w:ilvl w:val="0"/>
          <w:numId w:val="2"/>
        </w:numPr>
      </w:pPr>
      <w:r>
        <w:rPr>
          <w:b/>
          <w:bCs/>
        </w:rPr>
        <w:t xml:space="preserve">Recommendation: </w:t>
      </w:r>
      <w:r>
        <w:t xml:space="preserve">Integrate DataForSEO API for automated keyword tracking. Build a dashboard widget or scheduled task that pulls weekly ranking data for all 25 target keywords and alerts on position changes.</w:t>
      </w:r>
    </w:p>
    <w:p>
      <w:pPr>
        <w:pStyle w:val="Heading2"/>
      </w:pPr>
      <w:r>
        <w:t xml:space="preserve">Gap 6: Integration Pages Lack EU AI Act Content</w:t>
      </w:r>
    </w:p>
    <w:p>
      <w:pPr>
        <w:spacing w:after="120"/>
      </w:pPr>
      <w:r>
        <w:t xml:space="preserve">The existing /integrations/langchain/ page focuses on generic 'security' rather than EU AI Act compliance. The plan specifically calls for each integration page to include an EU AI Act compliance guide for that framework. The current pages target 'langchain agent security' but miss the 'LangChain EU AI Act compliance' keyword entirely.</w:t>
      </w:r>
    </w:p>
    <w:p>
      <w:pPr>
        <w:pStyle w:val="ListParagraph"/>
        <w:numPr>
          <w:ilvl w:val="0"/>
          <w:numId w:val="2"/>
        </w:numPr>
      </w:pPr>
      <w:r>
        <w:rPr>
          <w:b/>
          <w:bCs/>
        </w:rPr>
        <w:t xml:space="preserve">Fix: </w:t>
      </w:r>
      <w:r>
        <w:t xml:space="preserve">Add EU AI Act compliance sections to each integration page. Update metadata keywords to include EU AI Act variants. This is a quick win since the pages already exist.</w:t>
      </w:r>
    </w:p>
    <w:p>
      <w:r>
        <w:br w:type="page"/>
      </w:r>
    </w:p>
    <w:p>
      <w:pPr>
        <w:pStyle w:val="Heading1"/>
      </w:pPr>
      <w:r>
        <w:t xml:space="preserve">Prioritized Next Steps</w:t>
      </w:r>
    </w:p>
    <w:p>
      <w:pPr>
        <w:spacing w:after="120"/>
      </w:pPr>
      <w:r>
        <w:t xml:space="preserve">Ordered by SEO impact and urgency given the August 2026 deadline:</w:t>
      </w:r>
    </w:p>
    <w:p>
      <w:pPr>
        <w:pStyle w:val="ListParagraph"/>
        <w:numPr>
          <w:ilvl w:val="0"/>
          <w:numId w:val="3"/>
        </w:numPr>
        <w:spacing w:after="80"/>
      </w:pPr>
      <w:r>
        <w:rPr>
          <w:b/>
          <w:bCs/>
        </w:rPr>
        <w:t xml:space="preserve">THIS WEEK: </w:t>
      </w:r>
      <w:r>
        <w:t xml:space="preserve">Fix OG domain mismatch (agent-gate.ai vs agentgate.ai). Takes 5 minutes, prevents ongoing SEO damage.</w:t>
      </w:r>
    </w:p>
    <w:p>
      <w:pPr>
        <w:pStyle w:val="ListParagraph"/>
        <w:numPr>
          <w:ilvl w:val="0"/>
          <w:numId w:val="3"/>
        </w:numPr>
        <w:spacing w:after="80"/>
      </w:pPr>
      <w:r>
        <w:rPr>
          <w:b/>
          <w:bCs/>
        </w:rPr>
        <w:t xml:space="preserve">THIS WEEK: </w:t>
      </w:r>
      <w:r>
        <w:t xml:space="preserve">Create /eu-ai-act/ pillar page (3,000+ words). This single page targets 6+ keywords and becomes the internal link hub for the entire EU AI Act cluster.</w:t>
      </w:r>
    </w:p>
    <w:p>
      <w:pPr>
        <w:pStyle w:val="ListParagraph"/>
        <w:numPr>
          <w:ilvl w:val="0"/>
          <w:numId w:val="3"/>
        </w:numPr>
        <w:spacing w:after="80"/>
      </w:pPr>
      <w:r>
        <w:rPr>
          <w:b/>
          <w:bCs/>
        </w:rPr>
        <w:t xml:space="preserve">THIS WEEK: </w:t>
      </w:r>
      <w:r>
        <w:t xml:space="preserve">Create /eu-ai-act/article-14/ and /eu-ai-act/article-12/ sub-pages. These are the two lowest-competition, highest-intent Article pages.</w:t>
      </w:r>
    </w:p>
    <w:p>
      <w:pPr>
        <w:pStyle w:val="ListParagraph"/>
        <w:numPr>
          <w:ilvl w:val="0"/>
          <w:numId w:val="3"/>
        </w:numPr>
        <w:spacing w:after="80"/>
      </w:pPr>
      <w:r>
        <w:rPr>
          <w:b/>
          <w:bCs/>
        </w:rPr>
        <w:t xml:space="preserve">THIS WEEK: </w:t>
      </w:r>
      <w:r>
        <w:t xml:space="preserve">Create /compliance/ enterprise landing page mapping product features to EU AI Act articles.</w:t>
      </w:r>
    </w:p>
    <w:p>
      <w:pPr>
        <w:pStyle w:val="ListParagraph"/>
        <w:numPr>
          <w:ilvl w:val="0"/>
          <w:numId w:val="3"/>
        </w:numPr>
        <w:spacing w:after="80"/>
      </w:pPr>
      <w:r>
        <w:rPr>
          <w:b/>
          <w:bCs/>
        </w:rPr>
        <w:t xml:space="preserve">NEXT WEEK: </w:t>
      </w:r>
      <w:r>
        <w:t xml:space="preserve">Add Organization + BreadcrumbList schemas to layout.tsx. Add FAQPage schema to at least the top 5 pages.</w:t>
      </w:r>
    </w:p>
    <w:p>
      <w:pPr>
        <w:pStyle w:val="ListParagraph"/>
        <w:numPr>
          <w:ilvl w:val="0"/>
          <w:numId w:val="3"/>
        </w:numPr>
        <w:spacing w:after="80"/>
      </w:pPr>
      <w:r>
        <w:rPr>
          <w:b/>
          <w:bCs/>
        </w:rPr>
        <w:t xml:space="preserve">NEXT WEEK: </w:t>
      </w:r>
      <w:r>
        <w:t xml:space="preserve">Create /vs/lakera/ comparison page. Highest-converting content type in the plan.</w:t>
      </w:r>
    </w:p>
    <w:p>
      <w:pPr>
        <w:pStyle w:val="ListParagraph"/>
        <w:numPr>
          <w:ilvl w:val="0"/>
          <w:numId w:val="3"/>
        </w:numPr>
        <w:spacing w:after="80"/>
      </w:pPr>
      <w:r>
        <w:rPr>
          <w:b/>
          <w:bCs/>
        </w:rPr>
        <w:t xml:space="preserve">NEXT WEEK: </w:t>
      </w:r>
      <w:r>
        <w:t xml:space="preserve">Activate Agent A1 blog pipeline. Publish 2 EU AI Act blog posts targeting P1 keywords from the content gap analysis.</w:t>
      </w:r>
    </w:p>
    <w:p>
      <w:pPr>
        <w:pStyle w:val="ListParagraph"/>
        <w:numPr>
          <w:ilvl w:val="0"/>
          <w:numId w:val="3"/>
        </w:numPr>
        <w:spacing w:after="80"/>
      </w:pPr>
      <w:r>
        <w:rPr>
          <w:b/>
          <w:bCs/>
        </w:rPr>
        <w:t xml:space="preserve">WEEK 3: </w:t>
      </w:r>
      <w:r>
        <w:t xml:space="preserve">Add EU AI Act compliance sections to all 6 integration pages. Update their metadata keywords to target the framework-specific EU AI Act terms.</w:t>
      </w:r>
    </w:p>
    <w:p>
      <w:pPr>
        <w:pStyle w:val="ListParagraph"/>
        <w:numPr>
          <w:ilvl w:val="0"/>
          <w:numId w:val="3"/>
        </w:numPr>
        <w:spacing w:after="80"/>
      </w:pPr>
      <w:r>
        <w:rPr>
          <w:b/>
          <w:bCs/>
        </w:rPr>
        <w:t xml:space="preserve">WEEK 3: </w:t>
      </w:r>
      <w:r>
        <w:t xml:space="preserve">Refactor /vs/guardrails-ai/ to export server-side metadata. Create /vs/portkey/ comparison page.</w:t>
      </w:r>
    </w:p>
    <w:p>
      <w:pPr>
        <w:pStyle w:val="ListParagraph"/>
        <w:numPr>
          <w:ilvl w:val="0"/>
          <w:numId w:val="3"/>
        </w:numPr>
        <w:spacing w:after="80"/>
      </w:pPr>
      <w:r>
        <w:rPr>
          <w:b/>
          <w:bCs/>
        </w:rPr>
        <w:t xml:space="preserve">MONTH 2: </w:t>
      </w:r>
      <w:r>
        <w:t xml:space="preserve">Integrate DataForSEO API for automated keyword rank tracking across all 25 target keywords.</w:t>
      </w:r>
    </w:p>
    <w:p>
      <w:pPr>
        <w:spacing w:before="400"/>
      </w:pPr>
    </w:p>
    <w:p>
      <w:pPr>
        <w:pBdr>
          <w:bottom w:val="single" w:color="1A1A2E" w:sz="6" w:space="1"/>
        </w:pBdr>
      </w:pPr>
    </w:p>
    <w:p>
      <w:pPr>
        <w:spacing w:before="200"/>
        <w:jc w:val="center"/>
      </w:pPr>
      <w:r>
        <w:rPr>
          <w:rFonts w:ascii="Arial" w:cs="Arial" w:eastAsia="Arial" w:hAnsi="Arial"/>
          <w:color w:val="999999"/>
          <w:sz w:val="16"/>
          <w:szCs w:val="16"/>
        </w:rPr>
        <w:t xml:space="preserve">Supra-wall | SEO Verification Report | March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SUPRA-WALL SEO VERIFICATION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2D4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2026-03-12T20:20:04.922Z</dcterms:created>
  <dcterms:modified xsi:type="dcterms:W3CDTF">2026-03-12T20:20:04.922Z</dcterms:modified>
</cp:coreProperties>
</file>

<file path=docProps/custom.xml><?xml version="1.0" encoding="utf-8"?>
<Properties xmlns="http://schemas.openxmlformats.org/officeDocument/2006/custom-properties" xmlns:vt="http://schemas.openxmlformats.org/officeDocument/2006/docPropsVTypes"/>
</file>