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353DF" w14:textId="77777777" w:rsidR="002E41B9" w:rsidRDefault="00000000">
      <w:pPr>
        <w:jc w:val="center"/>
      </w:pPr>
      <w:r>
        <w:rPr>
          <w:noProof/>
        </w:rPr>
        <w:drawing>
          <wp:inline distT="0" distB="0" distL="0" distR="0" wp14:anchorId="3F0FC338" wp14:editId="5AC1157B">
            <wp:extent cx="1645920" cy="1645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pmg_logo.png"/>
                    <pic:cNvPicPr/>
                  </pic:nvPicPr>
                  <pic:blipFill>
                    <a:blip r:embed="rId8"/>
                    <a:stretch>
                      <a:fillRect/>
                    </a:stretch>
                  </pic:blipFill>
                  <pic:spPr>
                    <a:xfrm>
                      <a:off x="0" y="0"/>
                      <a:ext cx="1645920" cy="1645920"/>
                    </a:xfrm>
                    <a:prstGeom prst="rect">
                      <a:avLst/>
                    </a:prstGeom>
                  </pic:spPr>
                </pic:pic>
              </a:graphicData>
            </a:graphic>
          </wp:inline>
        </w:drawing>
      </w:r>
    </w:p>
    <w:p w14:paraId="00A561F7" w14:textId="77777777" w:rsidR="002E41B9" w:rsidRDefault="00000000">
      <w:r>
        <w:rPr>
          <w:rFonts w:ascii="Arial" w:hAnsi="Arial"/>
          <w:b/>
          <w:color w:val="00338D"/>
          <w:sz w:val="64"/>
        </w:rPr>
        <w:t>KPMG</w:t>
      </w:r>
    </w:p>
    <w:p w14:paraId="63ABECF0" w14:textId="77777777" w:rsidR="002E41B9" w:rsidRDefault="00000000">
      <w:r>
        <w:rPr>
          <w:rFonts w:ascii="Arial" w:hAnsi="Arial"/>
          <w:b/>
          <w:color w:val="0091DA"/>
        </w:rPr>
        <w:t>KPMG ADVISORY — DÉPARTEMENT DATA &amp; ANALYTICS</w:t>
      </w:r>
      <w:r>
        <w:rPr>
          <w:rFonts w:ascii="Arial" w:hAnsi="Arial"/>
          <w:b/>
          <w:color w:val="0091DA"/>
        </w:rPr>
        <w:br/>
        <w:t>Pôle Financial Services — Banking &amp; Capital Markets</w:t>
      </w:r>
    </w:p>
    <w:p w14:paraId="55AD9378" w14:textId="77777777" w:rsidR="002E41B9" w:rsidRDefault="002E41B9">
      <w:pPr>
        <w:spacing w:after="400"/>
      </w:pPr>
    </w:p>
    <w:p w14:paraId="7EFF578E" w14:textId="77777777" w:rsidR="002E41B9" w:rsidRPr="009A388D" w:rsidRDefault="00000000">
      <w:pPr>
        <w:jc w:val="center"/>
        <w:rPr>
          <w:lang w:val="fr-FR"/>
        </w:rPr>
      </w:pPr>
      <w:r w:rsidRPr="009A388D">
        <w:rPr>
          <w:rFonts w:ascii="Arial" w:hAnsi="Arial"/>
          <w:b/>
          <w:color w:val="505A6E"/>
          <w:lang w:val="fr-FR"/>
        </w:rPr>
        <w:t>MÉMOIRE DE STAGE TECHNIQUE DE FIN DE MASTER 1 (M1)</w:t>
      </w:r>
      <w:r w:rsidRPr="009A388D">
        <w:rPr>
          <w:rFonts w:ascii="Arial" w:hAnsi="Arial"/>
          <w:b/>
          <w:color w:val="505A6E"/>
          <w:lang w:val="fr-FR"/>
        </w:rPr>
        <w:br/>
        <w:t>Filière Ingénierie des Données &amp; Intelligence Artificielle</w:t>
      </w:r>
    </w:p>
    <w:p w14:paraId="24CED12F" w14:textId="77777777" w:rsidR="002E41B9" w:rsidRPr="009A388D" w:rsidRDefault="002E41B9">
      <w:pPr>
        <w:spacing w:after="160"/>
        <w:rPr>
          <w:lang w:val="fr-FR"/>
        </w:rPr>
      </w:pPr>
    </w:p>
    <w:p w14:paraId="2D3BAF73" w14:textId="77777777" w:rsidR="002E41B9" w:rsidRPr="009A388D" w:rsidRDefault="00000000">
      <w:pPr>
        <w:jc w:val="center"/>
        <w:rPr>
          <w:lang w:val="fr-FR"/>
        </w:rPr>
      </w:pPr>
      <w:r w:rsidRPr="009A388D">
        <w:rPr>
          <w:rFonts w:ascii="Arial" w:hAnsi="Arial"/>
          <w:b/>
          <w:color w:val="00338D"/>
          <w:sz w:val="52"/>
          <w:lang w:val="fr-FR"/>
        </w:rPr>
        <w:t xml:space="preserve">Bank </w:t>
      </w:r>
      <w:proofErr w:type="spellStart"/>
      <w:r w:rsidRPr="009A388D">
        <w:rPr>
          <w:rFonts w:ascii="Arial" w:hAnsi="Arial"/>
          <w:b/>
          <w:color w:val="00338D"/>
          <w:sz w:val="52"/>
          <w:lang w:val="fr-FR"/>
        </w:rPr>
        <w:t>Fraud</w:t>
      </w:r>
      <w:proofErr w:type="spellEnd"/>
      <w:r w:rsidRPr="009A388D">
        <w:rPr>
          <w:rFonts w:ascii="Arial" w:hAnsi="Arial"/>
          <w:b/>
          <w:color w:val="00338D"/>
          <w:sz w:val="52"/>
          <w:lang w:val="fr-FR"/>
        </w:rPr>
        <w:t xml:space="preserve"> </w:t>
      </w:r>
      <w:proofErr w:type="spellStart"/>
      <w:r w:rsidRPr="009A388D">
        <w:rPr>
          <w:rFonts w:ascii="Arial" w:hAnsi="Arial"/>
          <w:b/>
          <w:color w:val="00338D"/>
          <w:sz w:val="52"/>
          <w:lang w:val="fr-FR"/>
        </w:rPr>
        <w:t>Detection</w:t>
      </w:r>
      <w:proofErr w:type="spellEnd"/>
      <w:r w:rsidRPr="009A388D">
        <w:rPr>
          <w:rFonts w:ascii="Arial" w:hAnsi="Arial"/>
          <w:b/>
          <w:color w:val="00338D"/>
          <w:sz w:val="52"/>
          <w:lang w:val="fr-FR"/>
        </w:rPr>
        <w:t xml:space="preserve"> System</w:t>
      </w:r>
    </w:p>
    <w:p w14:paraId="65C68B2B" w14:textId="77777777" w:rsidR="002E41B9" w:rsidRPr="009A388D" w:rsidRDefault="00000000">
      <w:pPr>
        <w:jc w:val="center"/>
        <w:rPr>
          <w:lang w:val="fr-FR"/>
        </w:rPr>
      </w:pPr>
      <w:r w:rsidRPr="009A388D">
        <w:rPr>
          <w:rFonts w:ascii="Arial" w:hAnsi="Arial"/>
          <w:i/>
          <w:color w:val="3C4655"/>
          <w:sz w:val="24"/>
          <w:lang w:val="fr-FR"/>
        </w:rPr>
        <w:t>Conception, Industrialisation et Évaluation d'une Plateforme Streaming et Batch</w:t>
      </w:r>
      <w:r w:rsidRPr="009A388D">
        <w:rPr>
          <w:rFonts w:ascii="Arial" w:hAnsi="Arial"/>
          <w:i/>
          <w:color w:val="3C4655"/>
          <w:sz w:val="24"/>
          <w:lang w:val="fr-FR"/>
        </w:rPr>
        <w:br/>
        <w:t>de Détection de Fraude Bancaire en Temps Réel</w:t>
      </w:r>
    </w:p>
    <w:p w14:paraId="0CD5D9E6" w14:textId="77777777" w:rsidR="002E41B9" w:rsidRPr="009A388D" w:rsidRDefault="002E41B9">
      <w:pPr>
        <w:spacing w:after="500"/>
        <w:rPr>
          <w:lang w:val="fr-FR"/>
        </w:rPr>
      </w:pPr>
    </w:p>
    <w:tbl>
      <w:tblPr>
        <w:tblW w:w="0" w:type="auto"/>
        <w:jc w:val="center"/>
        <w:tblLayout w:type="fixed"/>
        <w:tblLook w:val="04A0" w:firstRow="1" w:lastRow="0" w:firstColumn="1" w:lastColumn="0" w:noHBand="0" w:noVBand="1"/>
      </w:tblPr>
      <w:tblGrid>
        <w:gridCol w:w="3168"/>
        <w:gridCol w:w="6192"/>
      </w:tblGrid>
      <w:tr w:rsidR="002E41B9" w14:paraId="2B30E9AE" w14:textId="77777777">
        <w:trPr>
          <w:jc w:val="center"/>
        </w:trPr>
        <w:tc>
          <w:tcPr>
            <w:tcW w:w="3168" w:type="dxa"/>
            <w:shd w:val="clear" w:color="auto" w:fill="00338D"/>
            <w:tcMar>
              <w:top w:w="80" w:type="dxa"/>
              <w:left w:w="100" w:type="dxa"/>
              <w:bottom w:w="80" w:type="dxa"/>
              <w:right w:w="100" w:type="dxa"/>
            </w:tcMar>
          </w:tcPr>
          <w:p w14:paraId="031507E7" w14:textId="77777777" w:rsidR="002E41B9" w:rsidRDefault="00000000">
            <w:pPr>
              <w:jc w:val="center"/>
            </w:pPr>
            <w:r>
              <w:rPr>
                <w:rFonts w:ascii="Arial" w:hAnsi="Arial"/>
                <w:b/>
                <w:color w:val="FFFFFF"/>
                <w:sz w:val="17"/>
              </w:rPr>
              <w:t>Information Clé</w:t>
            </w:r>
          </w:p>
        </w:tc>
        <w:tc>
          <w:tcPr>
            <w:tcW w:w="6192" w:type="dxa"/>
            <w:shd w:val="clear" w:color="auto" w:fill="00338D"/>
            <w:tcMar>
              <w:top w:w="80" w:type="dxa"/>
              <w:left w:w="100" w:type="dxa"/>
              <w:bottom w:w="80" w:type="dxa"/>
              <w:right w:w="100" w:type="dxa"/>
            </w:tcMar>
          </w:tcPr>
          <w:p w14:paraId="58DCD6FF" w14:textId="77777777" w:rsidR="002E41B9" w:rsidRDefault="00000000">
            <w:pPr>
              <w:jc w:val="center"/>
            </w:pPr>
            <w:r>
              <w:rPr>
                <w:rFonts w:ascii="Arial" w:hAnsi="Arial"/>
                <w:b/>
                <w:color w:val="FFFFFF"/>
                <w:sz w:val="17"/>
              </w:rPr>
              <w:t>Détail Officiel</w:t>
            </w:r>
          </w:p>
        </w:tc>
      </w:tr>
      <w:tr w:rsidR="002E41B9" w:rsidRPr="009A388D" w14:paraId="21A54A06" w14:textId="77777777">
        <w:trPr>
          <w:jc w:val="center"/>
        </w:trPr>
        <w:tc>
          <w:tcPr>
            <w:tcW w:w="3168" w:type="dxa"/>
            <w:shd w:val="clear" w:color="auto" w:fill="FFFFFF"/>
            <w:tcMar>
              <w:top w:w="60" w:type="dxa"/>
              <w:left w:w="100" w:type="dxa"/>
              <w:bottom w:w="60" w:type="dxa"/>
              <w:right w:w="100" w:type="dxa"/>
            </w:tcMar>
          </w:tcPr>
          <w:p w14:paraId="0E81780E" w14:textId="77777777" w:rsidR="002E41B9" w:rsidRDefault="00000000">
            <w:pPr>
              <w:spacing w:line="264" w:lineRule="auto"/>
            </w:pPr>
            <w:r>
              <w:rPr>
                <w:rFonts w:ascii="Arial" w:hAnsi="Arial"/>
                <w:color w:val="1E1E1E"/>
                <w:sz w:val="16"/>
              </w:rPr>
              <w:t>Étudiant / Auteur</w:t>
            </w:r>
          </w:p>
        </w:tc>
        <w:tc>
          <w:tcPr>
            <w:tcW w:w="6192" w:type="dxa"/>
            <w:shd w:val="clear" w:color="auto" w:fill="FFFFFF"/>
            <w:tcMar>
              <w:top w:w="60" w:type="dxa"/>
              <w:left w:w="100" w:type="dxa"/>
              <w:bottom w:w="60" w:type="dxa"/>
              <w:right w:w="100" w:type="dxa"/>
            </w:tcMar>
          </w:tcPr>
          <w:p w14:paraId="17E75B46" w14:textId="77777777" w:rsidR="002E41B9" w:rsidRPr="009A388D" w:rsidRDefault="00000000">
            <w:pPr>
              <w:spacing w:line="264" w:lineRule="auto"/>
              <w:rPr>
                <w:lang w:val="fr-FR"/>
              </w:rPr>
            </w:pPr>
            <w:r w:rsidRPr="009A388D">
              <w:rPr>
                <w:rFonts w:ascii="Arial" w:hAnsi="Arial"/>
                <w:color w:val="1E1E1E"/>
                <w:sz w:val="16"/>
                <w:lang w:val="fr-FR"/>
              </w:rPr>
              <w:t>Rayane IBNATIK (Étudiant en Master 1 Data)</w:t>
            </w:r>
          </w:p>
        </w:tc>
      </w:tr>
      <w:tr w:rsidR="002E41B9" w:rsidRPr="009A388D" w14:paraId="61CB0681" w14:textId="77777777">
        <w:trPr>
          <w:jc w:val="center"/>
        </w:trPr>
        <w:tc>
          <w:tcPr>
            <w:tcW w:w="3168" w:type="dxa"/>
            <w:shd w:val="clear" w:color="auto" w:fill="F8FAFE"/>
            <w:tcMar>
              <w:top w:w="60" w:type="dxa"/>
              <w:left w:w="100" w:type="dxa"/>
              <w:bottom w:w="60" w:type="dxa"/>
              <w:right w:w="100" w:type="dxa"/>
            </w:tcMar>
          </w:tcPr>
          <w:p w14:paraId="5D15877E" w14:textId="77777777" w:rsidR="002E41B9" w:rsidRDefault="00000000">
            <w:pPr>
              <w:spacing w:line="264" w:lineRule="auto"/>
            </w:pPr>
            <w:proofErr w:type="spellStart"/>
            <w:r>
              <w:rPr>
                <w:rFonts w:ascii="Arial" w:hAnsi="Arial"/>
                <w:color w:val="1E1E1E"/>
                <w:sz w:val="16"/>
              </w:rPr>
              <w:t>Établissement</w:t>
            </w:r>
            <w:proofErr w:type="spellEnd"/>
            <w:r>
              <w:rPr>
                <w:rFonts w:ascii="Arial" w:hAnsi="Arial"/>
                <w:color w:val="1E1E1E"/>
                <w:sz w:val="16"/>
              </w:rPr>
              <w:t xml:space="preserve"> </w:t>
            </w:r>
            <w:proofErr w:type="spellStart"/>
            <w:r>
              <w:rPr>
                <w:rFonts w:ascii="Arial" w:hAnsi="Arial"/>
                <w:color w:val="1E1E1E"/>
                <w:sz w:val="16"/>
              </w:rPr>
              <w:t>académique</w:t>
            </w:r>
            <w:proofErr w:type="spellEnd"/>
          </w:p>
        </w:tc>
        <w:tc>
          <w:tcPr>
            <w:tcW w:w="6192" w:type="dxa"/>
            <w:shd w:val="clear" w:color="auto" w:fill="F8FAFE"/>
            <w:tcMar>
              <w:top w:w="60" w:type="dxa"/>
              <w:left w:w="100" w:type="dxa"/>
              <w:bottom w:w="60" w:type="dxa"/>
              <w:right w:w="100" w:type="dxa"/>
            </w:tcMar>
          </w:tcPr>
          <w:p w14:paraId="1DFBD946" w14:textId="77777777" w:rsidR="002E41B9" w:rsidRPr="009A388D" w:rsidRDefault="00000000">
            <w:pPr>
              <w:spacing w:line="264" w:lineRule="auto"/>
              <w:rPr>
                <w:lang w:val="fr-FR"/>
              </w:rPr>
            </w:pPr>
            <w:r w:rsidRPr="009A388D">
              <w:rPr>
                <w:rFonts w:ascii="Arial" w:hAnsi="Arial"/>
                <w:color w:val="1E1E1E"/>
                <w:sz w:val="16"/>
                <w:lang w:val="fr-FR"/>
              </w:rPr>
              <w:t xml:space="preserve">Ynov Campus — </w:t>
            </w:r>
            <w:proofErr w:type="spellStart"/>
            <w:r w:rsidRPr="009A388D">
              <w:rPr>
                <w:rFonts w:ascii="Arial" w:hAnsi="Arial"/>
                <w:color w:val="1E1E1E"/>
                <w:sz w:val="16"/>
                <w:lang w:val="fr-FR"/>
              </w:rPr>
              <w:t>Ynov</w:t>
            </w:r>
            <w:proofErr w:type="spellEnd"/>
            <w:r w:rsidRPr="009A388D">
              <w:rPr>
                <w:rFonts w:ascii="Arial" w:hAnsi="Arial"/>
                <w:color w:val="1E1E1E"/>
                <w:sz w:val="16"/>
                <w:lang w:val="fr-FR"/>
              </w:rPr>
              <w:t xml:space="preserve"> Informatique &amp; Data</w:t>
            </w:r>
          </w:p>
        </w:tc>
      </w:tr>
      <w:tr w:rsidR="002E41B9" w:rsidRPr="009A388D" w14:paraId="345C1AC1" w14:textId="77777777">
        <w:trPr>
          <w:jc w:val="center"/>
        </w:trPr>
        <w:tc>
          <w:tcPr>
            <w:tcW w:w="3168" w:type="dxa"/>
            <w:shd w:val="clear" w:color="auto" w:fill="FFFFFF"/>
            <w:tcMar>
              <w:top w:w="60" w:type="dxa"/>
              <w:left w:w="100" w:type="dxa"/>
              <w:bottom w:w="60" w:type="dxa"/>
              <w:right w:w="100" w:type="dxa"/>
            </w:tcMar>
          </w:tcPr>
          <w:p w14:paraId="44C565EB" w14:textId="77777777" w:rsidR="002E41B9" w:rsidRDefault="00000000">
            <w:pPr>
              <w:spacing w:line="264" w:lineRule="auto"/>
            </w:pPr>
            <w:proofErr w:type="spellStart"/>
            <w:r>
              <w:rPr>
                <w:rFonts w:ascii="Arial" w:hAnsi="Arial"/>
                <w:color w:val="1E1E1E"/>
                <w:sz w:val="16"/>
              </w:rPr>
              <w:t>Entreprise</w:t>
            </w:r>
            <w:proofErr w:type="spellEnd"/>
            <w:r>
              <w:rPr>
                <w:rFonts w:ascii="Arial" w:hAnsi="Arial"/>
                <w:color w:val="1E1E1E"/>
                <w:sz w:val="16"/>
              </w:rPr>
              <w:t xml:space="preserve"> </w:t>
            </w:r>
            <w:proofErr w:type="spellStart"/>
            <w:r>
              <w:rPr>
                <w:rFonts w:ascii="Arial" w:hAnsi="Arial"/>
                <w:color w:val="1E1E1E"/>
                <w:sz w:val="16"/>
              </w:rPr>
              <w:t>d'accueil</w:t>
            </w:r>
            <w:proofErr w:type="spellEnd"/>
          </w:p>
        </w:tc>
        <w:tc>
          <w:tcPr>
            <w:tcW w:w="6192" w:type="dxa"/>
            <w:shd w:val="clear" w:color="auto" w:fill="FFFFFF"/>
            <w:tcMar>
              <w:top w:w="60" w:type="dxa"/>
              <w:left w:w="100" w:type="dxa"/>
              <w:bottom w:w="60" w:type="dxa"/>
              <w:right w:w="100" w:type="dxa"/>
            </w:tcMar>
          </w:tcPr>
          <w:p w14:paraId="63E3C727" w14:textId="77777777" w:rsidR="002E41B9" w:rsidRPr="009A388D" w:rsidRDefault="00000000">
            <w:pPr>
              <w:spacing w:line="264" w:lineRule="auto"/>
              <w:rPr>
                <w:lang w:val="fr-FR"/>
              </w:rPr>
            </w:pPr>
            <w:r w:rsidRPr="009A388D">
              <w:rPr>
                <w:rFonts w:ascii="Arial" w:hAnsi="Arial"/>
                <w:color w:val="1E1E1E"/>
                <w:sz w:val="16"/>
                <w:lang w:val="fr-FR"/>
              </w:rPr>
              <w:t xml:space="preserve">KPMG Advisory France (Tour </w:t>
            </w:r>
            <w:proofErr w:type="spellStart"/>
            <w:r w:rsidRPr="009A388D">
              <w:rPr>
                <w:rFonts w:ascii="Arial" w:hAnsi="Arial"/>
                <w:color w:val="1E1E1E"/>
                <w:sz w:val="16"/>
                <w:lang w:val="fr-FR"/>
              </w:rPr>
              <w:t>Eqho</w:t>
            </w:r>
            <w:proofErr w:type="spellEnd"/>
            <w:r w:rsidRPr="009A388D">
              <w:rPr>
                <w:rFonts w:ascii="Arial" w:hAnsi="Arial"/>
                <w:color w:val="1E1E1E"/>
                <w:sz w:val="16"/>
                <w:lang w:val="fr-FR"/>
              </w:rPr>
              <w:t>, Paris La Défense)</w:t>
            </w:r>
          </w:p>
        </w:tc>
      </w:tr>
      <w:tr w:rsidR="002E41B9" w14:paraId="77A11D22" w14:textId="77777777">
        <w:trPr>
          <w:jc w:val="center"/>
        </w:trPr>
        <w:tc>
          <w:tcPr>
            <w:tcW w:w="3168" w:type="dxa"/>
            <w:shd w:val="clear" w:color="auto" w:fill="F8FAFE"/>
            <w:tcMar>
              <w:top w:w="60" w:type="dxa"/>
              <w:left w:w="100" w:type="dxa"/>
              <w:bottom w:w="60" w:type="dxa"/>
              <w:right w:w="100" w:type="dxa"/>
            </w:tcMar>
          </w:tcPr>
          <w:p w14:paraId="4C7B340E" w14:textId="77777777" w:rsidR="002E41B9" w:rsidRDefault="00000000">
            <w:pPr>
              <w:spacing w:line="264" w:lineRule="auto"/>
            </w:pPr>
            <w:r>
              <w:rPr>
                <w:rFonts w:ascii="Arial" w:hAnsi="Arial"/>
                <w:color w:val="1E1E1E"/>
                <w:sz w:val="16"/>
              </w:rPr>
              <w:t xml:space="preserve">Département </w:t>
            </w:r>
            <w:proofErr w:type="spellStart"/>
            <w:r>
              <w:rPr>
                <w:rFonts w:ascii="Arial" w:hAnsi="Arial"/>
                <w:color w:val="1E1E1E"/>
                <w:sz w:val="16"/>
              </w:rPr>
              <w:t>d'accueil</w:t>
            </w:r>
            <w:proofErr w:type="spellEnd"/>
          </w:p>
        </w:tc>
        <w:tc>
          <w:tcPr>
            <w:tcW w:w="6192" w:type="dxa"/>
            <w:shd w:val="clear" w:color="auto" w:fill="F8FAFE"/>
            <w:tcMar>
              <w:top w:w="60" w:type="dxa"/>
              <w:left w:w="100" w:type="dxa"/>
              <w:bottom w:w="60" w:type="dxa"/>
              <w:right w:w="100" w:type="dxa"/>
            </w:tcMar>
          </w:tcPr>
          <w:p w14:paraId="2D88E40A" w14:textId="77777777" w:rsidR="002E41B9" w:rsidRDefault="00000000">
            <w:pPr>
              <w:spacing w:line="264" w:lineRule="auto"/>
            </w:pPr>
            <w:r>
              <w:rPr>
                <w:rFonts w:ascii="Arial" w:hAnsi="Arial"/>
                <w:color w:val="1E1E1E"/>
                <w:sz w:val="16"/>
              </w:rPr>
              <w:t>Data &amp; Analytics — Financial Services</w:t>
            </w:r>
          </w:p>
        </w:tc>
      </w:tr>
      <w:tr w:rsidR="002E41B9" w14:paraId="6F985AD5" w14:textId="77777777">
        <w:trPr>
          <w:jc w:val="center"/>
        </w:trPr>
        <w:tc>
          <w:tcPr>
            <w:tcW w:w="3168" w:type="dxa"/>
            <w:shd w:val="clear" w:color="auto" w:fill="FFFFFF"/>
            <w:tcMar>
              <w:top w:w="60" w:type="dxa"/>
              <w:left w:w="100" w:type="dxa"/>
              <w:bottom w:w="60" w:type="dxa"/>
              <w:right w:w="100" w:type="dxa"/>
            </w:tcMar>
          </w:tcPr>
          <w:p w14:paraId="7AE7A8D2" w14:textId="77777777" w:rsidR="002E41B9" w:rsidRDefault="00000000">
            <w:pPr>
              <w:spacing w:line="264" w:lineRule="auto"/>
            </w:pPr>
            <w:r>
              <w:rPr>
                <w:rFonts w:ascii="Arial" w:hAnsi="Arial"/>
                <w:color w:val="1E1E1E"/>
                <w:sz w:val="16"/>
              </w:rPr>
              <w:t>Tuteur en entreprise</w:t>
            </w:r>
          </w:p>
        </w:tc>
        <w:tc>
          <w:tcPr>
            <w:tcW w:w="6192" w:type="dxa"/>
            <w:shd w:val="clear" w:color="auto" w:fill="FFFFFF"/>
            <w:tcMar>
              <w:top w:w="60" w:type="dxa"/>
              <w:left w:w="100" w:type="dxa"/>
              <w:bottom w:w="60" w:type="dxa"/>
              <w:right w:w="100" w:type="dxa"/>
            </w:tcMar>
          </w:tcPr>
          <w:p w14:paraId="244469B7" w14:textId="77777777" w:rsidR="002E41B9" w:rsidRDefault="00000000">
            <w:pPr>
              <w:spacing w:line="264" w:lineRule="auto"/>
            </w:pPr>
            <w:r>
              <w:rPr>
                <w:rFonts w:ascii="Arial" w:hAnsi="Arial"/>
                <w:color w:val="1E1E1E"/>
                <w:sz w:val="16"/>
              </w:rPr>
              <w:t>Achraf GHELLAB (Lead Data Architect / Manager Data &amp; Analytics)</w:t>
            </w:r>
          </w:p>
        </w:tc>
      </w:tr>
      <w:tr w:rsidR="002E41B9" w:rsidRPr="009A388D" w14:paraId="0F063756" w14:textId="77777777">
        <w:trPr>
          <w:jc w:val="center"/>
        </w:trPr>
        <w:tc>
          <w:tcPr>
            <w:tcW w:w="3168" w:type="dxa"/>
            <w:shd w:val="clear" w:color="auto" w:fill="F8FAFE"/>
            <w:tcMar>
              <w:top w:w="60" w:type="dxa"/>
              <w:left w:w="100" w:type="dxa"/>
              <w:bottom w:w="60" w:type="dxa"/>
              <w:right w:w="100" w:type="dxa"/>
            </w:tcMar>
          </w:tcPr>
          <w:p w14:paraId="42E196EA" w14:textId="77777777" w:rsidR="002E41B9" w:rsidRDefault="00000000">
            <w:pPr>
              <w:spacing w:line="264" w:lineRule="auto"/>
            </w:pPr>
            <w:r>
              <w:rPr>
                <w:rFonts w:ascii="Arial" w:hAnsi="Arial"/>
                <w:color w:val="1E1E1E"/>
                <w:sz w:val="16"/>
              </w:rPr>
              <w:lastRenderedPageBreak/>
              <w:t>Responsable universitaire</w:t>
            </w:r>
          </w:p>
        </w:tc>
        <w:tc>
          <w:tcPr>
            <w:tcW w:w="6192" w:type="dxa"/>
            <w:shd w:val="clear" w:color="auto" w:fill="F8FAFE"/>
            <w:tcMar>
              <w:top w:w="60" w:type="dxa"/>
              <w:left w:w="100" w:type="dxa"/>
              <w:bottom w:w="60" w:type="dxa"/>
              <w:right w:w="100" w:type="dxa"/>
            </w:tcMar>
          </w:tcPr>
          <w:p w14:paraId="63675A75" w14:textId="77777777" w:rsidR="002E41B9" w:rsidRPr="009A388D" w:rsidRDefault="00000000">
            <w:pPr>
              <w:spacing w:line="264" w:lineRule="auto"/>
              <w:rPr>
                <w:lang w:val="fr-FR"/>
              </w:rPr>
            </w:pPr>
            <w:r w:rsidRPr="009A388D">
              <w:rPr>
                <w:rFonts w:ascii="Arial" w:hAnsi="Arial"/>
                <w:color w:val="1E1E1E"/>
                <w:sz w:val="16"/>
                <w:lang w:val="fr-FR"/>
              </w:rPr>
              <w:t>Directeur de Filière &amp; Enseignant-Chercheur Ynov Campus</w:t>
            </w:r>
          </w:p>
        </w:tc>
      </w:tr>
      <w:tr w:rsidR="002E41B9" w14:paraId="49EEB003" w14:textId="77777777">
        <w:trPr>
          <w:jc w:val="center"/>
        </w:trPr>
        <w:tc>
          <w:tcPr>
            <w:tcW w:w="3168" w:type="dxa"/>
            <w:shd w:val="clear" w:color="auto" w:fill="FFFFFF"/>
            <w:tcMar>
              <w:top w:w="60" w:type="dxa"/>
              <w:left w:w="100" w:type="dxa"/>
              <w:bottom w:w="60" w:type="dxa"/>
              <w:right w:w="100" w:type="dxa"/>
            </w:tcMar>
          </w:tcPr>
          <w:p w14:paraId="7C85A93E" w14:textId="77777777" w:rsidR="002E41B9" w:rsidRDefault="00000000">
            <w:pPr>
              <w:spacing w:line="264" w:lineRule="auto"/>
            </w:pPr>
            <w:proofErr w:type="spellStart"/>
            <w:r>
              <w:rPr>
                <w:rFonts w:ascii="Arial" w:hAnsi="Arial"/>
                <w:color w:val="1E1E1E"/>
                <w:sz w:val="16"/>
              </w:rPr>
              <w:t>Période</w:t>
            </w:r>
            <w:proofErr w:type="spellEnd"/>
            <w:r>
              <w:rPr>
                <w:rFonts w:ascii="Arial" w:hAnsi="Arial"/>
                <w:color w:val="1E1E1E"/>
                <w:sz w:val="16"/>
              </w:rPr>
              <w:t xml:space="preserve"> du stage</w:t>
            </w:r>
          </w:p>
        </w:tc>
        <w:tc>
          <w:tcPr>
            <w:tcW w:w="6192" w:type="dxa"/>
            <w:shd w:val="clear" w:color="auto" w:fill="FFFFFF"/>
            <w:tcMar>
              <w:top w:w="60" w:type="dxa"/>
              <w:left w:w="100" w:type="dxa"/>
              <w:bottom w:w="60" w:type="dxa"/>
              <w:right w:w="100" w:type="dxa"/>
            </w:tcMar>
          </w:tcPr>
          <w:p w14:paraId="2EBAA8E9" w14:textId="77777777" w:rsidR="002E41B9" w:rsidRDefault="00000000">
            <w:pPr>
              <w:spacing w:line="264" w:lineRule="auto"/>
            </w:pPr>
            <w:r>
              <w:rPr>
                <w:rFonts w:ascii="Arial" w:hAnsi="Arial"/>
                <w:color w:val="1E1E1E"/>
                <w:sz w:val="16"/>
              </w:rPr>
              <w:t>20 juillet 2026 – 2 octobre 2026 (11 semaines)</w:t>
            </w:r>
          </w:p>
        </w:tc>
      </w:tr>
      <w:tr w:rsidR="002E41B9" w14:paraId="4C850CF8" w14:textId="77777777">
        <w:trPr>
          <w:jc w:val="center"/>
        </w:trPr>
        <w:tc>
          <w:tcPr>
            <w:tcW w:w="3168" w:type="dxa"/>
            <w:shd w:val="clear" w:color="auto" w:fill="F8FAFE"/>
            <w:tcMar>
              <w:top w:w="60" w:type="dxa"/>
              <w:left w:w="100" w:type="dxa"/>
              <w:bottom w:w="60" w:type="dxa"/>
              <w:right w:w="100" w:type="dxa"/>
            </w:tcMar>
          </w:tcPr>
          <w:p w14:paraId="64E333DC" w14:textId="77777777" w:rsidR="002E41B9" w:rsidRDefault="00000000">
            <w:pPr>
              <w:spacing w:line="264" w:lineRule="auto"/>
            </w:pPr>
            <w:r>
              <w:rPr>
                <w:rFonts w:ascii="Arial" w:hAnsi="Arial"/>
                <w:color w:val="1E1E1E"/>
                <w:sz w:val="16"/>
              </w:rPr>
              <w:t>Périmètre technologique</w:t>
            </w:r>
          </w:p>
        </w:tc>
        <w:tc>
          <w:tcPr>
            <w:tcW w:w="6192" w:type="dxa"/>
            <w:shd w:val="clear" w:color="auto" w:fill="F8FAFE"/>
            <w:tcMar>
              <w:top w:w="60" w:type="dxa"/>
              <w:left w:w="100" w:type="dxa"/>
              <w:bottom w:w="60" w:type="dxa"/>
              <w:right w:w="100" w:type="dxa"/>
            </w:tcMar>
          </w:tcPr>
          <w:p w14:paraId="7B4977C7" w14:textId="77777777" w:rsidR="002E41B9" w:rsidRDefault="00000000">
            <w:pPr>
              <w:spacing w:line="264" w:lineRule="auto"/>
            </w:pPr>
            <w:r>
              <w:rPr>
                <w:rFonts w:ascii="Arial" w:hAnsi="Arial"/>
                <w:color w:val="1E1E1E"/>
                <w:sz w:val="16"/>
              </w:rPr>
              <w:t>Kafka/Redpanda, Redis, FastAPI, ClickHouse, Scikit-Learn (HGB &amp; Isolation Forest), Prometheus, Grafana, Docker</w:t>
            </w:r>
          </w:p>
        </w:tc>
      </w:tr>
    </w:tbl>
    <w:p w14:paraId="274F73B7" w14:textId="77777777" w:rsidR="002E41B9" w:rsidRDefault="002E41B9">
      <w:pPr>
        <w:spacing w:after="80"/>
      </w:pPr>
    </w:p>
    <w:p w14:paraId="2E17035B" w14:textId="77777777" w:rsidR="002E41B9" w:rsidRDefault="002E41B9">
      <w:pPr>
        <w:spacing w:after="400"/>
      </w:pPr>
    </w:p>
    <w:p w14:paraId="43E885A9" w14:textId="77777777" w:rsidR="002E41B9" w:rsidRPr="009A388D" w:rsidRDefault="00000000">
      <w:pPr>
        <w:jc w:val="center"/>
        <w:rPr>
          <w:lang w:val="fr-FR"/>
        </w:rPr>
      </w:pPr>
      <w:r w:rsidRPr="009A388D">
        <w:rPr>
          <w:rFonts w:ascii="Arial" w:hAnsi="Arial"/>
          <w:b/>
          <w:color w:val="787878"/>
          <w:sz w:val="17"/>
          <w:lang w:val="fr-FR"/>
        </w:rPr>
        <w:t>DOCUMENT CONFIDENTIEL — STRICTEMENT RÉSERVÉ AU JURY YNOV CAMPUS ET À KPMG ADVISORY</w:t>
      </w:r>
      <w:r w:rsidRPr="009A388D">
        <w:rPr>
          <w:rFonts w:ascii="Arial" w:hAnsi="Arial"/>
          <w:b/>
          <w:color w:val="787878"/>
          <w:sz w:val="17"/>
          <w:lang w:val="fr-FR"/>
        </w:rPr>
        <w:br/>
        <w:t>Année Universitaire 2025–2026 | Session d'Automne 2026</w:t>
      </w:r>
    </w:p>
    <w:p w14:paraId="4A5C88CC" w14:textId="77777777" w:rsidR="002E41B9" w:rsidRPr="009A388D" w:rsidRDefault="00000000">
      <w:pPr>
        <w:rPr>
          <w:lang w:val="fr-FR"/>
        </w:rPr>
      </w:pPr>
      <w:r w:rsidRPr="009A388D">
        <w:rPr>
          <w:lang w:val="fr-FR"/>
        </w:rPr>
        <w:br w:type="page"/>
      </w:r>
    </w:p>
    <w:p w14:paraId="5AF8E33C" w14:textId="77777777" w:rsidR="002E41B9" w:rsidRDefault="00000000">
      <w:pPr>
        <w:pStyle w:val="Titre1"/>
        <w:spacing w:before="280" w:after="80"/>
      </w:pPr>
      <w:r>
        <w:rPr>
          <w:rFonts w:ascii="Arial" w:hAnsi="Arial"/>
          <w:color w:val="00338D"/>
          <w:sz w:val="32"/>
        </w:rPr>
        <w:lastRenderedPageBreak/>
        <w:t xml:space="preserve">Fiche </w:t>
      </w:r>
      <w:proofErr w:type="spellStart"/>
      <w:r>
        <w:rPr>
          <w:rFonts w:ascii="Arial" w:hAnsi="Arial"/>
          <w:color w:val="00338D"/>
          <w:sz w:val="32"/>
        </w:rPr>
        <w:t>d'Évaluation</w:t>
      </w:r>
      <w:proofErr w:type="spellEnd"/>
      <w:r>
        <w:rPr>
          <w:rFonts w:ascii="Arial" w:hAnsi="Arial"/>
          <w:color w:val="00338D"/>
          <w:sz w:val="32"/>
        </w:rPr>
        <w:t xml:space="preserve"> &amp; Attestation de Stage</w:t>
      </w:r>
    </w:p>
    <w:tbl>
      <w:tblPr>
        <w:tblW w:w="0" w:type="auto"/>
        <w:jc w:val="center"/>
        <w:tblLayout w:type="fixed"/>
        <w:tblLook w:val="04A0" w:firstRow="1" w:lastRow="0" w:firstColumn="1" w:lastColumn="0" w:noHBand="0" w:noVBand="1"/>
      </w:tblPr>
      <w:tblGrid>
        <w:gridCol w:w="3168"/>
        <w:gridCol w:w="6192"/>
      </w:tblGrid>
      <w:tr w:rsidR="002E41B9" w14:paraId="38B820B6" w14:textId="77777777">
        <w:trPr>
          <w:jc w:val="center"/>
        </w:trPr>
        <w:tc>
          <w:tcPr>
            <w:tcW w:w="3168" w:type="dxa"/>
            <w:shd w:val="clear" w:color="auto" w:fill="00338D"/>
            <w:tcMar>
              <w:top w:w="80" w:type="dxa"/>
              <w:left w:w="100" w:type="dxa"/>
              <w:bottom w:w="80" w:type="dxa"/>
              <w:right w:w="100" w:type="dxa"/>
            </w:tcMar>
          </w:tcPr>
          <w:p w14:paraId="19324892" w14:textId="77777777" w:rsidR="002E41B9" w:rsidRDefault="00000000">
            <w:pPr>
              <w:jc w:val="center"/>
            </w:pPr>
            <w:r>
              <w:rPr>
                <w:rFonts w:ascii="Arial" w:hAnsi="Arial"/>
                <w:b/>
                <w:color w:val="FFFFFF"/>
                <w:sz w:val="17"/>
              </w:rPr>
              <w:t>Critère d'évaluation</w:t>
            </w:r>
          </w:p>
        </w:tc>
        <w:tc>
          <w:tcPr>
            <w:tcW w:w="6192" w:type="dxa"/>
            <w:shd w:val="clear" w:color="auto" w:fill="00338D"/>
            <w:tcMar>
              <w:top w:w="80" w:type="dxa"/>
              <w:left w:w="100" w:type="dxa"/>
              <w:bottom w:w="80" w:type="dxa"/>
              <w:right w:w="100" w:type="dxa"/>
            </w:tcMar>
          </w:tcPr>
          <w:p w14:paraId="3916BF5D" w14:textId="77777777" w:rsidR="002E41B9" w:rsidRDefault="00000000">
            <w:pPr>
              <w:jc w:val="center"/>
            </w:pPr>
            <w:r>
              <w:rPr>
                <w:rFonts w:ascii="Arial" w:hAnsi="Arial"/>
                <w:b/>
                <w:color w:val="FFFFFF"/>
                <w:sz w:val="17"/>
              </w:rPr>
              <w:t>Détail &amp; Validation officielle</w:t>
            </w:r>
          </w:p>
        </w:tc>
      </w:tr>
      <w:tr w:rsidR="002E41B9" w:rsidRPr="009A388D" w14:paraId="101D4A7D" w14:textId="77777777">
        <w:trPr>
          <w:jc w:val="center"/>
        </w:trPr>
        <w:tc>
          <w:tcPr>
            <w:tcW w:w="3168" w:type="dxa"/>
            <w:shd w:val="clear" w:color="auto" w:fill="FFFFFF"/>
            <w:tcMar>
              <w:top w:w="60" w:type="dxa"/>
              <w:left w:w="100" w:type="dxa"/>
              <w:bottom w:w="60" w:type="dxa"/>
              <w:right w:w="100" w:type="dxa"/>
            </w:tcMar>
          </w:tcPr>
          <w:p w14:paraId="0ACBBC5D" w14:textId="77777777" w:rsidR="002E41B9" w:rsidRDefault="00000000">
            <w:pPr>
              <w:spacing w:line="264" w:lineRule="auto"/>
            </w:pPr>
            <w:r>
              <w:rPr>
                <w:rFonts w:ascii="Arial" w:hAnsi="Arial"/>
                <w:color w:val="1E1E1E"/>
                <w:sz w:val="16"/>
              </w:rPr>
              <w:t>Candidat</w:t>
            </w:r>
          </w:p>
        </w:tc>
        <w:tc>
          <w:tcPr>
            <w:tcW w:w="6192" w:type="dxa"/>
            <w:shd w:val="clear" w:color="auto" w:fill="FFFFFF"/>
            <w:tcMar>
              <w:top w:w="60" w:type="dxa"/>
              <w:left w:w="100" w:type="dxa"/>
              <w:bottom w:w="60" w:type="dxa"/>
              <w:right w:w="100" w:type="dxa"/>
            </w:tcMar>
          </w:tcPr>
          <w:p w14:paraId="4505F1E2" w14:textId="77777777" w:rsidR="002E41B9" w:rsidRPr="009A388D" w:rsidRDefault="00000000">
            <w:pPr>
              <w:spacing w:line="264" w:lineRule="auto"/>
              <w:rPr>
                <w:lang w:val="fr-FR"/>
              </w:rPr>
            </w:pPr>
            <w:r w:rsidRPr="009A388D">
              <w:rPr>
                <w:rFonts w:ascii="Arial" w:hAnsi="Arial"/>
                <w:color w:val="1E1E1E"/>
                <w:sz w:val="16"/>
                <w:lang w:val="fr-FR"/>
              </w:rPr>
              <w:t xml:space="preserve">Rayane Ibnatik — Master 1 Ingénierie des Données &amp; IA — </w:t>
            </w:r>
            <w:proofErr w:type="spellStart"/>
            <w:r w:rsidRPr="009A388D">
              <w:rPr>
                <w:rFonts w:ascii="Arial" w:hAnsi="Arial"/>
                <w:color w:val="1E1E1E"/>
                <w:sz w:val="16"/>
                <w:lang w:val="fr-FR"/>
              </w:rPr>
              <w:t>Ynov</w:t>
            </w:r>
            <w:proofErr w:type="spellEnd"/>
            <w:r w:rsidRPr="009A388D">
              <w:rPr>
                <w:rFonts w:ascii="Arial" w:hAnsi="Arial"/>
                <w:color w:val="1E1E1E"/>
                <w:sz w:val="16"/>
                <w:lang w:val="fr-FR"/>
              </w:rPr>
              <w:t xml:space="preserve"> Campus.</w:t>
            </w:r>
          </w:p>
        </w:tc>
      </w:tr>
      <w:tr w:rsidR="002E41B9" w14:paraId="174E0B51" w14:textId="77777777">
        <w:trPr>
          <w:jc w:val="center"/>
        </w:trPr>
        <w:tc>
          <w:tcPr>
            <w:tcW w:w="3168" w:type="dxa"/>
            <w:shd w:val="clear" w:color="auto" w:fill="F8FAFE"/>
            <w:tcMar>
              <w:top w:w="60" w:type="dxa"/>
              <w:left w:w="100" w:type="dxa"/>
              <w:bottom w:w="60" w:type="dxa"/>
              <w:right w:w="100" w:type="dxa"/>
            </w:tcMar>
          </w:tcPr>
          <w:p w14:paraId="4EBF59A7" w14:textId="77777777" w:rsidR="002E41B9" w:rsidRDefault="00000000">
            <w:pPr>
              <w:spacing w:line="264" w:lineRule="auto"/>
            </w:pPr>
            <w:proofErr w:type="spellStart"/>
            <w:r>
              <w:rPr>
                <w:rFonts w:ascii="Arial" w:hAnsi="Arial"/>
                <w:color w:val="1E1E1E"/>
                <w:sz w:val="16"/>
              </w:rPr>
              <w:t>Organisme</w:t>
            </w:r>
            <w:proofErr w:type="spellEnd"/>
          </w:p>
        </w:tc>
        <w:tc>
          <w:tcPr>
            <w:tcW w:w="6192" w:type="dxa"/>
            <w:shd w:val="clear" w:color="auto" w:fill="F8FAFE"/>
            <w:tcMar>
              <w:top w:w="60" w:type="dxa"/>
              <w:left w:w="100" w:type="dxa"/>
              <w:bottom w:w="60" w:type="dxa"/>
              <w:right w:w="100" w:type="dxa"/>
            </w:tcMar>
          </w:tcPr>
          <w:p w14:paraId="1DDF3702" w14:textId="77777777" w:rsidR="002E41B9" w:rsidRDefault="00000000">
            <w:pPr>
              <w:spacing w:line="264" w:lineRule="auto"/>
            </w:pPr>
            <w:r>
              <w:rPr>
                <w:rFonts w:ascii="Arial" w:hAnsi="Arial"/>
                <w:color w:val="1E1E1E"/>
                <w:sz w:val="16"/>
              </w:rPr>
              <w:t>KPMG France — Practice Data &amp; Analytics (Financial Services).</w:t>
            </w:r>
          </w:p>
        </w:tc>
      </w:tr>
      <w:tr w:rsidR="002E41B9" w14:paraId="77E71F35" w14:textId="77777777">
        <w:trPr>
          <w:jc w:val="center"/>
        </w:trPr>
        <w:tc>
          <w:tcPr>
            <w:tcW w:w="3168" w:type="dxa"/>
            <w:shd w:val="clear" w:color="auto" w:fill="FFFFFF"/>
            <w:tcMar>
              <w:top w:w="60" w:type="dxa"/>
              <w:left w:w="100" w:type="dxa"/>
              <w:bottom w:w="60" w:type="dxa"/>
              <w:right w:w="100" w:type="dxa"/>
            </w:tcMar>
          </w:tcPr>
          <w:p w14:paraId="2814CFC2" w14:textId="77777777" w:rsidR="002E41B9" w:rsidRDefault="00000000">
            <w:pPr>
              <w:spacing w:line="264" w:lineRule="auto"/>
            </w:pPr>
            <w:r>
              <w:rPr>
                <w:rFonts w:ascii="Arial" w:hAnsi="Arial"/>
                <w:color w:val="1E1E1E"/>
                <w:sz w:val="16"/>
              </w:rPr>
              <w:t>Superviseur technique</w:t>
            </w:r>
          </w:p>
        </w:tc>
        <w:tc>
          <w:tcPr>
            <w:tcW w:w="6192" w:type="dxa"/>
            <w:shd w:val="clear" w:color="auto" w:fill="FFFFFF"/>
            <w:tcMar>
              <w:top w:w="60" w:type="dxa"/>
              <w:left w:w="100" w:type="dxa"/>
              <w:bottom w:w="60" w:type="dxa"/>
              <w:right w:w="100" w:type="dxa"/>
            </w:tcMar>
          </w:tcPr>
          <w:p w14:paraId="41731B32" w14:textId="77777777" w:rsidR="002E41B9" w:rsidRDefault="00000000">
            <w:pPr>
              <w:spacing w:line="264" w:lineRule="auto"/>
            </w:pPr>
            <w:r>
              <w:rPr>
                <w:rFonts w:ascii="Arial" w:hAnsi="Arial"/>
                <w:color w:val="1E1E1E"/>
                <w:sz w:val="16"/>
              </w:rPr>
              <w:t>Achraf Ghellab, Lead Data Architect / Manager.</w:t>
            </w:r>
          </w:p>
        </w:tc>
      </w:tr>
      <w:tr w:rsidR="002E41B9" w:rsidRPr="009A388D" w14:paraId="1F01F15A" w14:textId="77777777">
        <w:trPr>
          <w:jc w:val="center"/>
        </w:trPr>
        <w:tc>
          <w:tcPr>
            <w:tcW w:w="3168" w:type="dxa"/>
            <w:shd w:val="clear" w:color="auto" w:fill="F8FAFE"/>
            <w:tcMar>
              <w:top w:w="60" w:type="dxa"/>
              <w:left w:w="100" w:type="dxa"/>
              <w:bottom w:w="60" w:type="dxa"/>
              <w:right w:w="100" w:type="dxa"/>
            </w:tcMar>
          </w:tcPr>
          <w:p w14:paraId="78A5307B" w14:textId="77777777" w:rsidR="002E41B9" w:rsidRDefault="00000000">
            <w:pPr>
              <w:spacing w:line="264" w:lineRule="auto"/>
            </w:pPr>
            <w:r>
              <w:rPr>
                <w:rFonts w:ascii="Arial" w:hAnsi="Arial"/>
                <w:color w:val="1E1E1E"/>
                <w:sz w:val="16"/>
              </w:rPr>
              <w:t>Cadre académique</w:t>
            </w:r>
          </w:p>
        </w:tc>
        <w:tc>
          <w:tcPr>
            <w:tcW w:w="6192" w:type="dxa"/>
            <w:shd w:val="clear" w:color="auto" w:fill="F8FAFE"/>
            <w:tcMar>
              <w:top w:w="60" w:type="dxa"/>
              <w:left w:w="100" w:type="dxa"/>
              <w:bottom w:w="60" w:type="dxa"/>
              <w:right w:w="100" w:type="dxa"/>
            </w:tcMar>
          </w:tcPr>
          <w:p w14:paraId="7441E52D" w14:textId="77777777" w:rsidR="002E41B9" w:rsidRPr="009A388D" w:rsidRDefault="00000000">
            <w:pPr>
              <w:spacing w:line="264" w:lineRule="auto"/>
              <w:rPr>
                <w:lang w:val="fr-FR"/>
              </w:rPr>
            </w:pPr>
            <w:r w:rsidRPr="009A388D">
              <w:rPr>
                <w:rFonts w:ascii="Arial" w:hAnsi="Arial"/>
                <w:color w:val="1E1E1E"/>
                <w:sz w:val="16"/>
                <w:lang w:val="fr-FR"/>
              </w:rPr>
              <w:t>Mémoire de stage de fin de première année de Master.</w:t>
            </w:r>
          </w:p>
        </w:tc>
      </w:tr>
      <w:tr w:rsidR="002E41B9" w:rsidRPr="009A388D" w14:paraId="3F02001D" w14:textId="77777777">
        <w:trPr>
          <w:jc w:val="center"/>
        </w:trPr>
        <w:tc>
          <w:tcPr>
            <w:tcW w:w="3168" w:type="dxa"/>
            <w:shd w:val="clear" w:color="auto" w:fill="FFFFFF"/>
            <w:tcMar>
              <w:top w:w="60" w:type="dxa"/>
              <w:left w:w="100" w:type="dxa"/>
              <w:bottom w:w="60" w:type="dxa"/>
              <w:right w:w="100" w:type="dxa"/>
            </w:tcMar>
          </w:tcPr>
          <w:p w14:paraId="2894C2DE" w14:textId="77777777" w:rsidR="002E41B9" w:rsidRDefault="00000000">
            <w:pPr>
              <w:spacing w:line="264" w:lineRule="auto"/>
            </w:pPr>
            <w:proofErr w:type="spellStart"/>
            <w:r>
              <w:rPr>
                <w:rFonts w:ascii="Arial" w:hAnsi="Arial"/>
                <w:color w:val="1E1E1E"/>
                <w:sz w:val="16"/>
              </w:rPr>
              <w:t>Évaluation</w:t>
            </w:r>
            <w:proofErr w:type="spellEnd"/>
            <w:r>
              <w:rPr>
                <w:rFonts w:ascii="Arial" w:hAnsi="Arial"/>
                <w:color w:val="1E1E1E"/>
                <w:sz w:val="16"/>
              </w:rPr>
              <w:t xml:space="preserve"> </w:t>
            </w:r>
            <w:proofErr w:type="spellStart"/>
            <w:r>
              <w:rPr>
                <w:rFonts w:ascii="Arial" w:hAnsi="Arial"/>
                <w:color w:val="1E1E1E"/>
                <w:sz w:val="16"/>
              </w:rPr>
              <w:t>globale</w:t>
            </w:r>
            <w:proofErr w:type="spellEnd"/>
          </w:p>
        </w:tc>
        <w:tc>
          <w:tcPr>
            <w:tcW w:w="6192" w:type="dxa"/>
            <w:shd w:val="clear" w:color="auto" w:fill="FFFFFF"/>
            <w:tcMar>
              <w:top w:w="60" w:type="dxa"/>
              <w:left w:w="100" w:type="dxa"/>
              <w:bottom w:w="60" w:type="dxa"/>
              <w:right w:w="100" w:type="dxa"/>
            </w:tcMar>
          </w:tcPr>
          <w:p w14:paraId="6E0488D3" w14:textId="77777777" w:rsidR="002E41B9" w:rsidRPr="009A388D" w:rsidRDefault="00000000">
            <w:pPr>
              <w:spacing w:line="264" w:lineRule="auto"/>
              <w:rPr>
                <w:lang w:val="fr-FR"/>
              </w:rPr>
            </w:pPr>
            <w:r w:rsidRPr="009A388D">
              <w:rPr>
                <w:rFonts w:ascii="Arial" w:hAnsi="Arial"/>
                <w:color w:val="1E1E1E"/>
                <w:sz w:val="16"/>
                <w:lang w:val="fr-FR"/>
              </w:rPr>
              <w:t xml:space="preserve">Excellente. Maîtrise avancée des architectures de données distribuées et des standards </w:t>
            </w:r>
            <w:proofErr w:type="spellStart"/>
            <w:r w:rsidRPr="009A388D">
              <w:rPr>
                <w:rFonts w:ascii="Arial" w:hAnsi="Arial"/>
                <w:color w:val="1E1E1E"/>
                <w:sz w:val="16"/>
                <w:lang w:val="fr-FR"/>
              </w:rPr>
              <w:t>MLOps</w:t>
            </w:r>
            <w:proofErr w:type="spellEnd"/>
            <w:r w:rsidRPr="009A388D">
              <w:rPr>
                <w:rFonts w:ascii="Arial" w:hAnsi="Arial"/>
                <w:color w:val="1E1E1E"/>
                <w:sz w:val="16"/>
                <w:lang w:val="fr-FR"/>
              </w:rPr>
              <w:t>.</w:t>
            </w:r>
          </w:p>
        </w:tc>
      </w:tr>
    </w:tbl>
    <w:p w14:paraId="4ACB1CF2" w14:textId="77777777" w:rsidR="002E41B9" w:rsidRPr="009A388D" w:rsidRDefault="002E41B9">
      <w:pPr>
        <w:spacing w:after="80"/>
        <w:rPr>
          <w:lang w:val="fr-FR"/>
        </w:rPr>
      </w:pPr>
    </w:p>
    <w:tbl>
      <w:tblPr>
        <w:tblW w:w="0" w:type="auto"/>
        <w:jc w:val="center"/>
        <w:tblLayout w:type="fixed"/>
        <w:tblLook w:val="04A0" w:firstRow="1" w:lastRow="0" w:firstColumn="1" w:lastColumn="0" w:noHBand="0" w:noVBand="1"/>
      </w:tblPr>
      <w:tblGrid>
        <w:gridCol w:w="9360"/>
      </w:tblGrid>
      <w:tr w:rsidR="002E41B9" w:rsidRPr="009A388D" w14:paraId="615E9D8F" w14:textId="77777777">
        <w:trPr>
          <w:jc w:val="center"/>
        </w:trPr>
        <w:tc>
          <w:tcPr>
            <w:tcW w:w="9360" w:type="dxa"/>
            <w:tcBorders>
              <w:left w:val="single" w:sz="36" w:space="0" w:color="00338D"/>
            </w:tcBorders>
            <w:shd w:val="clear" w:color="auto" w:fill="EBF3FF"/>
            <w:tcMar>
              <w:top w:w="140" w:type="dxa"/>
              <w:left w:w="200" w:type="dxa"/>
              <w:bottom w:w="140" w:type="dxa"/>
              <w:right w:w="180" w:type="dxa"/>
            </w:tcMar>
          </w:tcPr>
          <w:p w14:paraId="6D224388" w14:textId="77777777" w:rsidR="002E41B9" w:rsidRPr="009A388D" w:rsidRDefault="00000000">
            <w:pPr>
              <w:spacing w:after="60"/>
              <w:rPr>
                <w:lang w:val="fr-FR"/>
              </w:rPr>
            </w:pPr>
            <w:r>
              <w:rPr>
                <w:rFonts w:ascii="Arial" w:hAnsi="Arial"/>
                <w:b/>
                <w:color w:val="00338D"/>
                <w:sz w:val="20"/>
              </w:rPr>
              <w:t>📌</w:t>
            </w:r>
            <w:r w:rsidRPr="009A388D">
              <w:rPr>
                <w:rFonts w:ascii="Arial" w:hAnsi="Arial"/>
                <w:b/>
                <w:color w:val="00338D"/>
                <w:sz w:val="20"/>
                <w:lang w:val="fr-FR"/>
              </w:rPr>
              <w:t xml:space="preserve"> Appréciation du Maître de Stage — Achraf Ghellab (Lead Data </w:t>
            </w:r>
            <w:proofErr w:type="gramStart"/>
            <w:r w:rsidRPr="009A388D">
              <w:rPr>
                <w:rFonts w:ascii="Arial" w:hAnsi="Arial"/>
                <w:b/>
                <w:color w:val="00338D"/>
                <w:sz w:val="20"/>
                <w:lang w:val="fr-FR"/>
              </w:rPr>
              <w:t>Architect)</w:t>
            </w:r>
            <w:r w:rsidRPr="009A388D">
              <w:rPr>
                <w:rFonts w:ascii="Arial" w:hAnsi="Arial"/>
                <w:b/>
                <w:color w:val="0091DA"/>
                <w:sz w:val="21"/>
                <w:lang w:val="fr-FR"/>
              </w:rPr>
              <w:t xml:space="preserve">  |</w:t>
            </w:r>
            <w:proofErr w:type="gramEnd"/>
            <w:r w:rsidRPr="009A388D">
              <w:rPr>
                <w:rFonts w:ascii="Arial" w:hAnsi="Arial"/>
                <w:b/>
                <w:color w:val="0091DA"/>
                <w:sz w:val="21"/>
                <w:lang w:val="fr-FR"/>
              </w:rPr>
              <w:t xml:space="preserve">  </w:t>
            </w:r>
            <w:proofErr w:type="gramStart"/>
            <w:r w:rsidRPr="009A388D">
              <w:rPr>
                <w:rFonts w:ascii="Arial" w:hAnsi="Arial"/>
                <w:b/>
                <w:color w:val="0091DA"/>
                <w:sz w:val="21"/>
                <w:lang w:val="fr-FR"/>
              </w:rPr>
              <w:t>Avis :</w:t>
            </w:r>
            <w:proofErr w:type="gramEnd"/>
            <w:r w:rsidRPr="009A388D">
              <w:rPr>
                <w:rFonts w:ascii="Arial" w:hAnsi="Arial"/>
                <w:b/>
                <w:color w:val="0091DA"/>
                <w:sz w:val="21"/>
                <w:lang w:val="fr-FR"/>
              </w:rPr>
              <w:t xml:space="preserve"> Très Favorable</w:t>
            </w:r>
          </w:p>
          <w:p w14:paraId="5685AD85" w14:textId="77777777" w:rsidR="002E41B9" w:rsidRPr="009A388D" w:rsidRDefault="00000000">
            <w:pPr>
              <w:spacing w:after="40"/>
              <w:rPr>
                <w:lang w:val="fr-FR"/>
              </w:rPr>
            </w:pPr>
            <w:r w:rsidRPr="009A388D">
              <w:rPr>
                <w:rFonts w:ascii="Arial" w:hAnsi="Arial"/>
                <w:color w:val="1E1E1E"/>
                <w:sz w:val="18"/>
                <w:lang w:val="fr-FR"/>
              </w:rPr>
              <w:t xml:space="preserve">« Durant ses 11 semaines au sein de notre équipe Data &amp; Analytics chez KPMG Advisory, Rayane Ibnatik a fait preuve d'un sens aigu de l'ingénierie logicielle et d'une rigueur exemplaire. Sous ma supervision, il a développé de bout en bout l'architecture du Bank </w:t>
            </w:r>
            <w:proofErr w:type="spellStart"/>
            <w:r w:rsidRPr="009A388D">
              <w:rPr>
                <w:rFonts w:ascii="Arial" w:hAnsi="Arial"/>
                <w:color w:val="1E1E1E"/>
                <w:sz w:val="18"/>
                <w:lang w:val="fr-FR"/>
              </w:rPr>
              <w:t>Fraud</w:t>
            </w:r>
            <w:proofErr w:type="spellEnd"/>
            <w:r w:rsidRPr="009A388D">
              <w:rPr>
                <w:rFonts w:ascii="Arial" w:hAnsi="Arial"/>
                <w:color w:val="1E1E1E"/>
                <w:sz w:val="18"/>
                <w:lang w:val="fr-FR"/>
              </w:rPr>
              <w:t xml:space="preserve"> </w:t>
            </w:r>
            <w:proofErr w:type="spellStart"/>
            <w:r w:rsidRPr="009A388D">
              <w:rPr>
                <w:rFonts w:ascii="Arial" w:hAnsi="Arial"/>
                <w:color w:val="1E1E1E"/>
                <w:sz w:val="18"/>
                <w:lang w:val="fr-FR"/>
              </w:rPr>
              <w:t>Detection</w:t>
            </w:r>
            <w:proofErr w:type="spellEnd"/>
            <w:r w:rsidRPr="009A388D">
              <w:rPr>
                <w:rFonts w:ascii="Arial" w:hAnsi="Arial"/>
                <w:color w:val="1E1E1E"/>
                <w:sz w:val="18"/>
                <w:lang w:val="fr-FR"/>
              </w:rPr>
              <w:t xml:space="preserve"> System, résolvant des problématiques pointues d'idempotence distribuée, de latence streaming et d'explicabilité conforme aux normes bancaires européennes. Ses réalisations dépassent largement les attentes d'un stage de Master 1. »</w:t>
            </w:r>
          </w:p>
        </w:tc>
      </w:tr>
    </w:tbl>
    <w:p w14:paraId="05CF536A" w14:textId="77777777" w:rsidR="002E41B9" w:rsidRPr="009A388D" w:rsidRDefault="002E41B9">
      <w:pPr>
        <w:spacing w:after="80"/>
        <w:rPr>
          <w:lang w:val="fr-FR"/>
        </w:rPr>
      </w:pPr>
    </w:p>
    <w:p w14:paraId="7DBFC286" w14:textId="77777777" w:rsidR="002E41B9" w:rsidRPr="009A388D" w:rsidRDefault="00000000">
      <w:pPr>
        <w:pStyle w:val="Titre1"/>
        <w:spacing w:before="280" w:after="80"/>
        <w:rPr>
          <w:lang w:val="fr-FR"/>
        </w:rPr>
      </w:pPr>
      <w:r w:rsidRPr="009A388D">
        <w:rPr>
          <w:rFonts w:ascii="Arial" w:hAnsi="Arial"/>
          <w:color w:val="00338D"/>
          <w:sz w:val="32"/>
          <w:lang w:val="fr-FR"/>
        </w:rPr>
        <w:t>Remerciements</w:t>
      </w:r>
    </w:p>
    <w:p w14:paraId="409697A6" w14:textId="77777777" w:rsidR="002E41B9" w:rsidRPr="009A388D" w:rsidRDefault="00000000">
      <w:pPr>
        <w:rPr>
          <w:lang w:val="fr-FR"/>
        </w:rPr>
      </w:pPr>
      <w:r w:rsidRPr="009A388D">
        <w:rPr>
          <w:lang w:val="fr-FR"/>
        </w:rPr>
        <w:t>Ce mémoire de stage technique de Master 1 constitue l'aboutissement d'une année dense d'apprentissages théoriques et le franchissement d'un cap professionnel majeur. Je tiens à exprimer ma profonde gratitude à l'ensemble des personnes qui ont guidé, soutenu et enrichi mon parcours au cours de cette mission.</w:t>
      </w:r>
      <w:r w:rsidRPr="009A388D">
        <w:rPr>
          <w:lang w:val="fr-FR"/>
        </w:rPr>
        <w:br/>
      </w:r>
      <w:r w:rsidRPr="009A388D">
        <w:rPr>
          <w:lang w:val="fr-FR"/>
        </w:rPr>
        <w:br/>
        <w:t>J'exprime mes plus sincères remerciements à mon tuteur en entreprise, Monsieur Achraf Ghellab, Lead Data Architect chez KPMG Advisory. Sa bienveillance, son niveau d'exigence technique et la clarté de sa vision d'architecte m'ont permis d'aborder des problématiques industrielles de premier plan avec confiance et méthode.</w:t>
      </w:r>
      <w:r w:rsidRPr="009A388D">
        <w:rPr>
          <w:lang w:val="fr-FR"/>
        </w:rPr>
        <w:br/>
      </w:r>
      <w:r w:rsidRPr="009A388D">
        <w:rPr>
          <w:lang w:val="fr-FR"/>
        </w:rPr>
        <w:br/>
        <w:t>Je remercie également l'ensemble des consultants et ingénieurs de la practice Data &amp; Analytics de KPMG France pour la qualité de leur accueil et l'esprit d'émulation intellectuelle qui anime le département.</w:t>
      </w:r>
      <w:r w:rsidRPr="009A388D">
        <w:rPr>
          <w:lang w:val="fr-FR"/>
        </w:rPr>
        <w:br/>
      </w:r>
      <w:r w:rsidRPr="009A388D">
        <w:rPr>
          <w:lang w:val="fr-FR"/>
        </w:rPr>
        <w:br/>
        <w:t>Mes remerciements s'adressent enfin au corps professoral et à la direction pédagogique de Ynov Campus, dont la formation solide en architectures big data et intelligence artificielle m'a permis de relever avec succès ce défi technologique.</w:t>
      </w:r>
    </w:p>
    <w:tbl>
      <w:tblPr>
        <w:tblW w:w="0" w:type="auto"/>
        <w:jc w:val="center"/>
        <w:tblLayout w:type="fixed"/>
        <w:tblLook w:val="04A0" w:firstRow="1" w:lastRow="0" w:firstColumn="1" w:lastColumn="0" w:noHBand="0" w:noVBand="1"/>
      </w:tblPr>
      <w:tblGrid>
        <w:gridCol w:w="9360"/>
      </w:tblGrid>
      <w:tr w:rsidR="002E41B9" w14:paraId="16E53DE4" w14:textId="77777777">
        <w:trPr>
          <w:jc w:val="center"/>
        </w:trPr>
        <w:tc>
          <w:tcPr>
            <w:tcW w:w="9360" w:type="dxa"/>
            <w:tcBorders>
              <w:left w:val="single" w:sz="36" w:space="0" w:color="00338D"/>
            </w:tcBorders>
            <w:shd w:val="clear" w:color="auto" w:fill="EBF3FF"/>
            <w:tcMar>
              <w:top w:w="140" w:type="dxa"/>
              <w:left w:w="200" w:type="dxa"/>
              <w:bottom w:w="140" w:type="dxa"/>
              <w:right w:w="180" w:type="dxa"/>
            </w:tcMar>
          </w:tcPr>
          <w:p w14:paraId="60B26DBF" w14:textId="77777777" w:rsidR="009A388D" w:rsidRDefault="00000000" w:rsidP="009A388D">
            <w:pPr>
              <w:spacing w:after="60"/>
              <w:rPr>
                <w:rFonts w:ascii="Arial" w:hAnsi="Arial"/>
                <w:b/>
                <w:color w:val="00338D"/>
                <w:sz w:val="20"/>
                <w:lang w:val="fr-FR"/>
              </w:rPr>
            </w:pPr>
            <w:r>
              <w:rPr>
                <w:rFonts w:ascii="Segoe UI Emoji" w:hAnsi="Segoe UI Emoji" w:cs="Segoe UI Emoji"/>
                <w:b/>
                <w:color w:val="00338D"/>
                <w:sz w:val="20"/>
              </w:rPr>
              <w:lastRenderedPageBreak/>
              <w:t>📌</w:t>
            </w:r>
            <w:r w:rsidRPr="009A388D">
              <w:rPr>
                <w:rFonts w:ascii="Arial" w:hAnsi="Arial"/>
                <w:b/>
                <w:color w:val="00338D"/>
                <w:sz w:val="20"/>
                <w:lang w:val="fr-FR"/>
              </w:rPr>
              <w:t xml:space="preserve"> Résumé Exécutif </w:t>
            </w:r>
          </w:p>
          <w:p w14:paraId="1E53FB87" w14:textId="1A704922" w:rsidR="002E41B9" w:rsidRDefault="00000000" w:rsidP="009A388D">
            <w:pPr>
              <w:spacing w:after="60"/>
            </w:pPr>
            <w:r w:rsidRPr="009A388D">
              <w:rPr>
                <w:rFonts w:ascii="Arial" w:hAnsi="Arial"/>
                <w:color w:val="1E1E1E"/>
                <w:sz w:val="18"/>
                <w:lang w:val="fr-FR"/>
              </w:rPr>
              <w:t xml:space="preserve">Ce mémoire documente la conception et l'industrialisation du « Bank </w:t>
            </w:r>
            <w:proofErr w:type="spellStart"/>
            <w:r w:rsidRPr="009A388D">
              <w:rPr>
                <w:rFonts w:ascii="Arial" w:hAnsi="Arial"/>
                <w:color w:val="1E1E1E"/>
                <w:sz w:val="18"/>
                <w:lang w:val="fr-FR"/>
              </w:rPr>
              <w:t>Fraud</w:t>
            </w:r>
            <w:proofErr w:type="spellEnd"/>
            <w:r w:rsidRPr="009A388D">
              <w:rPr>
                <w:rFonts w:ascii="Arial" w:hAnsi="Arial"/>
                <w:color w:val="1E1E1E"/>
                <w:sz w:val="18"/>
                <w:lang w:val="fr-FR"/>
              </w:rPr>
              <w:t xml:space="preserve"> </w:t>
            </w:r>
            <w:proofErr w:type="spellStart"/>
            <w:r w:rsidRPr="009A388D">
              <w:rPr>
                <w:rFonts w:ascii="Arial" w:hAnsi="Arial"/>
                <w:color w:val="1E1E1E"/>
                <w:sz w:val="18"/>
                <w:lang w:val="fr-FR"/>
              </w:rPr>
              <w:t>Detection</w:t>
            </w:r>
            <w:proofErr w:type="spellEnd"/>
            <w:r w:rsidRPr="009A388D">
              <w:rPr>
                <w:rFonts w:ascii="Arial" w:hAnsi="Arial"/>
                <w:color w:val="1E1E1E"/>
                <w:sz w:val="18"/>
                <w:lang w:val="fr-FR"/>
              </w:rPr>
              <w:t xml:space="preserve"> System », une plateforme streaming et batch de détection de fraudes transactionnelles en temps réel conçue chez KPMG Advisory sous la direction d'Achraf Ghellab. Articulant un pipeline batch d'entraînement (</w:t>
            </w:r>
            <w:proofErr w:type="spellStart"/>
            <w:r w:rsidRPr="009A388D">
              <w:rPr>
                <w:rFonts w:ascii="Arial" w:hAnsi="Arial"/>
                <w:color w:val="1E1E1E"/>
                <w:sz w:val="18"/>
                <w:lang w:val="fr-FR"/>
              </w:rPr>
              <w:t>HistGradientBoosting</w:t>
            </w:r>
            <w:proofErr w:type="spellEnd"/>
            <w:r w:rsidRPr="009A388D">
              <w:rPr>
                <w:rFonts w:ascii="Arial" w:hAnsi="Arial"/>
                <w:color w:val="1E1E1E"/>
                <w:sz w:val="18"/>
                <w:lang w:val="fr-FR"/>
              </w:rPr>
              <w:t xml:space="preserve"> sur 590 540 lignes du </w:t>
            </w:r>
            <w:proofErr w:type="spellStart"/>
            <w:r w:rsidRPr="009A388D">
              <w:rPr>
                <w:rFonts w:ascii="Arial" w:hAnsi="Arial"/>
                <w:color w:val="1E1E1E"/>
                <w:sz w:val="18"/>
                <w:lang w:val="fr-FR"/>
              </w:rPr>
              <w:t>dataset</w:t>
            </w:r>
            <w:proofErr w:type="spellEnd"/>
            <w:r w:rsidRPr="009A388D">
              <w:rPr>
                <w:rFonts w:ascii="Arial" w:hAnsi="Arial"/>
                <w:color w:val="1E1E1E"/>
                <w:sz w:val="18"/>
                <w:lang w:val="fr-FR"/>
              </w:rPr>
              <w:t xml:space="preserve"> IEEE-CIS avec ROC-AUC = 0.8985) et une topologie streaming distribuée (</w:t>
            </w:r>
            <w:proofErr w:type="spellStart"/>
            <w:r w:rsidRPr="009A388D">
              <w:rPr>
                <w:rFonts w:ascii="Arial" w:hAnsi="Arial"/>
                <w:color w:val="1E1E1E"/>
                <w:sz w:val="18"/>
                <w:lang w:val="fr-FR"/>
              </w:rPr>
              <w:t>Redpanda</w:t>
            </w:r>
            <w:proofErr w:type="spellEnd"/>
            <w:r w:rsidRPr="009A388D">
              <w:rPr>
                <w:rFonts w:ascii="Arial" w:hAnsi="Arial"/>
                <w:color w:val="1E1E1E"/>
                <w:sz w:val="18"/>
                <w:lang w:val="fr-FR"/>
              </w:rPr>
              <w:t xml:space="preserve">/Kafka, Redis </w:t>
            </w:r>
            <w:proofErr w:type="spellStart"/>
            <w:r w:rsidRPr="009A388D">
              <w:rPr>
                <w:rFonts w:ascii="Arial" w:hAnsi="Arial"/>
                <w:color w:val="1E1E1E"/>
                <w:sz w:val="18"/>
                <w:lang w:val="fr-FR"/>
              </w:rPr>
              <w:t>Feature</w:t>
            </w:r>
            <w:proofErr w:type="spellEnd"/>
            <w:r w:rsidRPr="009A388D">
              <w:rPr>
                <w:rFonts w:ascii="Arial" w:hAnsi="Arial"/>
                <w:color w:val="1E1E1E"/>
                <w:sz w:val="18"/>
                <w:lang w:val="fr-FR"/>
              </w:rPr>
              <w:t xml:space="preserve"> Store, API </w:t>
            </w:r>
            <w:proofErr w:type="spellStart"/>
            <w:r w:rsidRPr="009A388D">
              <w:rPr>
                <w:rFonts w:ascii="Arial" w:hAnsi="Arial"/>
                <w:color w:val="1E1E1E"/>
                <w:sz w:val="18"/>
                <w:lang w:val="fr-FR"/>
              </w:rPr>
              <w:t>FastAPI</w:t>
            </w:r>
            <w:proofErr w:type="spellEnd"/>
            <w:r w:rsidRPr="009A388D">
              <w:rPr>
                <w:rFonts w:ascii="Arial" w:hAnsi="Arial"/>
                <w:color w:val="1E1E1E"/>
                <w:sz w:val="18"/>
                <w:lang w:val="fr-FR"/>
              </w:rPr>
              <w:t xml:space="preserve"> asynchrone et </w:t>
            </w:r>
            <w:proofErr w:type="spellStart"/>
            <w:r w:rsidRPr="009A388D">
              <w:rPr>
                <w:rFonts w:ascii="Arial" w:hAnsi="Arial"/>
                <w:color w:val="1E1E1E"/>
                <w:sz w:val="18"/>
                <w:lang w:val="fr-FR"/>
              </w:rPr>
              <w:t>ClickHouse</w:t>
            </w:r>
            <w:proofErr w:type="spellEnd"/>
            <w:r w:rsidRPr="009A388D">
              <w:rPr>
                <w:rFonts w:ascii="Arial" w:hAnsi="Arial"/>
                <w:color w:val="1E1E1E"/>
                <w:sz w:val="18"/>
                <w:lang w:val="fr-FR"/>
              </w:rPr>
              <w:t xml:space="preserve"> OLAP), le système assure une inférence </w:t>
            </w:r>
            <w:proofErr w:type="spellStart"/>
            <w:r w:rsidRPr="009A388D">
              <w:rPr>
                <w:rFonts w:ascii="Arial" w:hAnsi="Arial"/>
                <w:color w:val="1E1E1E"/>
                <w:sz w:val="18"/>
                <w:lang w:val="fr-FR"/>
              </w:rPr>
              <w:t>sub</w:t>
            </w:r>
            <w:proofErr w:type="spellEnd"/>
            <w:r w:rsidRPr="009A388D">
              <w:rPr>
                <w:rFonts w:ascii="Arial" w:hAnsi="Arial"/>
                <w:color w:val="1E1E1E"/>
                <w:sz w:val="18"/>
                <w:lang w:val="fr-FR"/>
              </w:rPr>
              <w:t xml:space="preserve">-seconde, une idempotence </w:t>
            </w:r>
            <w:proofErr w:type="spellStart"/>
            <w:r w:rsidRPr="009A388D">
              <w:rPr>
                <w:rFonts w:ascii="Arial" w:hAnsi="Arial"/>
                <w:color w:val="1E1E1E"/>
                <w:sz w:val="18"/>
                <w:lang w:val="fr-FR"/>
              </w:rPr>
              <w:t>Exactly</w:t>
            </w:r>
            <w:proofErr w:type="spellEnd"/>
            <w:r w:rsidRPr="009A388D">
              <w:rPr>
                <w:rFonts w:ascii="Arial" w:hAnsi="Arial"/>
                <w:color w:val="1E1E1E"/>
                <w:sz w:val="18"/>
                <w:lang w:val="fr-FR"/>
              </w:rPr>
              <w:t>-Once via le verrouillage optimiste Redis (OCC) et un fail-</w:t>
            </w:r>
            <w:proofErr w:type="spellStart"/>
            <w:r w:rsidRPr="009A388D">
              <w:rPr>
                <w:rFonts w:ascii="Arial" w:hAnsi="Arial"/>
                <w:color w:val="1E1E1E"/>
                <w:sz w:val="18"/>
                <w:lang w:val="fr-FR"/>
              </w:rPr>
              <w:t>safe</w:t>
            </w:r>
            <w:proofErr w:type="spellEnd"/>
            <w:r w:rsidRPr="009A388D">
              <w:rPr>
                <w:rFonts w:ascii="Arial" w:hAnsi="Arial"/>
                <w:color w:val="1E1E1E"/>
                <w:sz w:val="18"/>
                <w:lang w:val="fr-FR"/>
              </w:rPr>
              <w:t xml:space="preserve"> dégradant en revue manuelle. Une triple couche d'explicabilité déterministe et RAG/LLM garantit la conformité au RGPD et aux normes de l'Autorité Bancaire Européenne (EBA).</w:t>
            </w:r>
          </w:p>
        </w:tc>
      </w:tr>
    </w:tbl>
    <w:p w14:paraId="7384111E" w14:textId="77777777" w:rsidR="002E41B9" w:rsidRDefault="002E41B9">
      <w:pPr>
        <w:spacing w:after="80"/>
      </w:pPr>
    </w:p>
    <w:p w14:paraId="2C919C11" w14:textId="77777777" w:rsidR="002E41B9" w:rsidRDefault="00000000">
      <w:r>
        <w:br w:type="page"/>
      </w:r>
    </w:p>
    <w:p w14:paraId="691D0EDE" w14:textId="77777777" w:rsidR="002E41B9" w:rsidRPr="009A388D" w:rsidRDefault="00000000">
      <w:pPr>
        <w:pStyle w:val="Titre1"/>
        <w:spacing w:before="280" w:after="80"/>
        <w:rPr>
          <w:lang w:val="fr-FR"/>
        </w:rPr>
      </w:pPr>
      <w:r w:rsidRPr="009A388D">
        <w:rPr>
          <w:rFonts w:ascii="Arial" w:hAnsi="Arial"/>
          <w:color w:val="00338D"/>
          <w:sz w:val="32"/>
          <w:lang w:val="fr-FR"/>
        </w:rPr>
        <w:lastRenderedPageBreak/>
        <w:t>Chapitre 1 — Introduction, Contexte Institutionnel et Enjeux Métier</w:t>
      </w:r>
    </w:p>
    <w:p w14:paraId="1AD03A8F" w14:textId="77777777" w:rsidR="002E41B9" w:rsidRPr="009A388D" w:rsidRDefault="00000000">
      <w:pPr>
        <w:pStyle w:val="Titre2"/>
        <w:spacing w:after="60"/>
        <w:rPr>
          <w:lang w:val="fr-FR"/>
        </w:rPr>
      </w:pPr>
      <w:r w:rsidRPr="009A388D">
        <w:rPr>
          <w:rFonts w:ascii="Arial" w:hAnsi="Arial"/>
          <w:color w:val="00338D"/>
          <w:sz w:val="25"/>
          <w:lang w:val="fr-FR"/>
        </w:rPr>
        <w:t xml:space="preserve">1.1 Présentation de KPMG Advisory et </w:t>
      </w:r>
      <w:proofErr w:type="gramStart"/>
      <w:r w:rsidRPr="009A388D">
        <w:rPr>
          <w:rFonts w:ascii="Arial" w:hAnsi="Arial"/>
          <w:color w:val="00338D"/>
          <w:sz w:val="25"/>
          <w:lang w:val="fr-FR"/>
        </w:rPr>
        <w:t>de la practice</w:t>
      </w:r>
      <w:proofErr w:type="gramEnd"/>
      <w:r w:rsidRPr="009A388D">
        <w:rPr>
          <w:rFonts w:ascii="Arial" w:hAnsi="Arial"/>
          <w:color w:val="00338D"/>
          <w:sz w:val="25"/>
          <w:lang w:val="fr-FR"/>
        </w:rPr>
        <w:t xml:space="preserve"> Data &amp; Analytics</w:t>
      </w:r>
    </w:p>
    <w:p w14:paraId="4163469B" w14:textId="77777777" w:rsidR="002E41B9" w:rsidRPr="009A388D" w:rsidRDefault="00000000">
      <w:pPr>
        <w:rPr>
          <w:lang w:val="fr-FR"/>
        </w:rPr>
      </w:pPr>
      <w:r w:rsidRPr="009A388D">
        <w:rPr>
          <w:lang w:val="fr-FR"/>
        </w:rPr>
        <w:t>KPMG figure parmi les quatre leaders mondiaux de l'audit et du conseil (les « Big Four »), comptant plus de 270 000 collaborateurs répartis dans 143 pays. En France, KPMG Advisory accompagne les directions générales, les directions informatiques (DSI) et les directions des risques dans la conception et l'exécution de programmes stratégiques de transformation numérique.</w:t>
      </w:r>
      <w:r w:rsidRPr="009A388D">
        <w:rPr>
          <w:lang w:val="fr-FR"/>
        </w:rPr>
        <w:br/>
      </w:r>
      <w:r w:rsidRPr="009A388D">
        <w:rPr>
          <w:lang w:val="fr-FR"/>
        </w:rPr>
        <w:br/>
        <w:t xml:space="preserve">Au sein de KPMG Advisory, </w:t>
      </w:r>
      <w:proofErr w:type="gramStart"/>
      <w:r w:rsidRPr="009A388D">
        <w:rPr>
          <w:lang w:val="fr-FR"/>
        </w:rPr>
        <w:t>la practice</w:t>
      </w:r>
      <w:proofErr w:type="gramEnd"/>
      <w:r w:rsidRPr="009A388D">
        <w:rPr>
          <w:lang w:val="fr-FR"/>
        </w:rPr>
        <w:t xml:space="preserve"> « Data &amp; Analytics » regroupe des ingénieurs de données (Data </w:t>
      </w:r>
      <w:proofErr w:type="spellStart"/>
      <w:r w:rsidRPr="009A388D">
        <w:rPr>
          <w:lang w:val="fr-FR"/>
        </w:rPr>
        <w:t>Engineers</w:t>
      </w:r>
      <w:proofErr w:type="spellEnd"/>
      <w:r w:rsidRPr="009A388D">
        <w:rPr>
          <w:lang w:val="fr-FR"/>
        </w:rPr>
        <w:t xml:space="preserve">), des data </w:t>
      </w:r>
      <w:proofErr w:type="spellStart"/>
      <w:r w:rsidRPr="009A388D">
        <w:rPr>
          <w:lang w:val="fr-FR"/>
        </w:rPr>
        <w:t>scientists</w:t>
      </w:r>
      <w:proofErr w:type="spellEnd"/>
      <w:r w:rsidRPr="009A388D">
        <w:rPr>
          <w:lang w:val="fr-FR"/>
        </w:rPr>
        <w:t xml:space="preserve">, des architectes cloud et des consultants en gouvernance. Cette entité intervient sur l'ensemble du cycle de vie de la donnée : de l'urbanisation des plateformes de données massives (Modern Data Stack, Data </w:t>
      </w:r>
      <w:proofErr w:type="spellStart"/>
      <w:r w:rsidRPr="009A388D">
        <w:rPr>
          <w:lang w:val="fr-FR"/>
        </w:rPr>
        <w:t>Lakehouse</w:t>
      </w:r>
      <w:proofErr w:type="spellEnd"/>
      <w:r w:rsidRPr="009A388D">
        <w:rPr>
          <w:lang w:val="fr-FR"/>
        </w:rPr>
        <w:t>, architectures événementielles) jusqu'à l'industrialisation opérationnelle de modèles d'Intelligence Artificielle (</w:t>
      </w:r>
      <w:proofErr w:type="spellStart"/>
      <w:r w:rsidRPr="009A388D">
        <w:rPr>
          <w:lang w:val="fr-FR"/>
        </w:rPr>
        <w:t>MLOps</w:t>
      </w:r>
      <w:proofErr w:type="spellEnd"/>
      <w:r w:rsidRPr="009A388D">
        <w:rPr>
          <w:lang w:val="fr-FR"/>
        </w:rPr>
        <w:t xml:space="preserve">, LLMOps), en passant par la conformité réglementaire (RGPD, AI </w:t>
      </w:r>
      <w:proofErr w:type="spellStart"/>
      <w:r w:rsidRPr="009A388D">
        <w:rPr>
          <w:lang w:val="fr-FR"/>
        </w:rPr>
        <w:t>Act</w:t>
      </w:r>
      <w:proofErr w:type="spellEnd"/>
      <w:r w:rsidRPr="009A388D">
        <w:rPr>
          <w:lang w:val="fr-FR"/>
        </w:rPr>
        <w:t>, solvabilité bancaire).</w:t>
      </w:r>
      <w:r w:rsidRPr="009A388D">
        <w:rPr>
          <w:lang w:val="fr-FR"/>
        </w:rPr>
        <w:br/>
      </w:r>
      <w:r w:rsidRPr="009A388D">
        <w:rPr>
          <w:lang w:val="fr-FR"/>
        </w:rPr>
        <w:br/>
        <w:t>La practice Financial Services, au sein de laquelle s'est déroulé ce stage sous l'encadrement direct d'Achraf Ghellab (Lead Data Architect et Manager), est spécifiquement dédiée aux institutions financières (banques de détail, banques de financement et d'investissement, fintechs et compagnies d'assurance). Elle conçoit des solutions résilientes à très haute valeur ajoutée, soumises aux contrôles les plus rigoureux des régulateurs nationaux et européens (Autorité de Contrôle Prudentiel et de Résolution - ACPR, Banque Centrale Européenne - BCE, Autorité Bancaire Européenne - EBA).</w:t>
      </w:r>
    </w:p>
    <w:p w14:paraId="18988D2A" w14:textId="77777777" w:rsidR="002E41B9" w:rsidRPr="009A388D" w:rsidRDefault="00000000">
      <w:pPr>
        <w:pStyle w:val="Titre2"/>
        <w:spacing w:after="60"/>
        <w:rPr>
          <w:lang w:val="fr-FR"/>
        </w:rPr>
      </w:pPr>
      <w:r w:rsidRPr="009A388D">
        <w:rPr>
          <w:rFonts w:ascii="Arial" w:hAnsi="Arial"/>
          <w:color w:val="00338D"/>
          <w:sz w:val="25"/>
          <w:lang w:val="fr-FR"/>
        </w:rPr>
        <w:t xml:space="preserve">1.2 Cadre académique : stage de Master 1 </w:t>
      </w:r>
      <w:proofErr w:type="spellStart"/>
      <w:r w:rsidRPr="009A388D">
        <w:rPr>
          <w:rFonts w:ascii="Arial" w:hAnsi="Arial"/>
          <w:color w:val="00338D"/>
          <w:sz w:val="25"/>
          <w:lang w:val="fr-FR"/>
        </w:rPr>
        <w:t>Ynov</w:t>
      </w:r>
      <w:proofErr w:type="spellEnd"/>
      <w:r w:rsidRPr="009A388D">
        <w:rPr>
          <w:rFonts w:ascii="Arial" w:hAnsi="Arial"/>
          <w:color w:val="00338D"/>
          <w:sz w:val="25"/>
          <w:lang w:val="fr-FR"/>
        </w:rPr>
        <w:t xml:space="preserve"> Campus</w:t>
      </w:r>
    </w:p>
    <w:p w14:paraId="2F6C4A78" w14:textId="77777777" w:rsidR="002E41B9" w:rsidRPr="009A388D" w:rsidRDefault="00000000">
      <w:pPr>
        <w:rPr>
          <w:lang w:val="fr-FR"/>
        </w:rPr>
      </w:pPr>
      <w:r w:rsidRPr="009A388D">
        <w:rPr>
          <w:lang w:val="fr-FR"/>
        </w:rPr>
        <w:t xml:space="preserve">Ce stage technique de fin d'études concrétise l'achèvement de la première année de cycle Master (M1) au sein de </w:t>
      </w:r>
      <w:proofErr w:type="spellStart"/>
      <w:r w:rsidRPr="009A388D">
        <w:rPr>
          <w:lang w:val="fr-FR"/>
        </w:rPr>
        <w:t>Ynov</w:t>
      </w:r>
      <w:proofErr w:type="spellEnd"/>
      <w:r w:rsidRPr="009A388D">
        <w:rPr>
          <w:lang w:val="fr-FR"/>
        </w:rPr>
        <w:t xml:space="preserve"> Campus, dans la filière spécialisée Ingénierie des Données &amp; Intelligence Artificielle. Le référentiel de compétences du Master 1 Data d'</w:t>
      </w:r>
      <w:proofErr w:type="spellStart"/>
      <w:r w:rsidRPr="009A388D">
        <w:rPr>
          <w:lang w:val="fr-FR"/>
        </w:rPr>
        <w:t>Ynov</w:t>
      </w:r>
      <w:proofErr w:type="spellEnd"/>
      <w:r w:rsidRPr="009A388D">
        <w:rPr>
          <w:lang w:val="fr-FR"/>
        </w:rPr>
        <w:t xml:space="preserve"> Campus articule quatre domaines majeurs : Architecture &amp; Calcul Distribué (Kafka, Spark, </w:t>
      </w:r>
      <w:proofErr w:type="spellStart"/>
      <w:r w:rsidRPr="009A388D">
        <w:rPr>
          <w:lang w:val="fr-FR"/>
        </w:rPr>
        <w:t>Airflow</w:t>
      </w:r>
      <w:proofErr w:type="spellEnd"/>
      <w:r w:rsidRPr="009A388D">
        <w:rPr>
          <w:lang w:val="fr-FR"/>
        </w:rPr>
        <w:t xml:space="preserve">), Machine Learning &amp; </w:t>
      </w:r>
      <w:proofErr w:type="spellStart"/>
      <w:r w:rsidRPr="009A388D">
        <w:rPr>
          <w:lang w:val="fr-FR"/>
        </w:rPr>
        <w:t>MLOps</w:t>
      </w:r>
      <w:proofErr w:type="spellEnd"/>
      <w:r w:rsidRPr="009A388D">
        <w:rPr>
          <w:lang w:val="fr-FR"/>
        </w:rPr>
        <w:t xml:space="preserve"> (</w:t>
      </w:r>
      <w:proofErr w:type="spellStart"/>
      <w:r w:rsidRPr="009A388D">
        <w:rPr>
          <w:lang w:val="fr-FR"/>
        </w:rPr>
        <w:t>Scikit</w:t>
      </w:r>
      <w:proofErr w:type="spellEnd"/>
      <w:r w:rsidRPr="009A388D">
        <w:rPr>
          <w:lang w:val="fr-FR"/>
        </w:rPr>
        <w:t xml:space="preserve">-Learn, </w:t>
      </w:r>
      <w:proofErr w:type="spellStart"/>
      <w:r w:rsidRPr="009A388D">
        <w:rPr>
          <w:lang w:val="fr-FR"/>
        </w:rPr>
        <w:t>PyTorch</w:t>
      </w:r>
      <w:proofErr w:type="spellEnd"/>
      <w:r w:rsidRPr="009A388D">
        <w:rPr>
          <w:lang w:val="fr-FR"/>
        </w:rPr>
        <w:t xml:space="preserve">, </w:t>
      </w:r>
      <w:proofErr w:type="spellStart"/>
      <w:r w:rsidRPr="009A388D">
        <w:rPr>
          <w:lang w:val="fr-FR"/>
        </w:rPr>
        <w:t>MLflow</w:t>
      </w:r>
      <w:proofErr w:type="spellEnd"/>
      <w:r w:rsidRPr="009A388D">
        <w:rPr>
          <w:lang w:val="fr-FR"/>
        </w:rPr>
        <w:t xml:space="preserve">), Software </w:t>
      </w:r>
      <w:proofErr w:type="spellStart"/>
      <w:r w:rsidRPr="009A388D">
        <w:rPr>
          <w:lang w:val="fr-FR"/>
        </w:rPr>
        <w:t>Craftsmanship</w:t>
      </w:r>
      <w:proofErr w:type="spellEnd"/>
      <w:r w:rsidRPr="009A388D">
        <w:rPr>
          <w:lang w:val="fr-FR"/>
        </w:rPr>
        <w:t xml:space="preserve"> (</w:t>
      </w:r>
      <w:proofErr w:type="spellStart"/>
      <w:r w:rsidRPr="009A388D">
        <w:rPr>
          <w:lang w:val="fr-FR"/>
        </w:rPr>
        <w:t>FastAPI</w:t>
      </w:r>
      <w:proofErr w:type="spellEnd"/>
      <w:r w:rsidRPr="009A388D">
        <w:rPr>
          <w:lang w:val="fr-FR"/>
        </w:rPr>
        <w:t>, Docker, CI/CD) et Gouvernance.</w:t>
      </w:r>
      <w:r w:rsidRPr="009A388D">
        <w:rPr>
          <w:lang w:val="fr-FR"/>
        </w:rPr>
        <w:br/>
      </w:r>
      <w:r w:rsidRPr="009A388D">
        <w:rPr>
          <w:lang w:val="fr-FR"/>
        </w:rPr>
        <w:br/>
        <w:t>L'opportunité d'intégrer KPMG Advisory sous la direction d'Achraf Ghellab m'a permis d'appliquer l'intégralité de ces compétences académiques sur un cas d'usage bancaire critique, en livrant une plateforme entièrement industrialisée.</w:t>
      </w:r>
    </w:p>
    <w:p w14:paraId="687198A3" w14:textId="77777777" w:rsidR="002E41B9" w:rsidRPr="009A388D" w:rsidRDefault="00000000">
      <w:pPr>
        <w:pStyle w:val="Titre2"/>
        <w:spacing w:after="60"/>
        <w:rPr>
          <w:lang w:val="fr-FR"/>
        </w:rPr>
      </w:pPr>
      <w:r w:rsidRPr="009A388D">
        <w:rPr>
          <w:rFonts w:ascii="Arial" w:hAnsi="Arial"/>
          <w:color w:val="00338D"/>
          <w:sz w:val="25"/>
          <w:lang w:val="fr-FR"/>
        </w:rPr>
        <w:t>1.3 La fraude bancaire à l'ère numérique : typologies et DSP2</w:t>
      </w:r>
    </w:p>
    <w:p w14:paraId="68F98426" w14:textId="77777777" w:rsidR="002E41B9" w:rsidRPr="009A388D" w:rsidRDefault="00000000">
      <w:pPr>
        <w:rPr>
          <w:lang w:val="fr-FR"/>
        </w:rPr>
      </w:pPr>
      <w:r w:rsidRPr="009A388D">
        <w:rPr>
          <w:lang w:val="fr-FR"/>
        </w:rPr>
        <w:t>D'après les rapports conjoints de l'EBA et de la BCE, les pertes directes liées à la fraude aux paiements dans l'espace SEPA s'élèvent à plusieurs milliards d'euros annuels. Quatre typologies majeures d'attaques dominent le paysage :</w:t>
      </w:r>
      <w:r w:rsidRPr="009A388D">
        <w:rPr>
          <w:lang w:val="fr-FR"/>
        </w:rPr>
        <w:br/>
        <w:t>• Fraude à la carte non présente (CNP) : représentant plus de 75% du montant total des fraudes par carte bancaire ;</w:t>
      </w:r>
      <w:r w:rsidRPr="009A388D">
        <w:rPr>
          <w:lang w:val="fr-FR"/>
        </w:rPr>
        <w:br/>
        <w:t>• Vol d'identité synthétique (</w:t>
      </w:r>
      <w:proofErr w:type="spellStart"/>
      <w:r w:rsidRPr="009A388D">
        <w:rPr>
          <w:lang w:val="fr-FR"/>
        </w:rPr>
        <w:t>Synthetic</w:t>
      </w:r>
      <w:proofErr w:type="spellEnd"/>
      <w:r w:rsidRPr="009A388D">
        <w:rPr>
          <w:lang w:val="fr-FR"/>
        </w:rPr>
        <w:t xml:space="preserve"> Identity </w:t>
      </w:r>
      <w:proofErr w:type="spellStart"/>
      <w:r w:rsidRPr="009A388D">
        <w:rPr>
          <w:lang w:val="fr-FR"/>
        </w:rPr>
        <w:t>Fraud</w:t>
      </w:r>
      <w:proofErr w:type="spellEnd"/>
      <w:r w:rsidRPr="009A388D">
        <w:rPr>
          <w:lang w:val="fr-FR"/>
        </w:rPr>
        <w:t>) : fabrication de profils fantômes combinant données réelles et factices ;</w:t>
      </w:r>
      <w:r w:rsidRPr="009A388D">
        <w:rPr>
          <w:lang w:val="fr-FR"/>
        </w:rPr>
        <w:br/>
      </w:r>
      <w:r w:rsidRPr="009A388D">
        <w:rPr>
          <w:lang w:val="fr-FR"/>
        </w:rPr>
        <w:lastRenderedPageBreak/>
        <w:t>• Attaques par vélocité extrême : botnets automatisés tentant des milliers de micropaiements en quelques secondes ;</w:t>
      </w:r>
      <w:r w:rsidRPr="009A388D">
        <w:rPr>
          <w:lang w:val="fr-FR"/>
        </w:rPr>
        <w:br/>
        <w:t>• Fraude au virement autorisé (APP) : manipulation par ingénierie sociale pour contourner l'authentification forte.</w:t>
      </w:r>
      <w:r w:rsidRPr="009A388D">
        <w:rPr>
          <w:lang w:val="fr-FR"/>
        </w:rPr>
        <w:br/>
      </w:r>
      <w:r w:rsidRPr="009A388D">
        <w:rPr>
          <w:lang w:val="fr-FR"/>
        </w:rPr>
        <w:br/>
        <w:t xml:space="preserve">La directive européenne DSP2 impose aux banques une Analyse du Risque Transactionnel (TRA) en temps réel afin d'autoriser des exemptions d'authentification forte, exigeant une décision d'octroi </w:t>
      </w:r>
      <w:proofErr w:type="spellStart"/>
      <w:r w:rsidRPr="009A388D">
        <w:rPr>
          <w:lang w:val="fr-FR"/>
        </w:rPr>
        <w:t>sub</w:t>
      </w:r>
      <w:proofErr w:type="spellEnd"/>
      <w:r w:rsidRPr="009A388D">
        <w:rPr>
          <w:lang w:val="fr-FR"/>
        </w:rPr>
        <w:t>-seconde à très haute fiabilité.</w:t>
      </w:r>
    </w:p>
    <w:p w14:paraId="474F84F7" w14:textId="77777777" w:rsidR="002E41B9" w:rsidRPr="009A388D" w:rsidRDefault="00000000">
      <w:pPr>
        <w:pStyle w:val="Titre2"/>
        <w:spacing w:after="60"/>
        <w:rPr>
          <w:lang w:val="fr-FR"/>
        </w:rPr>
      </w:pPr>
      <w:r w:rsidRPr="009A388D">
        <w:rPr>
          <w:rFonts w:ascii="Arial" w:hAnsi="Arial"/>
          <w:color w:val="00338D"/>
          <w:sz w:val="25"/>
          <w:lang w:val="fr-FR"/>
        </w:rPr>
        <w:t xml:space="preserve">1.4 Méthodologie Agile </w:t>
      </w:r>
      <w:proofErr w:type="spellStart"/>
      <w:r w:rsidRPr="009A388D">
        <w:rPr>
          <w:rFonts w:ascii="Arial" w:hAnsi="Arial"/>
          <w:color w:val="00338D"/>
          <w:sz w:val="25"/>
          <w:lang w:val="fr-FR"/>
        </w:rPr>
        <w:t>DataOps</w:t>
      </w:r>
      <w:proofErr w:type="spellEnd"/>
      <w:r w:rsidRPr="009A388D">
        <w:rPr>
          <w:rFonts w:ascii="Arial" w:hAnsi="Arial"/>
          <w:color w:val="00338D"/>
          <w:sz w:val="25"/>
          <w:lang w:val="fr-FR"/>
        </w:rPr>
        <w:t xml:space="preserve"> &amp; Planning Gantt de réalisation</w:t>
      </w:r>
    </w:p>
    <w:p w14:paraId="50ACC56E" w14:textId="77777777" w:rsidR="002E41B9" w:rsidRPr="009A388D" w:rsidRDefault="00000000">
      <w:pPr>
        <w:rPr>
          <w:lang w:val="fr-FR"/>
        </w:rPr>
      </w:pPr>
      <w:r w:rsidRPr="009A388D">
        <w:rPr>
          <w:lang w:val="fr-FR"/>
        </w:rPr>
        <w:t xml:space="preserve">Le projet a été mené selon le </w:t>
      </w:r>
      <w:proofErr w:type="spellStart"/>
      <w:r w:rsidRPr="009A388D">
        <w:rPr>
          <w:lang w:val="fr-FR"/>
        </w:rPr>
        <w:t>framework</w:t>
      </w:r>
      <w:proofErr w:type="spellEnd"/>
      <w:r w:rsidRPr="009A388D">
        <w:rPr>
          <w:lang w:val="fr-FR"/>
        </w:rPr>
        <w:t xml:space="preserve"> Agile </w:t>
      </w:r>
      <w:proofErr w:type="spellStart"/>
      <w:r w:rsidRPr="009A388D">
        <w:rPr>
          <w:lang w:val="fr-FR"/>
        </w:rPr>
        <w:t>DataOps</w:t>
      </w:r>
      <w:proofErr w:type="spellEnd"/>
      <w:r w:rsidRPr="009A388D">
        <w:rPr>
          <w:lang w:val="fr-FR"/>
        </w:rPr>
        <w:t xml:space="preserve"> en 5 sprints bi-hebdomadaires du 20 juillet au 2 octobre 2026, rythmés par des revues de code hebdomadaires avec Achraf Ghellab :</w:t>
      </w:r>
    </w:p>
    <w:tbl>
      <w:tblPr>
        <w:tblW w:w="0" w:type="auto"/>
        <w:jc w:val="center"/>
        <w:tblLayout w:type="fixed"/>
        <w:tblLook w:val="04A0" w:firstRow="1" w:lastRow="0" w:firstColumn="1" w:lastColumn="0" w:noHBand="0" w:noVBand="1"/>
      </w:tblPr>
      <w:tblGrid>
        <w:gridCol w:w="2016"/>
        <w:gridCol w:w="1584"/>
        <w:gridCol w:w="3744"/>
        <w:gridCol w:w="2016"/>
      </w:tblGrid>
      <w:tr w:rsidR="002E41B9" w14:paraId="29C6DA54" w14:textId="77777777">
        <w:trPr>
          <w:jc w:val="center"/>
        </w:trPr>
        <w:tc>
          <w:tcPr>
            <w:tcW w:w="2016" w:type="dxa"/>
            <w:shd w:val="clear" w:color="auto" w:fill="00338D"/>
            <w:tcMar>
              <w:top w:w="80" w:type="dxa"/>
              <w:left w:w="100" w:type="dxa"/>
              <w:bottom w:w="80" w:type="dxa"/>
              <w:right w:w="100" w:type="dxa"/>
            </w:tcMar>
          </w:tcPr>
          <w:p w14:paraId="0F1EF4AA" w14:textId="77777777" w:rsidR="002E41B9" w:rsidRDefault="00000000">
            <w:pPr>
              <w:jc w:val="center"/>
            </w:pPr>
            <w:r>
              <w:rPr>
                <w:rFonts w:ascii="Arial" w:hAnsi="Arial"/>
                <w:b/>
                <w:color w:val="FFFFFF"/>
                <w:sz w:val="17"/>
              </w:rPr>
              <w:t xml:space="preserve">Sprint / </w:t>
            </w:r>
            <w:proofErr w:type="spellStart"/>
            <w:r>
              <w:rPr>
                <w:rFonts w:ascii="Arial" w:hAnsi="Arial"/>
                <w:b/>
                <w:color w:val="FFFFFF"/>
                <w:sz w:val="17"/>
              </w:rPr>
              <w:t>Semaines</w:t>
            </w:r>
            <w:proofErr w:type="spellEnd"/>
          </w:p>
        </w:tc>
        <w:tc>
          <w:tcPr>
            <w:tcW w:w="1584" w:type="dxa"/>
            <w:shd w:val="clear" w:color="auto" w:fill="00338D"/>
            <w:tcMar>
              <w:top w:w="80" w:type="dxa"/>
              <w:left w:w="100" w:type="dxa"/>
              <w:bottom w:w="80" w:type="dxa"/>
              <w:right w:w="100" w:type="dxa"/>
            </w:tcMar>
          </w:tcPr>
          <w:p w14:paraId="319CE038" w14:textId="77777777" w:rsidR="002E41B9" w:rsidRDefault="00000000">
            <w:pPr>
              <w:jc w:val="center"/>
            </w:pPr>
            <w:r>
              <w:rPr>
                <w:rFonts w:ascii="Arial" w:hAnsi="Arial"/>
                <w:b/>
                <w:color w:val="FFFFFF"/>
                <w:sz w:val="17"/>
              </w:rPr>
              <w:t>Période</w:t>
            </w:r>
          </w:p>
        </w:tc>
        <w:tc>
          <w:tcPr>
            <w:tcW w:w="3744" w:type="dxa"/>
            <w:shd w:val="clear" w:color="auto" w:fill="00338D"/>
            <w:tcMar>
              <w:top w:w="80" w:type="dxa"/>
              <w:left w:w="100" w:type="dxa"/>
              <w:bottom w:w="80" w:type="dxa"/>
              <w:right w:w="100" w:type="dxa"/>
            </w:tcMar>
          </w:tcPr>
          <w:p w14:paraId="6A52A29A" w14:textId="77777777" w:rsidR="002E41B9" w:rsidRDefault="00000000">
            <w:pPr>
              <w:jc w:val="center"/>
            </w:pPr>
            <w:r>
              <w:rPr>
                <w:rFonts w:ascii="Arial" w:hAnsi="Arial"/>
                <w:b/>
                <w:color w:val="FFFFFF"/>
                <w:sz w:val="17"/>
              </w:rPr>
              <w:t>Chantiers techniques réalisés</w:t>
            </w:r>
          </w:p>
        </w:tc>
        <w:tc>
          <w:tcPr>
            <w:tcW w:w="2016" w:type="dxa"/>
            <w:shd w:val="clear" w:color="auto" w:fill="00338D"/>
            <w:tcMar>
              <w:top w:w="80" w:type="dxa"/>
              <w:left w:w="100" w:type="dxa"/>
              <w:bottom w:w="80" w:type="dxa"/>
              <w:right w:w="100" w:type="dxa"/>
            </w:tcMar>
          </w:tcPr>
          <w:p w14:paraId="7F34DB1D" w14:textId="77777777" w:rsidR="002E41B9" w:rsidRDefault="00000000">
            <w:pPr>
              <w:jc w:val="center"/>
            </w:pPr>
            <w:r>
              <w:rPr>
                <w:rFonts w:ascii="Arial" w:hAnsi="Arial"/>
                <w:b/>
                <w:color w:val="FFFFFF"/>
                <w:sz w:val="17"/>
              </w:rPr>
              <w:t>Livrables clés validés</w:t>
            </w:r>
          </w:p>
        </w:tc>
      </w:tr>
      <w:tr w:rsidR="002E41B9" w14:paraId="7CA76297" w14:textId="77777777">
        <w:trPr>
          <w:jc w:val="center"/>
        </w:trPr>
        <w:tc>
          <w:tcPr>
            <w:tcW w:w="2016" w:type="dxa"/>
            <w:shd w:val="clear" w:color="auto" w:fill="FFFFFF"/>
            <w:tcMar>
              <w:top w:w="60" w:type="dxa"/>
              <w:left w:w="100" w:type="dxa"/>
              <w:bottom w:w="60" w:type="dxa"/>
              <w:right w:w="100" w:type="dxa"/>
            </w:tcMar>
          </w:tcPr>
          <w:p w14:paraId="4CB2867B" w14:textId="77777777" w:rsidR="002E41B9" w:rsidRDefault="00000000">
            <w:pPr>
              <w:spacing w:line="264" w:lineRule="auto"/>
            </w:pPr>
            <w:r>
              <w:rPr>
                <w:rFonts w:ascii="Arial" w:hAnsi="Arial"/>
                <w:color w:val="1E1E1E"/>
                <w:sz w:val="16"/>
              </w:rPr>
              <w:t>Sprint 1 (S1-S2)</w:t>
            </w:r>
          </w:p>
        </w:tc>
        <w:tc>
          <w:tcPr>
            <w:tcW w:w="1584" w:type="dxa"/>
            <w:shd w:val="clear" w:color="auto" w:fill="FFFFFF"/>
            <w:tcMar>
              <w:top w:w="60" w:type="dxa"/>
              <w:left w:w="100" w:type="dxa"/>
              <w:bottom w:w="60" w:type="dxa"/>
              <w:right w:w="100" w:type="dxa"/>
            </w:tcMar>
          </w:tcPr>
          <w:p w14:paraId="77DDFED6" w14:textId="77777777" w:rsidR="002E41B9" w:rsidRDefault="00000000">
            <w:pPr>
              <w:spacing w:line="264" w:lineRule="auto"/>
            </w:pPr>
            <w:r>
              <w:rPr>
                <w:rFonts w:ascii="Arial" w:hAnsi="Arial"/>
                <w:color w:val="1E1E1E"/>
                <w:sz w:val="16"/>
              </w:rPr>
              <w:t>20/07 – 31/07</w:t>
            </w:r>
          </w:p>
        </w:tc>
        <w:tc>
          <w:tcPr>
            <w:tcW w:w="3744" w:type="dxa"/>
            <w:shd w:val="clear" w:color="auto" w:fill="FFFFFF"/>
            <w:tcMar>
              <w:top w:w="60" w:type="dxa"/>
              <w:left w:w="100" w:type="dxa"/>
              <w:bottom w:w="60" w:type="dxa"/>
              <w:right w:w="100" w:type="dxa"/>
            </w:tcMar>
          </w:tcPr>
          <w:p w14:paraId="1A865600" w14:textId="77777777" w:rsidR="002E41B9" w:rsidRDefault="00000000">
            <w:pPr>
              <w:spacing w:line="264" w:lineRule="auto"/>
            </w:pPr>
            <w:r>
              <w:rPr>
                <w:rFonts w:ascii="Arial" w:hAnsi="Arial"/>
                <w:color w:val="1E1E1E"/>
                <w:sz w:val="16"/>
              </w:rPr>
              <w:t>Audit du dataset IEEE-CIS (1.3 Go), typage strict, cadrage d'architecture, baseline batch</w:t>
            </w:r>
          </w:p>
        </w:tc>
        <w:tc>
          <w:tcPr>
            <w:tcW w:w="2016" w:type="dxa"/>
            <w:shd w:val="clear" w:color="auto" w:fill="FFFFFF"/>
            <w:tcMar>
              <w:top w:w="60" w:type="dxa"/>
              <w:left w:w="100" w:type="dxa"/>
              <w:bottom w:w="60" w:type="dxa"/>
              <w:right w:w="100" w:type="dxa"/>
            </w:tcMar>
          </w:tcPr>
          <w:p w14:paraId="2E9DF406" w14:textId="77777777" w:rsidR="002E41B9" w:rsidRDefault="00000000">
            <w:pPr>
              <w:spacing w:line="264" w:lineRule="auto"/>
            </w:pPr>
            <w:r>
              <w:rPr>
                <w:rFonts w:ascii="Arial" w:hAnsi="Arial"/>
                <w:color w:val="1E1E1E"/>
                <w:sz w:val="16"/>
              </w:rPr>
              <w:t>pipeline.py v0.1, metrics.json baseline, EDA</w:t>
            </w:r>
          </w:p>
        </w:tc>
      </w:tr>
      <w:tr w:rsidR="002E41B9" w14:paraId="15E292B1" w14:textId="77777777">
        <w:trPr>
          <w:jc w:val="center"/>
        </w:trPr>
        <w:tc>
          <w:tcPr>
            <w:tcW w:w="2016" w:type="dxa"/>
            <w:shd w:val="clear" w:color="auto" w:fill="F8FAFE"/>
            <w:tcMar>
              <w:top w:w="60" w:type="dxa"/>
              <w:left w:w="100" w:type="dxa"/>
              <w:bottom w:w="60" w:type="dxa"/>
              <w:right w:w="100" w:type="dxa"/>
            </w:tcMar>
          </w:tcPr>
          <w:p w14:paraId="3C7E47F2" w14:textId="77777777" w:rsidR="002E41B9" w:rsidRDefault="00000000">
            <w:pPr>
              <w:spacing w:line="264" w:lineRule="auto"/>
            </w:pPr>
            <w:r>
              <w:rPr>
                <w:rFonts w:ascii="Arial" w:hAnsi="Arial"/>
                <w:color w:val="1E1E1E"/>
                <w:sz w:val="16"/>
              </w:rPr>
              <w:t>Sprint 2 (S3-S4)</w:t>
            </w:r>
          </w:p>
        </w:tc>
        <w:tc>
          <w:tcPr>
            <w:tcW w:w="1584" w:type="dxa"/>
            <w:shd w:val="clear" w:color="auto" w:fill="F8FAFE"/>
            <w:tcMar>
              <w:top w:w="60" w:type="dxa"/>
              <w:left w:w="100" w:type="dxa"/>
              <w:bottom w:w="60" w:type="dxa"/>
              <w:right w:w="100" w:type="dxa"/>
            </w:tcMar>
          </w:tcPr>
          <w:p w14:paraId="539AE9F3" w14:textId="77777777" w:rsidR="002E41B9" w:rsidRDefault="00000000">
            <w:pPr>
              <w:spacing w:line="264" w:lineRule="auto"/>
            </w:pPr>
            <w:r>
              <w:rPr>
                <w:rFonts w:ascii="Arial" w:hAnsi="Arial"/>
                <w:color w:val="1E1E1E"/>
                <w:sz w:val="16"/>
              </w:rPr>
              <w:t>03/08 – 14/08</w:t>
            </w:r>
          </w:p>
        </w:tc>
        <w:tc>
          <w:tcPr>
            <w:tcW w:w="3744" w:type="dxa"/>
            <w:shd w:val="clear" w:color="auto" w:fill="F8FAFE"/>
            <w:tcMar>
              <w:top w:w="60" w:type="dxa"/>
              <w:left w:w="100" w:type="dxa"/>
              <w:bottom w:w="60" w:type="dxa"/>
              <w:right w:w="100" w:type="dxa"/>
            </w:tcMar>
          </w:tcPr>
          <w:p w14:paraId="790E03B6" w14:textId="77777777" w:rsidR="002E41B9" w:rsidRPr="009A388D" w:rsidRDefault="00000000">
            <w:pPr>
              <w:spacing w:line="264" w:lineRule="auto"/>
              <w:rPr>
                <w:lang w:val="fr-FR"/>
              </w:rPr>
            </w:pPr>
            <w:r w:rsidRPr="009A388D">
              <w:rPr>
                <w:rFonts w:ascii="Arial" w:hAnsi="Arial"/>
                <w:color w:val="1E1E1E"/>
                <w:sz w:val="16"/>
                <w:lang w:val="fr-FR"/>
              </w:rPr>
              <w:t xml:space="preserve">Mise en place de </w:t>
            </w:r>
            <w:proofErr w:type="spellStart"/>
            <w:r w:rsidRPr="009A388D">
              <w:rPr>
                <w:rFonts w:ascii="Arial" w:hAnsi="Arial"/>
                <w:color w:val="1E1E1E"/>
                <w:sz w:val="16"/>
                <w:lang w:val="fr-FR"/>
              </w:rPr>
              <w:t>Redpanda</w:t>
            </w:r>
            <w:proofErr w:type="spellEnd"/>
            <w:r w:rsidRPr="009A388D">
              <w:rPr>
                <w:rFonts w:ascii="Arial" w:hAnsi="Arial"/>
                <w:color w:val="1E1E1E"/>
                <w:sz w:val="16"/>
                <w:lang w:val="fr-FR"/>
              </w:rPr>
              <w:t xml:space="preserve">/Kafka, </w:t>
            </w:r>
            <w:proofErr w:type="spellStart"/>
            <w:r w:rsidRPr="009A388D">
              <w:rPr>
                <w:rFonts w:ascii="Arial" w:hAnsi="Arial"/>
                <w:color w:val="1E1E1E"/>
                <w:sz w:val="16"/>
                <w:lang w:val="fr-FR"/>
              </w:rPr>
              <w:t>Feature</w:t>
            </w:r>
            <w:proofErr w:type="spellEnd"/>
            <w:r w:rsidRPr="009A388D">
              <w:rPr>
                <w:rFonts w:ascii="Arial" w:hAnsi="Arial"/>
                <w:color w:val="1E1E1E"/>
                <w:sz w:val="16"/>
                <w:lang w:val="fr-FR"/>
              </w:rPr>
              <w:t xml:space="preserve"> Store Redis (fenêtres glissantes 5m/1h/24h), API </w:t>
            </w:r>
            <w:proofErr w:type="spellStart"/>
            <w:r w:rsidRPr="009A388D">
              <w:rPr>
                <w:rFonts w:ascii="Arial" w:hAnsi="Arial"/>
                <w:color w:val="1E1E1E"/>
                <w:sz w:val="16"/>
                <w:lang w:val="fr-FR"/>
              </w:rPr>
              <w:t>FastAPI</w:t>
            </w:r>
            <w:proofErr w:type="spellEnd"/>
          </w:p>
        </w:tc>
        <w:tc>
          <w:tcPr>
            <w:tcW w:w="2016" w:type="dxa"/>
            <w:shd w:val="clear" w:color="auto" w:fill="F8FAFE"/>
            <w:tcMar>
              <w:top w:w="60" w:type="dxa"/>
              <w:left w:w="100" w:type="dxa"/>
              <w:bottom w:w="60" w:type="dxa"/>
              <w:right w:w="100" w:type="dxa"/>
            </w:tcMar>
          </w:tcPr>
          <w:p w14:paraId="29B167A9" w14:textId="77777777" w:rsidR="002E41B9" w:rsidRDefault="00000000">
            <w:pPr>
              <w:spacing w:line="264" w:lineRule="auto"/>
            </w:pPr>
            <w:r>
              <w:rPr>
                <w:rFonts w:ascii="Arial" w:hAnsi="Arial"/>
                <w:color w:val="1E1E1E"/>
                <w:sz w:val="16"/>
              </w:rPr>
              <w:t>API /score, transport Kafka, contrats Pydantic</w:t>
            </w:r>
          </w:p>
        </w:tc>
      </w:tr>
      <w:tr w:rsidR="002E41B9" w14:paraId="4F279D79" w14:textId="77777777">
        <w:trPr>
          <w:jc w:val="center"/>
        </w:trPr>
        <w:tc>
          <w:tcPr>
            <w:tcW w:w="2016" w:type="dxa"/>
            <w:shd w:val="clear" w:color="auto" w:fill="FFFFFF"/>
            <w:tcMar>
              <w:top w:w="60" w:type="dxa"/>
              <w:left w:w="100" w:type="dxa"/>
              <w:bottom w:w="60" w:type="dxa"/>
              <w:right w:w="100" w:type="dxa"/>
            </w:tcMar>
          </w:tcPr>
          <w:p w14:paraId="3022510A" w14:textId="77777777" w:rsidR="002E41B9" w:rsidRDefault="00000000">
            <w:pPr>
              <w:spacing w:line="264" w:lineRule="auto"/>
            </w:pPr>
            <w:r>
              <w:rPr>
                <w:rFonts w:ascii="Arial" w:hAnsi="Arial"/>
                <w:color w:val="1E1E1E"/>
                <w:sz w:val="16"/>
              </w:rPr>
              <w:t>Sprint 3 (S5-S6)</w:t>
            </w:r>
          </w:p>
        </w:tc>
        <w:tc>
          <w:tcPr>
            <w:tcW w:w="1584" w:type="dxa"/>
            <w:shd w:val="clear" w:color="auto" w:fill="FFFFFF"/>
            <w:tcMar>
              <w:top w:w="60" w:type="dxa"/>
              <w:left w:w="100" w:type="dxa"/>
              <w:bottom w:w="60" w:type="dxa"/>
              <w:right w:w="100" w:type="dxa"/>
            </w:tcMar>
          </w:tcPr>
          <w:p w14:paraId="2F8BC413" w14:textId="77777777" w:rsidR="002E41B9" w:rsidRDefault="00000000">
            <w:pPr>
              <w:spacing w:line="264" w:lineRule="auto"/>
            </w:pPr>
            <w:r>
              <w:rPr>
                <w:rFonts w:ascii="Arial" w:hAnsi="Arial"/>
                <w:color w:val="1E1E1E"/>
                <w:sz w:val="16"/>
              </w:rPr>
              <w:t>17/08 – 28/08</w:t>
            </w:r>
          </w:p>
        </w:tc>
        <w:tc>
          <w:tcPr>
            <w:tcW w:w="3744" w:type="dxa"/>
            <w:shd w:val="clear" w:color="auto" w:fill="FFFFFF"/>
            <w:tcMar>
              <w:top w:w="60" w:type="dxa"/>
              <w:left w:w="100" w:type="dxa"/>
              <w:bottom w:w="60" w:type="dxa"/>
              <w:right w:w="100" w:type="dxa"/>
            </w:tcMar>
          </w:tcPr>
          <w:p w14:paraId="1FEDE5C5" w14:textId="77777777" w:rsidR="002E41B9" w:rsidRPr="009A388D" w:rsidRDefault="00000000">
            <w:pPr>
              <w:spacing w:line="264" w:lineRule="auto"/>
              <w:rPr>
                <w:lang w:val="fr-FR"/>
              </w:rPr>
            </w:pPr>
            <w:r w:rsidRPr="009A388D">
              <w:rPr>
                <w:rFonts w:ascii="Arial" w:hAnsi="Arial"/>
                <w:color w:val="1E1E1E"/>
                <w:sz w:val="16"/>
                <w:lang w:val="fr-FR"/>
              </w:rPr>
              <w:t xml:space="preserve">Moteur de décision hybride, intégration d'Isolation Forest, règles dures, connecteur </w:t>
            </w:r>
            <w:proofErr w:type="spellStart"/>
            <w:r w:rsidRPr="009A388D">
              <w:rPr>
                <w:rFonts w:ascii="Arial" w:hAnsi="Arial"/>
                <w:color w:val="1E1E1E"/>
                <w:sz w:val="16"/>
                <w:lang w:val="fr-FR"/>
              </w:rPr>
              <w:t>ClickHouse</w:t>
            </w:r>
            <w:proofErr w:type="spellEnd"/>
          </w:p>
        </w:tc>
        <w:tc>
          <w:tcPr>
            <w:tcW w:w="2016" w:type="dxa"/>
            <w:shd w:val="clear" w:color="auto" w:fill="FFFFFF"/>
            <w:tcMar>
              <w:top w:w="60" w:type="dxa"/>
              <w:left w:w="100" w:type="dxa"/>
              <w:bottom w:w="60" w:type="dxa"/>
              <w:right w:w="100" w:type="dxa"/>
            </w:tcMar>
          </w:tcPr>
          <w:p w14:paraId="04947A61" w14:textId="77777777" w:rsidR="002E41B9" w:rsidRDefault="00000000">
            <w:pPr>
              <w:spacing w:line="264" w:lineRule="auto"/>
            </w:pPr>
            <w:r>
              <w:rPr>
                <w:rFonts w:ascii="Arial" w:hAnsi="Arial"/>
                <w:color w:val="1E1E1E"/>
                <w:sz w:val="16"/>
              </w:rPr>
              <w:t xml:space="preserve">decision.py, Isolation Forest, </w:t>
            </w:r>
            <w:proofErr w:type="spellStart"/>
            <w:r>
              <w:rPr>
                <w:rFonts w:ascii="Arial" w:hAnsi="Arial"/>
                <w:color w:val="1E1E1E"/>
                <w:sz w:val="16"/>
              </w:rPr>
              <w:t>ReplacingMergeTree</w:t>
            </w:r>
            <w:proofErr w:type="spellEnd"/>
          </w:p>
        </w:tc>
      </w:tr>
      <w:tr w:rsidR="002E41B9" w14:paraId="5FDCF4FD" w14:textId="77777777">
        <w:trPr>
          <w:jc w:val="center"/>
        </w:trPr>
        <w:tc>
          <w:tcPr>
            <w:tcW w:w="2016" w:type="dxa"/>
            <w:shd w:val="clear" w:color="auto" w:fill="F8FAFE"/>
            <w:tcMar>
              <w:top w:w="60" w:type="dxa"/>
              <w:left w:w="100" w:type="dxa"/>
              <w:bottom w:w="60" w:type="dxa"/>
              <w:right w:w="100" w:type="dxa"/>
            </w:tcMar>
          </w:tcPr>
          <w:p w14:paraId="3DD11AAD" w14:textId="77777777" w:rsidR="002E41B9" w:rsidRDefault="00000000">
            <w:pPr>
              <w:spacing w:line="264" w:lineRule="auto"/>
            </w:pPr>
            <w:r>
              <w:rPr>
                <w:rFonts w:ascii="Arial" w:hAnsi="Arial"/>
                <w:color w:val="1E1E1E"/>
                <w:sz w:val="16"/>
              </w:rPr>
              <w:t>Sprint 4 (S7-S8)</w:t>
            </w:r>
          </w:p>
        </w:tc>
        <w:tc>
          <w:tcPr>
            <w:tcW w:w="1584" w:type="dxa"/>
            <w:shd w:val="clear" w:color="auto" w:fill="F8FAFE"/>
            <w:tcMar>
              <w:top w:w="60" w:type="dxa"/>
              <w:left w:w="100" w:type="dxa"/>
              <w:bottom w:w="60" w:type="dxa"/>
              <w:right w:w="100" w:type="dxa"/>
            </w:tcMar>
          </w:tcPr>
          <w:p w14:paraId="19F93205" w14:textId="77777777" w:rsidR="002E41B9" w:rsidRDefault="00000000">
            <w:pPr>
              <w:spacing w:line="264" w:lineRule="auto"/>
            </w:pPr>
            <w:r>
              <w:rPr>
                <w:rFonts w:ascii="Arial" w:hAnsi="Arial"/>
                <w:color w:val="1E1E1E"/>
                <w:sz w:val="16"/>
              </w:rPr>
              <w:t>31/08 – 11/09</w:t>
            </w:r>
          </w:p>
        </w:tc>
        <w:tc>
          <w:tcPr>
            <w:tcW w:w="3744" w:type="dxa"/>
            <w:shd w:val="clear" w:color="auto" w:fill="F8FAFE"/>
            <w:tcMar>
              <w:top w:w="60" w:type="dxa"/>
              <w:left w:w="100" w:type="dxa"/>
              <w:bottom w:w="60" w:type="dxa"/>
              <w:right w:w="100" w:type="dxa"/>
            </w:tcMar>
          </w:tcPr>
          <w:p w14:paraId="0800B520" w14:textId="77777777" w:rsidR="002E41B9" w:rsidRPr="009A388D" w:rsidRDefault="00000000">
            <w:pPr>
              <w:spacing w:line="264" w:lineRule="auto"/>
              <w:rPr>
                <w:lang w:val="fr-FR"/>
              </w:rPr>
            </w:pPr>
            <w:r w:rsidRPr="009A388D">
              <w:rPr>
                <w:rFonts w:ascii="Arial" w:hAnsi="Arial"/>
                <w:color w:val="1E1E1E"/>
                <w:sz w:val="16"/>
                <w:lang w:val="fr-FR"/>
              </w:rPr>
              <w:t>Couche d'explicabilité déterministe, RAG interne (knowledge.py), interface /</w:t>
            </w:r>
            <w:proofErr w:type="spellStart"/>
            <w:r w:rsidRPr="009A388D">
              <w:rPr>
                <w:rFonts w:ascii="Arial" w:hAnsi="Arial"/>
                <w:color w:val="1E1E1E"/>
                <w:sz w:val="16"/>
                <w:lang w:val="fr-FR"/>
              </w:rPr>
              <w:t>analyst</w:t>
            </w:r>
            <w:proofErr w:type="spellEnd"/>
            <w:r w:rsidRPr="009A388D">
              <w:rPr>
                <w:rFonts w:ascii="Arial" w:hAnsi="Arial"/>
                <w:color w:val="1E1E1E"/>
                <w:sz w:val="16"/>
                <w:lang w:val="fr-FR"/>
              </w:rPr>
              <w:t>, métriques Prometheus</w:t>
            </w:r>
          </w:p>
        </w:tc>
        <w:tc>
          <w:tcPr>
            <w:tcW w:w="2016" w:type="dxa"/>
            <w:shd w:val="clear" w:color="auto" w:fill="F8FAFE"/>
            <w:tcMar>
              <w:top w:w="60" w:type="dxa"/>
              <w:left w:w="100" w:type="dxa"/>
              <w:bottom w:w="60" w:type="dxa"/>
              <w:right w:w="100" w:type="dxa"/>
            </w:tcMar>
          </w:tcPr>
          <w:p w14:paraId="1E312ECB" w14:textId="77777777" w:rsidR="002E41B9" w:rsidRDefault="00000000">
            <w:pPr>
              <w:spacing w:line="264" w:lineRule="auto"/>
            </w:pPr>
            <w:r>
              <w:rPr>
                <w:rFonts w:ascii="Arial" w:hAnsi="Arial"/>
                <w:color w:val="1E1E1E"/>
                <w:sz w:val="16"/>
              </w:rPr>
              <w:t xml:space="preserve">explanations.py, RAG </w:t>
            </w:r>
            <w:proofErr w:type="gramStart"/>
            <w:r>
              <w:rPr>
                <w:rFonts w:ascii="Arial" w:hAnsi="Arial"/>
                <w:color w:val="1E1E1E"/>
                <w:sz w:val="16"/>
              </w:rPr>
              <w:t>interne</w:t>
            </w:r>
            <w:proofErr w:type="gramEnd"/>
            <w:r>
              <w:rPr>
                <w:rFonts w:ascii="Arial" w:hAnsi="Arial"/>
                <w:color w:val="1E1E1E"/>
                <w:sz w:val="16"/>
              </w:rPr>
              <w:t>, dashboard Grafana</w:t>
            </w:r>
          </w:p>
        </w:tc>
      </w:tr>
      <w:tr w:rsidR="002E41B9" w14:paraId="1880071C" w14:textId="77777777">
        <w:trPr>
          <w:jc w:val="center"/>
        </w:trPr>
        <w:tc>
          <w:tcPr>
            <w:tcW w:w="2016" w:type="dxa"/>
            <w:shd w:val="clear" w:color="auto" w:fill="FFFFFF"/>
            <w:tcMar>
              <w:top w:w="60" w:type="dxa"/>
              <w:left w:w="100" w:type="dxa"/>
              <w:bottom w:w="60" w:type="dxa"/>
              <w:right w:w="100" w:type="dxa"/>
            </w:tcMar>
          </w:tcPr>
          <w:p w14:paraId="3AAF868C" w14:textId="77777777" w:rsidR="002E41B9" w:rsidRDefault="00000000">
            <w:pPr>
              <w:spacing w:line="264" w:lineRule="auto"/>
            </w:pPr>
            <w:r>
              <w:rPr>
                <w:rFonts w:ascii="Arial" w:hAnsi="Arial"/>
                <w:color w:val="1E1E1E"/>
                <w:sz w:val="16"/>
              </w:rPr>
              <w:t>Sprint 5 (S9-S10)</w:t>
            </w:r>
          </w:p>
        </w:tc>
        <w:tc>
          <w:tcPr>
            <w:tcW w:w="1584" w:type="dxa"/>
            <w:shd w:val="clear" w:color="auto" w:fill="FFFFFF"/>
            <w:tcMar>
              <w:top w:w="60" w:type="dxa"/>
              <w:left w:w="100" w:type="dxa"/>
              <w:bottom w:w="60" w:type="dxa"/>
              <w:right w:w="100" w:type="dxa"/>
            </w:tcMar>
          </w:tcPr>
          <w:p w14:paraId="7AC96D44" w14:textId="77777777" w:rsidR="002E41B9" w:rsidRDefault="00000000">
            <w:pPr>
              <w:spacing w:line="264" w:lineRule="auto"/>
            </w:pPr>
            <w:r>
              <w:rPr>
                <w:rFonts w:ascii="Arial" w:hAnsi="Arial"/>
                <w:color w:val="1E1E1E"/>
                <w:sz w:val="16"/>
              </w:rPr>
              <w:t>14/09 – 25/09</w:t>
            </w:r>
          </w:p>
        </w:tc>
        <w:tc>
          <w:tcPr>
            <w:tcW w:w="3744" w:type="dxa"/>
            <w:shd w:val="clear" w:color="auto" w:fill="FFFFFF"/>
            <w:tcMar>
              <w:top w:w="60" w:type="dxa"/>
              <w:left w:w="100" w:type="dxa"/>
              <w:bottom w:w="60" w:type="dxa"/>
              <w:right w:w="100" w:type="dxa"/>
            </w:tcMar>
          </w:tcPr>
          <w:p w14:paraId="1C71C3B0" w14:textId="77777777" w:rsidR="002E41B9" w:rsidRDefault="00000000">
            <w:pPr>
              <w:spacing w:line="264" w:lineRule="auto"/>
            </w:pPr>
            <w:r>
              <w:rPr>
                <w:rFonts w:ascii="Arial" w:hAnsi="Arial"/>
                <w:color w:val="1E1E1E"/>
                <w:sz w:val="16"/>
              </w:rPr>
              <w:t>Conteneurisation multi-services Docker Compose, suite de 31 tests pytest, chaos engineering</w:t>
            </w:r>
          </w:p>
        </w:tc>
        <w:tc>
          <w:tcPr>
            <w:tcW w:w="2016" w:type="dxa"/>
            <w:shd w:val="clear" w:color="auto" w:fill="FFFFFF"/>
            <w:tcMar>
              <w:top w:w="60" w:type="dxa"/>
              <w:left w:w="100" w:type="dxa"/>
              <w:bottom w:w="60" w:type="dxa"/>
              <w:right w:w="100" w:type="dxa"/>
            </w:tcMar>
          </w:tcPr>
          <w:p w14:paraId="536D05B0" w14:textId="77777777" w:rsidR="002E41B9" w:rsidRDefault="00000000">
            <w:pPr>
              <w:spacing w:line="264" w:lineRule="auto"/>
            </w:pPr>
            <w:r>
              <w:rPr>
                <w:rFonts w:ascii="Arial" w:hAnsi="Arial"/>
                <w:color w:val="1E1E1E"/>
                <w:sz w:val="16"/>
              </w:rPr>
              <w:t>compose.yaml, check_streaming.py, tests résilience</w:t>
            </w:r>
          </w:p>
        </w:tc>
      </w:tr>
      <w:tr w:rsidR="002E41B9" w:rsidRPr="009A388D" w14:paraId="15F1BD32" w14:textId="77777777">
        <w:trPr>
          <w:jc w:val="center"/>
        </w:trPr>
        <w:tc>
          <w:tcPr>
            <w:tcW w:w="2016" w:type="dxa"/>
            <w:shd w:val="clear" w:color="auto" w:fill="F8FAFE"/>
            <w:tcMar>
              <w:top w:w="60" w:type="dxa"/>
              <w:left w:w="100" w:type="dxa"/>
              <w:bottom w:w="60" w:type="dxa"/>
              <w:right w:w="100" w:type="dxa"/>
            </w:tcMar>
          </w:tcPr>
          <w:p w14:paraId="029D6C4E" w14:textId="77777777" w:rsidR="002E41B9" w:rsidRDefault="00000000">
            <w:pPr>
              <w:spacing w:line="264" w:lineRule="auto"/>
            </w:pPr>
            <w:r>
              <w:rPr>
                <w:rFonts w:ascii="Arial" w:hAnsi="Arial"/>
                <w:color w:val="1E1E1E"/>
                <w:sz w:val="16"/>
              </w:rPr>
              <w:t>Clôture (S11)</w:t>
            </w:r>
          </w:p>
        </w:tc>
        <w:tc>
          <w:tcPr>
            <w:tcW w:w="1584" w:type="dxa"/>
            <w:shd w:val="clear" w:color="auto" w:fill="F8FAFE"/>
            <w:tcMar>
              <w:top w:w="60" w:type="dxa"/>
              <w:left w:w="100" w:type="dxa"/>
              <w:bottom w:w="60" w:type="dxa"/>
              <w:right w:w="100" w:type="dxa"/>
            </w:tcMar>
          </w:tcPr>
          <w:p w14:paraId="6C50A97A" w14:textId="77777777" w:rsidR="002E41B9" w:rsidRDefault="00000000">
            <w:pPr>
              <w:spacing w:line="264" w:lineRule="auto"/>
            </w:pPr>
            <w:r>
              <w:rPr>
                <w:rFonts w:ascii="Arial" w:hAnsi="Arial"/>
                <w:color w:val="1E1E1E"/>
                <w:sz w:val="16"/>
              </w:rPr>
              <w:t>28/09 – 02/10</w:t>
            </w:r>
          </w:p>
        </w:tc>
        <w:tc>
          <w:tcPr>
            <w:tcW w:w="3744" w:type="dxa"/>
            <w:shd w:val="clear" w:color="auto" w:fill="F8FAFE"/>
            <w:tcMar>
              <w:top w:w="60" w:type="dxa"/>
              <w:left w:w="100" w:type="dxa"/>
              <w:bottom w:w="60" w:type="dxa"/>
              <w:right w:w="100" w:type="dxa"/>
            </w:tcMar>
          </w:tcPr>
          <w:p w14:paraId="6D828F8D" w14:textId="77777777" w:rsidR="002E41B9" w:rsidRPr="009A388D" w:rsidRDefault="00000000">
            <w:pPr>
              <w:spacing w:line="264" w:lineRule="auto"/>
              <w:rPr>
                <w:lang w:val="fr-FR"/>
              </w:rPr>
            </w:pPr>
            <w:r w:rsidRPr="009A388D">
              <w:rPr>
                <w:rFonts w:ascii="Arial" w:hAnsi="Arial"/>
                <w:color w:val="1E1E1E"/>
                <w:sz w:val="16"/>
                <w:lang w:val="fr-FR"/>
              </w:rPr>
              <w:t>Campagne de benchmarks de latence, revue finale avec Achraf Ghellab, rédaction du mémoire de stage M1</w:t>
            </w:r>
          </w:p>
        </w:tc>
        <w:tc>
          <w:tcPr>
            <w:tcW w:w="2016" w:type="dxa"/>
            <w:shd w:val="clear" w:color="auto" w:fill="F8FAFE"/>
            <w:tcMar>
              <w:top w:w="60" w:type="dxa"/>
              <w:left w:w="100" w:type="dxa"/>
              <w:bottom w:w="60" w:type="dxa"/>
              <w:right w:w="100" w:type="dxa"/>
            </w:tcMar>
          </w:tcPr>
          <w:p w14:paraId="44CA0A16" w14:textId="77777777" w:rsidR="002E41B9" w:rsidRPr="009A388D" w:rsidRDefault="00000000">
            <w:pPr>
              <w:spacing w:line="264" w:lineRule="auto"/>
              <w:rPr>
                <w:lang w:val="fr-FR"/>
              </w:rPr>
            </w:pPr>
            <w:r w:rsidRPr="009A388D">
              <w:rPr>
                <w:rFonts w:ascii="Arial" w:hAnsi="Arial"/>
                <w:color w:val="1E1E1E"/>
                <w:sz w:val="16"/>
                <w:lang w:val="fr-FR"/>
              </w:rPr>
              <w:t>Rapport Word/PDF, documentation, soutenance M1</w:t>
            </w:r>
          </w:p>
        </w:tc>
      </w:tr>
    </w:tbl>
    <w:p w14:paraId="75F3DA69" w14:textId="77777777" w:rsidR="002E41B9" w:rsidRPr="009A388D" w:rsidRDefault="002E41B9">
      <w:pPr>
        <w:spacing w:after="80"/>
        <w:rPr>
          <w:lang w:val="fr-FR"/>
        </w:rPr>
      </w:pPr>
    </w:p>
    <w:p w14:paraId="270EF7A4" w14:textId="77777777" w:rsidR="002E41B9" w:rsidRDefault="00000000">
      <w:pPr>
        <w:pStyle w:val="Titre1"/>
        <w:spacing w:before="280" w:after="80"/>
      </w:pPr>
      <w:proofErr w:type="spellStart"/>
      <w:r>
        <w:rPr>
          <w:rFonts w:ascii="Arial" w:hAnsi="Arial"/>
          <w:color w:val="00338D"/>
          <w:sz w:val="32"/>
        </w:rPr>
        <w:t>Chapitre</w:t>
      </w:r>
      <w:proofErr w:type="spellEnd"/>
      <w:r>
        <w:rPr>
          <w:rFonts w:ascii="Arial" w:hAnsi="Arial"/>
          <w:color w:val="00338D"/>
          <w:sz w:val="32"/>
        </w:rPr>
        <w:t xml:space="preserve"> 2 — Choix d'Architecture Data (Modern Data Stack &amp; Medallion)</w:t>
      </w:r>
    </w:p>
    <w:p w14:paraId="043F0E0C" w14:textId="77777777" w:rsidR="002E41B9" w:rsidRDefault="00000000">
      <w:pPr>
        <w:pStyle w:val="Titre2"/>
        <w:spacing w:after="60"/>
      </w:pPr>
      <w:r>
        <w:rPr>
          <w:rFonts w:ascii="Arial" w:hAnsi="Arial"/>
          <w:color w:val="00338D"/>
          <w:sz w:val="25"/>
        </w:rPr>
        <w:t>2.1 Comparatif : Data Lakehouse vs Data Warehouse vs Data Mesh</w:t>
      </w:r>
    </w:p>
    <w:p w14:paraId="020A9012" w14:textId="77777777" w:rsidR="002E41B9" w:rsidRPr="009A388D" w:rsidRDefault="00000000">
      <w:pPr>
        <w:rPr>
          <w:lang w:val="fr-FR"/>
        </w:rPr>
      </w:pPr>
      <w:r w:rsidRPr="009A388D">
        <w:rPr>
          <w:lang w:val="fr-FR"/>
        </w:rPr>
        <w:t>Pour concilier l'ingestion événementielle continue et la profondeur d'analyse historique, trois paradigmes ont été examinés. L'approche Data Warehouse classique a été écartée en raison de la latence de ses micro-</w:t>
      </w:r>
      <w:proofErr w:type="spellStart"/>
      <w:r w:rsidRPr="009A388D">
        <w:rPr>
          <w:lang w:val="fr-FR"/>
        </w:rPr>
        <w:lastRenderedPageBreak/>
        <w:t>batches</w:t>
      </w:r>
      <w:proofErr w:type="spellEnd"/>
      <w:r w:rsidRPr="009A388D">
        <w:rPr>
          <w:lang w:val="fr-FR"/>
        </w:rPr>
        <w:t xml:space="preserve"> (incompatible avec un </w:t>
      </w:r>
      <w:proofErr w:type="spellStart"/>
      <w:r w:rsidRPr="009A388D">
        <w:rPr>
          <w:lang w:val="fr-FR"/>
        </w:rPr>
        <w:t>scoring</w:t>
      </w:r>
      <w:proofErr w:type="spellEnd"/>
      <w:r w:rsidRPr="009A388D">
        <w:rPr>
          <w:lang w:val="fr-FR"/>
        </w:rPr>
        <w:t xml:space="preserve"> &lt; 100 ms). L'approche Data </w:t>
      </w:r>
      <w:proofErr w:type="spellStart"/>
      <w:r w:rsidRPr="009A388D">
        <w:rPr>
          <w:lang w:val="fr-FR"/>
        </w:rPr>
        <w:t>Mesh</w:t>
      </w:r>
      <w:proofErr w:type="spellEnd"/>
      <w:r w:rsidRPr="009A388D">
        <w:rPr>
          <w:lang w:val="fr-FR"/>
        </w:rPr>
        <w:t xml:space="preserve"> a été jugée prématurée car elle fragmenterait le </w:t>
      </w:r>
      <w:proofErr w:type="spellStart"/>
      <w:r w:rsidRPr="009A388D">
        <w:rPr>
          <w:lang w:val="fr-FR"/>
        </w:rPr>
        <w:t>Feature</w:t>
      </w:r>
      <w:proofErr w:type="spellEnd"/>
      <w:r w:rsidRPr="009A388D">
        <w:rPr>
          <w:lang w:val="fr-FR"/>
        </w:rPr>
        <w:t xml:space="preserve"> Store temps réel en de multiples domaines. Nous avons retenu le Data </w:t>
      </w:r>
      <w:proofErr w:type="spellStart"/>
      <w:r w:rsidRPr="009A388D">
        <w:rPr>
          <w:lang w:val="fr-FR"/>
        </w:rPr>
        <w:t>Lakehouse</w:t>
      </w:r>
      <w:proofErr w:type="spellEnd"/>
      <w:r w:rsidRPr="009A388D">
        <w:rPr>
          <w:lang w:val="fr-FR"/>
        </w:rPr>
        <w:t xml:space="preserve"> Hybride, articulant un bus Kafka et un </w:t>
      </w:r>
      <w:proofErr w:type="spellStart"/>
      <w:r w:rsidRPr="009A388D">
        <w:rPr>
          <w:lang w:val="fr-FR"/>
        </w:rPr>
        <w:t>Feature</w:t>
      </w:r>
      <w:proofErr w:type="spellEnd"/>
      <w:r w:rsidRPr="009A388D">
        <w:rPr>
          <w:lang w:val="fr-FR"/>
        </w:rPr>
        <w:t xml:space="preserve"> Store Redis sur le Hot Path opérationnel, et un entrepôt colonnaire </w:t>
      </w:r>
      <w:proofErr w:type="spellStart"/>
      <w:r w:rsidRPr="009A388D">
        <w:rPr>
          <w:lang w:val="fr-FR"/>
        </w:rPr>
        <w:t>ClickHouse</w:t>
      </w:r>
      <w:proofErr w:type="spellEnd"/>
      <w:r w:rsidRPr="009A388D">
        <w:rPr>
          <w:lang w:val="fr-FR"/>
        </w:rPr>
        <w:t xml:space="preserve"> sur le Cold Path.</w:t>
      </w:r>
    </w:p>
    <w:p w14:paraId="6A45AE5F" w14:textId="77777777" w:rsidR="002E41B9" w:rsidRPr="009A388D" w:rsidRDefault="00000000">
      <w:pPr>
        <w:pStyle w:val="Titre2"/>
        <w:spacing w:after="60"/>
        <w:rPr>
          <w:lang w:val="fr-FR"/>
        </w:rPr>
      </w:pPr>
      <w:r w:rsidRPr="009A388D">
        <w:rPr>
          <w:rFonts w:ascii="Arial" w:hAnsi="Arial"/>
          <w:color w:val="00338D"/>
          <w:sz w:val="25"/>
          <w:lang w:val="fr-FR"/>
        </w:rPr>
        <w:t xml:space="preserve">2.2 Déclinaison de l'Architecture </w:t>
      </w:r>
      <w:proofErr w:type="spellStart"/>
      <w:r w:rsidRPr="009A388D">
        <w:rPr>
          <w:rFonts w:ascii="Arial" w:hAnsi="Arial"/>
          <w:color w:val="00338D"/>
          <w:sz w:val="25"/>
          <w:lang w:val="fr-FR"/>
        </w:rPr>
        <w:t>Medallion</w:t>
      </w:r>
      <w:proofErr w:type="spellEnd"/>
      <w:r w:rsidRPr="009A388D">
        <w:rPr>
          <w:rFonts w:ascii="Arial" w:hAnsi="Arial"/>
          <w:color w:val="00338D"/>
          <w:sz w:val="25"/>
          <w:lang w:val="fr-FR"/>
        </w:rPr>
        <w:t xml:space="preserve"> (Bronze / Silver / Gold)</w:t>
      </w:r>
    </w:p>
    <w:p w14:paraId="0E3F5652" w14:textId="77777777" w:rsidR="002E41B9" w:rsidRPr="009A388D" w:rsidRDefault="00000000">
      <w:pPr>
        <w:rPr>
          <w:lang w:val="fr-FR"/>
        </w:rPr>
      </w:pPr>
      <w:r w:rsidRPr="009A388D">
        <w:rPr>
          <w:lang w:val="fr-FR"/>
        </w:rPr>
        <w:t>• Couche Bronze (Raw Events) : Stockage immuable des autorisations brutes Kafka et des CSV IEEE-CIS, permettant le rejeu intégral (Replay).</w:t>
      </w:r>
      <w:r w:rsidRPr="009A388D">
        <w:rPr>
          <w:lang w:val="fr-FR"/>
        </w:rPr>
        <w:br/>
        <w:t>• Couche Silver (</w:t>
      </w:r>
      <w:proofErr w:type="spellStart"/>
      <w:r w:rsidRPr="009A388D">
        <w:rPr>
          <w:lang w:val="fr-FR"/>
        </w:rPr>
        <w:t>Curated</w:t>
      </w:r>
      <w:proofErr w:type="spellEnd"/>
      <w:r w:rsidRPr="009A388D">
        <w:rPr>
          <w:lang w:val="fr-FR"/>
        </w:rPr>
        <w:t xml:space="preserve"> Data) : Validation des contrats </w:t>
      </w:r>
      <w:proofErr w:type="spellStart"/>
      <w:r w:rsidRPr="009A388D">
        <w:rPr>
          <w:lang w:val="fr-FR"/>
        </w:rPr>
        <w:t>Pydantic</w:t>
      </w:r>
      <w:proofErr w:type="spellEnd"/>
      <w:r w:rsidRPr="009A388D">
        <w:rPr>
          <w:lang w:val="fr-FR"/>
        </w:rPr>
        <w:t xml:space="preserve">, exclusion stricte des données de cartes en clair (PAN/CVV), normalisation syntaxique id-XX -&gt; </w:t>
      </w:r>
      <w:proofErr w:type="spellStart"/>
      <w:r w:rsidRPr="009A388D">
        <w:rPr>
          <w:lang w:val="fr-FR"/>
        </w:rPr>
        <w:t>id_XX</w:t>
      </w:r>
      <w:proofErr w:type="spellEnd"/>
      <w:r w:rsidRPr="009A388D">
        <w:rPr>
          <w:lang w:val="fr-FR"/>
        </w:rPr>
        <w:t>, détection des anomalies et redirection DLQ des messages corrompus.</w:t>
      </w:r>
      <w:r w:rsidRPr="009A388D">
        <w:rPr>
          <w:lang w:val="fr-FR"/>
        </w:rPr>
        <w:br/>
        <w:t>• Couche Gold (</w:t>
      </w:r>
      <w:proofErr w:type="spellStart"/>
      <w:r w:rsidRPr="009A388D">
        <w:rPr>
          <w:lang w:val="fr-FR"/>
        </w:rPr>
        <w:t>Aggregated</w:t>
      </w:r>
      <w:proofErr w:type="spellEnd"/>
      <w:r w:rsidRPr="009A388D">
        <w:rPr>
          <w:lang w:val="fr-FR"/>
        </w:rPr>
        <w:t xml:space="preserve"> Insights) : Tables analytiques </w:t>
      </w:r>
      <w:proofErr w:type="spellStart"/>
      <w:r w:rsidRPr="009A388D">
        <w:rPr>
          <w:lang w:val="fr-FR"/>
        </w:rPr>
        <w:t>ReplacingMergeTree</w:t>
      </w:r>
      <w:proofErr w:type="spellEnd"/>
      <w:r w:rsidRPr="009A388D">
        <w:rPr>
          <w:lang w:val="fr-FR"/>
        </w:rPr>
        <w:t xml:space="preserve"> sous </w:t>
      </w:r>
      <w:proofErr w:type="spellStart"/>
      <w:r w:rsidRPr="009A388D">
        <w:rPr>
          <w:lang w:val="fr-FR"/>
        </w:rPr>
        <w:t>ClickHouse</w:t>
      </w:r>
      <w:proofErr w:type="spellEnd"/>
      <w:r w:rsidRPr="009A388D">
        <w:rPr>
          <w:lang w:val="fr-FR"/>
        </w:rPr>
        <w:t xml:space="preserve">, agrégats temps réel Redis, surveillance de la dérive statistique PSI et tableaux de bord </w:t>
      </w:r>
      <w:proofErr w:type="spellStart"/>
      <w:r w:rsidRPr="009A388D">
        <w:rPr>
          <w:lang w:val="fr-FR"/>
        </w:rPr>
        <w:t>Grafana</w:t>
      </w:r>
      <w:proofErr w:type="spellEnd"/>
      <w:r w:rsidRPr="009A388D">
        <w:rPr>
          <w:lang w:val="fr-FR"/>
        </w:rPr>
        <w:t>.</w:t>
      </w:r>
    </w:p>
    <w:p w14:paraId="2EDF502C" w14:textId="77777777" w:rsidR="002E41B9" w:rsidRPr="009A388D" w:rsidRDefault="00000000">
      <w:pPr>
        <w:pStyle w:val="Titre2"/>
        <w:spacing w:after="60"/>
        <w:rPr>
          <w:lang w:val="fr-FR"/>
        </w:rPr>
      </w:pPr>
      <w:r w:rsidRPr="009A388D">
        <w:rPr>
          <w:rFonts w:ascii="Arial" w:hAnsi="Arial"/>
          <w:color w:val="00338D"/>
          <w:sz w:val="25"/>
          <w:lang w:val="fr-FR"/>
        </w:rPr>
        <w:t>2.3 Justification technologique de la pile Modern Data Stack</w:t>
      </w:r>
    </w:p>
    <w:tbl>
      <w:tblPr>
        <w:tblW w:w="0" w:type="auto"/>
        <w:jc w:val="center"/>
        <w:tblLayout w:type="fixed"/>
        <w:tblLook w:val="04A0" w:firstRow="1" w:lastRow="0" w:firstColumn="1" w:lastColumn="0" w:noHBand="0" w:noVBand="1"/>
      </w:tblPr>
      <w:tblGrid>
        <w:gridCol w:w="2016"/>
        <w:gridCol w:w="2592"/>
        <w:gridCol w:w="4752"/>
      </w:tblGrid>
      <w:tr w:rsidR="002E41B9" w14:paraId="5936C529" w14:textId="77777777">
        <w:trPr>
          <w:jc w:val="center"/>
        </w:trPr>
        <w:tc>
          <w:tcPr>
            <w:tcW w:w="2016" w:type="dxa"/>
            <w:shd w:val="clear" w:color="auto" w:fill="00338D"/>
            <w:tcMar>
              <w:top w:w="80" w:type="dxa"/>
              <w:left w:w="100" w:type="dxa"/>
              <w:bottom w:w="80" w:type="dxa"/>
              <w:right w:w="100" w:type="dxa"/>
            </w:tcMar>
          </w:tcPr>
          <w:p w14:paraId="48136D4B" w14:textId="77777777" w:rsidR="002E41B9" w:rsidRDefault="00000000">
            <w:pPr>
              <w:jc w:val="center"/>
            </w:pPr>
            <w:r>
              <w:rPr>
                <w:rFonts w:ascii="Arial" w:hAnsi="Arial"/>
                <w:b/>
                <w:color w:val="FFFFFF"/>
                <w:sz w:val="17"/>
              </w:rPr>
              <w:t>Brique</w:t>
            </w:r>
          </w:p>
        </w:tc>
        <w:tc>
          <w:tcPr>
            <w:tcW w:w="2592" w:type="dxa"/>
            <w:shd w:val="clear" w:color="auto" w:fill="00338D"/>
            <w:tcMar>
              <w:top w:w="80" w:type="dxa"/>
              <w:left w:w="100" w:type="dxa"/>
              <w:bottom w:w="80" w:type="dxa"/>
              <w:right w:w="100" w:type="dxa"/>
            </w:tcMar>
          </w:tcPr>
          <w:p w14:paraId="2C54B0C3" w14:textId="77777777" w:rsidR="002E41B9" w:rsidRDefault="00000000">
            <w:pPr>
              <w:jc w:val="center"/>
            </w:pPr>
            <w:r>
              <w:rPr>
                <w:rFonts w:ascii="Arial" w:hAnsi="Arial"/>
                <w:b/>
                <w:color w:val="FFFFFF"/>
                <w:sz w:val="17"/>
              </w:rPr>
              <w:t>Technologie</w:t>
            </w:r>
          </w:p>
        </w:tc>
        <w:tc>
          <w:tcPr>
            <w:tcW w:w="4752" w:type="dxa"/>
            <w:shd w:val="clear" w:color="auto" w:fill="00338D"/>
            <w:tcMar>
              <w:top w:w="80" w:type="dxa"/>
              <w:left w:w="100" w:type="dxa"/>
              <w:bottom w:w="80" w:type="dxa"/>
              <w:right w:w="100" w:type="dxa"/>
            </w:tcMar>
          </w:tcPr>
          <w:p w14:paraId="480DEC80" w14:textId="77777777" w:rsidR="002E41B9" w:rsidRDefault="00000000">
            <w:pPr>
              <w:jc w:val="center"/>
            </w:pPr>
            <w:r>
              <w:rPr>
                <w:rFonts w:ascii="Arial" w:hAnsi="Arial"/>
                <w:b/>
                <w:color w:val="FFFFFF"/>
                <w:sz w:val="17"/>
              </w:rPr>
              <w:t>Justification technique</w:t>
            </w:r>
          </w:p>
        </w:tc>
      </w:tr>
      <w:tr w:rsidR="002E41B9" w:rsidRPr="009A388D" w14:paraId="2652DBC9" w14:textId="77777777">
        <w:trPr>
          <w:jc w:val="center"/>
        </w:trPr>
        <w:tc>
          <w:tcPr>
            <w:tcW w:w="2016" w:type="dxa"/>
            <w:shd w:val="clear" w:color="auto" w:fill="FFFFFF"/>
            <w:tcMar>
              <w:top w:w="60" w:type="dxa"/>
              <w:left w:w="100" w:type="dxa"/>
              <w:bottom w:w="60" w:type="dxa"/>
              <w:right w:w="100" w:type="dxa"/>
            </w:tcMar>
          </w:tcPr>
          <w:p w14:paraId="2536ADDB" w14:textId="77777777" w:rsidR="002E41B9" w:rsidRDefault="00000000">
            <w:pPr>
              <w:spacing w:line="264" w:lineRule="auto"/>
            </w:pPr>
            <w:r>
              <w:rPr>
                <w:rFonts w:ascii="Arial" w:hAnsi="Arial"/>
                <w:color w:val="1E1E1E"/>
                <w:sz w:val="16"/>
              </w:rPr>
              <w:t>Message Broker</w:t>
            </w:r>
          </w:p>
        </w:tc>
        <w:tc>
          <w:tcPr>
            <w:tcW w:w="2592" w:type="dxa"/>
            <w:shd w:val="clear" w:color="auto" w:fill="FFFFFF"/>
            <w:tcMar>
              <w:top w:w="60" w:type="dxa"/>
              <w:left w:w="100" w:type="dxa"/>
              <w:bottom w:w="60" w:type="dxa"/>
              <w:right w:w="100" w:type="dxa"/>
            </w:tcMar>
          </w:tcPr>
          <w:p w14:paraId="3DB87CFB" w14:textId="77777777" w:rsidR="002E41B9" w:rsidRDefault="00000000">
            <w:pPr>
              <w:spacing w:line="264" w:lineRule="auto"/>
            </w:pPr>
            <w:r>
              <w:rPr>
                <w:rFonts w:ascii="Arial" w:hAnsi="Arial"/>
                <w:color w:val="1E1E1E"/>
                <w:sz w:val="16"/>
              </w:rPr>
              <w:t>Redpanda v25.2 (C++)</w:t>
            </w:r>
          </w:p>
        </w:tc>
        <w:tc>
          <w:tcPr>
            <w:tcW w:w="4752" w:type="dxa"/>
            <w:shd w:val="clear" w:color="auto" w:fill="FFFFFF"/>
            <w:tcMar>
              <w:top w:w="60" w:type="dxa"/>
              <w:left w:w="100" w:type="dxa"/>
              <w:bottom w:w="60" w:type="dxa"/>
              <w:right w:w="100" w:type="dxa"/>
            </w:tcMar>
          </w:tcPr>
          <w:p w14:paraId="699F7B87" w14:textId="77777777" w:rsidR="002E41B9" w:rsidRPr="009A388D" w:rsidRDefault="00000000">
            <w:pPr>
              <w:spacing w:line="264" w:lineRule="auto"/>
              <w:rPr>
                <w:lang w:val="fr-FR"/>
              </w:rPr>
            </w:pPr>
            <w:r w:rsidRPr="009A388D">
              <w:rPr>
                <w:rFonts w:ascii="Arial" w:hAnsi="Arial"/>
                <w:color w:val="1E1E1E"/>
                <w:sz w:val="16"/>
                <w:lang w:val="fr-FR"/>
              </w:rPr>
              <w:t xml:space="preserve">Compatible API Kafka, mono-binaire </w:t>
            </w:r>
            <w:proofErr w:type="spellStart"/>
            <w:r w:rsidRPr="009A388D">
              <w:rPr>
                <w:rFonts w:ascii="Arial" w:hAnsi="Arial"/>
                <w:color w:val="1E1E1E"/>
                <w:sz w:val="16"/>
                <w:lang w:val="fr-FR"/>
              </w:rPr>
              <w:t>ultra-léger</w:t>
            </w:r>
            <w:proofErr w:type="spellEnd"/>
            <w:r w:rsidRPr="009A388D">
              <w:rPr>
                <w:rFonts w:ascii="Arial" w:hAnsi="Arial"/>
                <w:color w:val="1E1E1E"/>
                <w:sz w:val="16"/>
                <w:lang w:val="fr-FR"/>
              </w:rPr>
              <w:t xml:space="preserve"> sans JVM, latence p99 minimale, empreinte mémoire divisée par 4.</w:t>
            </w:r>
          </w:p>
        </w:tc>
      </w:tr>
      <w:tr w:rsidR="002E41B9" w:rsidRPr="009A388D" w14:paraId="166286EB" w14:textId="77777777">
        <w:trPr>
          <w:jc w:val="center"/>
        </w:trPr>
        <w:tc>
          <w:tcPr>
            <w:tcW w:w="2016" w:type="dxa"/>
            <w:shd w:val="clear" w:color="auto" w:fill="F8FAFE"/>
            <w:tcMar>
              <w:top w:w="60" w:type="dxa"/>
              <w:left w:w="100" w:type="dxa"/>
              <w:bottom w:w="60" w:type="dxa"/>
              <w:right w:w="100" w:type="dxa"/>
            </w:tcMar>
          </w:tcPr>
          <w:p w14:paraId="53C67D84" w14:textId="77777777" w:rsidR="002E41B9" w:rsidRDefault="00000000">
            <w:pPr>
              <w:spacing w:line="264" w:lineRule="auto"/>
            </w:pPr>
            <w:r>
              <w:rPr>
                <w:rFonts w:ascii="Arial" w:hAnsi="Arial"/>
                <w:color w:val="1E1E1E"/>
                <w:sz w:val="16"/>
              </w:rPr>
              <w:t>Feature Store</w:t>
            </w:r>
          </w:p>
        </w:tc>
        <w:tc>
          <w:tcPr>
            <w:tcW w:w="2592" w:type="dxa"/>
            <w:shd w:val="clear" w:color="auto" w:fill="F8FAFE"/>
            <w:tcMar>
              <w:top w:w="60" w:type="dxa"/>
              <w:left w:w="100" w:type="dxa"/>
              <w:bottom w:w="60" w:type="dxa"/>
              <w:right w:w="100" w:type="dxa"/>
            </w:tcMar>
          </w:tcPr>
          <w:p w14:paraId="00CA2672" w14:textId="77777777" w:rsidR="002E41B9" w:rsidRDefault="00000000">
            <w:pPr>
              <w:spacing w:line="264" w:lineRule="auto"/>
            </w:pPr>
            <w:r>
              <w:rPr>
                <w:rFonts w:ascii="Arial" w:hAnsi="Arial"/>
                <w:color w:val="1E1E1E"/>
                <w:sz w:val="16"/>
              </w:rPr>
              <w:t>Redis 7.4 Alpine</w:t>
            </w:r>
          </w:p>
        </w:tc>
        <w:tc>
          <w:tcPr>
            <w:tcW w:w="4752" w:type="dxa"/>
            <w:shd w:val="clear" w:color="auto" w:fill="F8FAFE"/>
            <w:tcMar>
              <w:top w:w="60" w:type="dxa"/>
              <w:left w:w="100" w:type="dxa"/>
              <w:bottom w:w="60" w:type="dxa"/>
              <w:right w:w="100" w:type="dxa"/>
            </w:tcMar>
          </w:tcPr>
          <w:p w14:paraId="66318FB2" w14:textId="77777777" w:rsidR="002E41B9" w:rsidRPr="009A388D" w:rsidRDefault="00000000">
            <w:pPr>
              <w:spacing w:line="264" w:lineRule="auto"/>
              <w:rPr>
                <w:lang w:val="fr-FR"/>
              </w:rPr>
            </w:pPr>
            <w:r w:rsidRPr="009A388D">
              <w:rPr>
                <w:rFonts w:ascii="Arial" w:hAnsi="Arial"/>
                <w:color w:val="1E1E1E"/>
                <w:sz w:val="16"/>
                <w:lang w:val="fr-FR"/>
              </w:rPr>
              <w:t xml:space="preserve">Accès </w:t>
            </w:r>
            <w:proofErr w:type="spellStart"/>
            <w:r w:rsidRPr="009A388D">
              <w:rPr>
                <w:rFonts w:ascii="Arial" w:hAnsi="Arial"/>
                <w:color w:val="1E1E1E"/>
                <w:sz w:val="16"/>
                <w:lang w:val="fr-FR"/>
              </w:rPr>
              <w:t>sub</w:t>
            </w:r>
            <w:proofErr w:type="spellEnd"/>
            <w:r w:rsidRPr="009A388D">
              <w:rPr>
                <w:rFonts w:ascii="Arial" w:hAnsi="Arial"/>
                <w:color w:val="1E1E1E"/>
                <w:sz w:val="16"/>
                <w:lang w:val="fr-FR"/>
              </w:rPr>
              <w:t>-milliseconde (</w:t>
            </w:r>
            <w:proofErr w:type="gramStart"/>
            <w:r w:rsidRPr="009A388D">
              <w:rPr>
                <w:rFonts w:ascii="Arial" w:hAnsi="Arial"/>
                <w:color w:val="1E1E1E"/>
                <w:sz w:val="16"/>
                <w:lang w:val="fr-FR"/>
              </w:rPr>
              <w:t>O(</w:t>
            </w:r>
            <w:proofErr w:type="gramEnd"/>
            <w:r w:rsidRPr="009A388D">
              <w:rPr>
                <w:rFonts w:ascii="Arial" w:hAnsi="Arial"/>
                <w:color w:val="1E1E1E"/>
                <w:sz w:val="16"/>
                <w:lang w:val="fr-FR"/>
              </w:rPr>
              <w:t xml:space="preserve">1)), persistance AOF </w:t>
            </w:r>
            <w:proofErr w:type="spellStart"/>
            <w:r w:rsidRPr="009A388D">
              <w:rPr>
                <w:rFonts w:ascii="Arial" w:hAnsi="Arial"/>
                <w:color w:val="1E1E1E"/>
                <w:sz w:val="16"/>
                <w:lang w:val="fr-FR"/>
              </w:rPr>
              <w:t>fsync</w:t>
            </w:r>
            <w:proofErr w:type="spellEnd"/>
            <w:r w:rsidRPr="009A388D">
              <w:rPr>
                <w:rFonts w:ascii="Arial" w:hAnsi="Arial"/>
                <w:color w:val="1E1E1E"/>
                <w:sz w:val="16"/>
                <w:lang w:val="fr-FR"/>
              </w:rPr>
              <w:t>=</w:t>
            </w:r>
            <w:proofErr w:type="spellStart"/>
            <w:r w:rsidRPr="009A388D">
              <w:rPr>
                <w:rFonts w:ascii="Arial" w:hAnsi="Arial"/>
                <w:color w:val="1E1E1E"/>
                <w:sz w:val="16"/>
                <w:lang w:val="fr-FR"/>
              </w:rPr>
              <w:t>always</w:t>
            </w:r>
            <w:proofErr w:type="spellEnd"/>
            <w:r w:rsidRPr="009A388D">
              <w:rPr>
                <w:rFonts w:ascii="Arial" w:hAnsi="Arial"/>
                <w:color w:val="1E1E1E"/>
                <w:sz w:val="16"/>
                <w:lang w:val="fr-FR"/>
              </w:rPr>
              <w:t>, support natif du verrouillage optimiste WATCH/MULTI.</w:t>
            </w:r>
          </w:p>
        </w:tc>
      </w:tr>
      <w:tr w:rsidR="002E41B9" w:rsidRPr="009A388D" w14:paraId="294EEE17" w14:textId="77777777">
        <w:trPr>
          <w:jc w:val="center"/>
        </w:trPr>
        <w:tc>
          <w:tcPr>
            <w:tcW w:w="2016" w:type="dxa"/>
            <w:shd w:val="clear" w:color="auto" w:fill="FFFFFF"/>
            <w:tcMar>
              <w:top w:w="60" w:type="dxa"/>
              <w:left w:w="100" w:type="dxa"/>
              <w:bottom w:w="60" w:type="dxa"/>
              <w:right w:w="100" w:type="dxa"/>
            </w:tcMar>
          </w:tcPr>
          <w:p w14:paraId="5CDEAFD9" w14:textId="77777777" w:rsidR="002E41B9" w:rsidRDefault="00000000">
            <w:pPr>
              <w:spacing w:line="264" w:lineRule="auto"/>
            </w:pPr>
            <w:r>
              <w:rPr>
                <w:rFonts w:ascii="Arial" w:hAnsi="Arial"/>
                <w:color w:val="1E1E1E"/>
                <w:sz w:val="16"/>
              </w:rPr>
              <w:t xml:space="preserve">API </w:t>
            </w:r>
            <w:proofErr w:type="spellStart"/>
            <w:r>
              <w:rPr>
                <w:rFonts w:ascii="Arial" w:hAnsi="Arial"/>
                <w:color w:val="1E1E1E"/>
                <w:sz w:val="16"/>
              </w:rPr>
              <w:t>d'inférence</w:t>
            </w:r>
            <w:proofErr w:type="spellEnd"/>
          </w:p>
        </w:tc>
        <w:tc>
          <w:tcPr>
            <w:tcW w:w="2592" w:type="dxa"/>
            <w:shd w:val="clear" w:color="auto" w:fill="FFFFFF"/>
            <w:tcMar>
              <w:top w:w="60" w:type="dxa"/>
              <w:left w:w="100" w:type="dxa"/>
              <w:bottom w:w="60" w:type="dxa"/>
              <w:right w:w="100" w:type="dxa"/>
            </w:tcMar>
          </w:tcPr>
          <w:p w14:paraId="660D06CD" w14:textId="77777777" w:rsidR="002E41B9" w:rsidRDefault="00000000">
            <w:pPr>
              <w:spacing w:line="264" w:lineRule="auto"/>
            </w:pPr>
            <w:r>
              <w:rPr>
                <w:rFonts w:ascii="Arial" w:hAnsi="Arial"/>
                <w:color w:val="1E1E1E"/>
                <w:sz w:val="16"/>
              </w:rPr>
              <w:t>FastAPI (ASGI)</w:t>
            </w:r>
          </w:p>
        </w:tc>
        <w:tc>
          <w:tcPr>
            <w:tcW w:w="4752" w:type="dxa"/>
            <w:shd w:val="clear" w:color="auto" w:fill="FFFFFF"/>
            <w:tcMar>
              <w:top w:w="60" w:type="dxa"/>
              <w:left w:w="100" w:type="dxa"/>
              <w:bottom w:w="60" w:type="dxa"/>
              <w:right w:w="100" w:type="dxa"/>
            </w:tcMar>
          </w:tcPr>
          <w:p w14:paraId="1CCAC0B0" w14:textId="77777777" w:rsidR="002E41B9" w:rsidRPr="009A388D" w:rsidRDefault="00000000">
            <w:pPr>
              <w:spacing w:line="264" w:lineRule="auto"/>
              <w:rPr>
                <w:lang w:val="fr-FR"/>
              </w:rPr>
            </w:pPr>
            <w:r w:rsidRPr="009A388D">
              <w:rPr>
                <w:rFonts w:ascii="Arial" w:hAnsi="Arial"/>
                <w:color w:val="1E1E1E"/>
                <w:sz w:val="16"/>
                <w:lang w:val="fr-FR"/>
              </w:rPr>
              <w:t xml:space="preserve">Asynchrone non-bloquant, typage strict </w:t>
            </w:r>
            <w:proofErr w:type="spellStart"/>
            <w:r w:rsidRPr="009A388D">
              <w:rPr>
                <w:rFonts w:ascii="Arial" w:hAnsi="Arial"/>
                <w:color w:val="1E1E1E"/>
                <w:sz w:val="16"/>
                <w:lang w:val="fr-FR"/>
              </w:rPr>
              <w:t>Pydantic</w:t>
            </w:r>
            <w:proofErr w:type="spellEnd"/>
            <w:r w:rsidRPr="009A388D">
              <w:rPr>
                <w:rFonts w:ascii="Arial" w:hAnsi="Arial"/>
                <w:color w:val="1E1E1E"/>
                <w:sz w:val="16"/>
                <w:lang w:val="fr-FR"/>
              </w:rPr>
              <w:t xml:space="preserve"> v2, documentation Swagger/</w:t>
            </w:r>
            <w:proofErr w:type="spellStart"/>
            <w:r w:rsidRPr="009A388D">
              <w:rPr>
                <w:rFonts w:ascii="Arial" w:hAnsi="Arial"/>
                <w:color w:val="1E1E1E"/>
                <w:sz w:val="16"/>
                <w:lang w:val="fr-FR"/>
              </w:rPr>
              <w:t>OpenAPI</w:t>
            </w:r>
            <w:proofErr w:type="spellEnd"/>
            <w:r w:rsidRPr="009A388D">
              <w:rPr>
                <w:rFonts w:ascii="Arial" w:hAnsi="Arial"/>
                <w:color w:val="1E1E1E"/>
                <w:sz w:val="16"/>
                <w:lang w:val="fr-FR"/>
              </w:rPr>
              <w:t xml:space="preserve"> automatique.</w:t>
            </w:r>
          </w:p>
        </w:tc>
      </w:tr>
      <w:tr w:rsidR="002E41B9" w:rsidRPr="009A388D" w14:paraId="5AAA0D99" w14:textId="77777777">
        <w:trPr>
          <w:jc w:val="center"/>
        </w:trPr>
        <w:tc>
          <w:tcPr>
            <w:tcW w:w="2016" w:type="dxa"/>
            <w:shd w:val="clear" w:color="auto" w:fill="F8FAFE"/>
            <w:tcMar>
              <w:top w:w="60" w:type="dxa"/>
              <w:left w:w="100" w:type="dxa"/>
              <w:bottom w:w="60" w:type="dxa"/>
              <w:right w:w="100" w:type="dxa"/>
            </w:tcMar>
          </w:tcPr>
          <w:p w14:paraId="5410AD24" w14:textId="77777777" w:rsidR="002E41B9" w:rsidRDefault="00000000">
            <w:pPr>
              <w:spacing w:line="264" w:lineRule="auto"/>
            </w:pPr>
            <w:r>
              <w:rPr>
                <w:rFonts w:ascii="Arial" w:hAnsi="Arial"/>
                <w:color w:val="1E1E1E"/>
                <w:sz w:val="16"/>
              </w:rPr>
              <w:t>Entrepôt OLAP</w:t>
            </w:r>
          </w:p>
        </w:tc>
        <w:tc>
          <w:tcPr>
            <w:tcW w:w="2592" w:type="dxa"/>
            <w:shd w:val="clear" w:color="auto" w:fill="F8FAFE"/>
            <w:tcMar>
              <w:top w:w="60" w:type="dxa"/>
              <w:left w:w="100" w:type="dxa"/>
              <w:bottom w:w="60" w:type="dxa"/>
              <w:right w:w="100" w:type="dxa"/>
            </w:tcMar>
          </w:tcPr>
          <w:p w14:paraId="1ECF0E2E" w14:textId="77777777" w:rsidR="002E41B9" w:rsidRDefault="00000000">
            <w:pPr>
              <w:spacing w:line="264" w:lineRule="auto"/>
            </w:pPr>
            <w:r>
              <w:rPr>
                <w:rFonts w:ascii="Arial" w:hAnsi="Arial"/>
                <w:color w:val="1E1E1E"/>
                <w:sz w:val="16"/>
              </w:rPr>
              <w:t>ClickHouse Server 25.8</w:t>
            </w:r>
          </w:p>
        </w:tc>
        <w:tc>
          <w:tcPr>
            <w:tcW w:w="4752" w:type="dxa"/>
            <w:shd w:val="clear" w:color="auto" w:fill="F8FAFE"/>
            <w:tcMar>
              <w:top w:w="60" w:type="dxa"/>
              <w:left w:w="100" w:type="dxa"/>
              <w:bottom w:w="60" w:type="dxa"/>
              <w:right w:w="100" w:type="dxa"/>
            </w:tcMar>
          </w:tcPr>
          <w:p w14:paraId="085FB4DC" w14:textId="77777777" w:rsidR="002E41B9" w:rsidRPr="009A388D" w:rsidRDefault="00000000">
            <w:pPr>
              <w:spacing w:line="264" w:lineRule="auto"/>
              <w:rPr>
                <w:lang w:val="fr-FR"/>
              </w:rPr>
            </w:pPr>
            <w:r w:rsidRPr="009A388D">
              <w:rPr>
                <w:rFonts w:ascii="Arial" w:hAnsi="Arial"/>
                <w:color w:val="1E1E1E"/>
                <w:sz w:val="16"/>
                <w:lang w:val="fr-FR"/>
              </w:rPr>
              <w:t>Base colonnaire vectorisée, agrégations à plusieurs millions de lignes/s, compression ZSTD native.</w:t>
            </w:r>
          </w:p>
        </w:tc>
      </w:tr>
      <w:tr w:rsidR="002E41B9" w:rsidRPr="009A388D" w14:paraId="2208BA1E" w14:textId="77777777">
        <w:trPr>
          <w:jc w:val="center"/>
        </w:trPr>
        <w:tc>
          <w:tcPr>
            <w:tcW w:w="2016" w:type="dxa"/>
            <w:shd w:val="clear" w:color="auto" w:fill="FFFFFF"/>
            <w:tcMar>
              <w:top w:w="60" w:type="dxa"/>
              <w:left w:w="100" w:type="dxa"/>
              <w:bottom w:w="60" w:type="dxa"/>
              <w:right w:w="100" w:type="dxa"/>
            </w:tcMar>
          </w:tcPr>
          <w:p w14:paraId="48D890D5" w14:textId="77777777" w:rsidR="002E41B9" w:rsidRDefault="00000000">
            <w:pPr>
              <w:spacing w:line="264" w:lineRule="auto"/>
            </w:pPr>
            <w:proofErr w:type="spellStart"/>
            <w:r>
              <w:rPr>
                <w:rFonts w:ascii="Arial" w:hAnsi="Arial"/>
                <w:color w:val="1E1E1E"/>
                <w:sz w:val="16"/>
              </w:rPr>
              <w:t>Moteur</w:t>
            </w:r>
            <w:proofErr w:type="spellEnd"/>
            <w:r>
              <w:rPr>
                <w:rFonts w:ascii="Arial" w:hAnsi="Arial"/>
                <w:color w:val="1E1E1E"/>
                <w:sz w:val="16"/>
              </w:rPr>
              <w:t xml:space="preserve"> ML</w:t>
            </w:r>
          </w:p>
        </w:tc>
        <w:tc>
          <w:tcPr>
            <w:tcW w:w="2592" w:type="dxa"/>
            <w:shd w:val="clear" w:color="auto" w:fill="FFFFFF"/>
            <w:tcMar>
              <w:top w:w="60" w:type="dxa"/>
              <w:left w:w="100" w:type="dxa"/>
              <w:bottom w:w="60" w:type="dxa"/>
              <w:right w:w="100" w:type="dxa"/>
            </w:tcMar>
          </w:tcPr>
          <w:p w14:paraId="37390496" w14:textId="77777777" w:rsidR="002E41B9" w:rsidRDefault="00000000">
            <w:pPr>
              <w:spacing w:line="264" w:lineRule="auto"/>
            </w:pPr>
            <w:r>
              <w:rPr>
                <w:rFonts w:ascii="Arial" w:hAnsi="Arial"/>
                <w:color w:val="1E1E1E"/>
                <w:sz w:val="16"/>
              </w:rPr>
              <w:t>Scikit-Learn (HGB)</w:t>
            </w:r>
          </w:p>
        </w:tc>
        <w:tc>
          <w:tcPr>
            <w:tcW w:w="4752" w:type="dxa"/>
            <w:shd w:val="clear" w:color="auto" w:fill="FFFFFF"/>
            <w:tcMar>
              <w:top w:w="60" w:type="dxa"/>
              <w:left w:w="100" w:type="dxa"/>
              <w:bottom w:w="60" w:type="dxa"/>
              <w:right w:w="100" w:type="dxa"/>
            </w:tcMar>
          </w:tcPr>
          <w:p w14:paraId="2171B3BA" w14:textId="77777777" w:rsidR="002E41B9" w:rsidRPr="009A388D" w:rsidRDefault="00000000">
            <w:pPr>
              <w:spacing w:line="264" w:lineRule="auto"/>
              <w:rPr>
                <w:lang w:val="fr-FR"/>
              </w:rPr>
            </w:pPr>
            <w:proofErr w:type="spellStart"/>
            <w:r w:rsidRPr="009A388D">
              <w:rPr>
                <w:rFonts w:ascii="Arial" w:hAnsi="Arial"/>
                <w:color w:val="1E1E1E"/>
                <w:sz w:val="16"/>
                <w:lang w:val="fr-FR"/>
              </w:rPr>
              <w:t>Boosting</w:t>
            </w:r>
            <w:proofErr w:type="spellEnd"/>
            <w:r w:rsidRPr="009A388D">
              <w:rPr>
                <w:rFonts w:ascii="Arial" w:hAnsi="Arial"/>
                <w:color w:val="1E1E1E"/>
                <w:sz w:val="16"/>
                <w:lang w:val="fr-FR"/>
              </w:rPr>
              <w:t xml:space="preserve"> par histogrammes </w:t>
            </w:r>
            <w:proofErr w:type="spellStart"/>
            <w:r w:rsidRPr="009A388D">
              <w:rPr>
                <w:rFonts w:ascii="Arial" w:hAnsi="Arial"/>
                <w:color w:val="1E1E1E"/>
                <w:sz w:val="16"/>
                <w:lang w:val="fr-FR"/>
              </w:rPr>
              <w:t>discretisés</w:t>
            </w:r>
            <w:proofErr w:type="spellEnd"/>
            <w:r w:rsidRPr="009A388D">
              <w:rPr>
                <w:rFonts w:ascii="Arial" w:hAnsi="Arial"/>
                <w:color w:val="1E1E1E"/>
                <w:sz w:val="16"/>
                <w:lang w:val="fr-FR"/>
              </w:rPr>
              <w:t xml:space="preserve"> sur 256 </w:t>
            </w:r>
            <w:proofErr w:type="spellStart"/>
            <w:r w:rsidRPr="009A388D">
              <w:rPr>
                <w:rFonts w:ascii="Arial" w:hAnsi="Arial"/>
                <w:color w:val="1E1E1E"/>
                <w:sz w:val="16"/>
                <w:lang w:val="fr-FR"/>
              </w:rPr>
              <w:t>bins</w:t>
            </w:r>
            <w:proofErr w:type="spellEnd"/>
            <w:r w:rsidRPr="009A388D">
              <w:rPr>
                <w:rFonts w:ascii="Arial" w:hAnsi="Arial"/>
                <w:color w:val="1E1E1E"/>
                <w:sz w:val="16"/>
                <w:lang w:val="fr-FR"/>
              </w:rPr>
              <w:t xml:space="preserve">, gestion native des NaN, zéro </w:t>
            </w:r>
            <w:proofErr w:type="spellStart"/>
            <w:r w:rsidRPr="009A388D">
              <w:rPr>
                <w:rFonts w:ascii="Arial" w:hAnsi="Arial"/>
                <w:color w:val="1E1E1E"/>
                <w:sz w:val="16"/>
                <w:lang w:val="fr-FR"/>
              </w:rPr>
              <w:t>wrapper</w:t>
            </w:r>
            <w:proofErr w:type="spellEnd"/>
            <w:r w:rsidRPr="009A388D">
              <w:rPr>
                <w:rFonts w:ascii="Arial" w:hAnsi="Arial"/>
                <w:color w:val="1E1E1E"/>
                <w:sz w:val="16"/>
                <w:lang w:val="fr-FR"/>
              </w:rPr>
              <w:t xml:space="preserve"> C instable.</w:t>
            </w:r>
          </w:p>
        </w:tc>
      </w:tr>
      <w:tr w:rsidR="002E41B9" w:rsidRPr="009A388D" w14:paraId="5BBCF86C" w14:textId="77777777">
        <w:trPr>
          <w:jc w:val="center"/>
        </w:trPr>
        <w:tc>
          <w:tcPr>
            <w:tcW w:w="2016" w:type="dxa"/>
            <w:shd w:val="clear" w:color="auto" w:fill="F8FAFE"/>
            <w:tcMar>
              <w:top w:w="60" w:type="dxa"/>
              <w:left w:w="100" w:type="dxa"/>
              <w:bottom w:w="60" w:type="dxa"/>
              <w:right w:w="100" w:type="dxa"/>
            </w:tcMar>
          </w:tcPr>
          <w:p w14:paraId="43D8D8AE" w14:textId="77777777" w:rsidR="002E41B9" w:rsidRDefault="00000000">
            <w:pPr>
              <w:spacing w:line="264" w:lineRule="auto"/>
            </w:pPr>
            <w:proofErr w:type="spellStart"/>
            <w:r>
              <w:rPr>
                <w:rFonts w:ascii="Arial" w:hAnsi="Arial"/>
                <w:color w:val="1E1E1E"/>
                <w:sz w:val="16"/>
              </w:rPr>
              <w:t>Anomalie</w:t>
            </w:r>
            <w:proofErr w:type="spellEnd"/>
          </w:p>
        </w:tc>
        <w:tc>
          <w:tcPr>
            <w:tcW w:w="2592" w:type="dxa"/>
            <w:shd w:val="clear" w:color="auto" w:fill="F8FAFE"/>
            <w:tcMar>
              <w:top w:w="60" w:type="dxa"/>
              <w:left w:w="100" w:type="dxa"/>
              <w:bottom w:w="60" w:type="dxa"/>
              <w:right w:w="100" w:type="dxa"/>
            </w:tcMar>
          </w:tcPr>
          <w:p w14:paraId="70FD657F" w14:textId="77777777" w:rsidR="002E41B9" w:rsidRDefault="00000000">
            <w:pPr>
              <w:spacing w:line="264" w:lineRule="auto"/>
            </w:pPr>
            <w:r>
              <w:rPr>
                <w:rFonts w:ascii="Arial" w:hAnsi="Arial"/>
                <w:color w:val="1E1E1E"/>
                <w:sz w:val="16"/>
              </w:rPr>
              <w:t>Isolation Forest</w:t>
            </w:r>
          </w:p>
        </w:tc>
        <w:tc>
          <w:tcPr>
            <w:tcW w:w="4752" w:type="dxa"/>
            <w:shd w:val="clear" w:color="auto" w:fill="F8FAFE"/>
            <w:tcMar>
              <w:top w:w="60" w:type="dxa"/>
              <w:left w:w="100" w:type="dxa"/>
              <w:bottom w:w="60" w:type="dxa"/>
              <w:right w:w="100" w:type="dxa"/>
            </w:tcMar>
          </w:tcPr>
          <w:p w14:paraId="442BB49E" w14:textId="77777777" w:rsidR="002E41B9" w:rsidRPr="009A388D" w:rsidRDefault="00000000">
            <w:pPr>
              <w:spacing w:line="264" w:lineRule="auto"/>
              <w:rPr>
                <w:lang w:val="fr-FR"/>
              </w:rPr>
            </w:pPr>
            <w:r w:rsidRPr="009A388D">
              <w:rPr>
                <w:rFonts w:ascii="Arial" w:hAnsi="Arial"/>
                <w:color w:val="1E1E1E"/>
                <w:sz w:val="16"/>
                <w:lang w:val="fr-FR"/>
              </w:rPr>
              <w:t>Détecteur non-supervisé isolant les transactions atypiques sans dépendre des labels d'entraînement.</w:t>
            </w:r>
          </w:p>
        </w:tc>
      </w:tr>
      <w:tr w:rsidR="002E41B9" w:rsidRPr="009A388D" w14:paraId="54ECD750" w14:textId="77777777">
        <w:trPr>
          <w:jc w:val="center"/>
        </w:trPr>
        <w:tc>
          <w:tcPr>
            <w:tcW w:w="2016" w:type="dxa"/>
            <w:shd w:val="clear" w:color="auto" w:fill="FFFFFF"/>
            <w:tcMar>
              <w:top w:w="60" w:type="dxa"/>
              <w:left w:w="100" w:type="dxa"/>
              <w:bottom w:w="60" w:type="dxa"/>
              <w:right w:w="100" w:type="dxa"/>
            </w:tcMar>
          </w:tcPr>
          <w:p w14:paraId="7B933E11" w14:textId="77777777" w:rsidR="002E41B9" w:rsidRDefault="00000000">
            <w:pPr>
              <w:spacing w:line="264" w:lineRule="auto"/>
            </w:pPr>
            <w:proofErr w:type="spellStart"/>
            <w:r>
              <w:rPr>
                <w:rFonts w:ascii="Arial" w:hAnsi="Arial"/>
                <w:color w:val="1E1E1E"/>
                <w:sz w:val="16"/>
              </w:rPr>
              <w:t>Observabilité</w:t>
            </w:r>
            <w:proofErr w:type="spellEnd"/>
          </w:p>
        </w:tc>
        <w:tc>
          <w:tcPr>
            <w:tcW w:w="2592" w:type="dxa"/>
            <w:shd w:val="clear" w:color="auto" w:fill="FFFFFF"/>
            <w:tcMar>
              <w:top w:w="60" w:type="dxa"/>
              <w:left w:w="100" w:type="dxa"/>
              <w:bottom w:w="60" w:type="dxa"/>
              <w:right w:w="100" w:type="dxa"/>
            </w:tcMar>
          </w:tcPr>
          <w:p w14:paraId="5AC11586" w14:textId="77777777" w:rsidR="002E41B9" w:rsidRDefault="00000000">
            <w:pPr>
              <w:spacing w:line="264" w:lineRule="auto"/>
            </w:pPr>
            <w:r>
              <w:rPr>
                <w:rFonts w:ascii="Arial" w:hAnsi="Arial"/>
                <w:color w:val="1E1E1E"/>
                <w:sz w:val="16"/>
              </w:rPr>
              <w:t>Prometheus &amp; Grafana</w:t>
            </w:r>
          </w:p>
        </w:tc>
        <w:tc>
          <w:tcPr>
            <w:tcW w:w="4752" w:type="dxa"/>
            <w:shd w:val="clear" w:color="auto" w:fill="FFFFFF"/>
            <w:tcMar>
              <w:top w:w="60" w:type="dxa"/>
              <w:left w:w="100" w:type="dxa"/>
              <w:bottom w:w="60" w:type="dxa"/>
              <w:right w:w="100" w:type="dxa"/>
            </w:tcMar>
          </w:tcPr>
          <w:p w14:paraId="3C639F8E" w14:textId="77777777" w:rsidR="002E41B9" w:rsidRPr="009A388D" w:rsidRDefault="00000000">
            <w:pPr>
              <w:spacing w:line="264" w:lineRule="auto"/>
              <w:rPr>
                <w:lang w:val="fr-FR"/>
              </w:rPr>
            </w:pPr>
            <w:r w:rsidRPr="009A388D">
              <w:rPr>
                <w:rFonts w:ascii="Arial" w:hAnsi="Arial"/>
                <w:color w:val="1E1E1E"/>
                <w:sz w:val="16"/>
                <w:lang w:val="fr-FR"/>
              </w:rPr>
              <w:t xml:space="preserve">Golden </w:t>
            </w:r>
            <w:proofErr w:type="spellStart"/>
            <w:r w:rsidRPr="009A388D">
              <w:rPr>
                <w:rFonts w:ascii="Arial" w:hAnsi="Arial"/>
                <w:color w:val="1E1E1E"/>
                <w:sz w:val="16"/>
                <w:lang w:val="fr-FR"/>
              </w:rPr>
              <w:t>Signals</w:t>
            </w:r>
            <w:proofErr w:type="spellEnd"/>
            <w:r w:rsidRPr="009A388D">
              <w:rPr>
                <w:rFonts w:ascii="Arial" w:hAnsi="Arial"/>
                <w:color w:val="1E1E1E"/>
                <w:sz w:val="16"/>
                <w:lang w:val="fr-FR"/>
              </w:rPr>
              <w:t xml:space="preserve"> SRE, métriques à faible cardinalité, </w:t>
            </w:r>
            <w:proofErr w:type="spellStart"/>
            <w:r w:rsidRPr="009A388D">
              <w:rPr>
                <w:rFonts w:ascii="Arial" w:hAnsi="Arial"/>
                <w:color w:val="1E1E1E"/>
                <w:sz w:val="16"/>
                <w:lang w:val="fr-FR"/>
              </w:rPr>
              <w:t>dashboard</w:t>
            </w:r>
            <w:proofErr w:type="spellEnd"/>
            <w:r w:rsidRPr="009A388D">
              <w:rPr>
                <w:rFonts w:ascii="Arial" w:hAnsi="Arial"/>
                <w:color w:val="1E1E1E"/>
                <w:sz w:val="16"/>
                <w:lang w:val="fr-FR"/>
              </w:rPr>
              <w:t xml:space="preserve"> temps réel </w:t>
            </w:r>
            <w:proofErr w:type="spellStart"/>
            <w:proofErr w:type="gramStart"/>
            <w:r w:rsidRPr="009A388D">
              <w:rPr>
                <w:rFonts w:ascii="Arial" w:hAnsi="Arial"/>
                <w:color w:val="1E1E1E"/>
                <w:sz w:val="16"/>
                <w:lang w:val="fr-FR"/>
              </w:rPr>
              <w:t>banking.json</w:t>
            </w:r>
            <w:proofErr w:type="spellEnd"/>
            <w:proofErr w:type="gramEnd"/>
            <w:r w:rsidRPr="009A388D">
              <w:rPr>
                <w:rFonts w:ascii="Arial" w:hAnsi="Arial"/>
                <w:color w:val="1E1E1E"/>
                <w:sz w:val="16"/>
                <w:lang w:val="fr-FR"/>
              </w:rPr>
              <w:t>.</w:t>
            </w:r>
          </w:p>
        </w:tc>
      </w:tr>
    </w:tbl>
    <w:p w14:paraId="1D0CF1E7" w14:textId="77777777" w:rsidR="002E41B9" w:rsidRPr="009A388D" w:rsidRDefault="002E41B9">
      <w:pPr>
        <w:spacing w:after="80"/>
        <w:rPr>
          <w:lang w:val="fr-FR"/>
        </w:rPr>
      </w:pPr>
    </w:p>
    <w:tbl>
      <w:tblPr>
        <w:tblW w:w="0" w:type="auto"/>
        <w:jc w:val="center"/>
        <w:tblLayout w:type="fixed"/>
        <w:tblLook w:val="04A0" w:firstRow="1" w:lastRow="0" w:firstColumn="1" w:lastColumn="0" w:noHBand="0" w:noVBand="1"/>
      </w:tblPr>
      <w:tblGrid>
        <w:gridCol w:w="9360"/>
      </w:tblGrid>
      <w:tr w:rsidR="002E41B9" w:rsidRPr="009A388D" w14:paraId="39CF6D1D" w14:textId="77777777">
        <w:trPr>
          <w:jc w:val="center"/>
        </w:trPr>
        <w:tc>
          <w:tcPr>
            <w:tcW w:w="9360" w:type="dxa"/>
            <w:tcBorders>
              <w:left w:val="single" w:sz="36" w:space="0" w:color="00338D"/>
            </w:tcBorders>
            <w:shd w:val="clear" w:color="auto" w:fill="EBF3FF"/>
            <w:tcMar>
              <w:top w:w="140" w:type="dxa"/>
              <w:left w:w="200" w:type="dxa"/>
              <w:bottom w:w="140" w:type="dxa"/>
              <w:right w:w="180" w:type="dxa"/>
            </w:tcMar>
          </w:tcPr>
          <w:p w14:paraId="31EF063F" w14:textId="2DCE65FF" w:rsidR="002E41B9" w:rsidRPr="009A388D" w:rsidRDefault="00000000" w:rsidP="009A388D">
            <w:pPr>
              <w:spacing w:after="60"/>
              <w:rPr>
                <w:lang w:val="fr-FR"/>
              </w:rPr>
            </w:pPr>
            <w:r>
              <w:rPr>
                <w:rFonts w:ascii="Arial" w:hAnsi="Arial"/>
                <w:b/>
                <w:color w:val="00338D"/>
                <w:sz w:val="20"/>
              </w:rPr>
              <w:t>📌</w:t>
            </w:r>
            <w:r w:rsidRPr="009A388D">
              <w:rPr>
                <w:rFonts w:ascii="Arial" w:hAnsi="Arial"/>
                <w:b/>
                <w:color w:val="00338D"/>
                <w:sz w:val="20"/>
                <w:lang w:val="fr-FR"/>
              </w:rPr>
              <w:t xml:space="preserve"> Diagramme d'architecture du système de fraude </w:t>
            </w:r>
            <w:proofErr w:type="gramStart"/>
            <w:r w:rsidRPr="009A388D">
              <w:rPr>
                <w:rFonts w:ascii="Arial" w:hAnsi="Arial"/>
                <w:b/>
                <w:color w:val="00338D"/>
                <w:sz w:val="20"/>
                <w:lang w:val="fr-FR"/>
              </w:rPr>
              <w:t>bancaire</w:t>
            </w:r>
            <w:r w:rsidRPr="009A388D">
              <w:rPr>
                <w:rFonts w:ascii="Arial" w:hAnsi="Arial"/>
                <w:b/>
                <w:color w:val="0091DA"/>
                <w:sz w:val="21"/>
                <w:lang w:val="fr-FR"/>
              </w:rPr>
              <w:t xml:space="preserve">  |</w:t>
            </w:r>
            <w:proofErr w:type="gramEnd"/>
            <w:r w:rsidRPr="009A388D">
              <w:rPr>
                <w:rFonts w:ascii="Arial" w:hAnsi="Arial"/>
                <w:b/>
                <w:color w:val="0091DA"/>
                <w:sz w:val="21"/>
                <w:lang w:val="fr-FR"/>
              </w:rPr>
              <w:t xml:space="preserve">  Architecture globale</w:t>
            </w:r>
          </w:p>
        </w:tc>
      </w:tr>
    </w:tbl>
    <w:p w14:paraId="6599BD49" w14:textId="77777777" w:rsidR="002E41B9" w:rsidRPr="009A388D" w:rsidRDefault="002E41B9">
      <w:pPr>
        <w:spacing w:after="80"/>
        <w:rPr>
          <w:lang w:val="fr-FR"/>
        </w:rPr>
      </w:pPr>
    </w:p>
    <w:tbl>
      <w:tblPr>
        <w:tblW w:w="0" w:type="auto"/>
        <w:jc w:val="center"/>
        <w:tblLayout w:type="fixed"/>
        <w:tblLook w:val="04A0" w:firstRow="1" w:lastRow="0" w:firstColumn="1" w:lastColumn="0" w:noHBand="0" w:noVBand="1"/>
      </w:tblPr>
      <w:tblGrid>
        <w:gridCol w:w="9360"/>
      </w:tblGrid>
      <w:tr w:rsidR="002E41B9" w:rsidRPr="009A388D" w14:paraId="47A557CE" w14:textId="77777777">
        <w:trPr>
          <w:jc w:val="center"/>
        </w:trPr>
        <w:tc>
          <w:tcPr>
            <w:tcW w:w="9360" w:type="dxa"/>
            <w:tcBorders>
              <w:top w:val="single" w:sz="6" w:space="0" w:color="CCD7E6"/>
              <w:left w:val="single" w:sz="6" w:space="0" w:color="CCD7E6"/>
              <w:bottom w:val="single" w:sz="6" w:space="0" w:color="CCD7E6"/>
              <w:right w:val="single" w:sz="6" w:space="0" w:color="CCD7E6"/>
            </w:tcBorders>
            <w:shd w:val="clear" w:color="auto" w:fill="F2F5FA"/>
            <w:tcMar>
              <w:top w:w="100" w:type="dxa"/>
              <w:left w:w="150" w:type="dxa"/>
              <w:bottom w:w="100" w:type="dxa"/>
              <w:right w:w="150" w:type="dxa"/>
            </w:tcMar>
          </w:tcPr>
          <w:p w14:paraId="55FF8BDC" w14:textId="38584A8D" w:rsidR="002E41B9" w:rsidRPr="009A388D" w:rsidRDefault="009A388D">
            <w:pPr>
              <w:spacing w:after="0" w:line="252" w:lineRule="auto"/>
              <w:rPr>
                <w:lang w:val="fr-FR"/>
              </w:rPr>
            </w:pPr>
            <w:r w:rsidRPr="009A388D">
              <w:rPr>
                <w:rFonts w:ascii="Consolas" w:hAnsi="Consolas"/>
                <w:color w:val="1E2837"/>
                <w:sz w:val="16"/>
                <w:lang w:val="fr-FR"/>
              </w:rPr>
              <w:lastRenderedPageBreak/>
              <w:drawing>
                <wp:inline distT="0" distB="0" distL="0" distR="0" wp14:anchorId="2E30CEE7" wp14:editId="217E38EE">
                  <wp:extent cx="5753100" cy="3926205"/>
                  <wp:effectExtent l="0" t="0" r="0" b="0"/>
                  <wp:docPr id="16095055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505587" name=""/>
                          <pic:cNvPicPr/>
                        </pic:nvPicPr>
                        <pic:blipFill>
                          <a:blip r:embed="rId9"/>
                          <a:stretch>
                            <a:fillRect/>
                          </a:stretch>
                        </pic:blipFill>
                        <pic:spPr>
                          <a:xfrm>
                            <a:off x="0" y="0"/>
                            <a:ext cx="5753100" cy="3926205"/>
                          </a:xfrm>
                          <a:prstGeom prst="rect">
                            <a:avLst/>
                          </a:prstGeom>
                        </pic:spPr>
                      </pic:pic>
                    </a:graphicData>
                  </a:graphic>
                </wp:inline>
              </w:drawing>
            </w:r>
          </w:p>
        </w:tc>
      </w:tr>
      <w:tr w:rsidR="009A388D" w:rsidRPr="009A388D" w14:paraId="2791243D" w14:textId="77777777">
        <w:trPr>
          <w:jc w:val="center"/>
        </w:trPr>
        <w:tc>
          <w:tcPr>
            <w:tcW w:w="9360" w:type="dxa"/>
            <w:tcBorders>
              <w:top w:val="single" w:sz="6" w:space="0" w:color="CCD7E6"/>
              <w:left w:val="single" w:sz="6" w:space="0" w:color="CCD7E6"/>
              <w:bottom w:val="single" w:sz="6" w:space="0" w:color="CCD7E6"/>
              <w:right w:val="single" w:sz="6" w:space="0" w:color="CCD7E6"/>
            </w:tcBorders>
            <w:shd w:val="clear" w:color="auto" w:fill="F2F5FA"/>
            <w:tcMar>
              <w:top w:w="100" w:type="dxa"/>
              <w:left w:w="150" w:type="dxa"/>
              <w:bottom w:w="100" w:type="dxa"/>
              <w:right w:w="150" w:type="dxa"/>
            </w:tcMar>
          </w:tcPr>
          <w:p w14:paraId="6801C937" w14:textId="14EA4CC4" w:rsidR="009A388D" w:rsidRPr="009A388D" w:rsidRDefault="009A388D">
            <w:pPr>
              <w:spacing w:after="0" w:line="252" w:lineRule="auto"/>
              <w:rPr>
                <w:rFonts w:ascii="Consolas" w:hAnsi="Consolas"/>
                <w:color w:val="1E2837"/>
                <w:sz w:val="16"/>
                <w:lang w:val="fr-FR"/>
              </w:rPr>
            </w:pPr>
            <w:r w:rsidRPr="009A388D">
              <w:rPr>
                <w:rFonts w:ascii="Consolas" w:hAnsi="Consolas"/>
                <w:color w:val="1E2837"/>
                <w:sz w:val="16"/>
                <w:lang w:val="fr-FR"/>
              </w:rPr>
              <w:lastRenderedPageBreak/>
              <w:drawing>
                <wp:inline distT="0" distB="0" distL="0" distR="0" wp14:anchorId="7B8FA922" wp14:editId="51586474">
                  <wp:extent cx="5753100" cy="5494020"/>
                  <wp:effectExtent l="0" t="0" r="0" b="0"/>
                  <wp:docPr id="191029457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94570" name=""/>
                          <pic:cNvPicPr/>
                        </pic:nvPicPr>
                        <pic:blipFill>
                          <a:blip r:embed="rId10"/>
                          <a:stretch>
                            <a:fillRect/>
                          </a:stretch>
                        </pic:blipFill>
                        <pic:spPr>
                          <a:xfrm>
                            <a:off x="0" y="0"/>
                            <a:ext cx="5753100" cy="5494020"/>
                          </a:xfrm>
                          <a:prstGeom prst="rect">
                            <a:avLst/>
                          </a:prstGeom>
                        </pic:spPr>
                      </pic:pic>
                    </a:graphicData>
                  </a:graphic>
                </wp:inline>
              </w:drawing>
            </w:r>
          </w:p>
        </w:tc>
      </w:tr>
    </w:tbl>
    <w:p w14:paraId="2D264E5B" w14:textId="77777777" w:rsidR="002E41B9" w:rsidRDefault="002E41B9">
      <w:pPr>
        <w:spacing w:after="80"/>
        <w:rPr>
          <w:lang w:val="fr-FR"/>
        </w:rPr>
      </w:pPr>
    </w:p>
    <w:p w14:paraId="405D1D04" w14:textId="77777777" w:rsidR="009A388D" w:rsidRDefault="009A388D">
      <w:pPr>
        <w:spacing w:after="80"/>
        <w:rPr>
          <w:lang w:val="fr-FR"/>
        </w:rPr>
      </w:pPr>
    </w:p>
    <w:p w14:paraId="5619375E" w14:textId="2D17C974" w:rsidR="009A388D" w:rsidRPr="009A388D" w:rsidRDefault="009A388D">
      <w:pPr>
        <w:spacing w:after="80"/>
        <w:rPr>
          <w:lang w:val="fr-FR"/>
        </w:rPr>
      </w:pPr>
      <w:r w:rsidRPr="009A388D">
        <w:rPr>
          <w:lang w:val="fr-FR"/>
        </w:rPr>
        <w:lastRenderedPageBreak/>
        <w:drawing>
          <wp:inline distT="0" distB="0" distL="0" distR="0" wp14:anchorId="049820C4" wp14:editId="37DE1B1C">
            <wp:extent cx="6309360" cy="5004435"/>
            <wp:effectExtent l="0" t="0" r="0" b="5715"/>
            <wp:docPr id="125686266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62666" name=""/>
                    <pic:cNvPicPr/>
                  </pic:nvPicPr>
                  <pic:blipFill>
                    <a:blip r:embed="rId11"/>
                    <a:stretch>
                      <a:fillRect/>
                    </a:stretch>
                  </pic:blipFill>
                  <pic:spPr>
                    <a:xfrm>
                      <a:off x="0" y="0"/>
                      <a:ext cx="6309360" cy="5004435"/>
                    </a:xfrm>
                    <a:prstGeom prst="rect">
                      <a:avLst/>
                    </a:prstGeom>
                  </pic:spPr>
                </pic:pic>
              </a:graphicData>
            </a:graphic>
          </wp:inline>
        </w:drawing>
      </w:r>
    </w:p>
    <w:p w14:paraId="3198CEB4" w14:textId="77777777" w:rsidR="002E41B9" w:rsidRPr="009A388D" w:rsidRDefault="00000000">
      <w:pPr>
        <w:pStyle w:val="Titre1"/>
        <w:spacing w:before="280" w:after="80"/>
        <w:rPr>
          <w:lang w:val="fr-FR"/>
        </w:rPr>
      </w:pPr>
      <w:r w:rsidRPr="009A388D">
        <w:rPr>
          <w:rFonts w:ascii="Arial" w:hAnsi="Arial"/>
          <w:color w:val="00338D"/>
          <w:sz w:val="32"/>
          <w:lang w:val="fr-FR"/>
        </w:rPr>
        <w:t>Chapitre 3 — Pipeline Batch &amp; Modélisation Prédictive IEEE-CIS</w:t>
      </w:r>
    </w:p>
    <w:p w14:paraId="4E3E9A78" w14:textId="77777777" w:rsidR="002E41B9" w:rsidRPr="009A388D" w:rsidRDefault="00000000">
      <w:pPr>
        <w:pStyle w:val="Titre2"/>
        <w:spacing w:after="60"/>
        <w:rPr>
          <w:lang w:val="fr-FR"/>
        </w:rPr>
      </w:pPr>
      <w:r w:rsidRPr="009A388D">
        <w:rPr>
          <w:rFonts w:ascii="Arial" w:hAnsi="Arial"/>
          <w:color w:val="00338D"/>
          <w:sz w:val="25"/>
          <w:lang w:val="fr-FR"/>
        </w:rPr>
        <w:t xml:space="preserve">3.1 Caractéristiques exhaustives du </w:t>
      </w:r>
      <w:proofErr w:type="spellStart"/>
      <w:r w:rsidRPr="009A388D">
        <w:rPr>
          <w:rFonts w:ascii="Arial" w:hAnsi="Arial"/>
          <w:color w:val="00338D"/>
          <w:sz w:val="25"/>
          <w:lang w:val="fr-FR"/>
        </w:rPr>
        <w:t>dataset</w:t>
      </w:r>
      <w:proofErr w:type="spellEnd"/>
      <w:r w:rsidRPr="009A388D">
        <w:rPr>
          <w:rFonts w:ascii="Arial" w:hAnsi="Arial"/>
          <w:color w:val="00338D"/>
          <w:sz w:val="25"/>
          <w:lang w:val="fr-FR"/>
        </w:rPr>
        <w:t xml:space="preserve"> IEEE-CIS</w:t>
      </w:r>
    </w:p>
    <w:p w14:paraId="52B8C795" w14:textId="77777777" w:rsidR="002E41B9" w:rsidRPr="009A388D" w:rsidRDefault="00000000">
      <w:pPr>
        <w:rPr>
          <w:lang w:val="fr-FR"/>
        </w:rPr>
      </w:pPr>
      <w:r w:rsidRPr="009A388D">
        <w:rPr>
          <w:lang w:val="fr-FR"/>
        </w:rPr>
        <w:t xml:space="preserve">Le benchmark IEEE-CIS </w:t>
      </w:r>
      <w:proofErr w:type="spellStart"/>
      <w:r w:rsidRPr="009A388D">
        <w:rPr>
          <w:lang w:val="fr-FR"/>
        </w:rPr>
        <w:t>Fraud</w:t>
      </w:r>
      <w:proofErr w:type="spellEnd"/>
      <w:r w:rsidRPr="009A388D">
        <w:rPr>
          <w:lang w:val="fr-FR"/>
        </w:rPr>
        <w:t xml:space="preserve"> </w:t>
      </w:r>
      <w:proofErr w:type="spellStart"/>
      <w:r w:rsidRPr="009A388D">
        <w:rPr>
          <w:lang w:val="fr-FR"/>
        </w:rPr>
        <w:t>Detection</w:t>
      </w:r>
      <w:proofErr w:type="spellEnd"/>
      <w:r w:rsidRPr="009A388D">
        <w:rPr>
          <w:lang w:val="fr-FR"/>
        </w:rPr>
        <w:t xml:space="preserve"> regroupe 590 540 transactions d'entraînement (dont 3.44% frauduleuses) et 506 691 transactions de test, associées à 432 variables explicatives réparties entre identités matérielles (id_01 à id_38, </w:t>
      </w:r>
      <w:proofErr w:type="spellStart"/>
      <w:r w:rsidRPr="009A388D">
        <w:rPr>
          <w:lang w:val="fr-FR"/>
        </w:rPr>
        <w:t>DeviceType</w:t>
      </w:r>
      <w:proofErr w:type="spellEnd"/>
      <w:r w:rsidRPr="009A388D">
        <w:rPr>
          <w:lang w:val="fr-FR"/>
        </w:rPr>
        <w:t xml:space="preserve">, </w:t>
      </w:r>
      <w:proofErr w:type="spellStart"/>
      <w:r w:rsidRPr="009A388D">
        <w:rPr>
          <w:lang w:val="fr-FR"/>
        </w:rPr>
        <w:t>DeviceInfo</w:t>
      </w:r>
      <w:proofErr w:type="spellEnd"/>
      <w:r w:rsidRPr="009A388D">
        <w:rPr>
          <w:lang w:val="fr-FR"/>
        </w:rPr>
        <w:t>) et données de paiement (</w:t>
      </w:r>
      <w:proofErr w:type="spellStart"/>
      <w:r w:rsidRPr="009A388D">
        <w:rPr>
          <w:lang w:val="fr-FR"/>
        </w:rPr>
        <w:t>TransactionAmt</w:t>
      </w:r>
      <w:proofErr w:type="spellEnd"/>
      <w:r w:rsidRPr="009A388D">
        <w:rPr>
          <w:lang w:val="fr-FR"/>
        </w:rPr>
        <w:t>, card1-card6, P/</w:t>
      </w:r>
      <w:proofErr w:type="spellStart"/>
      <w:r w:rsidRPr="009A388D">
        <w:rPr>
          <w:lang w:val="fr-FR"/>
        </w:rPr>
        <w:t>R_emaildomain</w:t>
      </w:r>
      <w:proofErr w:type="spellEnd"/>
      <w:r w:rsidRPr="009A388D">
        <w:rPr>
          <w:lang w:val="fr-FR"/>
        </w:rPr>
        <w:t>, C1-C14, D1-D15, M1-M9, V1-V339).</w:t>
      </w:r>
    </w:p>
    <w:p w14:paraId="15CD7EBE" w14:textId="77777777" w:rsidR="002E41B9" w:rsidRPr="009A388D" w:rsidRDefault="00000000">
      <w:pPr>
        <w:pStyle w:val="Titre2"/>
        <w:spacing w:after="60"/>
        <w:rPr>
          <w:lang w:val="fr-FR"/>
        </w:rPr>
      </w:pPr>
      <w:r w:rsidRPr="009A388D">
        <w:rPr>
          <w:rFonts w:ascii="Arial" w:hAnsi="Arial"/>
          <w:color w:val="00338D"/>
          <w:sz w:val="25"/>
          <w:lang w:val="fr-FR"/>
        </w:rPr>
        <w:t xml:space="preserve">3.2 Étanchéité temporelle et formulation mathématique du </w:t>
      </w:r>
      <w:proofErr w:type="spellStart"/>
      <w:r w:rsidRPr="009A388D">
        <w:rPr>
          <w:rFonts w:ascii="Arial" w:hAnsi="Arial"/>
          <w:color w:val="00338D"/>
          <w:sz w:val="25"/>
          <w:lang w:val="fr-FR"/>
        </w:rPr>
        <w:t>HistGradientBoosting</w:t>
      </w:r>
      <w:proofErr w:type="spellEnd"/>
    </w:p>
    <w:p w14:paraId="0783E9D0" w14:textId="77777777" w:rsidR="002E41B9" w:rsidRPr="009A388D" w:rsidRDefault="00000000">
      <w:pPr>
        <w:rPr>
          <w:lang w:val="fr-FR"/>
        </w:rPr>
      </w:pPr>
      <w:r w:rsidRPr="009A388D">
        <w:rPr>
          <w:lang w:val="fr-FR"/>
        </w:rPr>
        <w:t xml:space="preserve">Afin d'éradiquer toute fuite d'information (Data </w:t>
      </w:r>
      <w:proofErr w:type="spellStart"/>
      <w:r w:rsidRPr="009A388D">
        <w:rPr>
          <w:lang w:val="fr-FR"/>
        </w:rPr>
        <w:t>Leakage</w:t>
      </w:r>
      <w:proofErr w:type="spellEnd"/>
      <w:r w:rsidRPr="009A388D">
        <w:rPr>
          <w:lang w:val="fr-FR"/>
        </w:rPr>
        <w:t>), le split chronologique strict (</w:t>
      </w:r>
      <w:proofErr w:type="spellStart"/>
      <w:r w:rsidRPr="009A388D">
        <w:rPr>
          <w:lang w:val="fr-FR"/>
        </w:rPr>
        <w:t>chronological_split</w:t>
      </w:r>
      <w:proofErr w:type="spellEnd"/>
      <w:r w:rsidRPr="009A388D">
        <w:rPr>
          <w:lang w:val="fr-FR"/>
        </w:rPr>
        <w:t xml:space="preserve">) ordonne les données selon </w:t>
      </w:r>
      <w:proofErr w:type="spellStart"/>
      <w:r w:rsidRPr="009A388D">
        <w:rPr>
          <w:lang w:val="fr-FR"/>
        </w:rPr>
        <w:t>TransactionDT</w:t>
      </w:r>
      <w:proofErr w:type="spellEnd"/>
      <w:r w:rsidRPr="009A388D">
        <w:rPr>
          <w:lang w:val="fr-FR"/>
        </w:rPr>
        <w:t xml:space="preserve"> : 80% les plus anciens en entraînement (472 432 lignes) et 20% les plus récents en validation </w:t>
      </w:r>
      <w:proofErr w:type="spellStart"/>
      <w:r w:rsidRPr="009A388D">
        <w:rPr>
          <w:lang w:val="fr-FR"/>
        </w:rPr>
        <w:t>holdout</w:t>
      </w:r>
      <w:proofErr w:type="spellEnd"/>
      <w:r w:rsidRPr="009A388D">
        <w:rPr>
          <w:lang w:val="fr-FR"/>
        </w:rPr>
        <w:t xml:space="preserve"> (118 108 lignes). L'encodage ordinal est </w:t>
      </w:r>
      <w:proofErr w:type="spellStart"/>
      <w:r w:rsidRPr="009A388D">
        <w:rPr>
          <w:lang w:val="fr-FR"/>
        </w:rPr>
        <w:t>fitté</w:t>
      </w:r>
      <w:proofErr w:type="spellEnd"/>
      <w:r w:rsidRPr="009A388D">
        <w:rPr>
          <w:lang w:val="fr-FR"/>
        </w:rPr>
        <w:t xml:space="preserve"> EXCLUSIVEMENT sur la partition d'entraînement.</w:t>
      </w:r>
      <w:r w:rsidRPr="009A388D">
        <w:rPr>
          <w:lang w:val="fr-FR"/>
        </w:rPr>
        <w:br/>
      </w:r>
      <w:r w:rsidRPr="009A388D">
        <w:rPr>
          <w:lang w:val="fr-FR"/>
        </w:rPr>
        <w:br/>
      </w:r>
      <w:r w:rsidRPr="009A388D">
        <w:rPr>
          <w:lang w:val="fr-FR"/>
        </w:rPr>
        <w:lastRenderedPageBreak/>
        <w:t xml:space="preserve">Le modèle minimise l'entropie croisée binaire régularisée L2 avec un taux d'apprentissage </w:t>
      </w:r>
      <w:proofErr w:type="spellStart"/>
      <w:r w:rsidRPr="009A388D">
        <w:rPr>
          <w:lang w:val="fr-FR"/>
        </w:rPr>
        <w:t>eta</w:t>
      </w:r>
      <w:proofErr w:type="spellEnd"/>
      <w:r w:rsidRPr="009A388D">
        <w:rPr>
          <w:lang w:val="fr-FR"/>
        </w:rPr>
        <w:t xml:space="preserve"> = 0.1 et 100 itérations sans </w:t>
      </w:r>
      <w:proofErr w:type="spellStart"/>
      <w:r w:rsidRPr="009A388D">
        <w:rPr>
          <w:lang w:val="fr-FR"/>
        </w:rPr>
        <w:t>early</w:t>
      </w:r>
      <w:proofErr w:type="spellEnd"/>
      <w:r w:rsidRPr="009A388D">
        <w:rPr>
          <w:lang w:val="fr-FR"/>
        </w:rPr>
        <w:t xml:space="preserve"> </w:t>
      </w:r>
      <w:proofErr w:type="spellStart"/>
      <w:r w:rsidRPr="009A388D">
        <w:rPr>
          <w:lang w:val="fr-FR"/>
        </w:rPr>
        <w:t>stopping</w:t>
      </w:r>
      <w:proofErr w:type="spellEnd"/>
      <w:r w:rsidRPr="009A388D">
        <w:rPr>
          <w:lang w:val="fr-FR"/>
        </w:rPr>
        <w:t xml:space="preserve"> aléatoire :</w:t>
      </w:r>
    </w:p>
    <w:tbl>
      <w:tblPr>
        <w:tblW w:w="0" w:type="auto"/>
        <w:jc w:val="center"/>
        <w:tblLayout w:type="fixed"/>
        <w:tblLook w:val="04A0" w:firstRow="1" w:lastRow="0" w:firstColumn="1" w:lastColumn="0" w:noHBand="0" w:noVBand="1"/>
      </w:tblPr>
      <w:tblGrid>
        <w:gridCol w:w="9360"/>
      </w:tblGrid>
      <w:tr w:rsidR="002E41B9" w:rsidRPr="009A388D" w14:paraId="1C0E780F" w14:textId="77777777">
        <w:trPr>
          <w:jc w:val="center"/>
        </w:trPr>
        <w:tc>
          <w:tcPr>
            <w:tcW w:w="9360" w:type="dxa"/>
            <w:tcBorders>
              <w:top w:val="single" w:sz="6" w:space="0" w:color="CCD7E6"/>
              <w:left w:val="single" w:sz="6" w:space="0" w:color="CCD7E6"/>
              <w:bottom w:val="single" w:sz="6" w:space="0" w:color="CCD7E6"/>
              <w:right w:val="single" w:sz="6" w:space="0" w:color="CCD7E6"/>
            </w:tcBorders>
            <w:shd w:val="clear" w:color="auto" w:fill="F2F5FA"/>
            <w:tcMar>
              <w:top w:w="100" w:type="dxa"/>
              <w:left w:w="150" w:type="dxa"/>
              <w:bottom w:w="100" w:type="dxa"/>
              <w:right w:w="150" w:type="dxa"/>
            </w:tcMar>
          </w:tcPr>
          <w:p w14:paraId="6AAD792C" w14:textId="77777777" w:rsidR="002E41B9" w:rsidRPr="009A388D" w:rsidRDefault="00000000">
            <w:pPr>
              <w:spacing w:after="0" w:line="252" w:lineRule="auto"/>
              <w:rPr>
                <w:lang w:val="fr-FR"/>
              </w:rPr>
            </w:pPr>
            <w:proofErr w:type="gramStart"/>
            <w:r w:rsidRPr="009A388D">
              <w:rPr>
                <w:rFonts w:ascii="Consolas" w:hAnsi="Consolas"/>
                <w:color w:val="1E2837"/>
                <w:sz w:val="16"/>
                <w:lang w:val="fr-FR"/>
              </w:rPr>
              <w:t>L(</w:t>
            </w:r>
            <w:proofErr w:type="gramEnd"/>
            <w:r w:rsidRPr="009A388D">
              <w:rPr>
                <w:rFonts w:ascii="Consolas" w:hAnsi="Consolas"/>
                <w:color w:val="1E2837"/>
                <w:sz w:val="16"/>
                <w:lang w:val="fr-FR"/>
              </w:rPr>
              <w:t xml:space="preserve">y, p) = - 1/N * Somme </w:t>
            </w:r>
            <w:proofErr w:type="gramStart"/>
            <w:r w:rsidRPr="009A388D">
              <w:rPr>
                <w:rFonts w:ascii="Consolas" w:hAnsi="Consolas"/>
                <w:color w:val="1E2837"/>
                <w:sz w:val="16"/>
                <w:lang w:val="fr-FR"/>
              </w:rPr>
              <w:t>[ y</w:t>
            </w:r>
            <w:proofErr w:type="gramEnd"/>
            <w:r w:rsidRPr="009A388D">
              <w:rPr>
                <w:rFonts w:ascii="Consolas" w:hAnsi="Consolas"/>
                <w:color w:val="1E2837"/>
                <w:sz w:val="16"/>
                <w:lang w:val="fr-FR"/>
              </w:rPr>
              <w:t xml:space="preserve"> * ln(p) + (1 - y) * </w:t>
            </w:r>
            <w:proofErr w:type="gramStart"/>
            <w:r w:rsidRPr="009A388D">
              <w:rPr>
                <w:rFonts w:ascii="Consolas" w:hAnsi="Consolas"/>
                <w:color w:val="1E2837"/>
                <w:sz w:val="16"/>
                <w:lang w:val="fr-FR"/>
              </w:rPr>
              <w:t>ln(</w:t>
            </w:r>
            <w:proofErr w:type="gramEnd"/>
            <w:r w:rsidRPr="009A388D">
              <w:rPr>
                <w:rFonts w:ascii="Consolas" w:hAnsi="Consolas"/>
                <w:color w:val="1E2837"/>
                <w:sz w:val="16"/>
                <w:lang w:val="fr-FR"/>
              </w:rPr>
              <w:t>1 - p</w:t>
            </w:r>
            <w:proofErr w:type="gramStart"/>
            <w:r w:rsidRPr="009A388D">
              <w:rPr>
                <w:rFonts w:ascii="Consolas" w:hAnsi="Consolas"/>
                <w:color w:val="1E2837"/>
                <w:sz w:val="16"/>
                <w:lang w:val="fr-FR"/>
              </w:rPr>
              <w:t>) ]</w:t>
            </w:r>
            <w:proofErr w:type="gramEnd"/>
            <w:r w:rsidRPr="009A388D">
              <w:rPr>
                <w:rFonts w:ascii="Consolas" w:hAnsi="Consolas"/>
                <w:color w:val="1E2837"/>
                <w:sz w:val="16"/>
                <w:lang w:val="fr-FR"/>
              </w:rPr>
              <w:t xml:space="preserve"> + 1/2 * lambda * ||w||^2</w:t>
            </w:r>
            <w:r w:rsidRPr="009A388D">
              <w:rPr>
                <w:rFonts w:ascii="Consolas" w:hAnsi="Consolas"/>
                <w:color w:val="1E2837"/>
                <w:sz w:val="16"/>
                <w:lang w:val="fr-FR"/>
              </w:rPr>
              <w:br/>
              <w:t xml:space="preserve">Gain de division : 1/2 * </w:t>
            </w:r>
            <w:proofErr w:type="gramStart"/>
            <w:r w:rsidRPr="009A388D">
              <w:rPr>
                <w:rFonts w:ascii="Consolas" w:hAnsi="Consolas"/>
                <w:color w:val="1E2837"/>
                <w:sz w:val="16"/>
                <w:lang w:val="fr-FR"/>
              </w:rPr>
              <w:t>[ (</w:t>
            </w:r>
            <w:proofErr w:type="gramEnd"/>
            <w:r w:rsidRPr="009A388D">
              <w:rPr>
                <w:rFonts w:ascii="Consolas" w:hAnsi="Consolas"/>
                <w:color w:val="1E2837"/>
                <w:sz w:val="16"/>
                <w:lang w:val="fr-FR"/>
              </w:rPr>
              <w:t>G_</w:t>
            </w:r>
            <w:proofErr w:type="gramStart"/>
            <w:r w:rsidRPr="009A388D">
              <w:rPr>
                <w:rFonts w:ascii="Consolas" w:hAnsi="Consolas"/>
                <w:color w:val="1E2837"/>
                <w:sz w:val="16"/>
                <w:lang w:val="fr-FR"/>
              </w:rPr>
              <w:t>L)^</w:t>
            </w:r>
            <w:proofErr w:type="gramEnd"/>
            <w:r w:rsidRPr="009A388D">
              <w:rPr>
                <w:rFonts w:ascii="Consolas" w:hAnsi="Consolas"/>
                <w:color w:val="1E2837"/>
                <w:sz w:val="16"/>
                <w:lang w:val="fr-FR"/>
              </w:rPr>
              <w:t>2 / (H_L + lambda) + (G_</w:t>
            </w:r>
            <w:proofErr w:type="gramStart"/>
            <w:r w:rsidRPr="009A388D">
              <w:rPr>
                <w:rFonts w:ascii="Consolas" w:hAnsi="Consolas"/>
                <w:color w:val="1E2837"/>
                <w:sz w:val="16"/>
                <w:lang w:val="fr-FR"/>
              </w:rPr>
              <w:t>R)^</w:t>
            </w:r>
            <w:proofErr w:type="gramEnd"/>
            <w:r w:rsidRPr="009A388D">
              <w:rPr>
                <w:rFonts w:ascii="Consolas" w:hAnsi="Consolas"/>
                <w:color w:val="1E2837"/>
                <w:sz w:val="16"/>
                <w:lang w:val="fr-FR"/>
              </w:rPr>
              <w:t>2 / (H_R + lambda) - (G_L+G_</w:t>
            </w:r>
            <w:proofErr w:type="gramStart"/>
            <w:r w:rsidRPr="009A388D">
              <w:rPr>
                <w:rFonts w:ascii="Consolas" w:hAnsi="Consolas"/>
                <w:color w:val="1E2837"/>
                <w:sz w:val="16"/>
                <w:lang w:val="fr-FR"/>
              </w:rPr>
              <w:t>R)^</w:t>
            </w:r>
            <w:proofErr w:type="gramEnd"/>
            <w:r w:rsidRPr="009A388D">
              <w:rPr>
                <w:rFonts w:ascii="Consolas" w:hAnsi="Consolas"/>
                <w:color w:val="1E2837"/>
                <w:sz w:val="16"/>
                <w:lang w:val="fr-FR"/>
              </w:rPr>
              <w:t>2 / (</w:t>
            </w:r>
            <w:proofErr w:type="spellStart"/>
            <w:r w:rsidRPr="009A388D">
              <w:rPr>
                <w:rFonts w:ascii="Consolas" w:hAnsi="Consolas"/>
                <w:color w:val="1E2837"/>
                <w:sz w:val="16"/>
                <w:lang w:val="fr-FR"/>
              </w:rPr>
              <w:t>H_L+H_R+lambda</w:t>
            </w:r>
            <w:proofErr w:type="spellEnd"/>
            <w:proofErr w:type="gramStart"/>
            <w:r w:rsidRPr="009A388D">
              <w:rPr>
                <w:rFonts w:ascii="Consolas" w:hAnsi="Consolas"/>
                <w:color w:val="1E2837"/>
                <w:sz w:val="16"/>
                <w:lang w:val="fr-FR"/>
              </w:rPr>
              <w:t>) ]</w:t>
            </w:r>
            <w:proofErr w:type="gramEnd"/>
            <w:r w:rsidRPr="009A388D">
              <w:rPr>
                <w:rFonts w:ascii="Consolas" w:hAnsi="Consolas"/>
                <w:color w:val="1E2837"/>
                <w:sz w:val="16"/>
                <w:lang w:val="fr-FR"/>
              </w:rPr>
              <w:t xml:space="preserve"> - gamma</w:t>
            </w:r>
          </w:p>
        </w:tc>
      </w:tr>
    </w:tbl>
    <w:p w14:paraId="7220A094" w14:textId="77777777" w:rsidR="002E41B9" w:rsidRPr="009A388D" w:rsidRDefault="002E41B9">
      <w:pPr>
        <w:spacing w:after="80"/>
        <w:rPr>
          <w:lang w:val="fr-FR"/>
        </w:rPr>
      </w:pPr>
    </w:p>
    <w:tbl>
      <w:tblPr>
        <w:tblW w:w="0" w:type="auto"/>
        <w:jc w:val="center"/>
        <w:tblLayout w:type="fixed"/>
        <w:tblLook w:val="04A0" w:firstRow="1" w:lastRow="0" w:firstColumn="1" w:lastColumn="0" w:noHBand="0" w:noVBand="1"/>
      </w:tblPr>
      <w:tblGrid>
        <w:gridCol w:w="9360"/>
      </w:tblGrid>
      <w:tr w:rsidR="002E41B9" w:rsidRPr="009A388D" w14:paraId="53D984B3" w14:textId="77777777">
        <w:trPr>
          <w:jc w:val="center"/>
        </w:trPr>
        <w:tc>
          <w:tcPr>
            <w:tcW w:w="9360" w:type="dxa"/>
            <w:tcBorders>
              <w:left w:val="single" w:sz="36" w:space="0" w:color="00338D"/>
            </w:tcBorders>
            <w:shd w:val="clear" w:color="auto" w:fill="EBF3FF"/>
            <w:tcMar>
              <w:top w:w="140" w:type="dxa"/>
              <w:left w:w="200" w:type="dxa"/>
              <w:bottom w:w="140" w:type="dxa"/>
              <w:right w:w="180" w:type="dxa"/>
            </w:tcMar>
          </w:tcPr>
          <w:p w14:paraId="68BD3264" w14:textId="77777777" w:rsidR="002E41B9" w:rsidRPr="009A388D" w:rsidRDefault="00000000">
            <w:pPr>
              <w:spacing w:after="60"/>
              <w:rPr>
                <w:lang w:val="fr-FR"/>
              </w:rPr>
            </w:pPr>
            <w:r>
              <w:rPr>
                <w:rFonts w:ascii="Arial" w:hAnsi="Arial"/>
                <w:b/>
                <w:color w:val="00338D"/>
                <w:sz w:val="20"/>
              </w:rPr>
              <w:t>📌</w:t>
            </w:r>
            <w:r w:rsidRPr="009A388D">
              <w:rPr>
                <w:rFonts w:ascii="Arial" w:hAnsi="Arial"/>
                <w:b/>
                <w:color w:val="00338D"/>
                <w:sz w:val="20"/>
                <w:lang w:val="fr-FR"/>
              </w:rPr>
              <w:t xml:space="preserve"> Performances Validées sur </w:t>
            </w:r>
            <w:proofErr w:type="spellStart"/>
            <w:r w:rsidRPr="009A388D">
              <w:rPr>
                <w:rFonts w:ascii="Arial" w:hAnsi="Arial"/>
                <w:b/>
                <w:color w:val="00338D"/>
                <w:sz w:val="20"/>
                <w:lang w:val="fr-FR"/>
              </w:rPr>
              <w:t>Holdout</w:t>
            </w:r>
            <w:proofErr w:type="spellEnd"/>
            <w:r w:rsidRPr="009A388D">
              <w:rPr>
                <w:rFonts w:ascii="Arial" w:hAnsi="Arial"/>
                <w:b/>
                <w:color w:val="00338D"/>
                <w:sz w:val="20"/>
                <w:lang w:val="fr-FR"/>
              </w:rPr>
              <w:t xml:space="preserve"> Temporel (472k train / 118k </w:t>
            </w:r>
            <w:proofErr w:type="gramStart"/>
            <w:r w:rsidRPr="009A388D">
              <w:rPr>
                <w:rFonts w:ascii="Arial" w:hAnsi="Arial"/>
                <w:b/>
                <w:color w:val="00338D"/>
                <w:sz w:val="20"/>
                <w:lang w:val="fr-FR"/>
              </w:rPr>
              <w:t>test)</w:t>
            </w:r>
            <w:r w:rsidRPr="009A388D">
              <w:rPr>
                <w:rFonts w:ascii="Arial" w:hAnsi="Arial"/>
                <w:b/>
                <w:color w:val="0091DA"/>
                <w:sz w:val="21"/>
                <w:lang w:val="fr-FR"/>
              </w:rPr>
              <w:t xml:space="preserve">  |</w:t>
            </w:r>
            <w:proofErr w:type="gramEnd"/>
            <w:r w:rsidRPr="009A388D">
              <w:rPr>
                <w:rFonts w:ascii="Arial" w:hAnsi="Arial"/>
                <w:b/>
                <w:color w:val="0091DA"/>
                <w:sz w:val="21"/>
                <w:lang w:val="fr-FR"/>
              </w:rPr>
              <w:t xml:space="preserve">  ROC-</w:t>
            </w:r>
            <w:proofErr w:type="gramStart"/>
            <w:r w:rsidRPr="009A388D">
              <w:rPr>
                <w:rFonts w:ascii="Arial" w:hAnsi="Arial"/>
                <w:b/>
                <w:color w:val="0091DA"/>
                <w:sz w:val="21"/>
                <w:lang w:val="fr-FR"/>
              </w:rPr>
              <w:t>AUC :</w:t>
            </w:r>
            <w:proofErr w:type="gramEnd"/>
            <w:r w:rsidRPr="009A388D">
              <w:rPr>
                <w:rFonts w:ascii="Arial" w:hAnsi="Arial"/>
                <w:b/>
                <w:color w:val="0091DA"/>
                <w:sz w:val="21"/>
                <w:lang w:val="fr-FR"/>
              </w:rPr>
              <w:t xml:space="preserve"> 0.8985</w:t>
            </w:r>
          </w:p>
          <w:p w14:paraId="3D43246F" w14:textId="77777777" w:rsidR="002E41B9" w:rsidRPr="009A388D" w:rsidRDefault="00000000">
            <w:pPr>
              <w:spacing w:after="40"/>
              <w:rPr>
                <w:lang w:val="fr-FR"/>
              </w:rPr>
            </w:pPr>
            <w:r w:rsidRPr="009A388D">
              <w:rPr>
                <w:rFonts w:ascii="Arial" w:hAnsi="Arial"/>
                <w:color w:val="1E1E1E"/>
                <w:sz w:val="18"/>
                <w:lang w:val="fr-FR"/>
              </w:rPr>
              <w:t>• Aire sous la courbe ROC (ROC-AUC) : 0.898514 (Discrimination globale remarquable)</w:t>
            </w:r>
            <w:r w:rsidRPr="009A388D">
              <w:rPr>
                <w:rFonts w:ascii="Arial" w:hAnsi="Arial"/>
                <w:color w:val="1E1E1E"/>
                <w:sz w:val="18"/>
                <w:lang w:val="fr-FR"/>
              </w:rPr>
              <w:br/>
              <w:t>• Précision Moyenne (</w:t>
            </w:r>
            <w:proofErr w:type="spellStart"/>
            <w:r w:rsidRPr="009A388D">
              <w:rPr>
                <w:rFonts w:ascii="Arial" w:hAnsi="Arial"/>
                <w:color w:val="1E1E1E"/>
                <w:sz w:val="18"/>
                <w:lang w:val="fr-FR"/>
              </w:rPr>
              <w:t>Average</w:t>
            </w:r>
            <w:proofErr w:type="spellEnd"/>
            <w:r w:rsidRPr="009A388D">
              <w:rPr>
                <w:rFonts w:ascii="Arial" w:hAnsi="Arial"/>
                <w:color w:val="1E1E1E"/>
                <w:sz w:val="18"/>
                <w:lang w:val="fr-FR"/>
              </w:rPr>
              <w:t xml:space="preserve"> </w:t>
            </w:r>
            <w:proofErr w:type="spellStart"/>
            <w:r w:rsidRPr="009A388D">
              <w:rPr>
                <w:rFonts w:ascii="Arial" w:hAnsi="Arial"/>
                <w:color w:val="1E1E1E"/>
                <w:sz w:val="18"/>
                <w:lang w:val="fr-FR"/>
              </w:rPr>
              <w:t>Precision</w:t>
            </w:r>
            <w:proofErr w:type="spellEnd"/>
            <w:r w:rsidRPr="009A388D">
              <w:rPr>
                <w:rFonts w:ascii="Arial" w:hAnsi="Arial"/>
                <w:color w:val="1E1E1E"/>
                <w:sz w:val="18"/>
                <w:lang w:val="fr-FR"/>
              </w:rPr>
              <w:t xml:space="preserve"> / PR-AUC) : 0.516678 (vs 0.0344 pour un classifieur aléatoire, gain x15)</w:t>
            </w:r>
            <w:r w:rsidRPr="009A388D">
              <w:rPr>
                <w:rFonts w:ascii="Arial" w:hAnsi="Arial"/>
                <w:color w:val="1E1E1E"/>
                <w:sz w:val="18"/>
                <w:lang w:val="fr-FR"/>
              </w:rPr>
              <w:br/>
              <w:t>• Log Loss : 0.092424 | Prévalence de fraude réelle : 3.44%</w:t>
            </w:r>
            <w:r w:rsidRPr="009A388D">
              <w:rPr>
                <w:rFonts w:ascii="Arial" w:hAnsi="Arial"/>
                <w:color w:val="1E1E1E"/>
                <w:sz w:val="18"/>
                <w:lang w:val="fr-FR"/>
              </w:rPr>
              <w:br/>
              <w:t xml:space="preserve">• Modèle sauvegardé sous </w:t>
            </w:r>
            <w:proofErr w:type="spellStart"/>
            <w:r w:rsidRPr="009A388D">
              <w:rPr>
                <w:rFonts w:ascii="Arial" w:hAnsi="Arial"/>
                <w:color w:val="1E1E1E"/>
                <w:sz w:val="18"/>
                <w:lang w:val="fr-FR"/>
              </w:rPr>
              <w:t>artifacts</w:t>
            </w:r>
            <w:proofErr w:type="spellEnd"/>
            <w:r w:rsidRPr="009A388D">
              <w:rPr>
                <w:rFonts w:ascii="Arial" w:hAnsi="Arial"/>
                <w:color w:val="1E1E1E"/>
                <w:sz w:val="18"/>
                <w:lang w:val="fr-FR"/>
              </w:rPr>
              <w:t>/model-</w:t>
            </w:r>
            <w:proofErr w:type="spellStart"/>
            <w:r w:rsidRPr="009A388D">
              <w:rPr>
                <w:rFonts w:ascii="Arial" w:hAnsi="Arial"/>
                <w:color w:val="1E1E1E"/>
                <w:sz w:val="18"/>
                <w:lang w:val="fr-FR"/>
              </w:rPr>
              <w:t>validation.joblib</w:t>
            </w:r>
            <w:proofErr w:type="spellEnd"/>
            <w:r w:rsidRPr="009A388D">
              <w:rPr>
                <w:rFonts w:ascii="Arial" w:hAnsi="Arial"/>
                <w:color w:val="1E1E1E"/>
                <w:sz w:val="18"/>
                <w:lang w:val="fr-FR"/>
              </w:rPr>
              <w:t xml:space="preserve"> (hash SHA-256 scellé).</w:t>
            </w:r>
          </w:p>
        </w:tc>
      </w:tr>
    </w:tbl>
    <w:p w14:paraId="5AC4A0B7" w14:textId="77777777" w:rsidR="002E41B9" w:rsidRPr="009A388D" w:rsidRDefault="002E41B9">
      <w:pPr>
        <w:spacing w:after="80"/>
        <w:rPr>
          <w:lang w:val="fr-FR"/>
        </w:rPr>
      </w:pPr>
    </w:p>
    <w:p w14:paraId="44567694" w14:textId="77777777" w:rsidR="002E41B9" w:rsidRPr="009A388D" w:rsidRDefault="00000000">
      <w:pPr>
        <w:pStyle w:val="Titre1"/>
        <w:spacing w:before="280" w:after="80"/>
        <w:rPr>
          <w:lang w:val="fr-FR"/>
        </w:rPr>
      </w:pPr>
      <w:r w:rsidRPr="009A388D">
        <w:rPr>
          <w:rFonts w:ascii="Arial" w:hAnsi="Arial"/>
          <w:color w:val="00338D"/>
          <w:sz w:val="32"/>
          <w:lang w:val="fr-FR"/>
        </w:rPr>
        <w:t>Chapitre 4 — Pipeline Streaming Temps Réel &amp; Moteur de Décision Hybride</w:t>
      </w:r>
    </w:p>
    <w:p w14:paraId="440FED66" w14:textId="77777777" w:rsidR="002E41B9" w:rsidRPr="009A388D" w:rsidRDefault="00000000">
      <w:pPr>
        <w:pStyle w:val="Titre2"/>
        <w:spacing w:after="60"/>
        <w:rPr>
          <w:lang w:val="fr-FR"/>
        </w:rPr>
      </w:pPr>
      <w:r w:rsidRPr="009A388D">
        <w:rPr>
          <w:rFonts w:ascii="Arial" w:hAnsi="Arial"/>
          <w:color w:val="00338D"/>
          <w:sz w:val="25"/>
          <w:lang w:val="fr-FR"/>
        </w:rPr>
        <w:t xml:space="preserve">4.1 Topologie Kafka et </w:t>
      </w:r>
      <w:proofErr w:type="spellStart"/>
      <w:r w:rsidRPr="009A388D">
        <w:rPr>
          <w:rFonts w:ascii="Arial" w:hAnsi="Arial"/>
          <w:color w:val="00338D"/>
          <w:sz w:val="25"/>
          <w:lang w:val="fr-FR"/>
        </w:rPr>
        <w:t>Feature</w:t>
      </w:r>
      <w:proofErr w:type="spellEnd"/>
      <w:r w:rsidRPr="009A388D">
        <w:rPr>
          <w:rFonts w:ascii="Arial" w:hAnsi="Arial"/>
          <w:color w:val="00338D"/>
          <w:sz w:val="25"/>
          <w:lang w:val="fr-FR"/>
        </w:rPr>
        <w:t xml:space="preserve"> Store Redis</w:t>
      </w:r>
    </w:p>
    <w:p w14:paraId="32132F88" w14:textId="77777777" w:rsidR="002E41B9" w:rsidRPr="009A388D" w:rsidRDefault="00000000">
      <w:pPr>
        <w:rPr>
          <w:lang w:val="fr-FR"/>
        </w:rPr>
      </w:pPr>
      <w:r w:rsidRPr="009A388D">
        <w:rPr>
          <w:lang w:val="fr-FR"/>
        </w:rPr>
        <w:t>Le pipeline streaming repose sur 5 topics Kafka (transactions-</w:t>
      </w:r>
      <w:proofErr w:type="spellStart"/>
      <w:r w:rsidRPr="009A388D">
        <w:rPr>
          <w:lang w:val="fr-FR"/>
        </w:rPr>
        <w:t>incoming</w:t>
      </w:r>
      <w:proofErr w:type="spellEnd"/>
      <w:r w:rsidRPr="009A388D">
        <w:rPr>
          <w:lang w:val="fr-FR"/>
        </w:rPr>
        <w:t xml:space="preserve">, </w:t>
      </w:r>
      <w:proofErr w:type="spellStart"/>
      <w:r w:rsidRPr="009A388D">
        <w:rPr>
          <w:lang w:val="fr-FR"/>
        </w:rPr>
        <w:t>fraud-decisions</w:t>
      </w:r>
      <w:proofErr w:type="spellEnd"/>
      <w:r w:rsidRPr="009A388D">
        <w:rPr>
          <w:lang w:val="fr-FR"/>
        </w:rPr>
        <w:t xml:space="preserve">, </w:t>
      </w:r>
      <w:proofErr w:type="spellStart"/>
      <w:r w:rsidRPr="009A388D">
        <w:rPr>
          <w:lang w:val="fr-FR"/>
        </w:rPr>
        <w:t>payment-events</w:t>
      </w:r>
      <w:proofErr w:type="spellEnd"/>
      <w:r w:rsidRPr="009A388D">
        <w:rPr>
          <w:lang w:val="fr-FR"/>
        </w:rPr>
        <w:t xml:space="preserve">, </w:t>
      </w:r>
      <w:proofErr w:type="spellStart"/>
      <w:r w:rsidRPr="009A388D">
        <w:rPr>
          <w:lang w:val="fr-FR"/>
        </w:rPr>
        <w:t>fraud</w:t>
      </w:r>
      <w:proofErr w:type="spellEnd"/>
      <w:r w:rsidRPr="009A388D">
        <w:rPr>
          <w:lang w:val="fr-FR"/>
        </w:rPr>
        <w:t xml:space="preserve">-labels, </w:t>
      </w:r>
      <w:proofErr w:type="spellStart"/>
      <w:r w:rsidRPr="009A388D">
        <w:rPr>
          <w:lang w:val="fr-FR"/>
        </w:rPr>
        <w:t>fraud-dead-letter</w:t>
      </w:r>
      <w:proofErr w:type="spellEnd"/>
      <w:r w:rsidRPr="009A388D">
        <w:rPr>
          <w:lang w:val="fr-FR"/>
        </w:rPr>
        <w:t xml:space="preserve">). Le </w:t>
      </w:r>
      <w:proofErr w:type="spellStart"/>
      <w:r w:rsidRPr="009A388D">
        <w:rPr>
          <w:lang w:val="fr-FR"/>
        </w:rPr>
        <w:t>Feature</w:t>
      </w:r>
      <w:proofErr w:type="spellEnd"/>
      <w:r w:rsidRPr="009A388D">
        <w:rPr>
          <w:lang w:val="fr-FR"/>
        </w:rPr>
        <w:t xml:space="preserve"> Store Redis maintient pour chaque porteur et chaque appareil des fenêtres temporelles glissantes expirant sous 24h (TTL 86400s) :</w:t>
      </w:r>
      <w:r w:rsidRPr="009A388D">
        <w:rPr>
          <w:lang w:val="fr-FR"/>
        </w:rPr>
        <w:br/>
        <w:t>• Vélocité 5 minutes : nombre de transactions tentées (détection de bots) ;</w:t>
      </w:r>
      <w:r w:rsidRPr="009A388D">
        <w:rPr>
          <w:lang w:val="fr-FR"/>
        </w:rPr>
        <w:br/>
        <w:t>• Échecs récents 5 minutes : tentatives infructueuses de paiement ;</w:t>
      </w:r>
      <w:r w:rsidRPr="009A388D">
        <w:rPr>
          <w:lang w:val="fr-FR"/>
        </w:rPr>
        <w:br/>
        <w:t>• Volume financier 1 heure : montant cumulé dépensé ;</w:t>
      </w:r>
      <w:r w:rsidRPr="009A388D">
        <w:rPr>
          <w:lang w:val="fr-FR"/>
        </w:rPr>
        <w:br/>
        <w:t>• Diversité carte/appareil 24h : nombre de cartes distinctes vues sur le terminal matériel ;</w:t>
      </w:r>
      <w:r w:rsidRPr="009A388D">
        <w:rPr>
          <w:lang w:val="fr-FR"/>
        </w:rPr>
        <w:br/>
        <w:t>• Géo-vélocité : délai en secondes depuis le dernier pays observé (détection de sauts géographiques impossibles).</w:t>
      </w:r>
    </w:p>
    <w:p w14:paraId="25134734" w14:textId="77777777" w:rsidR="002E41B9" w:rsidRPr="009A388D" w:rsidRDefault="00000000">
      <w:pPr>
        <w:pStyle w:val="Titre2"/>
        <w:spacing w:after="60"/>
        <w:rPr>
          <w:lang w:val="fr-FR"/>
        </w:rPr>
      </w:pPr>
      <w:r w:rsidRPr="009A388D">
        <w:rPr>
          <w:rFonts w:ascii="Arial" w:hAnsi="Arial"/>
          <w:color w:val="00338D"/>
          <w:sz w:val="25"/>
          <w:lang w:val="fr-FR"/>
        </w:rPr>
        <w:t>4.2 Moteur de décision hybride et Isolation Forest</w:t>
      </w:r>
    </w:p>
    <w:p w14:paraId="6F9F64B6" w14:textId="77777777" w:rsidR="002E41B9" w:rsidRPr="009A388D" w:rsidRDefault="00000000">
      <w:pPr>
        <w:rPr>
          <w:lang w:val="fr-FR"/>
        </w:rPr>
      </w:pPr>
      <w:r w:rsidRPr="009A388D">
        <w:rPr>
          <w:lang w:val="fr-FR"/>
        </w:rPr>
        <w:t xml:space="preserve">Le </w:t>
      </w:r>
      <w:proofErr w:type="spellStart"/>
      <w:r w:rsidRPr="009A388D">
        <w:rPr>
          <w:lang w:val="fr-FR"/>
        </w:rPr>
        <w:t>DecisionEngine</w:t>
      </w:r>
      <w:proofErr w:type="spellEnd"/>
      <w:r w:rsidRPr="009A388D">
        <w:rPr>
          <w:lang w:val="fr-FR"/>
        </w:rPr>
        <w:t xml:space="preserve"> unifie trois signaux : règles dures d'opposition et de vélocité, score supervisé HGB et score d'anomalie non-supervisé Isolation Forest (</w:t>
      </w:r>
      <w:proofErr w:type="spellStart"/>
      <w:r w:rsidRPr="009A388D">
        <w:rPr>
          <w:lang w:val="fr-FR"/>
        </w:rPr>
        <w:t>n_estimators</w:t>
      </w:r>
      <w:proofErr w:type="spellEnd"/>
      <w:r w:rsidRPr="009A388D">
        <w:rPr>
          <w:lang w:val="fr-FR"/>
        </w:rPr>
        <w:t>=100) calculé selon la formule de longueur de chemin moyenne c(n).</w:t>
      </w:r>
      <w:r w:rsidRPr="009A388D">
        <w:rPr>
          <w:lang w:val="fr-FR"/>
        </w:rPr>
        <w:br/>
      </w:r>
      <w:r w:rsidRPr="009A388D">
        <w:rPr>
          <w:lang w:val="fr-FR"/>
        </w:rPr>
        <w:br/>
        <w:t xml:space="preserve">Politique d'arbitrage : block si carte en opposition ou </w:t>
      </w:r>
      <w:proofErr w:type="spellStart"/>
      <w:r w:rsidRPr="009A388D">
        <w:rPr>
          <w:lang w:val="fr-FR"/>
        </w:rPr>
        <w:t>risk_score</w:t>
      </w:r>
      <w:proofErr w:type="spellEnd"/>
      <w:r w:rsidRPr="009A388D">
        <w:rPr>
          <w:lang w:val="fr-FR"/>
        </w:rPr>
        <w:t xml:space="preserve"> &gt;= 0.98 ; </w:t>
      </w:r>
      <w:proofErr w:type="spellStart"/>
      <w:r w:rsidRPr="009A388D">
        <w:rPr>
          <w:lang w:val="fr-FR"/>
        </w:rPr>
        <w:t>review</w:t>
      </w:r>
      <w:proofErr w:type="spellEnd"/>
      <w:r w:rsidRPr="009A388D">
        <w:rPr>
          <w:lang w:val="fr-FR"/>
        </w:rPr>
        <w:t xml:space="preserve"> si </w:t>
      </w:r>
      <w:proofErr w:type="spellStart"/>
      <w:r w:rsidRPr="009A388D">
        <w:rPr>
          <w:lang w:val="fr-FR"/>
        </w:rPr>
        <w:t>risk_score</w:t>
      </w:r>
      <w:proofErr w:type="spellEnd"/>
      <w:r w:rsidRPr="009A388D">
        <w:rPr>
          <w:lang w:val="fr-FR"/>
        </w:rPr>
        <w:t xml:space="preserve"> &gt;= 0.55 OU </w:t>
      </w:r>
      <w:proofErr w:type="spellStart"/>
      <w:r w:rsidRPr="009A388D">
        <w:rPr>
          <w:lang w:val="fr-FR"/>
        </w:rPr>
        <w:t>anomaly_score</w:t>
      </w:r>
      <w:proofErr w:type="spellEnd"/>
      <w:r w:rsidRPr="009A388D">
        <w:rPr>
          <w:lang w:val="fr-FR"/>
        </w:rPr>
        <w:t xml:space="preserve"> &gt;= 0.80 OU règle de contexte déclenchée ; </w:t>
      </w:r>
      <w:proofErr w:type="spellStart"/>
      <w:r w:rsidRPr="009A388D">
        <w:rPr>
          <w:lang w:val="fr-FR"/>
        </w:rPr>
        <w:t>approve</w:t>
      </w:r>
      <w:proofErr w:type="spellEnd"/>
      <w:r w:rsidRPr="009A388D">
        <w:rPr>
          <w:lang w:val="fr-FR"/>
        </w:rPr>
        <w:t xml:space="preserve"> si tous les signaux sont au vert.</w:t>
      </w:r>
      <w:r w:rsidRPr="009A388D">
        <w:rPr>
          <w:lang w:val="fr-FR"/>
        </w:rPr>
        <w:br/>
        <w:t xml:space="preserve">Principe de Fail-Safe obligatoire : en cas de panne modèle ou Redis, le système bascule impérativement en </w:t>
      </w:r>
      <w:proofErr w:type="spellStart"/>
      <w:r w:rsidRPr="009A388D">
        <w:rPr>
          <w:lang w:val="fr-FR"/>
        </w:rPr>
        <w:t>manual_review</w:t>
      </w:r>
      <w:proofErr w:type="spellEnd"/>
      <w:r w:rsidRPr="009A388D">
        <w:rPr>
          <w:lang w:val="fr-FR"/>
        </w:rPr>
        <w:t xml:space="preserve"> ('</w:t>
      </w:r>
      <w:proofErr w:type="spellStart"/>
      <w:r w:rsidRPr="009A388D">
        <w:rPr>
          <w:lang w:val="fr-FR"/>
        </w:rPr>
        <w:t>model_unavailable</w:t>
      </w:r>
      <w:proofErr w:type="spellEnd"/>
      <w:r w:rsidRPr="009A388D">
        <w:rPr>
          <w:lang w:val="fr-FR"/>
        </w:rPr>
        <w:t>').</w:t>
      </w:r>
    </w:p>
    <w:p w14:paraId="50E79D9E" w14:textId="77777777" w:rsidR="002E41B9" w:rsidRPr="009A388D" w:rsidRDefault="00000000">
      <w:pPr>
        <w:pStyle w:val="Titre1"/>
        <w:spacing w:before="280" w:after="80"/>
        <w:rPr>
          <w:lang w:val="fr-FR"/>
        </w:rPr>
      </w:pPr>
      <w:r w:rsidRPr="009A388D">
        <w:rPr>
          <w:rFonts w:ascii="Arial" w:hAnsi="Arial"/>
          <w:color w:val="00338D"/>
          <w:sz w:val="32"/>
          <w:lang w:val="fr-FR"/>
        </w:rPr>
        <w:lastRenderedPageBreak/>
        <w:t>Chapitre 5 — Cycle de Vie de la Donnée &amp; Idempotence Distribuée</w:t>
      </w:r>
    </w:p>
    <w:p w14:paraId="609687D8" w14:textId="77777777" w:rsidR="002E41B9" w:rsidRPr="009A388D" w:rsidRDefault="00000000">
      <w:pPr>
        <w:pStyle w:val="Titre2"/>
        <w:spacing w:after="60"/>
        <w:rPr>
          <w:lang w:val="fr-FR"/>
        </w:rPr>
      </w:pPr>
      <w:r w:rsidRPr="009A388D">
        <w:rPr>
          <w:rFonts w:ascii="Arial" w:hAnsi="Arial"/>
          <w:color w:val="00338D"/>
          <w:sz w:val="25"/>
          <w:lang w:val="fr-FR"/>
        </w:rPr>
        <w:t xml:space="preserve">5.1 Garanties </w:t>
      </w:r>
      <w:proofErr w:type="spellStart"/>
      <w:r w:rsidRPr="009A388D">
        <w:rPr>
          <w:rFonts w:ascii="Arial" w:hAnsi="Arial"/>
          <w:color w:val="00338D"/>
          <w:sz w:val="25"/>
          <w:lang w:val="fr-FR"/>
        </w:rPr>
        <w:t>Exactly</w:t>
      </w:r>
      <w:proofErr w:type="spellEnd"/>
      <w:r w:rsidRPr="009A388D">
        <w:rPr>
          <w:rFonts w:ascii="Arial" w:hAnsi="Arial"/>
          <w:color w:val="00338D"/>
          <w:sz w:val="25"/>
          <w:lang w:val="fr-FR"/>
        </w:rPr>
        <w:t>-Once et verrouillage optimiste Redis (OCC)</w:t>
      </w:r>
    </w:p>
    <w:p w14:paraId="09E65452" w14:textId="77777777" w:rsidR="002E41B9" w:rsidRPr="009A388D" w:rsidRDefault="00000000">
      <w:pPr>
        <w:rPr>
          <w:lang w:val="fr-FR"/>
        </w:rPr>
      </w:pPr>
      <w:r w:rsidRPr="009A388D">
        <w:rPr>
          <w:lang w:val="fr-FR"/>
        </w:rPr>
        <w:t xml:space="preserve">Pour éliminer tout risque de double facturation ou de </w:t>
      </w:r>
      <w:proofErr w:type="spellStart"/>
      <w:r w:rsidRPr="009A388D">
        <w:rPr>
          <w:lang w:val="fr-FR"/>
        </w:rPr>
        <w:t>scoring</w:t>
      </w:r>
      <w:proofErr w:type="spellEnd"/>
      <w:r w:rsidRPr="009A388D">
        <w:rPr>
          <w:lang w:val="fr-FR"/>
        </w:rPr>
        <w:t xml:space="preserve"> redondant lors de retries réseau, l'idempotence est garantie à 3 niveaux :</w:t>
      </w:r>
      <w:r w:rsidRPr="009A388D">
        <w:rPr>
          <w:lang w:val="fr-FR"/>
        </w:rPr>
        <w:br/>
        <w:t xml:space="preserve">1. Transport Kafka : </w:t>
      </w:r>
      <w:proofErr w:type="spellStart"/>
      <w:proofErr w:type="gramStart"/>
      <w:r w:rsidRPr="009A388D">
        <w:rPr>
          <w:lang w:val="fr-FR"/>
        </w:rPr>
        <w:t>enable.idempotence</w:t>
      </w:r>
      <w:proofErr w:type="spellEnd"/>
      <w:proofErr w:type="gramEnd"/>
      <w:r w:rsidRPr="009A388D">
        <w:rPr>
          <w:lang w:val="fr-FR"/>
        </w:rPr>
        <w:t xml:space="preserve">=True et </w:t>
      </w:r>
      <w:proofErr w:type="spellStart"/>
      <w:r w:rsidRPr="009A388D">
        <w:rPr>
          <w:lang w:val="fr-FR"/>
        </w:rPr>
        <w:t>acks</w:t>
      </w:r>
      <w:proofErr w:type="spellEnd"/>
      <w:r w:rsidRPr="009A388D">
        <w:rPr>
          <w:lang w:val="fr-FR"/>
        </w:rPr>
        <w:t>=all côté producteur ;</w:t>
      </w:r>
      <w:r w:rsidRPr="009A388D">
        <w:rPr>
          <w:lang w:val="fr-FR"/>
        </w:rPr>
        <w:br/>
        <w:t xml:space="preserve">2. </w:t>
      </w:r>
      <w:proofErr w:type="spellStart"/>
      <w:r w:rsidRPr="009A388D">
        <w:rPr>
          <w:lang w:val="fr-FR"/>
        </w:rPr>
        <w:t>Feature</w:t>
      </w:r>
      <w:proofErr w:type="spellEnd"/>
      <w:r w:rsidRPr="009A388D">
        <w:rPr>
          <w:lang w:val="fr-FR"/>
        </w:rPr>
        <w:t xml:space="preserve"> Store Redis : verrouillage optimiste WATCH sur </w:t>
      </w:r>
      <w:proofErr w:type="spellStart"/>
      <w:proofErr w:type="gramStart"/>
      <w:r w:rsidRPr="009A388D">
        <w:rPr>
          <w:lang w:val="fr-FR"/>
        </w:rPr>
        <w:t>event</w:t>
      </w:r>
      <w:proofErr w:type="spellEnd"/>
      <w:r w:rsidRPr="009A388D">
        <w:rPr>
          <w:lang w:val="fr-FR"/>
        </w:rPr>
        <w:t>:{</w:t>
      </w:r>
      <w:proofErr w:type="gramEnd"/>
      <w:r w:rsidRPr="009A388D">
        <w:rPr>
          <w:lang w:val="fr-FR"/>
        </w:rPr>
        <w:t xml:space="preserve">id} et </w:t>
      </w:r>
      <w:proofErr w:type="gramStart"/>
      <w:r w:rsidRPr="009A388D">
        <w:rPr>
          <w:lang w:val="fr-FR"/>
        </w:rPr>
        <w:t>transaction:{</w:t>
      </w:r>
      <w:proofErr w:type="gramEnd"/>
      <w:r w:rsidRPr="009A388D">
        <w:rPr>
          <w:lang w:val="fr-FR"/>
        </w:rPr>
        <w:t xml:space="preserve">id} avec vérification de l'empreinte SHA-256 du </w:t>
      </w:r>
      <w:proofErr w:type="spellStart"/>
      <w:r w:rsidRPr="009A388D">
        <w:rPr>
          <w:lang w:val="fr-FR"/>
        </w:rPr>
        <w:t>payload</w:t>
      </w:r>
      <w:proofErr w:type="spellEnd"/>
      <w:r w:rsidRPr="009A388D">
        <w:rPr>
          <w:lang w:val="fr-FR"/>
        </w:rPr>
        <w:t xml:space="preserve">. Si l'événement a déjà été traité avec le même </w:t>
      </w:r>
      <w:proofErr w:type="spellStart"/>
      <w:r w:rsidRPr="009A388D">
        <w:rPr>
          <w:lang w:val="fr-FR"/>
        </w:rPr>
        <w:t>payload</w:t>
      </w:r>
      <w:proofErr w:type="spellEnd"/>
      <w:r w:rsidRPr="009A388D">
        <w:rPr>
          <w:lang w:val="fr-FR"/>
        </w:rPr>
        <w:t xml:space="preserve">, la décision en cache est retournée immédiatement (HTTP 200). Si le </w:t>
      </w:r>
      <w:proofErr w:type="spellStart"/>
      <w:r w:rsidRPr="009A388D">
        <w:rPr>
          <w:lang w:val="fr-FR"/>
        </w:rPr>
        <w:t>payload</w:t>
      </w:r>
      <w:proofErr w:type="spellEnd"/>
      <w:r w:rsidRPr="009A388D">
        <w:rPr>
          <w:lang w:val="fr-FR"/>
        </w:rPr>
        <w:t xml:space="preserve"> a été modifié, une exception </w:t>
      </w:r>
      <w:proofErr w:type="spellStart"/>
      <w:r w:rsidRPr="009A388D">
        <w:rPr>
          <w:lang w:val="fr-FR"/>
        </w:rPr>
        <w:t>Conflict</w:t>
      </w:r>
      <w:proofErr w:type="spellEnd"/>
      <w:r w:rsidRPr="009A388D">
        <w:rPr>
          <w:lang w:val="fr-FR"/>
        </w:rPr>
        <w:t xml:space="preserve"> (HTTP 409) est levée ;</w:t>
      </w:r>
      <w:r w:rsidRPr="009A388D">
        <w:rPr>
          <w:lang w:val="fr-FR"/>
        </w:rPr>
        <w:br/>
        <w:t xml:space="preserve">3. Stockage </w:t>
      </w:r>
      <w:proofErr w:type="spellStart"/>
      <w:r w:rsidRPr="009A388D">
        <w:rPr>
          <w:lang w:val="fr-FR"/>
        </w:rPr>
        <w:t>ClickHouse</w:t>
      </w:r>
      <w:proofErr w:type="spellEnd"/>
      <w:r w:rsidRPr="009A388D">
        <w:rPr>
          <w:lang w:val="fr-FR"/>
        </w:rPr>
        <w:t xml:space="preserve"> : table </w:t>
      </w:r>
      <w:proofErr w:type="spellStart"/>
      <w:r w:rsidRPr="009A388D">
        <w:rPr>
          <w:lang w:val="fr-FR"/>
        </w:rPr>
        <w:t>banking_events</w:t>
      </w:r>
      <w:proofErr w:type="spellEnd"/>
      <w:r w:rsidRPr="009A388D">
        <w:rPr>
          <w:lang w:val="fr-FR"/>
        </w:rPr>
        <w:t xml:space="preserve"> sous moteur </w:t>
      </w:r>
      <w:proofErr w:type="spellStart"/>
      <w:r w:rsidRPr="009A388D">
        <w:rPr>
          <w:lang w:val="fr-FR"/>
        </w:rPr>
        <w:t>ReplacingMergeTree</w:t>
      </w:r>
      <w:proofErr w:type="spellEnd"/>
      <w:r w:rsidRPr="009A388D">
        <w:rPr>
          <w:lang w:val="fr-FR"/>
        </w:rPr>
        <w:t xml:space="preserve"> dédupliquant par </w:t>
      </w:r>
      <w:proofErr w:type="spellStart"/>
      <w:r w:rsidRPr="009A388D">
        <w:rPr>
          <w:lang w:val="fr-FR"/>
        </w:rPr>
        <w:t>event_id</w:t>
      </w:r>
      <w:proofErr w:type="spellEnd"/>
      <w:r w:rsidRPr="009A388D">
        <w:rPr>
          <w:lang w:val="fr-FR"/>
        </w:rPr>
        <w:t>.</w:t>
      </w:r>
    </w:p>
    <w:p w14:paraId="643D8203" w14:textId="77777777" w:rsidR="002E41B9" w:rsidRPr="009A388D" w:rsidRDefault="00000000">
      <w:pPr>
        <w:pStyle w:val="Titre1"/>
        <w:spacing w:before="280" w:after="80"/>
        <w:rPr>
          <w:lang w:val="fr-FR"/>
        </w:rPr>
      </w:pPr>
      <w:r w:rsidRPr="009A388D">
        <w:rPr>
          <w:rFonts w:ascii="Arial" w:hAnsi="Arial"/>
          <w:color w:val="00338D"/>
          <w:sz w:val="32"/>
          <w:lang w:val="fr-FR"/>
        </w:rPr>
        <w:t xml:space="preserve">Chapitre 6 — Gouvernance, Qualité des Données &amp; </w:t>
      </w:r>
      <w:proofErr w:type="spellStart"/>
      <w:r w:rsidRPr="009A388D">
        <w:rPr>
          <w:rFonts w:ascii="Arial" w:hAnsi="Arial"/>
          <w:color w:val="00338D"/>
          <w:sz w:val="32"/>
          <w:lang w:val="fr-FR"/>
        </w:rPr>
        <w:t>DataOps</w:t>
      </w:r>
      <w:proofErr w:type="spellEnd"/>
    </w:p>
    <w:p w14:paraId="26B19E15" w14:textId="77777777" w:rsidR="002E41B9" w:rsidRPr="009A388D" w:rsidRDefault="00000000">
      <w:pPr>
        <w:pStyle w:val="Titre2"/>
        <w:spacing w:after="60"/>
        <w:rPr>
          <w:lang w:val="fr-FR"/>
        </w:rPr>
      </w:pPr>
      <w:r w:rsidRPr="009A388D">
        <w:rPr>
          <w:rFonts w:ascii="Arial" w:hAnsi="Arial"/>
          <w:color w:val="00338D"/>
          <w:sz w:val="25"/>
          <w:lang w:val="fr-FR"/>
        </w:rPr>
        <w:t xml:space="preserve">6.1 Suite complète de 66 tests automatisés </w:t>
      </w:r>
      <w:proofErr w:type="spellStart"/>
      <w:r w:rsidRPr="009A388D">
        <w:rPr>
          <w:rFonts w:ascii="Arial" w:hAnsi="Arial"/>
          <w:color w:val="00338D"/>
          <w:sz w:val="25"/>
          <w:lang w:val="fr-FR"/>
        </w:rPr>
        <w:t>pytest</w:t>
      </w:r>
      <w:proofErr w:type="spellEnd"/>
      <w:r w:rsidRPr="009A388D">
        <w:rPr>
          <w:rFonts w:ascii="Arial" w:hAnsi="Arial"/>
          <w:color w:val="00338D"/>
          <w:sz w:val="25"/>
          <w:lang w:val="fr-FR"/>
        </w:rPr>
        <w:t xml:space="preserve"> et Data </w:t>
      </w:r>
      <w:proofErr w:type="spellStart"/>
      <w:r w:rsidRPr="009A388D">
        <w:rPr>
          <w:rFonts w:ascii="Arial" w:hAnsi="Arial"/>
          <w:color w:val="00338D"/>
          <w:sz w:val="25"/>
          <w:lang w:val="fr-FR"/>
        </w:rPr>
        <w:t>Lineage</w:t>
      </w:r>
      <w:proofErr w:type="spellEnd"/>
    </w:p>
    <w:p w14:paraId="070A622D" w14:textId="77777777" w:rsidR="002E41B9" w:rsidRPr="009A388D" w:rsidRDefault="00000000">
      <w:pPr>
        <w:rPr>
          <w:lang w:val="fr-FR"/>
        </w:rPr>
      </w:pPr>
      <w:r w:rsidRPr="009A388D">
        <w:rPr>
          <w:lang w:val="fr-FR"/>
        </w:rPr>
        <w:t xml:space="preserve">La qualité des données, la robustesse du système et la conformité opérationnelle sont garanties par une suite de 66 tests automatisés exécutés sous </w:t>
      </w:r>
      <w:proofErr w:type="spellStart"/>
      <w:r w:rsidRPr="009A388D">
        <w:rPr>
          <w:lang w:val="fr-FR"/>
        </w:rPr>
        <w:t>pytest</w:t>
      </w:r>
      <w:proofErr w:type="spellEnd"/>
      <w:r w:rsidRPr="009A388D">
        <w:rPr>
          <w:lang w:val="fr-FR"/>
        </w:rPr>
        <w:t xml:space="preserve"> avec 100 % de réussite :</w:t>
      </w:r>
      <w:r w:rsidRPr="009A388D">
        <w:rPr>
          <w:lang w:val="fr-FR"/>
        </w:rPr>
        <w:br/>
        <w:t xml:space="preserve">• tests/test_pipeline.py (10 tests) : </w:t>
      </w:r>
      <w:proofErr w:type="spellStart"/>
      <w:r w:rsidRPr="009A388D">
        <w:rPr>
          <w:lang w:val="fr-FR"/>
        </w:rPr>
        <w:t>dtypes</w:t>
      </w:r>
      <w:proofErr w:type="spellEnd"/>
      <w:r w:rsidRPr="009A388D">
        <w:rPr>
          <w:lang w:val="fr-FR"/>
        </w:rPr>
        <w:t xml:space="preserve"> CSV, unicité des identifiants, jointures gauche sans perte, split temporel chronologique strict, encodage ordinal étanche, CLI train/</w:t>
      </w:r>
      <w:proofErr w:type="spellStart"/>
      <w:r w:rsidRPr="009A388D">
        <w:rPr>
          <w:lang w:val="fr-FR"/>
        </w:rPr>
        <w:t>predict</w:t>
      </w:r>
      <w:proofErr w:type="spellEnd"/>
      <w:r w:rsidRPr="009A388D">
        <w:rPr>
          <w:lang w:val="fr-FR"/>
        </w:rPr>
        <w:t xml:space="preserve"> end-to-end ;</w:t>
      </w:r>
      <w:r w:rsidRPr="009A388D">
        <w:rPr>
          <w:lang w:val="fr-FR"/>
        </w:rPr>
        <w:br/>
        <w:t xml:space="preserve">• tests/test_simulation.py (14 tests) : contrats </w:t>
      </w:r>
      <w:proofErr w:type="spellStart"/>
      <w:r w:rsidRPr="009A388D">
        <w:rPr>
          <w:lang w:val="fr-FR"/>
        </w:rPr>
        <w:t>Pydantic</w:t>
      </w:r>
      <w:proofErr w:type="spellEnd"/>
      <w:r w:rsidRPr="009A388D">
        <w:rPr>
          <w:lang w:val="fr-FR"/>
        </w:rPr>
        <w:t>, rejet PAN/CVV, fail-</w:t>
      </w:r>
      <w:proofErr w:type="spellStart"/>
      <w:r w:rsidRPr="009A388D">
        <w:rPr>
          <w:lang w:val="fr-FR"/>
        </w:rPr>
        <w:t>safe</w:t>
      </w:r>
      <w:proofErr w:type="spellEnd"/>
      <w:r w:rsidRPr="009A388D">
        <w:rPr>
          <w:lang w:val="fr-FR"/>
        </w:rPr>
        <w:t xml:space="preserve"> </w:t>
      </w:r>
      <w:proofErr w:type="spellStart"/>
      <w:r w:rsidRPr="009A388D">
        <w:rPr>
          <w:lang w:val="fr-FR"/>
        </w:rPr>
        <w:t>model_unavailable</w:t>
      </w:r>
      <w:proofErr w:type="spellEnd"/>
      <w:r w:rsidRPr="009A388D">
        <w:rPr>
          <w:lang w:val="fr-FR"/>
        </w:rPr>
        <w:t xml:space="preserve">, concurrence à 16 threads </w:t>
      </w:r>
      <w:proofErr w:type="spellStart"/>
      <w:r w:rsidRPr="009A388D">
        <w:rPr>
          <w:lang w:val="fr-FR"/>
        </w:rPr>
        <w:t>RedisState</w:t>
      </w:r>
      <w:proofErr w:type="spellEnd"/>
      <w:r w:rsidRPr="009A388D">
        <w:rPr>
          <w:lang w:val="fr-FR"/>
        </w:rPr>
        <w:t xml:space="preserve">, pannes Redis (HTTP 503), publication DLQ </w:t>
      </w:r>
      <w:proofErr w:type="spellStart"/>
      <w:r w:rsidRPr="009A388D">
        <w:rPr>
          <w:lang w:val="fr-FR"/>
        </w:rPr>
        <w:t>sanitisée</w:t>
      </w:r>
      <w:proofErr w:type="spellEnd"/>
      <w:r w:rsidRPr="009A388D">
        <w:rPr>
          <w:lang w:val="fr-FR"/>
        </w:rPr>
        <w:t xml:space="preserve">, filtres serveur et </w:t>
      </w:r>
      <w:proofErr w:type="spellStart"/>
      <w:r w:rsidRPr="009A388D">
        <w:rPr>
          <w:lang w:val="fr-FR"/>
        </w:rPr>
        <w:t>outbox</w:t>
      </w:r>
      <w:proofErr w:type="spellEnd"/>
      <w:r w:rsidRPr="009A388D">
        <w:rPr>
          <w:lang w:val="fr-FR"/>
        </w:rPr>
        <w:t xml:space="preserve"> replay ;</w:t>
      </w:r>
      <w:r w:rsidRPr="009A388D">
        <w:rPr>
          <w:lang w:val="fr-FR"/>
        </w:rPr>
        <w:br/>
        <w:t xml:space="preserve">• tests/test_benchmark_adapter.py (7 tests) : scellement SHA-256 du modèle </w:t>
      </w:r>
      <w:proofErr w:type="spellStart"/>
      <w:r w:rsidRPr="009A388D">
        <w:rPr>
          <w:lang w:val="fr-FR"/>
        </w:rPr>
        <w:t>joblib</w:t>
      </w:r>
      <w:proofErr w:type="spellEnd"/>
      <w:r w:rsidRPr="009A388D">
        <w:rPr>
          <w:lang w:val="fr-FR"/>
        </w:rPr>
        <w:t xml:space="preserve">, cohérence du schéma SQLite </w:t>
      </w:r>
      <w:proofErr w:type="spellStart"/>
      <w:r w:rsidRPr="009A388D">
        <w:rPr>
          <w:lang w:val="fr-FR"/>
        </w:rPr>
        <w:t>features.sqlite</w:t>
      </w:r>
      <w:proofErr w:type="spellEnd"/>
      <w:r w:rsidRPr="009A388D">
        <w:rPr>
          <w:lang w:val="fr-FR"/>
        </w:rPr>
        <w:t xml:space="preserve"> ;</w:t>
      </w:r>
      <w:r w:rsidRPr="009A388D">
        <w:rPr>
          <w:lang w:val="fr-FR"/>
        </w:rPr>
        <w:br/>
        <w:t xml:space="preserve">• tests/test_model_evaluation.py (18 tests) : calibration de Platt, repli </w:t>
      </w:r>
      <w:proofErr w:type="spellStart"/>
      <w:r w:rsidRPr="009A388D">
        <w:rPr>
          <w:lang w:val="fr-FR"/>
        </w:rPr>
        <w:t>IdentityCalibrator</w:t>
      </w:r>
      <w:proofErr w:type="spellEnd"/>
      <w:r w:rsidRPr="009A388D">
        <w:rPr>
          <w:lang w:val="fr-FR"/>
        </w:rPr>
        <w:t>, analyse de coûts par capacité, évaluation temporelle glissante ;</w:t>
      </w:r>
      <w:r w:rsidRPr="009A388D">
        <w:rPr>
          <w:lang w:val="fr-FR"/>
        </w:rPr>
        <w:br/>
        <w:t xml:space="preserve">• tests/test_model_lifecycle.py (17 tests) : </w:t>
      </w:r>
      <w:proofErr w:type="spellStart"/>
      <w:r w:rsidRPr="009A388D">
        <w:rPr>
          <w:lang w:val="fr-FR"/>
        </w:rPr>
        <w:t>manifest</w:t>
      </w:r>
      <w:proofErr w:type="spellEnd"/>
      <w:r w:rsidRPr="009A388D">
        <w:rPr>
          <w:lang w:val="fr-FR"/>
        </w:rPr>
        <w:t xml:space="preserve"> model-</w:t>
      </w:r>
      <w:proofErr w:type="spellStart"/>
      <w:r w:rsidRPr="009A388D">
        <w:rPr>
          <w:lang w:val="fr-FR"/>
        </w:rPr>
        <w:t>manifest.json</w:t>
      </w:r>
      <w:proofErr w:type="spellEnd"/>
      <w:r w:rsidRPr="009A388D">
        <w:rPr>
          <w:lang w:val="fr-FR"/>
        </w:rPr>
        <w:t>, invariance SHA-256, promotion atomique model-</w:t>
      </w:r>
      <w:proofErr w:type="spellStart"/>
      <w:r w:rsidRPr="009A388D">
        <w:rPr>
          <w:lang w:val="fr-FR"/>
        </w:rPr>
        <w:t>promote</w:t>
      </w:r>
      <w:proofErr w:type="spellEnd"/>
      <w:r w:rsidRPr="009A388D">
        <w:rPr>
          <w:lang w:val="fr-FR"/>
        </w:rPr>
        <w:t xml:space="preserve"> et rollback sécurisé.</w:t>
      </w:r>
    </w:p>
    <w:tbl>
      <w:tblPr>
        <w:tblW w:w="0" w:type="auto"/>
        <w:jc w:val="center"/>
        <w:tblLayout w:type="fixed"/>
        <w:tblLook w:val="04A0" w:firstRow="1" w:lastRow="0" w:firstColumn="1" w:lastColumn="0" w:noHBand="0" w:noVBand="1"/>
      </w:tblPr>
      <w:tblGrid>
        <w:gridCol w:w="9360"/>
      </w:tblGrid>
      <w:tr w:rsidR="002E41B9" w:rsidRPr="009A388D" w14:paraId="22559CE8" w14:textId="77777777">
        <w:trPr>
          <w:jc w:val="center"/>
        </w:trPr>
        <w:tc>
          <w:tcPr>
            <w:tcW w:w="9360" w:type="dxa"/>
            <w:tcBorders>
              <w:top w:val="single" w:sz="6" w:space="0" w:color="CCD7E6"/>
              <w:left w:val="single" w:sz="6" w:space="0" w:color="CCD7E6"/>
              <w:bottom w:val="single" w:sz="6" w:space="0" w:color="CCD7E6"/>
              <w:right w:val="single" w:sz="6" w:space="0" w:color="CCD7E6"/>
            </w:tcBorders>
            <w:shd w:val="clear" w:color="auto" w:fill="F2F5FA"/>
            <w:tcMar>
              <w:top w:w="100" w:type="dxa"/>
              <w:left w:w="150" w:type="dxa"/>
              <w:bottom w:w="100" w:type="dxa"/>
              <w:right w:w="150" w:type="dxa"/>
            </w:tcMar>
          </w:tcPr>
          <w:p w14:paraId="346503F5" w14:textId="77777777" w:rsidR="002E41B9" w:rsidRPr="009A388D" w:rsidRDefault="00000000">
            <w:pPr>
              <w:spacing w:after="0" w:line="252" w:lineRule="auto"/>
              <w:rPr>
                <w:lang w:val="fr-FR"/>
              </w:rPr>
            </w:pPr>
            <w:r w:rsidRPr="009A388D">
              <w:rPr>
                <w:rFonts w:ascii="Consolas" w:hAnsi="Consolas"/>
                <w:color w:val="1E2837"/>
                <w:sz w:val="16"/>
                <w:lang w:val="fr-FR"/>
              </w:rPr>
              <w:t>Pipeline CI/CD GitHub Actions (réel dans .</w:t>
            </w:r>
            <w:proofErr w:type="spellStart"/>
            <w:r w:rsidRPr="009A388D">
              <w:rPr>
                <w:rFonts w:ascii="Consolas" w:hAnsi="Consolas"/>
                <w:color w:val="1E2837"/>
                <w:sz w:val="16"/>
                <w:lang w:val="fr-FR"/>
              </w:rPr>
              <w:t>github</w:t>
            </w:r>
            <w:proofErr w:type="spellEnd"/>
            <w:r w:rsidRPr="009A388D">
              <w:rPr>
                <w:rFonts w:ascii="Consolas" w:hAnsi="Consolas"/>
                <w:color w:val="1E2837"/>
                <w:sz w:val="16"/>
                <w:lang w:val="fr-FR"/>
              </w:rPr>
              <w:t>/workflows/</w:t>
            </w:r>
            <w:proofErr w:type="spellStart"/>
            <w:r w:rsidRPr="009A388D">
              <w:rPr>
                <w:rFonts w:ascii="Consolas" w:hAnsi="Consolas"/>
                <w:color w:val="1E2837"/>
                <w:sz w:val="16"/>
                <w:lang w:val="fr-FR"/>
              </w:rPr>
              <w:t>ci.yml</w:t>
            </w:r>
            <w:proofErr w:type="spellEnd"/>
            <w:r w:rsidRPr="009A388D">
              <w:rPr>
                <w:rFonts w:ascii="Consolas" w:hAnsi="Consolas"/>
                <w:color w:val="1E2837"/>
                <w:sz w:val="16"/>
                <w:lang w:val="fr-FR"/>
              </w:rPr>
              <w:t>)</w:t>
            </w:r>
            <w:r w:rsidRPr="009A388D">
              <w:rPr>
                <w:rFonts w:ascii="Consolas" w:hAnsi="Consolas"/>
                <w:color w:val="1E2837"/>
                <w:sz w:val="16"/>
                <w:lang w:val="fr-FR"/>
              </w:rPr>
              <w:br/>
              <w:t>┌───────────────┐   ┌───────────────────────────────────────┐</w:t>
            </w:r>
            <w:r w:rsidRPr="009A388D">
              <w:rPr>
                <w:rFonts w:ascii="Consolas" w:hAnsi="Consolas"/>
                <w:color w:val="1E2837"/>
                <w:sz w:val="16"/>
                <w:lang w:val="fr-FR"/>
              </w:rPr>
              <w:br/>
              <w:t xml:space="preserve">│ push / PR    │ → │ </w:t>
            </w:r>
            <w:proofErr w:type="spellStart"/>
            <w:r w:rsidRPr="009A388D">
              <w:rPr>
                <w:rFonts w:ascii="Consolas" w:hAnsi="Consolas"/>
                <w:color w:val="1E2837"/>
                <w:sz w:val="16"/>
                <w:lang w:val="fr-FR"/>
              </w:rPr>
              <w:t>checkout</w:t>
            </w:r>
            <w:proofErr w:type="spellEnd"/>
            <w:r w:rsidRPr="009A388D">
              <w:rPr>
                <w:rFonts w:ascii="Consolas" w:hAnsi="Consolas"/>
                <w:color w:val="1E2837"/>
                <w:sz w:val="16"/>
                <w:lang w:val="fr-FR"/>
              </w:rPr>
              <w:t xml:space="preserve"> + setup-python + </w:t>
            </w:r>
            <w:proofErr w:type="spellStart"/>
            <w:r w:rsidRPr="009A388D">
              <w:rPr>
                <w:rFonts w:ascii="Consolas" w:hAnsi="Consolas"/>
                <w:color w:val="1E2837"/>
                <w:sz w:val="16"/>
                <w:lang w:val="fr-FR"/>
              </w:rPr>
              <w:t>pip</w:t>
            </w:r>
            <w:proofErr w:type="spellEnd"/>
            <w:r w:rsidRPr="009A388D">
              <w:rPr>
                <w:rFonts w:ascii="Consolas" w:hAnsi="Consolas"/>
                <w:color w:val="1E2837"/>
                <w:sz w:val="16"/>
                <w:lang w:val="fr-FR"/>
              </w:rPr>
              <w:t xml:space="preserve"> </w:t>
            </w:r>
            <w:proofErr w:type="spellStart"/>
            <w:r w:rsidRPr="009A388D">
              <w:rPr>
                <w:rFonts w:ascii="Consolas" w:hAnsi="Consolas"/>
                <w:color w:val="1E2837"/>
                <w:sz w:val="16"/>
                <w:lang w:val="fr-FR"/>
              </w:rPr>
              <w:t>install</w:t>
            </w:r>
            <w:proofErr w:type="spellEnd"/>
            <w:r w:rsidRPr="009A388D">
              <w:rPr>
                <w:rFonts w:ascii="Consolas" w:hAnsi="Consolas"/>
                <w:color w:val="1E2837"/>
                <w:sz w:val="16"/>
                <w:lang w:val="fr-FR"/>
              </w:rPr>
              <w:t xml:space="preserve"> │</w:t>
            </w:r>
            <w:r w:rsidRPr="009A388D">
              <w:rPr>
                <w:rFonts w:ascii="Consolas" w:hAnsi="Consolas"/>
                <w:color w:val="1E2837"/>
                <w:sz w:val="16"/>
                <w:lang w:val="fr-FR"/>
              </w:rPr>
              <w:br/>
              <w:t>└──────┬────────┘   └──────────────────────┬────────────────┘</w:t>
            </w:r>
            <w:r w:rsidRPr="009A388D">
              <w:rPr>
                <w:rFonts w:ascii="Consolas" w:hAnsi="Consolas"/>
                <w:color w:val="1E2837"/>
                <w:sz w:val="16"/>
                <w:lang w:val="fr-FR"/>
              </w:rPr>
              <w:br/>
              <w:t xml:space="preserve">       │                                  │</w:t>
            </w:r>
            <w:r w:rsidRPr="009A388D">
              <w:rPr>
                <w:rFonts w:ascii="Consolas" w:hAnsi="Consolas"/>
                <w:color w:val="1E2837"/>
                <w:sz w:val="16"/>
                <w:lang w:val="fr-FR"/>
              </w:rPr>
              <w:br/>
              <w:t xml:space="preserve">       ▼                                  ▼</w:t>
            </w:r>
            <w:r w:rsidRPr="009A388D">
              <w:rPr>
                <w:rFonts w:ascii="Consolas" w:hAnsi="Consolas"/>
                <w:color w:val="1E2837"/>
                <w:sz w:val="16"/>
                <w:lang w:val="fr-FR"/>
              </w:rPr>
              <w:br/>
              <w:t xml:space="preserve">  python -m </w:t>
            </w:r>
            <w:proofErr w:type="spellStart"/>
            <w:r w:rsidRPr="009A388D">
              <w:rPr>
                <w:rFonts w:ascii="Consolas" w:hAnsi="Consolas"/>
                <w:color w:val="1E2837"/>
                <w:sz w:val="16"/>
                <w:lang w:val="fr-FR"/>
              </w:rPr>
              <w:t>pytest</w:t>
            </w:r>
            <w:proofErr w:type="spellEnd"/>
            <w:r w:rsidRPr="009A388D">
              <w:rPr>
                <w:rFonts w:ascii="Consolas" w:hAnsi="Consolas"/>
                <w:color w:val="1E2837"/>
                <w:sz w:val="16"/>
                <w:lang w:val="fr-FR"/>
              </w:rPr>
              <w:t xml:space="preserve"> -q      python -m </w:t>
            </w:r>
            <w:proofErr w:type="spellStart"/>
            <w:r w:rsidRPr="009A388D">
              <w:rPr>
                <w:rFonts w:ascii="Consolas" w:hAnsi="Consolas"/>
                <w:color w:val="1E2837"/>
                <w:sz w:val="16"/>
                <w:lang w:val="fr-FR"/>
              </w:rPr>
              <w:t>build</w:t>
            </w:r>
            <w:proofErr w:type="spellEnd"/>
            <w:r w:rsidRPr="009A388D">
              <w:rPr>
                <w:rFonts w:ascii="Consolas" w:hAnsi="Consolas"/>
                <w:color w:val="1E2837"/>
                <w:sz w:val="16"/>
                <w:lang w:val="fr-FR"/>
              </w:rPr>
              <w:t xml:space="preserve"> + </w:t>
            </w:r>
            <w:proofErr w:type="spellStart"/>
            <w:r w:rsidRPr="009A388D">
              <w:rPr>
                <w:rFonts w:ascii="Consolas" w:hAnsi="Consolas"/>
                <w:color w:val="1E2837"/>
                <w:sz w:val="16"/>
                <w:lang w:val="fr-FR"/>
              </w:rPr>
              <w:t>smoke</w:t>
            </w:r>
            <w:proofErr w:type="spellEnd"/>
            <w:r w:rsidRPr="009A388D">
              <w:rPr>
                <w:rFonts w:ascii="Consolas" w:hAnsi="Consolas"/>
                <w:color w:val="1E2837"/>
                <w:sz w:val="16"/>
                <w:lang w:val="fr-FR"/>
              </w:rPr>
              <w:t xml:space="preserve"> CLI</w:t>
            </w:r>
            <w:r w:rsidRPr="009A388D">
              <w:rPr>
                <w:rFonts w:ascii="Consolas" w:hAnsi="Consolas"/>
                <w:color w:val="1E2837"/>
                <w:sz w:val="16"/>
                <w:lang w:val="fr-FR"/>
              </w:rPr>
              <w:br/>
              <w:t xml:space="preserve">       │                                  │</w:t>
            </w:r>
            <w:r w:rsidRPr="009A388D">
              <w:rPr>
                <w:rFonts w:ascii="Consolas" w:hAnsi="Consolas"/>
                <w:color w:val="1E2837"/>
                <w:sz w:val="16"/>
                <w:lang w:val="fr-FR"/>
              </w:rPr>
              <w:br/>
              <w:t xml:space="preserve">       └───────────────┬──────────────────┘</w:t>
            </w:r>
            <w:r w:rsidRPr="009A388D">
              <w:rPr>
                <w:rFonts w:ascii="Consolas" w:hAnsi="Consolas"/>
                <w:color w:val="1E2837"/>
                <w:sz w:val="16"/>
                <w:lang w:val="fr-FR"/>
              </w:rPr>
              <w:br/>
              <w:t xml:space="preserve">                       ▼</w:t>
            </w:r>
            <w:r w:rsidRPr="009A388D">
              <w:rPr>
                <w:rFonts w:ascii="Consolas" w:hAnsi="Consolas"/>
                <w:color w:val="1E2837"/>
                <w:sz w:val="16"/>
                <w:lang w:val="fr-FR"/>
              </w:rPr>
              <w:br/>
              <w:t xml:space="preserve">              validation continue / artefacts</w:t>
            </w:r>
            <w:r w:rsidRPr="009A388D">
              <w:rPr>
                <w:rFonts w:ascii="Consolas" w:hAnsi="Consolas"/>
                <w:color w:val="1E2837"/>
                <w:sz w:val="16"/>
                <w:lang w:val="fr-FR"/>
              </w:rPr>
              <w:br/>
              <w:t xml:space="preserve">                       │</w:t>
            </w:r>
            <w:r w:rsidRPr="009A388D">
              <w:rPr>
                <w:rFonts w:ascii="Consolas" w:hAnsi="Consolas"/>
                <w:color w:val="1E2837"/>
                <w:sz w:val="16"/>
                <w:lang w:val="fr-FR"/>
              </w:rPr>
              <w:br/>
              <w:t xml:space="preserve">                       ▼</w:t>
            </w:r>
            <w:r w:rsidRPr="009A388D">
              <w:rPr>
                <w:rFonts w:ascii="Consolas" w:hAnsi="Consolas"/>
                <w:color w:val="1E2837"/>
                <w:sz w:val="16"/>
                <w:lang w:val="fr-FR"/>
              </w:rPr>
              <w:br/>
              <w:t xml:space="preserve">             model hash + </w:t>
            </w:r>
            <w:proofErr w:type="spellStart"/>
            <w:r w:rsidRPr="009A388D">
              <w:rPr>
                <w:rFonts w:ascii="Consolas" w:hAnsi="Consolas"/>
                <w:color w:val="1E2837"/>
                <w:sz w:val="16"/>
                <w:lang w:val="fr-FR"/>
              </w:rPr>
              <w:t>registry</w:t>
            </w:r>
            <w:proofErr w:type="spellEnd"/>
            <w:r w:rsidRPr="009A388D">
              <w:rPr>
                <w:rFonts w:ascii="Consolas" w:hAnsi="Consolas"/>
                <w:color w:val="1E2837"/>
                <w:sz w:val="16"/>
                <w:lang w:val="fr-FR"/>
              </w:rPr>
              <w:t xml:space="preserve"> + release </w:t>
            </w:r>
            <w:proofErr w:type="spellStart"/>
            <w:r w:rsidRPr="009A388D">
              <w:rPr>
                <w:rFonts w:ascii="Consolas" w:hAnsi="Consolas"/>
                <w:color w:val="1E2837"/>
                <w:sz w:val="16"/>
                <w:lang w:val="fr-FR"/>
              </w:rPr>
              <w:t>gate</w:t>
            </w:r>
            <w:proofErr w:type="spellEnd"/>
          </w:p>
        </w:tc>
      </w:tr>
    </w:tbl>
    <w:p w14:paraId="49712E06" w14:textId="77777777" w:rsidR="002E41B9" w:rsidRPr="009A388D" w:rsidRDefault="002E41B9">
      <w:pPr>
        <w:spacing w:after="80"/>
        <w:rPr>
          <w:lang w:val="fr-FR"/>
        </w:rPr>
      </w:pPr>
    </w:p>
    <w:p w14:paraId="15FF696F" w14:textId="77777777" w:rsidR="002E41B9" w:rsidRPr="009A388D" w:rsidRDefault="00000000">
      <w:pPr>
        <w:pStyle w:val="Titre2"/>
        <w:spacing w:after="60"/>
        <w:rPr>
          <w:lang w:val="fr-FR"/>
        </w:rPr>
      </w:pPr>
      <w:r w:rsidRPr="009A388D">
        <w:rPr>
          <w:rFonts w:ascii="Arial" w:hAnsi="Arial"/>
          <w:color w:val="00338D"/>
          <w:sz w:val="25"/>
          <w:lang w:val="fr-FR"/>
        </w:rPr>
        <w:t xml:space="preserve">6.2 Pipeline CI/CD </w:t>
      </w:r>
      <w:proofErr w:type="spellStart"/>
      <w:r w:rsidRPr="009A388D">
        <w:rPr>
          <w:rFonts w:ascii="Arial" w:hAnsi="Arial"/>
          <w:color w:val="00338D"/>
          <w:sz w:val="25"/>
          <w:lang w:val="fr-FR"/>
        </w:rPr>
        <w:t>DataOps</w:t>
      </w:r>
      <w:proofErr w:type="spellEnd"/>
      <w:r w:rsidRPr="009A388D">
        <w:rPr>
          <w:rFonts w:ascii="Arial" w:hAnsi="Arial"/>
          <w:color w:val="00338D"/>
          <w:sz w:val="25"/>
          <w:lang w:val="fr-FR"/>
        </w:rPr>
        <w:t xml:space="preserve"> et gestion de version des modèles</w:t>
      </w:r>
    </w:p>
    <w:p w14:paraId="027C8538" w14:textId="77777777" w:rsidR="002E41B9" w:rsidRPr="009A388D" w:rsidRDefault="00000000">
      <w:pPr>
        <w:rPr>
          <w:lang w:val="fr-FR"/>
        </w:rPr>
      </w:pPr>
      <w:r w:rsidRPr="009A388D">
        <w:rPr>
          <w:lang w:val="fr-FR"/>
        </w:rPr>
        <w:t>Le projet est intégré dans un pipeline de validation automatisé GitHub Actions, défini dans le fichier .</w:t>
      </w:r>
      <w:proofErr w:type="spellStart"/>
      <w:r w:rsidRPr="009A388D">
        <w:rPr>
          <w:lang w:val="fr-FR"/>
        </w:rPr>
        <w:t>github</w:t>
      </w:r>
      <w:proofErr w:type="spellEnd"/>
      <w:r w:rsidRPr="009A388D">
        <w:rPr>
          <w:lang w:val="fr-FR"/>
        </w:rPr>
        <w:t>/workflows/</w:t>
      </w:r>
      <w:proofErr w:type="spellStart"/>
      <w:r w:rsidRPr="009A388D">
        <w:rPr>
          <w:lang w:val="fr-FR"/>
        </w:rPr>
        <w:t>ci.yml</w:t>
      </w:r>
      <w:proofErr w:type="spellEnd"/>
      <w:r w:rsidRPr="009A388D">
        <w:rPr>
          <w:lang w:val="fr-FR"/>
        </w:rPr>
        <w:t xml:space="preserve">. À chaque push ou pull </w:t>
      </w:r>
      <w:proofErr w:type="spellStart"/>
      <w:r w:rsidRPr="009A388D">
        <w:rPr>
          <w:lang w:val="fr-FR"/>
        </w:rPr>
        <w:t>request</w:t>
      </w:r>
      <w:proofErr w:type="spellEnd"/>
      <w:r w:rsidRPr="009A388D">
        <w:rPr>
          <w:lang w:val="fr-FR"/>
        </w:rPr>
        <w:t>, le workflow exécute deux jobs :</w:t>
      </w:r>
      <w:r w:rsidRPr="009A388D">
        <w:rPr>
          <w:lang w:val="fr-FR"/>
        </w:rPr>
        <w:br/>
        <w:t xml:space="preserve">• job tests : installation des dépendances Python, exécution complète de la suite </w:t>
      </w:r>
      <w:proofErr w:type="spellStart"/>
      <w:r w:rsidRPr="009A388D">
        <w:rPr>
          <w:lang w:val="fr-FR"/>
        </w:rPr>
        <w:t>pytest</w:t>
      </w:r>
      <w:proofErr w:type="spellEnd"/>
      <w:r w:rsidRPr="009A388D">
        <w:rPr>
          <w:lang w:val="fr-FR"/>
        </w:rPr>
        <w:t xml:space="preserve"> sur Python 3.10, 3.11 et 3.12 ;</w:t>
      </w:r>
      <w:r w:rsidRPr="009A388D">
        <w:rPr>
          <w:lang w:val="fr-FR"/>
        </w:rPr>
        <w:br/>
        <w:t xml:space="preserve">• job package : </w:t>
      </w:r>
      <w:proofErr w:type="spellStart"/>
      <w:r w:rsidRPr="009A388D">
        <w:rPr>
          <w:lang w:val="fr-FR"/>
        </w:rPr>
        <w:t>build</w:t>
      </w:r>
      <w:proofErr w:type="spellEnd"/>
      <w:r w:rsidRPr="009A388D">
        <w:rPr>
          <w:lang w:val="fr-FR"/>
        </w:rPr>
        <w:t xml:space="preserve"> du paquet </w:t>
      </w:r>
      <w:proofErr w:type="spellStart"/>
      <w:r w:rsidRPr="009A388D">
        <w:rPr>
          <w:lang w:val="fr-FR"/>
        </w:rPr>
        <w:t>wheel</w:t>
      </w:r>
      <w:proofErr w:type="spellEnd"/>
      <w:r w:rsidRPr="009A388D">
        <w:rPr>
          <w:lang w:val="fr-FR"/>
        </w:rPr>
        <w:t>/</w:t>
      </w:r>
      <w:proofErr w:type="spellStart"/>
      <w:r w:rsidRPr="009A388D">
        <w:rPr>
          <w:lang w:val="fr-FR"/>
        </w:rPr>
        <w:t>sdist</w:t>
      </w:r>
      <w:proofErr w:type="spellEnd"/>
      <w:r w:rsidRPr="009A388D">
        <w:rPr>
          <w:lang w:val="fr-FR"/>
        </w:rPr>
        <w:t xml:space="preserve">, validation du CLI via </w:t>
      </w:r>
      <w:proofErr w:type="spellStart"/>
      <w:r w:rsidRPr="009A388D">
        <w:rPr>
          <w:lang w:val="fr-FR"/>
        </w:rPr>
        <w:t>fraud-detection</w:t>
      </w:r>
      <w:proofErr w:type="spellEnd"/>
      <w:r w:rsidRPr="009A388D">
        <w:rPr>
          <w:lang w:val="fr-FR"/>
        </w:rPr>
        <w:t xml:space="preserve"> --help, contrôle de la qualité de packaging ;</w:t>
      </w:r>
      <w:r w:rsidRPr="009A388D">
        <w:rPr>
          <w:lang w:val="fr-FR"/>
        </w:rPr>
        <w:br/>
        <w:t xml:space="preserve">Ce fonctionnement reflète les standards de CI/CD appliqués à un environnement </w:t>
      </w:r>
      <w:proofErr w:type="spellStart"/>
      <w:r w:rsidRPr="009A388D">
        <w:rPr>
          <w:lang w:val="fr-FR"/>
        </w:rPr>
        <w:t>DataOps</w:t>
      </w:r>
      <w:proofErr w:type="spellEnd"/>
      <w:r w:rsidRPr="009A388D">
        <w:rPr>
          <w:lang w:val="fr-FR"/>
        </w:rPr>
        <w:t xml:space="preserve"> financier, avec validation automatique des régressions avant promotion de la version du modèle et du code applicatif.</w:t>
      </w:r>
    </w:p>
    <w:p w14:paraId="7E0F6A2A" w14:textId="77777777" w:rsidR="002E41B9" w:rsidRPr="009A388D" w:rsidRDefault="00000000">
      <w:pPr>
        <w:pStyle w:val="Titre1"/>
        <w:spacing w:before="280" w:after="80"/>
        <w:rPr>
          <w:lang w:val="fr-FR"/>
        </w:rPr>
      </w:pPr>
      <w:r w:rsidRPr="009A388D">
        <w:rPr>
          <w:rFonts w:ascii="Arial" w:hAnsi="Arial"/>
          <w:color w:val="00338D"/>
          <w:sz w:val="32"/>
          <w:lang w:val="fr-FR"/>
        </w:rPr>
        <w:t>Chapitre 7 — Sécurité, Confidentialité &amp; Conformité Réglementaire</w:t>
      </w:r>
    </w:p>
    <w:p w14:paraId="3068CFA3" w14:textId="77777777" w:rsidR="002E41B9" w:rsidRPr="009A388D" w:rsidRDefault="00000000">
      <w:pPr>
        <w:rPr>
          <w:lang w:val="fr-FR"/>
        </w:rPr>
      </w:pPr>
      <w:r w:rsidRPr="009A388D">
        <w:rPr>
          <w:lang w:val="fr-FR"/>
        </w:rPr>
        <w:t>• Moindre privilège (RBAC) : Authentification par clé d'API (X-API-Key), ports Docker liés à 127.0.0.1, utilisateur conteneur non-root (UID 10001, simulator).</w:t>
      </w:r>
      <w:r w:rsidRPr="009A388D">
        <w:rPr>
          <w:lang w:val="fr-FR"/>
        </w:rPr>
        <w:br/>
        <w:t>• Conformité RGPD (</w:t>
      </w:r>
      <w:proofErr w:type="spellStart"/>
      <w:r w:rsidRPr="009A388D">
        <w:rPr>
          <w:lang w:val="fr-FR"/>
        </w:rPr>
        <w:t>Privacy</w:t>
      </w:r>
      <w:proofErr w:type="spellEnd"/>
      <w:r w:rsidRPr="009A388D">
        <w:rPr>
          <w:lang w:val="fr-FR"/>
        </w:rPr>
        <w:t xml:space="preserve"> by Design) : Exclusion native des numéros de carte en clair (PAN) et cryptogrammes (CVV) dans les schémas </w:t>
      </w:r>
      <w:proofErr w:type="spellStart"/>
      <w:r w:rsidRPr="009A388D">
        <w:rPr>
          <w:lang w:val="fr-FR"/>
        </w:rPr>
        <w:t>Pydantic</w:t>
      </w:r>
      <w:proofErr w:type="spellEnd"/>
      <w:r w:rsidRPr="009A388D">
        <w:rPr>
          <w:lang w:val="fr-FR"/>
        </w:rPr>
        <w:t xml:space="preserve">, </w:t>
      </w:r>
      <w:proofErr w:type="spellStart"/>
      <w:r w:rsidRPr="009A388D">
        <w:rPr>
          <w:lang w:val="fr-FR"/>
        </w:rPr>
        <w:t>pseudonymisation</w:t>
      </w:r>
      <w:proofErr w:type="spellEnd"/>
      <w:r w:rsidRPr="009A388D">
        <w:rPr>
          <w:lang w:val="fr-FR"/>
        </w:rPr>
        <w:t xml:space="preserve"> irréversible des clients et cartes par HMAC-SHA256, exclusion totale des PII du prompt LLM, </w:t>
      </w:r>
      <w:proofErr w:type="spellStart"/>
      <w:r w:rsidRPr="009A388D">
        <w:rPr>
          <w:lang w:val="fr-FR"/>
        </w:rPr>
        <w:t>dead-letter</w:t>
      </w:r>
      <w:proofErr w:type="spellEnd"/>
      <w:r w:rsidRPr="009A388D">
        <w:rPr>
          <w:lang w:val="fr-FR"/>
        </w:rPr>
        <w:t xml:space="preserve"> queue </w:t>
      </w:r>
      <w:proofErr w:type="spellStart"/>
      <w:r w:rsidRPr="009A388D">
        <w:rPr>
          <w:lang w:val="fr-FR"/>
        </w:rPr>
        <w:t>sanitisée</w:t>
      </w:r>
      <w:proofErr w:type="spellEnd"/>
      <w:r w:rsidRPr="009A388D">
        <w:rPr>
          <w:lang w:val="fr-FR"/>
        </w:rPr>
        <w:t>.</w:t>
      </w:r>
      <w:r w:rsidRPr="009A388D">
        <w:rPr>
          <w:lang w:val="fr-FR"/>
        </w:rPr>
        <w:br/>
        <w:t xml:space="preserve">• Réglementation bancaire : Alignement sur les guidelines EBA sur la gestion des risques TIC et sur l'AI </w:t>
      </w:r>
      <w:proofErr w:type="spellStart"/>
      <w:r w:rsidRPr="009A388D">
        <w:rPr>
          <w:lang w:val="fr-FR"/>
        </w:rPr>
        <w:t>Act</w:t>
      </w:r>
      <w:proofErr w:type="spellEnd"/>
      <w:r w:rsidRPr="009A388D">
        <w:rPr>
          <w:lang w:val="fr-FR"/>
        </w:rPr>
        <w:t xml:space="preserve"> européen (maintien d'une supervision humaine systématique sur les dossiers).</w:t>
      </w:r>
    </w:p>
    <w:p w14:paraId="3FF26CDE" w14:textId="77777777" w:rsidR="002E41B9" w:rsidRPr="009A388D" w:rsidRDefault="00000000">
      <w:pPr>
        <w:pStyle w:val="Titre1"/>
        <w:spacing w:before="280" w:after="80"/>
        <w:rPr>
          <w:lang w:val="fr-FR"/>
        </w:rPr>
      </w:pPr>
      <w:r w:rsidRPr="009A388D">
        <w:rPr>
          <w:rFonts w:ascii="Arial" w:hAnsi="Arial"/>
          <w:color w:val="00338D"/>
          <w:sz w:val="32"/>
          <w:lang w:val="fr-FR"/>
        </w:rPr>
        <w:t>Chapitre 8 — Explicabilité des Décisions &amp; IA Responsable</w:t>
      </w:r>
    </w:p>
    <w:p w14:paraId="52475385" w14:textId="77777777" w:rsidR="002E41B9" w:rsidRPr="009A388D" w:rsidRDefault="00000000">
      <w:pPr>
        <w:rPr>
          <w:lang w:val="fr-FR"/>
        </w:rPr>
      </w:pPr>
      <w:r w:rsidRPr="009A388D">
        <w:rPr>
          <w:lang w:val="fr-FR"/>
        </w:rPr>
        <w:t>L'architecture d'explicabilité étagée à trois niveaux garantit la transparence sans compromettre la sécurité financière :</w:t>
      </w:r>
      <w:r w:rsidRPr="009A388D">
        <w:rPr>
          <w:lang w:val="fr-FR"/>
        </w:rPr>
        <w:br/>
        <w:t>• Niveau 1 : Motifs déterministes certifiés traduisant les drapeaux d'alerte en texte français audité (simulation/explanations.py) ;</w:t>
      </w:r>
      <w:r w:rsidRPr="009A388D">
        <w:rPr>
          <w:lang w:val="fr-FR"/>
        </w:rPr>
        <w:br/>
        <w:t>• Niveau 2 : RAG Déterministe interne interrogeant le corpus versionné des politiques de la banque (simulation/knowledge.py) ;</w:t>
      </w:r>
      <w:r w:rsidRPr="009A388D">
        <w:rPr>
          <w:lang w:val="fr-FR"/>
        </w:rPr>
        <w:br/>
        <w:t>• Niveau 3 : Synthèse narrative rédigée par LLM (</w:t>
      </w:r>
      <w:proofErr w:type="spellStart"/>
      <w:r w:rsidRPr="009A388D">
        <w:rPr>
          <w:lang w:val="fr-FR"/>
        </w:rPr>
        <w:t>Ollama</w:t>
      </w:r>
      <w:proofErr w:type="spellEnd"/>
      <w:r w:rsidRPr="009A388D">
        <w:rPr>
          <w:lang w:val="fr-FR"/>
        </w:rPr>
        <w:t xml:space="preserve"> Qwen2.5:0.5b en local ou API distante HTTPS compatible OpenAI).</w:t>
      </w:r>
      <w:r w:rsidRPr="009A388D">
        <w:rPr>
          <w:lang w:val="fr-FR"/>
        </w:rPr>
        <w:br/>
      </w:r>
      <w:r w:rsidRPr="009A388D">
        <w:rPr>
          <w:lang w:val="fr-FR"/>
        </w:rPr>
        <w:br/>
        <w:t>Garantie Anti-Hallucination : Le LLM n'a AUCUN impact sur le calcul du risque ni sur la décision. La décision est scellée avant l'appel LLM. En cas de timeout du LLM (20s), repli instantané sur les motifs du Niveau 1 avec le statut '</w:t>
      </w:r>
      <w:proofErr w:type="spellStart"/>
      <w:r w:rsidRPr="009A388D">
        <w:rPr>
          <w:lang w:val="fr-FR"/>
        </w:rPr>
        <w:t>unavailable_template_fallback</w:t>
      </w:r>
      <w:proofErr w:type="spellEnd"/>
      <w:r w:rsidRPr="009A388D">
        <w:rPr>
          <w:lang w:val="fr-FR"/>
        </w:rPr>
        <w:t>'.</w:t>
      </w:r>
    </w:p>
    <w:p w14:paraId="155BEB1D" w14:textId="77777777" w:rsidR="002E41B9" w:rsidRPr="009A388D" w:rsidRDefault="00000000">
      <w:pPr>
        <w:pStyle w:val="Titre1"/>
        <w:spacing w:before="280" w:after="80"/>
        <w:rPr>
          <w:lang w:val="fr-FR"/>
        </w:rPr>
      </w:pPr>
      <w:r w:rsidRPr="009A388D">
        <w:rPr>
          <w:rFonts w:ascii="Arial" w:hAnsi="Arial"/>
          <w:color w:val="00338D"/>
          <w:sz w:val="32"/>
          <w:lang w:val="fr-FR"/>
        </w:rPr>
        <w:t>Chapitre 9 — Observabilité, Métriques SRE &amp; Monitoring de Dérive</w:t>
      </w:r>
    </w:p>
    <w:p w14:paraId="02576A31" w14:textId="77777777" w:rsidR="002E41B9" w:rsidRPr="009A388D" w:rsidRDefault="00000000">
      <w:pPr>
        <w:rPr>
          <w:lang w:val="fr-FR"/>
        </w:rPr>
      </w:pPr>
      <w:r w:rsidRPr="009A388D">
        <w:rPr>
          <w:lang w:val="fr-FR"/>
        </w:rPr>
        <w:t>L'observabilité est assurée par Prometheus (</w:t>
      </w:r>
      <w:proofErr w:type="spellStart"/>
      <w:r w:rsidRPr="009A388D">
        <w:rPr>
          <w:lang w:val="fr-FR"/>
        </w:rPr>
        <w:t>endpoint</w:t>
      </w:r>
      <w:proofErr w:type="spellEnd"/>
      <w:r w:rsidRPr="009A388D">
        <w:rPr>
          <w:lang w:val="fr-FR"/>
        </w:rPr>
        <w:t xml:space="preserve"> /</w:t>
      </w:r>
      <w:proofErr w:type="spellStart"/>
      <w:r w:rsidRPr="009A388D">
        <w:rPr>
          <w:lang w:val="fr-FR"/>
        </w:rPr>
        <w:t>metrics</w:t>
      </w:r>
      <w:proofErr w:type="spellEnd"/>
      <w:r w:rsidRPr="009A388D">
        <w:rPr>
          <w:lang w:val="fr-FR"/>
        </w:rPr>
        <w:t xml:space="preserve">) avec les Four Golden </w:t>
      </w:r>
      <w:proofErr w:type="spellStart"/>
      <w:r w:rsidRPr="009A388D">
        <w:rPr>
          <w:lang w:val="fr-FR"/>
        </w:rPr>
        <w:t>Signals</w:t>
      </w:r>
      <w:proofErr w:type="spellEnd"/>
      <w:r w:rsidRPr="009A388D">
        <w:rPr>
          <w:lang w:val="fr-FR"/>
        </w:rPr>
        <w:t xml:space="preserve"> (Trafic, Latence, Erreurs, Saturation). La surveillance de dérive statistique est opérée en temps réel via le </w:t>
      </w:r>
      <w:r w:rsidRPr="009A388D">
        <w:rPr>
          <w:lang w:val="fr-FR"/>
        </w:rPr>
        <w:lastRenderedPageBreak/>
        <w:t xml:space="preserve">Population </w:t>
      </w:r>
      <w:proofErr w:type="spellStart"/>
      <w:r w:rsidRPr="009A388D">
        <w:rPr>
          <w:lang w:val="fr-FR"/>
        </w:rPr>
        <w:t>Stability</w:t>
      </w:r>
      <w:proofErr w:type="spellEnd"/>
      <w:r w:rsidRPr="009A388D">
        <w:rPr>
          <w:lang w:val="fr-FR"/>
        </w:rPr>
        <w:t xml:space="preserve"> Index (PSI) calculé sur les montants rejoués :</w:t>
      </w:r>
      <w:r w:rsidRPr="009A388D">
        <w:rPr>
          <w:lang w:val="fr-FR"/>
        </w:rPr>
        <w:br/>
        <w:t xml:space="preserve">  PSI = Somme [ (</w:t>
      </w:r>
      <w:proofErr w:type="spellStart"/>
      <w:r w:rsidRPr="009A388D">
        <w:rPr>
          <w:lang w:val="fr-FR"/>
        </w:rPr>
        <w:t>Actual</w:t>
      </w:r>
      <w:proofErr w:type="spellEnd"/>
      <w:r w:rsidRPr="009A388D">
        <w:rPr>
          <w:lang w:val="fr-FR"/>
        </w:rPr>
        <w:t xml:space="preserve"> - </w:t>
      </w:r>
      <w:proofErr w:type="spellStart"/>
      <w:r w:rsidRPr="009A388D">
        <w:rPr>
          <w:lang w:val="fr-FR"/>
        </w:rPr>
        <w:t>Expected</w:t>
      </w:r>
      <w:proofErr w:type="spellEnd"/>
      <w:r w:rsidRPr="009A388D">
        <w:rPr>
          <w:lang w:val="fr-FR"/>
        </w:rPr>
        <w:t>) * ln(</w:t>
      </w:r>
      <w:proofErr w:type="spellStart"/>
      <w:r w:rsidRPr="009A388D">
        <w:rPr>
          <w:lang w:val="fr-FR"/>
        </w:rPr>
        <w:t>Actual</w:t>
      </w:r>
      <w:proofErr w:type="spellEnd"/>
      <w:r w:rsidRPr="009A388D">
        <w:rPr>
          <w:lang w:val="fr-FR"/>
        </w:rPr>
        <w:t xml:space="preserve"> / </w:t>
      </w:r>
      <w:proofErr w:type="spellStart"/>
      <w:r w:rsidRPr="009A388D">
        <w:rPr>
          <w:lang w:val="fr-FR"/>
        </w:rPr>
        <w:t>Expected</w:t>
      </w:r>
      <w:proofErr w:type="spellEnd"/>
      <w:r w:rsidRPr="009A388D">
        <w:rPr>
          <w:lang w:val="fr-FR"/>
        </w:rPr>
        <w:t>) ]</w:t>
      </w:r>
      <w:r w:rsidRPr="009A388D">
        <w:rPr>
          <w:lang w:val="fr-FR"/>
        </w:rPr>
        <w:br/>
        <w:t xml:space="preserve">Interprétation : PSI &lt; 0.10 (stable), 0.10 &lt;= PSI &lt; 0.25 (dérive modérée), PSI &gt;= 0.25 (dérive critique déclenchant un </w:t>
      </w:r>
      <w:proofErr w:type="spellStart"/>
      <w:r w:rsidRPr="009A388D">
        <w:rPr>
          <w:lang w:val="fr-FR"/>
        </w:rPr>
        <w:t>ré-entraînement</w:t>
      </w:r>
      <w:proofErr w:type="spellEnd"/>
      <w:r w:rsidRPr="009A388D">
        <w:rPr>
          <w:lang w:val="fr-FR"/>
        </w:rPr>
        <w:t xml:space="preserve"> batch).</w:t>
      </w:r>
      <w:r w:rsidRPr="009A388D">
        <w:rPr>
          <w:lang w:val="fr-FR"/>
        </w:rPr>
        <w:br/>
      </w:r>
      <w:r w:rsidRPr="009A388D">
        <w:rPr>
          <w:lang w:val="fr-FR"/>
        </w:rPr>
        <w:br/>
        <w:t>Supervision Kafka &amp; Métriques de Lag Consommateur :</w:t>
      </w:r>
      <w:r w:rsidRPr="009A388D">
        <w:rPr>
          <w:lang w:val="fr-FR"/>
        </w:rPr>
        <w:br/>
        <w:t>L'infrastructure expose désormais en temps réel la métrique critique '</w:t>
      </w:r>
      <w:proofErr w:type="spellStart"/>
      <w:r w:rsidRPr="009A388D">
        <w:rPr>
          <w:lang w:val="fr-FR"/>
        </w:rPr>
        <w:t>fraud_kafka_consumer_lag</w:t>
      </w:r>
      <w:proofErr w:type="spellEnd"/>
      <w:r w:rsidRPr="009A388D">
        <w:rPr>
          <w:lang w:val="fr-FR"/>
        </w:rPr>
        <w:t xml:space="preserve">', mesurant l'écart entre l'offset produit et l'offset consommé pour chaque partition. Le tableau de bord </w:t>
      </w:r>
      <w:proofErr w:type="spellStart"/>
      <w:r w:rsidRPr="009A388D">
        <w:rPr>
          <w:lang w:val="fr-FR"/>
        </w:rPr>
        <w:t>Grafana</w:t>
      </w:r>
      <w:proofErr w:type="spellEnd"/>
      <w:r w:rsidRPr="009A388D">
        <w:rPr>
          <w:lang w:val="fr-FR"/>
        </w:rPr>
        <w:t xml:space="preserve"> (</w:t>
      </w:r>
      <w:proofErr w:type="spellStart"/>
      <w:proofErr w:type="gramStart"/>
      <w:r w:rsidRPr="009A388D">
        <w:rPr>
          <w:lang w:val="fr-FR"/>
        </w:rPr>
        <w:t>banking.json</w:t>
      </w:r>
      <w:proofErr w:type="spellEnd"/>
      <w:proofErr w:type="gramEnd"/>
      <w:r w:rsidRPr="009A388D">
        <w:rPr>
          <w:lang w:val="fr-FR"/>
        </w:rPr>
        <w:t>) intègre des panels dédiés visualisant le débit de publication/consommation et le taux de revue humaine. Des alertes Prometheus automatisées préviennent immédiatement l'équipe d'exploitation en cas d'engorgement du bus.</w:t>
      </w:r>
    </w:p>
    <w:p w14:paraId="6E91852F" w14:textId="77777777" w:rsidR="002E41B9" w:rsidRPr="009A388D" w:rsidRDefault="00000000">
      <w:pPr>
        <w:pStyle w:val="Titre1"/>
        <w:spacing w:before="280" w:after="80"/>
        <w:rPr>
          <w:lang w:val="fr-FR"/>
        </w:rPr>
      </w:pPr>
      <w:r w:rsidRPr="009A388D">
        <w:rPr>
          <w:rFonts w:ascii="Arial" w:hAnsi="Arial"/>
          <w:color w:val="00338D"/>
          <w:sz w:val="32"/>
          <w:lang w:val="fr-FR"/>
        </w:rPr>
        <w:t xml:space="preserve">Chapitre 10 — Performance, </w:t>
      </w:r>
      <w:proofErr w:type="spellStart"/>
      <w:r w:rsidRPr="009A388D">
        <w:rPr>
          <w:rFonts w:ascii="Arial" w:hAnsi="Arial"/>
          <w:color w:val="00338D"/>
          <w:sz w:val="32"/>
          <w:lang w:val="fr-FR"/>
        </w:rPr>
        <w:t>FinOps</w:t>
      </w:r>
      <w:proofErr w:type="spellEnd"/>
      <w:r w:rsidRPr="009A388D">
        <w:rPr>
          <w:rFonts w:ascii="Arial" w:hAnsi="Arial"/>
          <w:color w:val="00338D"/>
          <w:sz w:val="32"/>
          <w:lang w:val="fr-FR"/>
        </w:rPr>
        <w:t xml:space="preserve">, Résilience &amp; Modélisation </w:t>
      </w:r>
      <w:proofErr w:type="spellStart"/>
      <w:r w:rsidRPr="009A388D">
        <w:rPr>
          <w:rFonts w:ascii="Arial" w:hAnsi="Arial"/>
          <w:color w:val="00338D"/>
          <w:sz w:val="32"/>
          <w:lang w:val="fr-FR"/>
        </w:rPr>
        <w:t>ClickHouse</w:t>
      </w:r>
      <w:proofErr w:type="spellEnd"/>
    </w:p>
    <w:p w14:paraId="5FAF3C6F" w14:textId="77777777" w:rsidR="002E41B9" w:rsidRPr="009A388D" w:rsidRDefault="00000000">
      <w:pPr>
        <w:rPr>
          <w:lang w:val="fr-FR"/>
        </w:rPr>
      </w:pPr>
      <w:r w:rsidRPr="009A388D">
        <w:rPr>
          <w:lang w:val="fr-FR"/>
        </w:rPr>
        <w:t>• Profil de latence mesuré (/score) : p50 = 45 ms, p95 = 529 ms, p99 = 614 ms sous prototype local séquentiel.</w:t>
      </w:r>
      <w:r w:rsidRPr="009A388D">
        <w:rPr>
          <w:lang w:val="fr-FR"/>
        </w:rPr>
        <w:br/>
        <w:t xml:space="preserve">• Stratégie </w:t>
      </w:r>
      <w:proofErr w:type="spellStart"/>
      <w:r w:rsidRPr="009A388D">
        <w:rPr>
          <w:lang w:val="fr-FR"/>
        </w:rPr>
        <w:t>FinOps</w:t>
      </w:r>
      <w:proofErr w:type="spellEnd"/>
      <w:r w:rsidRPr="009A388D">
        <w:rPr>
          <w:lang w:val="fr-FR"/>
        </w:rPr>
        <w:t xml:space="preserve"> : Économie de 70% de RAM grâce au moteur C++ de </w:t>
      </w:r>
      <w:proofErr w:type="spellStart"/>
      <w:r w:rsidRPr="009A388D">
        <w:rPr>
          <w:lang w:val="fr-FR"/>
        </w:rPr>
        <w:t>Redpanda</w:t>
      </w:r>
      <w:proofErr w:type="spellEnd"/>
      <w:r w:rsidRPr="009A388D">
        <w:rPr>
          <w:lang w:val="fr-FR"/>
        </w:rPr>
        <w:t xml:space="preserve"> (512 Mo vs 2-4 Go pour Kafka standard), réduction de 80% du stockage disque persistant via la compression colonnaire ZSTD de </w:t>
      </w:r>
      <w:proofErr w:type="spellStart"/>
      <w:r w:rsidRPr="009A388D">
        <w:rPr>
          <w:lang w:val="fr-FR"/>
        </w:rPr>
        <w:t>ClickHouse</w:t>
      </w:r>
      <w:proofErr w:type="spellEnd"/>
      <w:r w:rsidRPr="009A388D">
        <w:rPr>
          <w:lang w:val="fr-FR"/>
        </w:rPr>
        <w:t>, purge automatique Redis par TTL 24h.</w:t>
      </w:r>
      <w:r w:rsidRPr="009A388D">
        <w:rPr>
          <w:lang w:val="fr-FR"/>
        </w:rPr>
        <w:br/>
        <w:t xml:space="preserve">• Chaos Engineering validé : Arrêt forcé de Redis (HTTP 503 sans approbation silencieuse), crash du </w:t>
      </w:r>
      <w:proofErr w:type="spellStart"/>
      <w:r w:rsidRPr="009A388D">
        <w:rPr>
          <w:lang w:val="fr-FR"/>
        </w:rPr>
        <w:t>worker</w:t>
      </w:r>
      <w:proofErr w:type="spellEnd"/>
      <w:r w:rsidRPr="009A388D">
        <w:rPr>
          <w:lang w:val="fr-FR"/>
        </w:rPr>
        <w:t xml:space="preserve"> (reprise exacte sans doublon via </w:t>
      </w:r>
      <w:proofErr w:type="spellStart"/>
      <w:r w:rsidRPr="009A388D">
        <w:rPr>
          <w:lang w:val="fr-FR"/>
        </w:rPr>
        <w:t>ReplacingMergeTree</w:t>
      </w:r>
      <w:proofErr w:type="spellEnd"/>
      <w:r w:rsidRPr="009A388D">
        <w:rPr>
          <w:lang w:val="fr-FR"/>
        </w:rPr>
        <w:t>).</w:t>
      </w:r>
      <w:r w:rsidRPr="009A388D">
        <w:rPr>
          <w:lang w:val="fr-FR"/>
        </w:rPr>
        <w:br/>
        <w:t xml:space="preserve">• Modélisation </w:t>
      </w:r>
      <w:proofErr w:type="spellStart"/>
      <w:r w:rsidRPr="009A388D">
        <w:rPr>
          <w:lang w:val="fr-FR"/>
        </w:rPr>
        <w:t>ClickHouse</w:t>
      </w:r>
      <w:proofErr w:type="spellEnd"/>
      <w:r w:rsidRPr="009A388D">
        <w:rPr>
          <w:lang w:val="fr-FR"/>
        </w:rPr>
        <w:t xml:space="preserve"> : Table </w:t>
      </w:r>
      <w:proofErr w:type="spellStart"/>
      <w:r w:rsidRPr="009A388D">
        <w:rPr>
          <w:lang w:val="fr-FR"/>
        </w:rPr>
        <w:t>banking_events</w:t>
      </w:r>
      <w:proofErr w:type="spellEnd"/>
      <w:r w:rsidRPr="009A388D">
        <w:rPr>
          <w:lang w:val="fr-FR"/>
        </w:rPr>
        <w:t xml:space="preserve"> et requêtes analytiques vectorisées avec déduplication FINAL joignant autorisations et labels différés en &lt; 15 ms.</w:t>
      </w:r>
    </w:p>
    <w:p w14:paraId="60AE4F81" w14:textId="77777777" w:rsidR="002E41B9" w:rsidRPr="009A388D" w:rsidRDefault="00000000">
      <w:pPr>
        <w:pStyle w:val="Titre1"/>
        <w:spacing w:before="280" w:after="80"/>
        <w:rPr>
          <w:lang w:val="fr-FR"/>
        </w:rPr>
      </w:pPr>
      <w:r w:rsidRPr="009A388D">
        <w:rPr>
          <w:rFonts w:ascii="Arial" w:hAnsi="Arial"/>
          <w:color w:val="00338D"/>
          <w:sz w:val="32"/>
          <w:lang w:val="fr-FR"/>
        </w:rPr>
        <w:t>Chapitre 11 — Bilan Professionnel, Compétences M1 &amp; Perspectives</w:t>
      </w:r>
    </w:p>
    <w:p w14:paraId="1A2CF842" w14:textId="77777777" w:rsidR="002E41B9" w:rsidRPr="009A388D" w:rsidRDefault="00000000">
      <w:pPr>
        <w:rPr>
          <w:lang w:val="fr-FR"/>
        </w:rPr>
      </w:pPr>
      <w:r w:rsidRPr="009A388D">
        <w:rPr>
          <w:lang w:val="fr-FR"/>
        </w:rPr>
        <w:t xml:space="preserve">Ce stage de fin de Master 1 </w:t>
      </w:r>
      <w:proofErr w:type="spellStart"/>
      <w:r w:rsidRPr="009A388D">
        <w:rPr>
          <w:lang w:val="fr-FR"/>
        </w:rPr>
        <w:t>Ynov</w:t>
      </w:r>
      <w:proofErr w:type="spellEnd"/>
      <w:r w:rsidRPr="009A388D">
        <w:rPr>
          <w:lang w:val="fr-FR"/>
        </w:rPr>
        <w:t xml:space="preserve"> chez KPMG Advisory sous la supervision d'Achraf Ghellab a permis de valider l'ensemble des compétences du référentiel : Distributed Data Engineering, Machine Learning &amp; </w:t>
      </w:r>
      <w:proofErr w:type="spellStart"/>
      <w:r w:rsidRPr="009A388D">
        <w:rPr>
          <w:lang w:val="fr-FR"/>
        </w:rPr>
        <w:t>MLOps</w:t>
      </w:r>
      <w:proofErr w:type="spellEnd"/>
      <w:r w:rsidRPr="009A388D">
        <w:rPr>
          <w:lang w:val="fr-FR"/>
        </w:rPr>
        <w:t xml:space="preserve">, Software </w:t>
      </w:r>
      <w:proofErr w:type="spellStart"/>
      <w:r w:rsidRPr="009A388D">
        <w:rPr>
          <w:lang w:val="fr-FR"/>
        </w:rPr>
        <w:t>Craftsmanship</w:t>
      </w:r>
      <w:proofErr w:type="spellEnd"/>
      <w:r w:rsidRPr="009A388D">
        <w:rPr>
          <w:lang w:val="fr-FR"/>
        </w:rPr>
        <w:t>, Fiabilité SRE et Gouvernance réglementaire.</w:t>
      </w:r>
      <w:r w:rsidRPr="009A388D">
        <w:rPr>
          <w:lang w:val="fr-FR"/>
        </w:rPr>
        <w:br/>
      </w:r>
      <w:r w:rsidRPr="009A388D">
        <w:rPr>
          <w:lang w:val="fr-FR"/>
        </w:rPr>
        <w:br/>
        <w:t xml:space="preserve">Dette technique assumée et documentée : Calibrage de probabilités (Platt/Isotonique), transition d'API Key vers OAuth2/OIDC, et validation temporelle glissante </w:t>
      </w:r>
      <w:proofErr w:type="spellStart"/>
      <w:r w:rsidRPr="009A388D">
        <w:rPr>
          <w:lang w:val="fr-FR"/>
        </w:rPr>
        <w:t>multi-fenêtres</w:t>
      </w:r>
      <w:proofErr w:type="spellEnd"/>
      <w:r w:rsidRPr="009A388D">
        <w:rPr>
          <w:lang w:val="fr-FR"/>
        </w:rPr>
        <w:t>.</w:t>
      </w:r>
      <w:r w:rsidRPr="009A388D">
        <w:rPr>
          <w:lang w:val="fr-FR"/>
        </w:rPr>
        <w:br/>
        <w:t>Perspectives d'évolution : Détection de réseaux de fraude par Graph Analytics (Neo4j), inférence vectorisée sous ONNX Runtime (divisant la latence par 3), et apprentissage fédéré interbancaire.</w:t>
      </w:r>
    </w:p>
    <w:p w14:paraId="4A3CC123" w14:textId="77777777" w:rsidR="002E41B9" w:rsidRPr="009A388D" w:rsidRDefault="00000000">
      <w:pPr>
        <w:rPr>
          <w:lang w:val="fr-FR"/>
        </w:rPr>
      </w:pPr>
      <w:r w:rsidRPr="009A388D">
        <w:rPr>
          <w:lang w:val="fr-FR"/>
        </w:rPr>
        <w:br w:type="page"/>
      </w:r>
    </w:p>
    <w:p w14:paraId="17CA284B" w14:textId="77777777" w:rsidR="002E41B9" w:rsidRPr="009A388D" w:rsidRDefault="00000000">
      <w:pPr>
        <w:pStyle w:val="Titre1"/>
        <w:spacing w:before="280" w:after="80"/>
        <w:rPr>
          <w:lang w:val="fr-FR"/>
        </w:rPr>
      </w:pPr>
      <w:r w:rsidRPr="009A388D">
        <w:rPr>
          <w:rFonts w:ascii="Arial" w:hAnsi="Arial"/>
          <w:color w:val="00338D"/>
          <w:sz w:val="32"/>
          <w:lang w:val="fr-FR"/>
        </w:rPr>
        <w:lastRenderedPageBreak/>
        <w:t>Annexe A — Dépôt Git &amp; Arborescence Complète du Projet</w:t>
      </w:r>
    </w:p>
    <w:p w14:paraId="41789126" w14:textId="77777777" w:rsidR="002E41B9" w:rsidRPr="009A388D" w:rsidRDefault="00000000">
      <w:pPr>
        <w:rPr>
          <w:lang w:val="fr-FR"/>
        </w:rPr>
      </w:pPr>
      <w:r w:rsidRPr="009A388D">
        <w:rPr>
          <w:lang w:val="fr-FR"/>
        </w:rPr>
        <w:t xml:space="preserve">• Dépôt Git officiel : </w:t>
      </w:r>
      <w:r w:rsidRPr="00906421">
        <w:rPr>
          <w:b/>
          <w:bCs/>
          <w:color w:val="FF0000"/>
          <w:u w:val="single"/>
          <w:lang w:val="fr-FR"/>
        </w:rPr>
        <w:t>https://github.com/rayane-ibnatik/bank-fraud-detection-system</w:t>
      </w:r>
      <w:r w:rsidRPr="009A388D">
        <w:rPr>
          <w:lang w:val="fr-FR"/>
        </w:rPr>
        <w:br/>
        <w:t xml:space="preserve">• Branches principales : main (production protégée), </w:t>
      </w:r>
      <w:proofErr w:type="spellStart"/>
      <w:r w:rsidRPr="009A388D">
        <w:rPr>
          <w:lang w:val="fr-FR"/>
        </w:rPr>
        <w:t>develop</w:t>
      </w:r>
      <w:proofErr w:type="spellEnd"/>
      <w:r w:rsidRPr="009A388D">
        <w:rPr>
          <w:lang w:val="fr-FR"/>
        </w:rPr>
        <w:t xml:space="preserve"> (intégration continue avec 31 tests </w:t>
      </w:r>
      <w:proofErr w:type="spellStart"/>
      <w:r w:rsidRPr="009A388D">
        <w:rPr>
          <w:lang w:val="fr-FR"/>
        </w:rPr>
        <w:t>pytest</w:t>
      </w:r>
      <w:proofErr w:type="spellEnd"/>
      <w:r w:rsidRPr="009A388D">
        <w:rPr>
          <w:lang w:val="fr-FR"/>
        </w:rPr>
        <w:t xml:space="preserve">), </w:t>
      </w:r>
      <w:proofErr w:type="spellStart"/>
      <w:r w:rsidRPr="009A388D">
        <w:rPr>
          <w:lang w:val="fr-FR"/>
        </w:rPr>
        <w:t>feature</w:t>
      </w:r>
      <w:proofErr w:type="spellEnd"/>
      <w:r w:rsidRPr="009A388D">
        <w:rPr>
          <w:lang w:val="fr-FR"/>
        </w:rPr>
        <w:t>/*.</w:t>
      </w:r>
      <w:r w:rsidRPr="009A388D">
        <w:rPr>
          <w:lang w:val="fr-FR"/>
        </w:rPr>
        <w:br/>
        <w:t>• Tag final scellé : v1.0.0-final-m1 (au 2 octobre 2026 sous supervision d'Achraf Ghellab).</w:t>
      </w:r>
    </w:p>
    <w:p w14:paraId="496538B8" w14:textId="77777777" w:rsidR="002E41B9" w:rsidRPr="009A388D" w:rsidRDefault="00000000">
      <w:pPr>
        <w:pStyle w:val="Titre1"/>
        <w:spacing w:before="280" w:after="80"/>
        <w:rPr>
          <w:lang w:val="fr-FR"/>
        </w:rPr>
      </w:pPr>
      <w:r w:rsidRPr="009A388D">
        <w:rPr>
          <w:rFonts w:ascii="Arial" w:hAnsi="Arial"/>
          <w:color w:val="00338D"/>
          <w:sz w:val="32"/>
          <w:lang w:val="fr-FR"/>
        </w:rPr>
        <w:t>Annexe B — Galerie des Écrans de la Plateforme (Captures &amp; Accès Directs)</w:t>
      </w:r>
    </w:p>
    <w:p w14:paraId="4B3DC37C" w14:textId="77777777" w:rsidR="002E41B9" w:rsidRPr="009A388D" w:rsidRDefault="00000000">
      <w:pPr>
        <w:rPr>
          <w:lang w:val="fr-FR"/>
        </w:rPr>
      </w:pPr>
      <w:r w:rsidRPr="009A388D">
        <w:rPr>
          <w:lang w:val="fr-FR"/>
        </w:rPr>
        <w:t>Cette annexe regroupe les cadres dédiés aux captures d'écran des consoles opérationnelles du projet. Les images capturées en local sont intégrées ci-dessous, accompagnées de leurs URLs directes pour consultation immédiate :</w:t>
      </w:r>
    </w:p>
    <w:tbl>
      <w:tblPr>
        <w:tblW w:w="0" w:type="auto"/>
        <w:jc w:val="center"/>
        <w:tblLayout w:type="fixed"/>
        <w:tblLook w:val="04A0" w:firstRow="1" w:lastRow="0" w:firstColumn="1" w:lastColumn="0" w:noHBand="0" w:noVBand="1"/>
      </w:tblPr>
      <w:tblGrid>
        <w:gridCol w:w="9360"/>
      </w:tblGrid>
      <w:tr w:rsidR="002E41B9" w:rsidRPr="009A388D" w14:paraId="79896083" w14:textId="77777777">
        <w:trPr>
          <w:jc w:val="center"/>
        </w:trPr>
        <w:tc>
          <w:tcPr>
            <w:tcW w:w="9360" w:type="dxa"/>
            <w:tcBorders>
              <w:top w:val="single" w:sz="6" w:space="0" w:color="B4C8E6"/>
              <w:left w:val="single" w:sz="12" w:space="0" w:color="00338D"/>
              <w:bottom w:val="single" w:sz="6" w:space="0" w:color="B4C8E6"/>
              <w:right w:val="single" w:sz="6" w:space="0" w:color="B4C8E6"/>
            </w:tcBorders>
            <w:shd w:val="clear" w:color="auto" w:fill="FAFCFF"/>
            <w:tcMar>
              <w:top w:w="140" w:type="dxa"/>
              <w:left w:w="180" w:type="dxa"/>
              <w:bottom w:w="140" w:type="dxa"/>
              <w:right w:w="180" w:type="dxa"/>
            </w:tcMar>
          </w:tcPr>
          <w:p w14:paraId="1B814151" w14:textId="77777777" w:rsidR="002E41B9" w:rsidRPr="009A388D" w:rsidRDefault="00000000">
            <w:pPr>
              <w:spacing w:after="40"/>
              <w:rPr>
                <w:lang w:val="fr-FR"/>
              </w:rPr>
            </w:pPr>
            <w:r>
              <w:rPr>
                <w:rFonts w:ascii="Arial" w:hAnsi="Arial"/>
                <w:b/>
                <w:color w:val="00338D"/>
                <w:sz w:val="20"/>
              </w:rPr>
              <w:t>📸</w:t>
            </w:r>
            <w:r w:rsidRPr="009A388D">
              <w:rPr>
                <w:rFonts w:ascii="Arial" w:hAnsi="Arial"/>
                <w:b/>
                <w:color w:val="00338D"/>
                <w:sz w:val="20"/>
                <w:lang w:val="fr-FR"/>
              </w:rPr>
              <w:t xml:space="preserve"> Figure B.1 — Console d'Investigation et d'Arbitrage des Analystes Fraude (/</w:t>
            </w:r>
            <w:proofErr w:type="spellStart"/>
            <w:r w:rsidRPr="009A388D">
              <w:rPr>
                <w:rFonts w:ascii="Arial" w:hAnsi="Arial"/>
                <w:b/>
                <w:color w:val="00338D"/>
                <w:sz w:val="20"/>
                <w:lang w:val="fr-FR"/>
              </w:rPr>
              <w:t>analyst</w:t>
            </w:r>
            <w:proofErr w:type="spellEnd"/>
            <w:r w:rsidRPr="009A388D">
              <w:rPr>
                <w:rFonts w:ascii="Arial" w:hAnsi="Arial"/>
                <w:b/>
                <w:color w:val="00338D"/>
                <w:sz w:val="20"/>
                <w:lang w:val="fr-FR"/>
              </w:rPr>
              <w:t>)</w:t>
            </w:r>
          </w:p>
          <w:p w14:paraId="48B38F06" w14:textId="77777777" w:rsidR="002E41B9" w:rsidRPr="009A388D" w:rsidRDefault="00000000">
            <w:pPr>
              <w:spacing w:after="80"/>
              <w:rPr>
                <w:lang w:val="fr-FR"/>
              </w:rPr>
            </w:pPr>
            <w:r>
              <w:rPr>
                <w:rFonts w:ascii="Arial" w:hAnsi="Arial"/>
                <w:b/>
                <w:sz w:val="18"/>
              </w:rPr>
              <w:t>🔗</w:t>
            </w:r>
            <w:r w:rsidRPr="009A388D">
              <w:rPr>
                <w:rFonts w:ascii="Arial" w:hAnsi="Arial"/>
                <w:b/>
                <w:sz w:val="18"/>
                <w:lang w:val="fr-FR"/>
              </w:rPr>
              <w:t xml:space="preserve"> URL d'accès direct en </w:t>
            </w:r>
            <w:proofErr w:type="gramStart"/>
            <w:r w:rsidRPr="009A388D">
              <w:rPr>
                <w:rFonts w:ascii="Arial" w:hAnsi="Arial"/>
                <w:b/>
                <w:sz w:val="18"/>
                <w:lang w:val="fr-FR"/>
              </w:rPr>
              <w:t>local :</w:t>
            </w:r>
            <w:proofErr w:type="gramEnd"/>
            <w:r w:rsidRPr="009A388D">
              <w:rPr>
                <w:rFonts w:ascii="Arial" w:hAnsi="Arial"/>
                <w:b/>
                <w:sz w:val="18"/>
                <w:lang w:val="fr-FR"/>
              </w:rPr>
              <w:t xml:space="preserve"> </w:t>
            </w:r>
            <w:r w:rsidRPr="009A388D">
              <w:rPr>
                <w:rFonts w:ascii="Consolas" w:hAnsi="Consolas"/>
                <w:color w:val="0066CC"/>
                <w:sz w:val="17"/>
                <w:u w:val="single"/>
                <w:lang w:val="fr-FR"/>
              </w:rPr>
              <w:t>http://localhost:8000/analyst</w:t>
            </w:r>
          </w:p>
          <w:p w14:paraId="5336D4AA" w14:textId="5692CC4E" w:rsidR="002E41B9" w:rsidRPr="009A388D" w:rsidRDefault="00025FAF" w:rsidP="00025FAF">
            <w:pPr>
              <w:spacing w:after="40"/>
              <w:rPr>
                <w:lang w:val="fr-FR"/>
              </w:rPr>
            </w:pPr>
            <w:r w:rsidRPr="00025FAF">
              <w:rPr>
                <w:rFonts w:ascii="Arial" w:hAnsi="Arial"/>
                <w:b/>
                <w:color w:val="0091DA"/>
                <w:sz w:val="16"/>
                <w:lang w:val="fr-FR"/>
              </w:rPr>
              <w:drawing>
                <wp:inline distT="0" distB="0" distL="0" distR="0" wp14:anchorId="0192998A" wp14:editId="7018F64E">
                  <wp:extent cx="5715000" cy="2881630"/>
                  <wp:effectExtent l="0" t="0" r="0" b="0"/>
                  <wp:docPr id="14611626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62667" name=""/>
                          <pic:cNvPicPr/>
                        </pic:nvPicPr>
                        <pic:blipFill>
                          <a:blip r:embed="rId12"/>
                          <a:stretch>
                            <a:fillRect/>
                          </a:stretch>
                        </pic:blipFill>
                        <pic:spPr>
                          <a:xfrm>
                            <a:off x="0" y="0"/>
                            <a:ext cx="5715000" cy="2881630"/>
                          </a:xfrm>
                          <a:prstGeom prst="rect">
                            <a:avLst/>
                          </a:prstGeom>
                        </pic:spPr>
                      </pic:pic>
                    </a:graphicData>
                  </a:graphic>
                </wp:inline>
              </w:drawing>
            </w:r>
            <w:r w:rsidR="00000000" w:rsidRPr="009A388D">
              <w:rPr>
                <w:rFonts w:ascii="Arial" w:hAnsi="Arial"/>
                <w:b/>
                <w:color w:val="0091DA"/>
                <w:sz w:val="16"/>
                <w:lang w:val="fr-FR"/>
              </w:rPr>
              <w:t>+ V]</w:t>
            </w:r>
          </w:p>
        </w:tc>
      </w:tr>
    </w:tbl>
    <w:p w14:paraId="26486ADE" w14:textId="77777777" w:rsidR="002E41B9" w:rsidRPr="009A388D" w:rsidRDefault="002E41B9">
      <w:pPr>
        <w:spacing w:after="120"/>
        <w:rPr>
          <w:lang w:val="fr-FR"/>
        </w:rPr>
      </w:pPr>
    </w:p>
    <w:tbl>
      <w:tblPr>
        <w:tblW w:w="0" w:type="auto"/>
        <w:jc w:val="center"/>
        <w:tblLayout w:type="fixed"/>
        <w:tblLook w:val="04A0" w:firstRow="1" w:lastRow="0" w:firstColumn="1" w:lastColumn="0" w:noHBand="0" w:noVBand="1"/>
      </w:tblPr>
      <w:tblGrid>
        <w:gridCol w:w="9360"/>
      </w:tblGrid>
      <w:tr w:rsidR="002E41B9" w:rsidRPr="009A388D" w14:paraId="2E6C38B7" w14:textId="77777777">
        <w:trPr>
          <w:jc w:val="center"/>
        </w:trPr>
        <w:tc>
          <w:tcPr>
            <w:tcW w:w="9360" w:type="dxa"/>
            <w:tcBorders>
              <w:top w:val="single" w:sz="6" w:space="0" w:color="B4C8E6"/>
              <w:left w:val="single" w:sz="12" w:space="0" w:color="00338D"/>
              <w:bottom w:val="single" w:sz="6" w:space="0" w:color="B4C8E6"/>
              <w:right w:val="single" w:sz="6" w:space="0" w:color="B4C8E6"/>
            </w:tcBorders>
            <w:shd w:val="clear" w:color="auto" w:fill="FAFCFF"/>
            <w:tcMar>
              <w:top w:w="140" w:type="dxa"/>
              <w:left w:w="180" w:type="dxa"/>
              <w:bottom w:w="140" w:type="dxa"/>
              <w:right w:w="180" w:type="dxa"/>
            </w:tcMar>
          </w:tcPr>
          <w:p w14:paraId="43388211" w14:textId="77777777" w:rsidR="002E41B9" w:rsidRPr="009A388D" w:rsidRDefault="00000000">
            <w:pPr>
              <w:spacing w:after="40"/>
              <w:rPr>
                <w:lang w:val="fr-FR"/>
              </w:rPr>
            </w:pPr>
            <w:r>
              <w:rPr>
                <w:rFonts w:ascii="Arial" w:hAnsi="Arial"/>
                <w:b/>
                <w:color w:val="00338D"/>
                <w:sz w:val="20"/>
              </w:rPr>
              <w:t>📸</w:t>
            </w:r>
            <w:r w:rsidRPr="009A388D">
              <w:rPr>
                <w:rFonts w:ascii="Arial" w:hAnsi="Arial"/>
                <w:b/>
                <w:color w:val="00338D"/>
                <w:sz w:val="20"/>
                <w:lang w:val="fr-FR"/>
              </w:rPr>
              <w:t xml:space="preserve"> Figure B.2 — Tableau de Bord Opérationnel Bancaire sous </w:t>
            </w:r>
            <w:proofErr w:type="spellStart"/>
            <w:r w:rsidRPr="009A388D">
              <w:rPr>
                <w:rFonts w:ascii="Arial" w:hAnsi="Arial"/>
                <w:b/>
                <w:color w:val="00338D"/>
                <w:sz w:val="20"/>
                <w:lang w:val="fr-FR"/>
              </w:rPr>
              <w:t>Grafana</w:t>
            </w:r>
            <w:proofErr w:type="spellEnd"/>
            <w:r w:rsidRPr="009A388D">
              <w:rPr>
                <w:rFonts w:ascii="Arial" w:hAnsi="Arial"/>
                <w:b/>
                <w:color w:val="00338D"/>
                <w:sz w:val="20"/>
                <w:lang w:val="fr-FR"/>
              </w:rPr>
              <w:t xml:space="preserve"> (</w:t>
            </w:r>
            <w:proofErr w:type="spellStart"/>
            <w:proofErr w:type="gramStart"/>
            <w:r w:rsidRPr="009A388D">
              <w:rPr>
                <w:rFonts w:ascii="Arial" w:hAnsi="Arial"/>
                <w:b/>
                <w:color w:val="00338D"/>
                <w:sz w:val="20"/>
                <w:lang w:val="fr-FR"/>
              </w:rPr>
              <w:t>banking.json</w:t>
            </w:r>
            <w:proofErr w:type="spellEnd"/>
            <w:proofErr w:type="gramEnd"/>
            <w:r w:rsidRPr="009A388D">
              <w:rPr>
                <w:rFonts w:ascii="Arial" w:hAnsi="Arial"/>
                <w:b/>
                <w:color w:val="00338D"/>
                <w:sz w:val="20"/>
                <w:lang w:val="fr-FR"/>
              </w:rPr>
              <w:t>)</w:t>
            </w:r>
          </w:p>
          <w:p w14:paraId="69E2A196" w14:textId="5E37C713" w:rsidR="002E41B9" w:rsidRDefault="00000000">
            <w:pPr>
              <w:spacing w:after="80"/>
              <w:rPr>
                <w:rFonts w:ascii="Consolas" w:hAnsi="Consolas"/>
                <w:color w:val="0066CC"/>
                <w:sz w:val="17"/>
                <w:u w:val="single"/>
                <w:lang w:val="fr-FR"/>
              </w:rPr>
            </w:pPr>
            <w:r>
              <w:rPr>
                <w:rFonts w:ascii="Arial" w:hAnsi="Arial"/>
                <w:b/>
                <w:sz w:val="18"/>
              </w:rPr>
              <w:t>🔗</w:t>
            </w:r>
            <w:r w:rsidRPr="009A388D">
              <w:rPr>
                <w:rFonts w:ascii="Arial" w:hAnsi="Arial"/>
                <w:b/>
                <w:sz w:val="18"/>
                <w:lang w:val="fr-FR"/>
              </w:rPr>
              <w:t xml:space="preserve"> URL d'accès direct en </w:t>
            </w:r>
            <w:proofErr w:type="gramStart"/>
            <w:r w:rsidRPr="009A388D">
              <w:rPr>
                <w:rFonts w:ascii="Arial" w:hAnsi="Arial"/>
                <w:b/>
                <w:sz w:val="18"/>
                <w:lang w:val="fr-FR"/>
              </w:rPr>
              <w:t>local :</w:t>
            </w:r>
            <w:proofErr w:type="gramEnd"/>
            <w:r w:rsidRPr="009A388D">
              <w:rPr>
                <w:rFonts w:ascii="Arial" w:hAnsi="Arial"/>
                <w:b/>
                <w:sz w:val="18"/>
                <w:lang w:val="fr-FR"/>
              </w:rPr>
              <w:t xml:space="preserve"> </w:t>
            </w:r>
            <w:hyperlink r:id="rId13" w:history="1">
              <w:r w:rsidR="00025FAF" w:rsidRPr="005C0CFB">
                <w:rPr>
                  <w:rStyle w:val="Lienhypertexte"/>
                  <w:rFonts w:ascii="Consolas" w:hAnsi="Consolas"/>
                  <w:sz w:val="17"/>
                  <w:lang w:val="fr-FR"/>
                </w:rPr>
                <w:t>http://localhost:3000</w:t>
              </w:r>
            </w:hyperlink>
          </w:p>
          <w:p w14:paraId="0F498415" w14:textId="6149A5BB" w:rsidR="00025FAF" w:rsidRPr="009A388D" w:rsidRDefault="00025FAF">
            <w:pPr>
              <w:spacing w:after="80"/>
              <w:rPr>
                <w:lang w:val="fr-FR"/>
              </w:rPr>
            </w:pPr>
            <w:r w:rsidRPr="00025FAF">
              <w:rPr>
                <w:lang w:val="fr-FR"/>
              </w:rPr>
              <w:lastRenderedPageBreak/>
              <w:drawing>
                <wp:inline distT="0" distB="0" distL="0" distR="0" wp14:anchorId="6167D917" wp14:editId="68001F3F">
                  <wp:extent cx="5715000" cy="2729865"/>
                  <wp:effectExtent l="0" t="0" r="0" b="0"/>
                  <wp:docPr id="6051573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57341" name=""/>
                          <pic:cNvPicPr/>
                        </pic:nvPicPr>
                        <pic:blipFill>
                          <a:blip r:embed="rId14"/>
                          <a:stretch>
                            <a:fillRect/>
                          </a:stretch>
                        </pic:blipFill>
                        <pic:spPr>
                          <a:xfrm>
                            <a:off x="0" y="0"/>
                            <a:ext cx="5715000" cy="2729865"/>
                          </a:xfrm>
                          <a:prstGeom prst="rect">
                            <a:avLst/>
                          </a:prstGeom>
                        </pic:spPr>
                      </pic:pic>
                    </a:graphicData>
                  </a:graphic>
                </wp:inline>
              </w:drawing>
            </w:r>
          </w:p>
          <w:p w14:paraId="4D2C0FF0" w14:textId="2197C5FA" w:rsidR="002E41B9" w:rsidRPr="009A388D" w:rsidRDefault="002E41B9" w:rsidP="00025FAF">
            <w:pPr>
              <w:rPr>
                <w:lang w:val="fr-FR"/>
              </w:rPr>
            </w:pPr>
          </w:p>
        </w:tc>
      </w:tr>
    </w:tbl>
    <w:p w14:paraId="08C885BF" w14:textId="77777777" w:rsidR="002E41B9" w:rsidRPr="009A388D" w:rsidRDefault="002E41B9">
      <w:pPr>
        <w:spacing w:after="120"/>
        <w:rPr>
          <w:lang w:val="fr-FR"/>
        </w:rPr>
      </w:pPr>
    </w:p>
    <w:tbl>
      <w:tblPr>
        <w:tblW w:w="0" w:type="auto"/>
        <w:jc w:val="center"/>
        <w:tblLayout w:type="fixed"/>
        <w:tblLook w:val="04A0" w:firstRow="1" w:lastRow="0" w:firstColumn="1" w:lastColumn="0" w:noHBand="0" w:noVBand="1"/>
      </w:tblPr>
      <w:tblGrid>
        <w:gridCol w:w="9360"/>
      </w:tblGrid>
      <w:tr w:rsidR="002E41B9" w:rsidRPr="009A388D" w14:paraId="7E11059A" w14:textId="77777777">
        <w:trPr>
          <w:jc w:val="center"/>
        </w:trPr>
        <w:tc>
          <w:tcPr>
            <w:tcW w:w="9360" w:type="dxa"/>
            <w:tcBorders>
              <w:top w:val="single" w:sz="6" w:space="0" w:color="B4C8E6"/>
              <w:left w:val="single" w:sz="12" w:space="0" w:color="00338D"/>
              <w:bottom w:val="single" w:sz="6" w:space="0" w:color="B4C8E6"/>
              <w:right w:val="single" w:sz="6" w:space="0" w:color="B4C8E6"/>
            </w:tcBorders>
            <w:shd w:val="clear" w:color="auto" w:fill="FAFCFF"/>
            <w:tcMar>
              <w:top w:w="140" w:type="dxa"/>
              <w:left w:w="180" w:type="dxa"/>
              <w:bottom w:w="140" w:type="dxa"/>
              <w:right w:w="180" w:type="dxa"/>
            </w:tcMar>
          </w:tcPr>
          <w:p w14:paraId="0FBFABE2" w14:textId="77777777" w:rsidR="002E41B9" w:rsidRPr="009A388D" w:rsidRDefault="00000000">
            <w:pPr>
              <w:spacing w:after="40"/>
              <w:rPr>
                <w:lang w:val="fr-FR"/>
              </w:rPr>
            </w:pPr>
            <w:r>
              <w:rPr>
                <w:rFonts w:ascii="Arial" w:hAnsi="Arial"/>
                <w:b/>
                <w:color w:val="00338D"/>
                <w:sz w:val="20"/>
              </w:rPr>
              <w:t>📸</w:t>
            </w:r>
            <w:r w:rsidRPr="009A388D">
              <w:rPr>
                <w:rFonts w:ascii="Arial" w:hAnsi="Arial"/>
                <w:b/>
                <w:color w:val="00338D"/>
                <w:sz w:val="20"/>
                <w:lang w:val="fr-FR"/>
              </w:rPr>
              <w:t xml:space="preserve"> Figure B.3 — Spécification </w:t>
            </w:r>
            <w:proofErr w:type="spellStart"/>
            <w:r w:rsidRPr="009A388D">
              <w:rPr>
                <w:rFonts w:ascii="Arial" w:hAnsi="Arial"/>
                <w:b/>
                <w:color w:val="00338D"/>
                <w:sz w:val="20"/>
                <w:lang w:val="fr-FR"/>
              </w:rPr>
              <w:t>OpenAPI</w:t>
            </w:r>
            <w:proofErr w:type="spellEnd"/>
            <w:r w:rsidRPr="009A388D">
              <w:rPr>
                <w:rFonts w:ascii="Arial" w:hAnsi="Arial"/>
                <w:b/>
                <w:color w:val="00338D"/>
                <w:sz w:val="20"/>
                <w:lang w:val="fr-FR"/>
              </w:rPr>
              <w:t xml:space="preserve"> et Documentation Interactive Swagger (/docs)</w:t>
            </w:r>
          </w:p>
          <w:p w14:paraId="4731B91E" w14:textId="77777777" w:rsidR="002E41B9" w:rsidRPr="009A388D" w:rsidRDefault="00000000">
            <w:pPr>
              <w:spacing w:after="80"/>
              <w:rPr>
                <w:lang w:val="fr-FR"/>
              </w:rPr>
            </w:pPr>
            <w:r>
              <w:rPr>
                <w:rFonts w:ascii="Arial" w:hAnsi="Arial"/>
                <w:b/>
                <w:sz w:val="18"/>
              </w:rPr>
              <w:t>🔗</w:t>
            </w:r>
            <w:r w:rsidRPr="009A388D">
              <w:rPr>
                <w:rFonts w:ascii="Arial" w:hAnsi="Arial"/>
                <w:b/>
                <w:sz w:val="18"/>
                <w:lang w:val="fr-FR"/>
              </w:rPr>
              <w:t xml:space="preserve"> URL d'accès direct en </w:t>
            </w:r>
            <w:proofErr w:type="gramStart"/>
            <w:r w:rsidRPr="009A388D">
              <w:rPr>
                <w:rFonts w:ascii="Arial" w:hAnsi="Arial"/>
                <w:b/>
                <w:sz w:val="18"/>
                <w:lang w:val="fr-FR"/>
              </w:rPr>
              <w:t>local :</w:t>
            </w:r>
            <w:proofErr w:type="gramEnd"/>
            <w:r w:rsidRPr="009A388D">
              <w:rPr>
                <w:rFonts w:ascii="Arial" w:hAnsi="Arial"/>
                <w:b/>
                <w:sz w:val="18"/>
                <w:lang w:val="fr-FR"/>
              </w:rPr>
              <w:t xml:space="preserve"> </w:t>
            </w:r>
            <w:r w:rsidRPr="009A388D">
              <w:rPr>
                <w:rFonts w:ascii="Consolas" w:hAnsi="Consolas"/>
                <w:color w:val="0066CC"/>
                <w:sz w:val="17"/>
                <w:u w:val="single"/>
                <w:lang w:val="fr-FR"/>
              </w:rPr>
              <w:t>http://localhost:8000/docs</w:t>
            </w:r>
          </w:p>
          <w:p w14:paraId="28FC9C9D" w14:textId="5D6F0203" w:rsidR="002E41B9" w:rsidRPr="009A388D" w:rsidRDefault="00025FAF">
            <w:pPr>
              <w:jc w:val="center"/>
              <w:rPr>
                <w:lang w:val="fr-FR"/>
              </w:rPr>
            </w:pPr>
            <w:r w:rsidRPr="00025FAF">
              <w:rPr>
                <w:lang w:val="fr-FR"/>
              </w:rPr>
              <w:drawing>
                <wp:inline distT="0" distB="0" distL="0" distR="0" wp14:anchorId="06AD068F" wp14:editId="36E14AC8">
                  <wp:extent cx="5715000" cy="3010535"/>
                  <wp:effectExtent l="0" t="0" r="0" b="0"/>
                  <wp:docPr id="10605923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592350" name=""/>
                          <pic:cNvPicPr/>
                        </pic:nvPicPr>
                        <pic:blipFill>
                          <a:blip r:embed="rId15"/>
                          <a:stretch>
                            <a:fillRect/>
                          </a:stretch>
                        </pic:blipFill>
                        <pic:spPr>
                          <a:xfrm>
                            <a:off x="0" y="0"/>
                            <a:ext cx="5715000" cy="3010535"/>
                          </a:xfrm>
                          <a:prstGeom prst="rect">
                            <a:avLst/>
                          </a:prstGeom>
                        </pic:spPr>
                      </pic:pic>
                    </a:graphicData>
                  </a:graphic>
                </wp:inline>
              </w:drawing>
            </w:r>
          </w:p>
        </w:tc>
      </w:tr>
    </w:tbl>
    <w:p w14:paraId="6E10EB97" w14:textId="77777777" w:rsidR="002E41B9" w:rsidRPr="009A388D" w:rsidRDefault="002E41B9">
      <w:pPr>
        <w:spacing w:after="120"/>
        <w:rPr>
          <w:lang w:val="fr-FR"/>
        </w:rPr>
      </w:pPr>
    </w:p>
    <w:tbl>
      <w:tblPr>
        <w:tblW w:w="0" w:type="auto"/>
        <w:jc w:val="center"/>
        <w:tblLayout w:type="fixed"/>
        <w:tblLook w:val="04A0" w:firstRow="1" w:lastRow="0" w:firstColumn="1" w:lastColumn="0" w:noHBand="0" w:noVBand="1"/>
      </w:tblPr>
      <w:tblGrid>
        <w:gridCol w:w="9360"/>
      </w:tblGrid>
      <w:tr w:rsidR="002E41B9" w:rsidRPr="009A388D" w14:paraId="6D63A2B5" w14:textId="77777777">
        <w:trPr>
          <w:jc w:val="center"/>
        </w:trPr>
        <w:tc>
          <w:tcPr>
            <w:tcW w:w="9360" w:type="dxa"/>
            <w:tcBorders>
              <w:top w:val="single" w:sz="6" w:space="0" w:color="B4C8E6"/>
              <w:left w:val="single" w:sz="12" w:space="0" w:color="00338D"/>
              <w:bottom w:val="single" w:sz="6" w:space="0" w:color="B4C8E6"/>
              <w:right w:val="single" w:sz="6" w:space="0" w:color="B4C8E6"/>
            </w:tcBorders>
            <w:shd w:val="clear" w:color="auto" w:fill="FAFCFF"/>
            <w:tcMar>
              <w:top w:w="140" w:type="dxa"/>
              <w:left w:w="180" w:type="dxa"/>
              <w:bottom w:w="140" w:type="dxa"/>
              <w:right w:w="180" w:type="dxa"/>
            </w:tcMar>
          </w:tcPr>
          <w:p w14:paraId="1A2AE96F" w14:textId="77777777" w:rsidR="002E41B9" w:rsidRPr="009A388D" w:rsidRDefault="00000000">
            <w:pPr>
              <w:spacing w:after="40"/>
              <w:rPr>
                <w:lang w:val="fr-FR"/>
              </w:rPr>
            </w:pPr>
            <w:r>
              <w:rPr>
                <w:rFonts w:ascii="Arial" w:hAnsi="Arial"/>
                <w:b/>
                <w:color w:val="00338D"/>
                <w:sz w:val="20"/>
              </w:rPr>
              <w:lastRenderedPageBreak/>
              <w:t>📸</w:t>
            </w:r>
            <w:r w:rsidRPr="009A388D">
              <w:rPr>
                <w:rFonts w:ascii="Arial" w:hAnsi="Arial"/>
                <w:b/>
                <w:color w:val="00338D"/>
                <w:sz w:val="20"/>
                <w:lang w:val="fr-FR"/>
              </w:rPr>
              <w:t xml:space="preserve"> Figure B.4 — Console d'Administration des Cibles de Collecte sous Prometheus (/</w:t>
            </w:r>
            <w:proofErr w:type="spellStart"/>
            <w:r w:rsidRPr="009A388D">
              <w:rPr>
                <w:rFonts w:ascii="Arial" w:hAnsi="Arial"/>
                <w:b/>
                <w:color w:val="00338D"/>
                <w:sz w:val="20"/>
                <w:lang w:val="fr-FR"/>
              </w:rPr>
              <w:t>targets</w:t>
            </w:r>
            <w:proofErr w:type="spellEnd"/>
            <w:r w:rsidRPr="009A388D">
              <w:rPr>
                <w:rFonts w:ascii="Arial" w:hAnsi="Arial"/>
                <w:b/>
                <w:color w:val="00338D"/>
                <w:sz w:val="20"/>
                <w:lang w:val="fr-FR"/>
              </w:rPr>
              <w:t>)</w:t>
            </w:r>
          </w:p>
          <w:p w14:paraId="7B49F840" w14:textId="77777777" w:rsidR="002E41B9" w:rsidRPr="009A388D" w:rsidRDefault="00000000">
            <w:pPr>
              <w:spacing w:after="80"/>
              <w:rPr>
                <w:lang w:val="fr-FR"/>
              </w:rPr>
            </w:pPr>
            <w:r>
              <w:rPr>
                <w:rFonts w:ascii="Arial" w:hAnsi="Arial"/>
                <w:b/>
                <w:sz w:val="18"/>
              </w:rPr>
              <w:t>🔗</w:t>
            </w:r>
            <w:r w:rsidRPr="009A388D">
              <w:rPr>
                <w:rFonts w:ascii="Arial" w:hAnsi="Arial"/>
                <w:b/>
                <w:sz w:val="18"/>
                <w:lang w:val="fr-FR"/>
              </w:rPr>
              <w:t xml:space="preserve"> URL d'accès direct en </w:t>
            </w:r>
            <w:proofErr w:type="gramStart"/>
            <w:r w:rsidRPr="009A388D">
              <w:rPr>
                <w:rFonts w:ascii="Arial" w:hAnsi="Arial"/>
                <w:b/>
                <w:sz w:val="18"/>
                <w:lang w:val="fr-FR"/>
              </w:rPr>
              <w:t>local :</w:t>
            </w:r>
            <w:proofErr w:type="gramEnd"/>
            <w:r w:rsidRPr="009A388D">
              <w:rPr>
                <w:rFonts w:ascii="Arial" w:hAnsi="Arial"/>
                <w:b/>
                <w:sz w:val="18"/>
                <w:lang w:val="fr-FR"/>
              </w:rPr>
              <w:t xml:space="preserve"> </w:t>
            </w:r>
            <w:r w:rsidRPr="009A388D">
              <w:rPr>
                <w:rFonts w:ascii="Consolas" w:hAnsi="Consolas"/>
                <w:color w:val="0066CC"/>
                <w:sz w:val="17"/>
                <w:u w:val="single"/>
                <w:lang w:val="fr-FR"/>
              </w:rPr>
              <w:t>http://localhost:9090/targets</w:t>
            </w:r>
          </w:p>
          <w:p w14:paraId="3BACC08D" w14:textId="502338B4" w:rsidR="002E41B9" w:rsidRPr="009A388D" w:rsidRDefault="00025FAF">
            <w:pPr>
              <w:jc w:val="center"/>
              <w:rPr>
                <w:lang w:val="fr-FR"/>
              </w:rPr>
            </w:pPr>
            <w:r w:rsidRPr="00025FAF">
              <w:rPr>
                <w:lang w:val="fr-FR"/>
              </w:rPr>
              <w:drawing>
                <wp:inline distT="0" distB="0" distL="0" distR="0" wp14:anchorId="72432D66" wp14:editId="1631A45C">
                  <wp:extent cx="5715000" cy="2579370"/>
                  <wp:effectExtent l="0" t="0" r="0" b="0"/>
                  <wp:docPr id="201953440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34409" name=""/>
                          <pic:cNvPicPr/>
                        </pic:nvPicPr>
                        <pic:blipFill>
                          <a:blip r:embed="rId16"/>
                          <a:stretch>
                            <a:fillRect/>
                          </a:stretch>
                        </pic:blipFill>
                        <pic:spPr>
                          <a:xfrm>
                            <a:off x="0" y="0"/>
                            <a:ext cx="5715000" cy="2579370"/>
                          </a:xfrm>
                          <a:prstGeom prst="rect">
                            <a:avLst/>
                          </a:prstGeom>
                        </pic:spPr>
                      </pic:pic>
                    </a:graphicData>
                  </a:graphic>
                </wp:inline>
              </w:drawing>
            </w:r>
          </w:p>
        </w:tc>
      </w:tr>
    </w:tbl>
    <w:p w14:paraId="2265F084" w14:textId="77777777" w:rsidR="002E41B9" w:rsidRPr="009A388D" w:rsidRDefault="002E41B9">
      <w:pPr>
        <w:spacing w:after="120"/>
        <w:rPr>
          <w:lang w:val="fr-FR"/>
        </w:rPr>
      </w:pPr>
    </w:p>
    <w:tbl>
      <w:tblPr>
        <w:tblW w:w="0" w:type="auto"/>
        <w:jc w:val="center"/>
        <w:tblLayout w:type="fixed"/>
        <w:tblLook w:val="04A0" w:firstRow="1" w:lastRow="0" w:firstColumn="1" w:lastColumn="0" w:noHBand="0" w:noVBand="1"/>
      </w:tblPr>
      <w:tblGrid>
        <w:gridCol w:w="9360"/>
      </w:tblGrid>
      <w:tr w:rsidR="002E41B9" w:rsidRPr="009A388D" w14:paraId="17263222" w14:textId="77777777">
        <w:trPr>
          <w:jc w:val="center"/>
        </w:trPr>
        <w:tc>
          <w:tcPr>
            <w:tcW w:w="9360" w:type="dxa"/>
            <w:tcBorders>
              <w:top w:val="single" w:sz="6" w:space="0" w:color="B4C8E6"/>
              <w:left w:val="single" w:sz="12" w:space="0" w:color="00338D"/>
              <w:bottom w:val="single" w:sz="6" w:space="0" w:color="B4C8E6"/>
              <w:right w:val="single" w:sz="6" w:space="0" w:color="B4C8E6"/>
            </w:tcBorders>
            <w:shd w:val="clear" w:color="auto" w:fill="FAFCFF"/>
            <w:tcMar>
              <w:top w:w="140" w:type="dxa"/>
              <w:left w:w="180" w:type="dxa"/>
              <w:bottom w:w="140" w:type="dxa"/>
              <w:right w:w="180" w:type="dxa"/>
            </w:tcMar>
          </w:tcPr>
          <w:p w14:paraId="3BC8CE0C" w14:textId="77777777" w:rsidR="002E41B9" w:rsidRPr="009A388D" w:rsidRDefault="00000000">
            <w:pPr>
              <w:spacing w:after="40"/>
              <w:rPr>
                <w:lang w:val="fr-FR"/>
              </w:rPr>
            </w:pPr>
            <w:r>
              <w:rPr>
                <w:rFonts w:ascii="Arial" w:hAnsi="Arial"/>
                <w:b/>
                <w:color w:val="00338D"/>
                <w:sz w:val="20"/>
              </w:rPr>
              <w:t>📸</w:t>
            </w:r>
            <w:r w:rsidRPr="009A388D">
              <w:rPr>
                <w:rFonts w:ascii="Arial" w:hAnsi="Arial"/>
                <w:b/>
                <w:color w:val="00338D"/>
                <w:sz w:val="20"/>
                <w:lang w:val="fr-FR"/>
              </w:rPr>
              <w:t xml:space="preserve"> Figure B.5 — Supervision des Conteneurs Multi-Services sous Docker Compose</w:t>
            </w:r>
          </w:p>
          <w:p w14:paraId="219570E3" w14:textId="77777777" w:rsidR="002E41B9" w:rsidRPr="009A388D" w:rsidRDefault="00000000">
            <w:pPr>
              <w:spacing w:after="80"/>
              <w:rPr>
                <w:lang w:val="fr-FR"/>
              </w:rPr>
            </w:pPr>
            <w:r>
              <w:rPr>
                <w:rFonts w:ascii="Arial" w:hAnsi="Arial"/>
                <w:b/>
                <w:sz w:val="18"/>
              </w:rPr>
              <w:t>🔗</w:t>
            </w:r>
            <w:r w:rsidRPr="009A388D">
              <w:rPr>
                <w:rFonts w:ascii="Arial" w:hAnsi="Arial"/>
                <w:b/>
                <w:sz w:val="18"/>
                <w:lang w:val="fr-FR"/>
              </w:rPr>
              <w:t xml:space="preserve"> URL d'accès direct en </w:t>
            </w:r>
            <w:proofErr w:type="gramStart"/>
            <w:r w:rsidRPr="009A388D">
              <w:rPr>
                <w:rFonts w:ascii="Arial" w:hAnsi="Arial"/>
                <w:b/>
                <w:sz w:val="18"/>
                <w:lang w:val="fr-FR"/>
              </w:rPr>
              <w:t>local :</w:t>
            </w:r>
            <w:proofErr w:type="gramEnd"/>
            <w:r w:rsidRPr="009A388D">
              <w:rPr>
                <w:rFonts w:ascii="Arial" w:hAnsi="Arial"/>
                <w:b/>
                <w:sz w:val="18"/>
                <w:lang w:val="fr-FR"/>
              </w:rPr>
              <w:t xml:space="preserve"> </w:t>
            </w:r>
            <w:r w:rsidRPr="009A388D">
              <w:rPr>
                <w:rFonts w:ascii="Consolas" w:hAnsi="Consolas"/>
                <w:color w:val="0066CC"/>
                <w:sz w:val="17"/>
                <w:u w:val="single"/>
                <w:lang w:val="fr-FR"/>
              </w:rPr>
              <w:t xml:space="preserve">Terminal </w:t>
            </w:r>
            <w:proofErr w:type="gramStart"/>
            <w:r w:rsidRPr="009A388D">
              <w:rPr>
                <w:rFonts w:ascii="Consolas" w:hAnsi="Consolas"/>
                <w:color w:val="0066CC"/>
                <w:sz w:val="17"/>
                <w:u w:val="single"/>
                <w:lang w:val="fr-FR"/>
              </w:rPr>
              <w:t>Docker :</w:t>
            </w:r>
            <w:proofErr w:type="gramEnd"/>
            <w:r w:rsidRPr="009A388D">
              <w:rPr>
                <w:rFonts w:ascii="Consolas" w:hAnsi="Consolas"/>
                <w:color w:val="0066CC"/>
                <w:sz w:val="17"/>
                <w:u w:val="single"/>
                <w:lang w:val="fr-FR"/>
              </w:rPr>
              <w:t xml:space="preserve"> docker compose </w:t>
            </w:r>
            <w:proofErr w:type="spellStart"/>
            <w:r w:rsidRPr="009A388D">
              <w:rPr>
                <w:rFonts w:ascii="Consolas" w:hAnsi="Consolas"/>
                <w:color w:val="0066CC"/>
                <w:sz w:val="17"/>
                <w:u w:val="single"/>
                <w:lang w:val="fr-FR"/>
              </w:rPr>
              <w:t>ps</w:t>
            </w:r>
            <w:proofErr w:type="spellEnd"/>
          </w:p>
          <w:p w14:paraId="2E69426E" w14:textId="1362AF50" w:rsidR="002E41B9" w:rsidRPr="009A388D" w:rsidRDefault="00906421">
            <w:pPr>
              <w:jc w:val="center"/>
              <w:rPr>
                <w:lang w:val="fr-FR"/>
              </w:rPr>
            </w:pPr>
            <w:r w:rsidRPr="00906421">
              <w:rPr>
                <w:lang w:val="fr-FR"/>
              </w:rPr>
              <w:drawing>
                <wp:inline distT="0" distB="0" distL="0" distR="0" wp14:anchorId="4BEC3CDF" wp14:editId="40E80251">
                  <wp:extent cx="5715000" cy="3195955"/>
                  <wp:effectExtent l="0" t="0" r="0" b="4445"/>
                  <wp:docPr id="11957159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715901" name=""/>
                          <pic:cNvPicPr/>
                        </pic:nvPicPr>
                        <pic:blipFill>
                          <a:blip r:embed="rId17"/>
                          <a:stretch>
                            <a:fillRect/>
                          </a:stretch>
                        </pic:blipFill>
                        <pic:spPr>
                          <a:xfrm>
                            <a:off x="0" y="0"/>
                            <a:ext cx="5715000" cy="3195955"/>
                          </a:xfrm>
                          <a:prstGeom prst="rect">
                            <a:avLst/>
                          </a:prstGeom>
                        </pic:spPr>
                      </pic:pic>
                    </a:graphicData>
                  </a:graphic>
                </wp:inline>
              </w:drawing>
            </w:r>
          </w:p>
        </w:tc>
      </w:tr>
    </w:tbl>
    <w:p w14:paraId="2F5DF05C" w14:textId="77777777" w:rsidR="002E41B9" w:rsidRPr="009A388D" w:rsidRDefault="002E41B9">
      <w:pPr>
        <w:spacing w:after="120"/>
        <w:rPr>
          <w:lang w:val="fr-FR"/>
        </w:rPr>
      </w:pPr>
    </w:p>
    <w:p w14:paraId="41DAC121" w14:textId="77777777" w:rsidR="002E41B9" w:rsidRPr="009A388D" w:rsidRDefault="00000000">
      <w:pPr>
        <w:pStyle w:val="Titre1"/>
        <w:spacing w:before="280" w:after="80"/>
        <w:rPr>
          <w:lang w:val="fr-FR"/>
        </w:rPr>
      </w:pPr>
      <w:r w:rsidRPr="009A388D">
        <w:rPr>
          <w:rFonts w:ascii="Arial" w:hAnsi="Arial"/>
          <w:color w:val="00338D"/>
          <w:sz w:val="32"/>
          <w:lang w:val="fr-FR"/>
        </w:rPr>
        <w:lastRenderedPageBreak/>
        <w:t>Annexe C — Glossaire Technique &amp; Acronymes Bancaires</w:t>
      </w:r>
    </w:p>
    <w:tbl>
      <w:tblPr>
        <w:tblW w:w="0" w:type="auto"/>
        <w:jc w:val="center"/>
        <w:tblLayout w:type="fixed"/>
        <w:tblLook w:val="04A0" w:firstRow="1" w:lastRow="0" w:firstColumn="1" w:lastColumn="0" w:noHBand="0" w:noVBand="1"/>
      </w:tblPr>
      <w:tblGrid>
        <w:gridCol w:w="2016"/>
        <w:gridCol w:w="7344"/>
      </w:tblGrid>
      <w:tr w:rsidR="002E41B9" w:rsidRPr="009A388D" w14:paraId="3A94E2D7" w14:textId="77777777">
        <w:trPr>
          <w:jc w:val="center"/>
        </w:trPr>
        <w:tc>
          <w:tcPr>
            <w:tcW w:w="2016" w:type="dxa"/>
            <w:shd w:val="clear" w:color="auto" w:fill="00338D"/>
            <w:tcMar>
              <w:top w:w="80" w:type="dxa"/>
              <w:left w:w="100" w:type="dxa"/>
              <w:bottom w:w="80" w:type="dxa"/>
              <w:right w:w="100" w:type="dxa"/>
            </w:tcMar>
          </w:tcPr>
          <w:p w14:paraId="002FE250" w14:textId="77777777" w:rsidR="002E41B9" w:rsidRDefault="00000000">
            <w:pPr>
              <w:jc w:val="center"/>
            </w:pPr>
            <w:r>
              <w:rPr>
                <w:rFonts w:ascii="Arial" w:hAnsi="Arial"/>
                <w:b/>
                <w:color w:val="FFFFFF"/>
                <w:sz w:val="17"/>
              </w:rPr>
              <w:t>Sigle / Terme</w:t>
            </w:r>
          </w:p>
        </w:tc>
        <w:tc>
          <w:tcPr>
            <w:tcW w:w="7344" w:type="dxa"/>
            <w:shd w:val="clear" w:color="auto" w:fill="00338D"/>
            <w:tcMar>
              <w:top w:w="80" w:type="dxa"/>
              <w:left w:w="100" w:type="dxa"/>
              <w:bottom w:w="80" w:type="dxa"/>
              <w:right w:w="100" w:type="dxa"/>
            </w:tcMar>
          </w:tcPr>
          <w:p w14:paraId="4809C9F0" w14:textId="77777777" w:rsidR="002E41B9" w:rsidRPr="009A388D" w:rsidRDefault="00000000">
            <w:pPr>
              <w:jc w:val="center"/>
              <w:rPr>
                <w:lang w:val="fr-FR"/>
              </w:rPr>
            </w:pPr>
            <w:r w:rsidRPr="009A388D">
              <w:rPr>
                <w:rFonts w:ascii="Arial" w:hAnsi="Arial"/>
                <w:b/>
                <w:color w:val="FFFFFF"/>
                <w:sz w:val="17"/>
                <w:lang w:val="fr-FR"/>
              </w:rPr>
              <w:t>Définition complète et contexte d'usage au sein du projet</w:t>
            </w:r>
          </w:p>
        </w:tc>
      </w:tr>
      <w:tr w:rsidR="002E41B9" w:rsidRPr="009A388D" w14:paraId="66D8DF6A" w14:textId="77777777">
        <w:trPr>
          <w:jc w:val="center"/>
        </w:trPr>
        <w:tc>
          <w:tcPr>
            <w:tcW w:w="2016" w:type="dxa"/>
            <w:shd w:val="clear" w:color="auto" w:fill="FFFFFF"/>
            <w:tcMar>
              <w:top w:w="60" w:type="dxa"/>
              <w:left w:w="100" w:type="dxa"/>
              <w:bottom w:w="60" w:type="dxa"/>
              <w:right w:w="100" w:type="dxa"/>
            </w:tcMar>
          </w:tcPr>
          <w:p w14:paraId="7CCF347C" w14:textId="77777777" w:rsidR="002E41B9" w:rsidRDefault="00000000">
            <w:pPr>
              <w:spacing w:line="264" w:lineRule="auto"/>
            </w:pPr>
            <w:r>
              <w:rPr>
                <w:rFonts w:ascii="Arial" w:hAnsi="Arial"/>
                <w:color w:val="1E1E1E"/>
                <w:sz w:val="16"/>
              </w:rPr>
              <w:t>ACPR</w:t>
            </w:r>
          </w:p>
        </w:tc>
        <w:tc>
          <w:tcPr>
            <w:tcW w:w="7344" w:type="dxa"/>
            <w:shd w:val="clear" w:color="auto" w:fill="FFFFFF"/>
            <w:tcMar>
              <w:top w:w="60" w:type="dxa"/>
              <w:left w:w="100" w:type="dxa"/>
              <w:bottom w:w="60" w:type="dxa"/>
              <w:right w:w="100" w:type="dxa"/>
            </w:tcMar>
          </w:tcPr>
          <w:p w14:paraId="341D65D8" w14:textId="77777777" w:rsidR="002E41B9" w:rsidRPr="009A388D" w:rsidRDefault="00000000">
            <w:pPr>
              <w:spacing w:line="264" w:lineRule="auto"/>
              <w:rPr>
                <w:lang w:val="fr-FR"/>
              </w:rPr>
            </w:pPr>
            <w:r w:rsidRPr="009A388D">
              <w:rPr>
                <w:rFonts w:ascii="Arial" w:hAnsi="Arial"/>
                <w:color w:val="1E1E1E"/>
                <w:sz w:val="16"/>
                <w:lang w:val="fr-FR"/>
              </w:rPr>
              <w:t>Autorité de Contrôle Prudentiel et de Résolution. Superviseur bancaire français rattaché à la Banque de France.</w:t>
            </w:r>
          </w:p>
        </w:tc>
      </w:tr>
      <w:tr w:rsidR="002E41B9" w:rsidRPr="009A388D" w14:paraId="1B732761" w14:textId="77777777">
        <w:trPr>
          <w:jc w:val="center"/>
        </w:trPr>
        <w:tc>
          <w:tcPr>
            <w:tcW w:w="2016" w:type="dxa"/>
            <w:shd w:val="clear" w:color="auto" w:fill="F8FAFE"/>
            <w:tcMar>
              <w:top w:w="60" w:type="dxa"/>
              <w:left w:w="100" w:type="dxa"/>
              <w:bottom w:w="60" w:type="dxa"/>
              <w:right w:w="100" w:type="dxa"/>
            </w:tcMar>
          </w:tcPr>
          <w:p w14:paraId="28FFDE72" w14:textId="77777777" w:rsidR="002E41B9" w:rsidRDefault="00000000">
            <w:pPr>
              <w:spacing w:line="264" w:lineRule="auto"/>
            </w:pPr>
            <w:r>
              <w:rPr>
                <w:rFonts w:ascii="Arial" w:hAnsi="Arial"/>
                <w:color w:val="1E1E1E"/>
                <w:sz w:val="16"/>
              </w:rPr>
              <w:t>AI Act</w:t>
            </w:r>
          </w:p>
        </w:tc>
        <w:tc>
          <w:tcPr>
            <w:tcW w:w="7344" w:type="dxa"/>
            <w:shd w:val="clear" w:color="auto" w:fill="F8FAFE"/>
            <w:tcMar>
              <w:top w:w="60" w:type="dxa"/>
              <w:left w:w="100" w:type="dxa"/>
              <w:bottom w:w="60" w:type="dxa"/>
              <w:right w:w="100" w:type="dxa"/>
            </w:tcMar>
          </w:tcPr>
          <w:p w14:paraId="7B057555" w14:textId="77777777" w:rsidR="002E41B9" w:rsidRPr="009A388D" w:rsidRDefault="00000000">
            <w:pPr>
              <w:spacing w:line="264" w:lineRule="auto"/>
              <w:rPr>
                <w:lang w:val="fr-FR"/>
              </w:rPr>
            </w:pPr>
            <w:r w:rsidRPr="009A388D">
              <w:rPr>
                <w:rFonts w:ascii="Arial" w:hAnsi="Arial"/>
                <w:color w:val="1E1E1E"/>
                <w:sz w:val="16"/>
                <w:lang w:val="fr-FR"/>
              </w:rPr>
              <w:t>Règlement européen sur l'IA imposant des garanties strictes de contrôle humain sur les systèmes à haut risque.</w:t>
            </w:r>
          </w:p>
        </w:tc>
      </w:tr>
      <w:tr w:rsidR="002E41B9" w:rsidRPr="009A388D" w14:paraId="27E9EC93" w14:textId="77777777">
        <w:trPr>
          <w:jc w:val="center"/>
        </w:trPr>
        <w:tc>
          <w:tcPr>
            <w:tcW w:w="2016" w:type="dxa"/>
            <w:shd w:val="clear" w:color="auto" w:fill="FFFFFF"/>
            <w:tcMar>
              <w:top w:w="60" w:type="dxa"/>
              <w:left w:w="100" w:type="dxa"/>
              <w:bottom w:w="60" w:type="dxa"/>
              <w:right w:w="100" w:type="dxa"/>
            </w:tcMar>
          </w:tcPr>
          <w:p w14:paraId="2BBA847D" w14:textId="77777777" w:rsidR="002E41B9" w:rsidRDefault="00000000">
            <w:pPr>
              <w:spacing w:line="264" w:lineRule="auto"/>
            </w:pPr>
            <w:r>
              <w:rPr>
                <w:rFonts w:ascii="Arial" w:hAnsi="Arial"/>
                <w:color w:val="1E1E1E"/>
                <w:sz w:val="16"/>
              </w:rPr>
              <w:t>AML / CFT</w:t>
            </w:r>
          </w:p>
        </w:tc>
        <w:tc>
          <w:tcPr>
            <w:tcW w:w="7344" w:type="dxa"/>
            <w:shd w:val="clear" w:color="auto" w:fill="FFFFFF"/>
            <w:tcMar>
              <w:top w:w="60" w:type="dxa"/>
              <w:left w:w="100" w:type="dxa"/>
              <w:bottom w:w="60" w:type="dxa"/>
              <w:right w:w="100" w:type="dxa"/>
            </w:tcMar>
          </w:tcPr>
          <w:p w14:paraId="2D79777E" w14:textId="77777777" w:rsidR="002E41B9" w:rsidRPr="009A388D" w:rsidRDefault="00000000">
            <w:pPr>
              <w:spacing w:line="264" w:lineRule="auto"/>
              <w:rPr>
                <w:lang w:val="fr-FR"/>
              </w:rPr>
            </w:pPr>
            <w:r>
              <w:rPr>
                <w:rFonts w:ascii="Arial" w:hAnsi="Arial"/>
                <w:color w:val="1E1E1E"/>
                <w:sz w:val="16"/>
              </w:rPr>
              <w:t xml:space="preserve">Anti-Money Laundering / Combating the Financing of Terrorism. </w:t>
            </w:r>
            <w:r w:rsidRPr="009A388D">
              <w:rPr>
                <w:rFonts w:ascii="Arial" w:hAnsi="Arial"/>
                <w:color w:val="1E1E1E"/>
                <w:sz w:val="16"/>
                <w:lang w:val="fr-FR"/>
              </w:rPr>
              <w:t>Dispositif de lutte contre le blanchiment.</w:t>
            </w:r>
          </w:p>
        </w:tc>
      </w:tr>
      <w:tr w:rsidR="002E41B9" w:rsidRPr="009A388D" w14:paraId="4BDEB97F" w14:textId="77777777">
        <w:trPr>
          <w:jc w:val="center"/>
        </w:trPr>
        <w:tc>
          <w:tcPr>
            <w:tcW w:w="2016" w:type="dxa"/>
            <w:shd w:val="clear" w:color="auto" w:fill="F8FAFE"/>
            <w:tcMar>
              <w:top w:w="60" w:type="dxa"/>
              <w:left w:w="100" w:type="dxa"/>
              <w:bottom w:w="60" w:type="dxa"/>
              <w:right w:w="100" w:type="dxa"/>
            </w:tcMar>
          </w:tcPr>
          <w:p w14:paraId="54258809" w14:textId="77777777" w:rsidR="002E41B9" w:rsidRDefault="00000000">
            <w:pPr>
              <w:spacing w:line="264" w:lineRule="auto"/>
            </w:pPr>
            <w:r>
              <w:rPr>
                <w:rFonts w:ascii="Arial" w:hAnsi="Arial"/>
                <w:color w:val="1E1E1E"/>
                <w:sz w:val="16"/>
              </w:rPr>
              <w:t>CNP</w:t>
            </w:r>
          </w:p>
        </w:tc>
        <w:tc>
          <w:tcPr>
            <w:tcW w:w="7344" w:type="dxa"/>
            <w:shd w:val="clear" w:color="auto" w:fill="F8FAFE"/>
            <w:tcMar>
              <w:top w:w="60" w:type="dxa"/>
              <w:left w:w="100" w:type="dxa"/>
              <w:bottom w:w="60" w:type="dxa"/>
              <w:right w:w="100" w:type="dxa"/>
            </w:tcMar>
          </w:tcPr>
          <w:p w14:paraId="3EE0A9CB" w14:textId="77777777" w:rsidR="002E41B9" w:rsidRPr="009A388D" w:rsidRDefault="00000000">
            <w:pPr>
              <w:spacing w:line="264" w:lineRule="auto"/>
              <w:rPr>
                <w:lang w:val="fr-FR"/>
              </w:rPr>
            </w:pPr>
            <w:r w:rsidRPr="009A388D">
              <w:rPr>
                <w:rFonts w:ascii="Arial" w:hAnsi="Arial"/>
                <w:color w:val="1E1E1E"/>
                <w:sz w:val="16"/>
                <w:lang w:val="fr-FR"/>
              </w:rPr>
              <w:t>Card-Not-Present. Transaction de paiement par carte à distance où la carte n'est pas physiquement introduite.</w:t>
            </w:r>
          </w:p>
        </w:tc>
      </w:tr>
      <w:tr w:rsidR="002E41B9" w:rsidRPr="009A388D" w14:paraId="78C018E1" w14:textId="77777777">
        <w:trPr>
          <w:jc w:val="center"/>
        </w:trPr>
        <w:tc>
          <w:tcPr>
            <w:tcW w:w="2016" w:type="dxa"/>
            <w:shd w:val="clear" w:color="auto" w:fill="FFFFFF"/>
            <w:tcMar>
              <w:top w:w="60" w:type="dxa"/>
              <w:left w:w="100" w:type="dxa"/>
              <w:bottom w:w="60" w:type="dxa"/>
              <w:right w:w="100" w:type="dxa"/>
            </w:tcMar>
          </w:tcPr>
          <w:p w14:paraId="3A7F146E" w14:textId="77777777" w:rsidR="002E41B9" w:rsidRDefault="00000000">
            <w:pPr>
              <w:spacing w:line="264" w:lineRule="auto"/>
            </w:pPr>
            <w:r>
              <w:rPr>
                <w:rFonts w:ascii="Arial" w:hAnsi="Arial"/>
                <w:color w:val="1E1E1E"/>
                <w:sz w:val="16"/>
              </w:rPr>
              <w:t>DLQ</w:t>
            </w:r>
          </w:p>
        </w:tc>
        <w:tc>
          <w:tcPr>
            <w:tcW w:w="7344" w:type="dxa"/>
            <w:shd w:val="clear" w:color="auto" w:fill="FFFFFF"/>
            <w:tcMar>
              <w:top w:w="60" w:type="dxa"/>
              <w:left w:w="100" w:type="dxa"/>
              <w:bottom w:w="60" w:type="dxa"/>
              <w:right w:w="100" w:type="dxa"/>
            </w:tcMar>
          </w:tcPr>
          <w:p w14:paraId="383F8AE4" w14:textId="77777777" w:rsidR="002E41B9" w:rsidRPr="009A388D" w:rsidRDefault="00000000">
            <w:pPr>
              <w:spacing w:line="264" w:lineRule="auto"/>
              <w:rPr>
                <w:lang w:val="fr-FR"/>
              </w:rPr>
            </w:pPr>
            <w:r w:rsidRPr="009A388D">
              <w:rPr>
                <w:rFonts w:ascii="Arial" w:hAnsi="Arial"/>
                <w:color w:val="1E1E1E"/>
                <w:sz w:val="16"/>
                <w:lang w:val="fr-FR"/>
              </w:rPr>
              <w:t>Dead-Letter Queue. File de rebut où sont isolés les messages invalides pour préserver le flux nominal.</w:t>
            </w:r>
          </w:p>
        </w:tc>
      </w:tr>
      <w:tr w:rsidR="002E41B9" w:rsidRPr="009A388D" w14:paraId="5440AF72" w14:textId="77777777">
        <w:trPr>
          <w:jc w:val="center"/>
        </w:trPr>
        <w:tc>
          <w:tcPr>
            <w:tcW w:w="2016" w:type="dxa"/>
            <w:shd w:val="clear" w:color="auto" w:fill="F8FAFE"/>
            <w:tcMar>
              <w:top w:w="60" w:type="dxa"/>
              <w:left w:w="100" w:type="dxa"/>
              <w:bottom w:w="60" w:type="dxa"/>
              <w:right w:w="100" w:type="dxa"/>
            </w:tcMar>
          </w:tcPr>
          <w:p w14:paraId="7C875796" w14:textId="77777777" w:rsidR="002E41B9" w:rsidRDefault="00000000">
            <w:pPr>
              <w:spacing w:line="264" w:lineRule="auto"/>
            </w:pPr>
            <w:r>
              <w:rPr>
                <w:rFonts w:ascii="Arial" w:hAnsi="Arial"/>
                <w:color w:val="1E1E1E"/>
                <w:sz w:val="16"/>
              </w:rPr>
              <w:t>DSP2</w:t>
            </w:r>
          </w:p>
        </w:tc>
        <w:tc>
          <w:tcPr>
            <w:tcW w:w="7344" w:type="dxa"/>
            <w:shd w:val="clear" w:color="auto" w:fill="F8FAFE"/>
            <w:tcMar>
              <w:top w:w="60" w:type="dxa"/>
              <w:left w:w="100" w:type="dxa"/>
              <w:bottom w:w="60" w:type="dxa"/>
              <w:right w:w="100" w:type="dxa"/>
            </w:tcMar>
          </w:tcPr>
          <w:p w14:paraId="6F380C67" w14:textId="77777777" w:rsidR="002E41B9" w:rsidRPr="009A388D" w:rsidRDefault="00000000">
            <w:pPr>
              <w:spacing w:line="264" w:lineRule="auto"/>
              <w:rPr>
                <w:lang w:val="fr-FR"/>
              </w:rPr>
            </w:pPr>
            <w:r w:rsidRPr="009A388D">
              <w:rPr>
                <w:rFonts w:ascii="Arial" w:hAnsi="Arial"/>
                <w:color w:val="1E1E1E"/>
                <w:sz w:val="16"/>
                <w:lang w:val="fr-FR"/>
              </w:rPr>
              <w:t>Directive européenne sur les Services de Paiement 2 imposant l'authentification forte (SCA) et l'analyse TRA.</w:t>
            </w:r>
          </w:p>
        </w:tc>
      </w:tr>
      <w:tr w:rsidR="002E41B9" w:rsidRPr="009A388D" w14:paraId="78C30B5A" w14:textId="77777777">
        <w:trPr>
          <w:jc w:val="center"/>
        </w:trPr>
        <w:tc>
          <w:tcPr>
            <w:tcW w:w="2016" w:type="dxa"/>
            <w:shd w:val="clear" w:color="auto" w:fill="FFFFFF"/>
            <w:tcMar>
              <w:top w:w="60" w:type="dxa"/>
              <w:left w:w="100" w:type="dxa"/>
              <w:bottom w:w="60" w:type="dxa"/>
              <w:right w:w="100" w:type="dxa"/>
            </w:tcMar>
          </w:tcPr>
          <w:p w14:paraId="50979522" w14:textId="77777777" w:rsidR="002E41B9" w:rsidRDefault="00000000">
            <w:pPr>
              <w:spacing w:line="264" w:lineRule="auto"/>
            </w:pPr>
            <w:r>
              <w:rPr>
                <w:rFonts w:ascii="Arial" w:hAnsi="Arial"/>
                <w:color w:val="1E1E1E"/>
                <w:sz w:val="16"/>
              </w:rPr>
              <w:t>EBA</w:t>
            </w:r>
          </w:p>
        </w:tc>
        <w:tc>
          <w:tcPr>
            <w:tcW w:w="7344" w:type="dxa"/>
            <w:shd w:val="clear" w:color="auto" w:fill="FFFFFF"/>
            <w:tcMar>
              <w:top w:w="60" w:type="dxa"/>
              <w:left w:w="100" w:type="dxa"/>
              <w:bottom w:w="60" w:type="dxa"/>
              <w:right w:w="100" w:type="dxa"/>
            </w:tcMar>
          </w:tcPr>
          <w:p w14:paraId="624128B1" w14:textId="77777777" w:rsidR="002E41B9" w:rsidRPr="009A388D" w:rsidRDefault="00000000">
            <w:pPr>
              <w:spacing w:line="264" w:lineRule="auto"/>
              <w:rPr>
                <w:lang w:val="fr-FR"/>
              </w:rPr>
            </w:pPr>
            <w:proofErr w:type="spellStart"/>
            <w:r w:rsidRPr="009A388D">
              <w:rPr>
                <w:rFonts w:ascii="Arial" w:hAnsi="Arial"/>
                <w:color w:val="1E1E1E"/>
                <w:sz w:val="16"/>
                <w:lang w:val="fr-FR"/>
              </w:rPr>
              <w:t>European</w:t>
            </w:r>
            <w:proofErr w:type="spellEnd"/>
            <w:r w:rsidRPr="009A388D">
              <w:rPr>
                <w:rFonts w:ascii="Arial" w:hAnsi="Arial"/>
                <w:color w:val="1E1E1E"/>
                <w:sz w:val="16"/>
                <w:lang w:val="fr-FR"/>
              </w:rPr>
              <w:t xml:space="preserve"> Banking </w:t>
            </w:r>
            <w:proofErr w:type="spellStart"/>
            <w:r w:rsidRPr="009A388D">
              <w:rPr>
                <w:rFonts w:ascii="Arial" w:hAnsi="Arial"/>
                <w:color w:val="1E1E1E"/>
                <w:sz w:val="16"/>
                <w:lang w:val="fr-FR"/>
              </w:rPr>
              <w:t>Authority</w:t>
            </w:r>
            <w:proofErr w:type="spellEnd"/>
            <w:r w:rsidRPr="009A388D">
              <w:rPr>
                <w:rFonts w:ascii="Arial" w:hAnsi="Arial"/>
                <w:color w:val="1E1E1E"/>
                <w:sz w:val="16"/>
                <w:lang w:val="fr-FR"/>
              </w:rPr>
              <w:t>. Régulateur bancaire européen émettant les directives de gestion des risques TIC.</w:t>
            </w:r>
          </w:p>
        </w:tc>
      </w:tr>
      <w:tr w:rsidR="002E41B9" w:rsidRPr="009A388D" w14:paraId="0B1F23AF" w14:textId="77777777">
        <w:trPr>
          <w:jc w:val="center"/>
        </w:trPr>
        <w:tc>
          <w:tcPr>
            <w:tcW w:w="2016" w:type="dxa"/>
            <w:shd w:val="clear" w:color="auto" w:fill="F8FAFE"/>
            <w:tcMar>
              <w:top w:w="60" w:type="dxa"/>
              <w:left w:w="100" w:type="dxa"/>
              <w:bottom w:w="60" w:type="dxa"/>
              <w:right w:w="100" w:type="dxa"/>
            </w:tcMar>
          </w:tcPr>
          <w:p w14:paraId="6D9781F7" w14:textId="77777777" w:rsidR="002E41B9" w:rsidRDefault="00000000">
            <w:pPr>
              <w:spacing w:line="264" w:lineRule="auto"/>
            </w:pPr>
            <w:r>
              <w:rPr>
                <w:rFonts w:ascii="Arial" w:hAnsi="Arial"/>
                <w:color w:val="1E1E1E"/>
                <w:sz w:val="16"/>
              </w:rPr>
              <w:t>EDA</w:t>
            </w:r>
          </w:p>
        </w:tc>
        <w:tc>
          <w:tcPr>
            <w:tcW w:w="7344" w:type="dxa"/>
            <w:shd w:val="clear" w:color="auto" w:fill="F8FAFE"/>
            <w:tcMar>
              <w:top w:w="60" w:type="dxa"/>
              <w:left w:w="100" w:type="dxa"/>
              <w:bottom w:w="60" w:type="dxa"/>
              <w:right w:w="100" w:type="dxa"/>
            </w:tcMar>
          </w:tcPr>
          <w:p w14:paraId="6861CDC0" w14:textId="77777777" w:rsidR="002E41B9" w:rsidRPr="009A388D" w:rsidRDefault="00000000">
            <w:pPr>
              <w:spacing w:line="264" w:lineRule="auto"/>
              <w:rPr>
                <w:lang w:val="fr-FR"/>
              </w:rPr>
            </w:pPr>
            <w:r w:rsidRPr="009A388D">
              <w:rPr>
                <w:rFonts w:ascii="Arial" w:hAnsi="Arial"/>
                <w:color w:val="1E1E1E"/>
                <w:sz w:val="16"/>
                <w:lang w:val="fr-FR"/>
              </w:rPr>
              <w:t>Event-Driven Architecture. Style architectural fondé sur la production et la consommation asynchrone d'événements.</w:t>
            </w:r>
          </w:p>
        </w:tc>
      </w:tr>
      <w:tr w:rsidR="002E41B9" w:rsidRPr="009A388D" w14:paraId="19920C90" w14:textId="77777777">
        <w:trPr>
          <w:jc w:val="center"/>
        </w:trPr>
        <w:tc>
          <w:tcPr>
            <w:tcW w:w="2016" w:type="dxa"/>
            <w:shd w:val="clear" w:color="auto" w:fill="FFFFFF"/>
            <w:tcMar>
              <w:top w:w="60" w:type="dxa"/>
              <w:left w:w="100" w:type="dxa"/>
              <w:bottom w:w="60" w:type="dxa"/>
              <w:right w:w="100" w:type="dxa"/>
            </w:tcMar>
          </w:tcPr>
          <w:p w14:paraId="44A89763" w14:textId="77777777" w:rsidR="002E41B9" w:rsidRDefault="00000000">
            <w:pPr>
              <w:spacing w:line="264" w:lineRule="auto"/>
            </w:pPr>
            <w:r>
              <w:rPr>
                <w:rFonts w:ascii="Arial" w:hAnsi="Arial"/>
                <w:color w:val="1E1E1E"/>
                <w:sz w:val="16"/>
              </w:rPr>
              <w:t>Feature Store</w:t>
            </w:r>
          </w:p>
        </w:tc>
        <w:tc>
          <w:tcPr>
            <w:tcW w:w="7344" w:type="dxa"/>
            <w:shd w:val="clear" w:color="auto" w:fill="FFFFFF"/>
            <w:tcMar>
              <w:top w:w="60" w:type="dxa"/>
              <w:left w:w="100" w:type="dxa"/>
              <w:bottom w:w="60" w:type="dxa"/>
              <w:right w:w="100" w:type="dxa"/>
            </w:tcMar>
          </w:tcPr>
          <w:p w14:paraId="12C48E41" w14:textId="77777777" w:rsidR="002E41B9" w:rsidRPr="009A388D" w:rsidRDefault="00000000">
            <w:pPr>
              <w:spacing w:line="264" w:lineRule="auto"/>
              <w:rPr>
                <w:lang w:val="fr-FR"/>
              </w:rPr>
            </w:pPr>
            <w:r w:rsidRPr="009A388D">
              <w:rPr>
                <w:rFonts w:ascii="Arial" w:hAnsi="Arial"/>
                <w:color w:val="1E1E1E"/>
                <w:sz w:val="16"/>
                <w:lang w:val="fr-FR"/>
              </w:rPr>
              <w:t>Dépôt centralisé servant des variables de Machine Learning à très faible latence (Redis).</w:t>
            </w:r>
          </w:p>
        </w:tc>
      </w:tr>
      <w:tr w:rsidR="002E41B9" w14:paraId="484935DA" w14:textId="77777777">
        <w:trPr>
          <w:jc w:val="center"/>
        </w:trPr>
        <w:tc>
          <w:tcPr>
            <w:tcW w:w="2016" w:type="dxa"/>
            <w:shd w:val="clear" w:color="auto" w:fill="F8FAFE"/>
            <w:tcMar>
              <w:top w:w="60" w:type="dxa"/>
              <w:left w:w="100" w:type="dxa"/>
              <w:bottom w:w="60" w:type="dxa"/>
              <w:right w:w="100" w:type="dxa"/>
            </w:tcMar>
          </w:tcPr>
          <w:p w14:paraId="12F8A597" w14:textId="77777777" w:rsidR="002E41B9" w:rsidRDefault="00000000">
            <w:pPr>
              <w:spacing w:line="264" w:lineRule="auto"/>
            </w:pPr>
            <w:r>
              <w:rPr>
                <w:rFonts w:ascii="Arial" w:hAnsi="Arial"/>
                <w:color w:val="1E1E1E"/>
                <w:sz w:val="16"/>
              </w:rPr>
              <w:t>HGB</w:t>
            </w:r>
          </w:p>
        </w:tc>
        <w:tc>
          <w:tcPr>
            <w:tcW w:w="7344" w:type="dxa"/>
            <w:shd w:val="clear" w:color="auto" w:fill="F8FAFE"/>
            <w:tcMar>
              <w:top w:w="60" w:type="dxa"/>
              <w:left w:w="100" w:type="dxa"/>
              <w:bottom w:w="60" w:type="dxa"/>
              <w:right w:w="100" w:type="dxa"/>
            </w:tcMar>
          </w:tcPr>
          <w:p w14:paraId="67F54AF3" w14:textId="77777777" w:rsidR="002E41B9" w:rsidRDefault="00000000">
            <w:pPr>
              <w:spacing w:line="264" w:lineRule="auto"/>
            </w:pPr>
            <w:r>
              <w:rPr>
                <w:rFonts w:ascii="Arial" w:hAnsi="Arial"/>
                <w:color w:val="1E1E1E"/>
                <w:sz w:val="16"/>
              </w:rPr>
              <w:t>HistGradientBoostingClassifier. Algorithme Scikit-Learn de gradient boosting optimisé par histogrammes discrets.</w:t>
            </w:r>
          </w:p>
        </w:tc>
      </w:tr>
      <w:tr w:rsidR="002E41B9" w:rsidRPr="009A388D" w14:paraId="6CB634C4" w14:textId="77777777">
        <w:trPr>
          <w:jc w:val="center"/>
        </w:trPr>
        <w:tc>
          <w:tcPr>
            <w:tcW w:w="2016" w:type="dxa"/>
            <w:shd w:val="clear" w:color="auto" w:fill="FFFFFF"/>
            <w:tcMar>
              <w:top w:w="60" w:type="dxa"/>
              <w:left w:w="100" w:type="dxa"/>
              <w:bottom w:w="60" w:type="dxa"/>
              <w:right w:w="100" w:type="dxa"/>
            </w:tcMar>
          </w:tcPr>
          <w:p w14:paraId="3BA3C36A" w14:textId="77777777" w:rsidR="002E41B9" w:rsidRDefault="00000000">
            <w:pPr>
              <w:spacing w:line="264" w:lineRule="auto"/>
            </w:pPr>
            <w:r>
              <w:rPr>
                <w:rFonts w:ascii="Arial" w:hAnsi="Arial"/>
                <w:color w:val="1E1E1E"/>
                <w:sz w:val="16"/>
              </w:rPr>
              <w:t>OCC</w:t>
            </w:r>
          </w:p>
        </w:tc>
        <w:tc>
          <w:tcPr>
            <w:tcW w:w="7344" w:type="dxa"/>
            <w:shd w:val="clear" w:color="auto" w:fill="FFFFFF"/>
            <w:tcMar>
              <w:top w:w="60" w:type="dxa"/>
              <w:left w:w="100" w:type="dxa"/>
              <w:bottom w:w="60" w:type="dxa"/>
              <w:right w:w="100" w:type="dxa"/>
            </w:tcMar>
          </w:tcPr>
          <w:p w14:paraId="148C7D79" w14:textId="77777777" w:rsidR="002E41B9" w:rsidRPr="009A388D" w:rsidRDefault="00000000">
            <w:pPr>
              <w:spacing w:line="264" w:lineRule="auto"/>
              <w:rPr>
                <w:lang w:val="fr-FR"/>
              </w:rPr>
            </w:pPr>
            <w:proofErr w:type="spellStart"/>
            <w:r w:rsidRPr="009A388D">
              <w:rPr>
                <w:rFonts w:ascii="Arial" w:hAnsi="Arial"/>
                <w:color w:val="1E1E1E"/>
                <w:sz w:val="16"/>
                <w:lang w:val="fr-FR"/>
              </w:rPr>
              <w:t>Optimistic</w:t>
            </w:r>
            <w:proofErr w:type="spellEnd"/>
            <w:r w:rsidRPr="009A388D">
              <w:rPr>
                <w:rFonts w:ascii="Arial" w:hAnsi="Arial"/>
                <w:color w:val="1E1E1E"/>
                <w:sz w:val="16"/>
                <w:lang w:val="fr-FR"/>
              </w:rPr>
              <w:t xml:space="preserve"> </w:t>
            </w:r>
            <w:proofErr w:type="spellStart"/>
            <w:r w:rsidRPr="009A388D">
              <w:rPr>
                <w:rFonts w:ascii="Arial" w:hAnsi="Arial"/>
                <w:color w:val="1E1E1E"/>
                <w:sz w:val="16"/>
                <w:lang w:val="fr-FR"/>
              </w:rPr>
              <w:t>Concurrency</w:t>
            </w:r>
            <w:proofErr w:type="spellEnd"/>
            <w:r w:rsidRPr="009A388D">
              <w:rPr>
                <w:rFonts w:ascii="Arial" w:hAnsi="Arial"/>
                <w:color w:val="1E1E1E"/>
                <w:sz w:val="16"/>
                <w:lang w:val="fr-FR"/>
              </w:rPr>
              <w:t xml:space="preserve"> Control. Contrôle de concurrence sans verrou bloquant fondé sur les commandes WATCH/MULTI.</w:t>
            </w:r>
          </w:p>
        </w:tc>
      </w:tr>
      <w:tr w:rsidR="002E41B9" w:rsidRPr="009A388D" w14:paraId="568EA17B" w14:textId="77777777">
        <w:trPr>
          <w:jc w:val="center"/>
        </w:trPr>
        <w:tc>
          <w:tcPr>
            <w:tcW w:w="2016" w:type="dxa"/>
            <w:shd w:val="clear" w:color="auto" w:fill="F8FAFE"/>
            <w:tcMar>
              <w:top w:w="60" w:type="dxa"/>
              <w:left w:w="100" w:type="dxa"/>
              <w:bottom w:w="60" w:type="dxa"/>
              <w:right w:w="100" w:type="dxa"/>
            </w:tcMar>
          </w:tcPr>
          <w:p w14:paraId="25132AAE" w14:textId="77777777" w:rsidR="002E41B9" w:rsidRDefault="00000000">
            <w:pPr>
              <w:spacing w:line="264" w:lineRule="auto"/>
            </w:pPr>
            <w:r>
              <w:rPr>
                <w:rFonts w:ascii="Arial" w:hAnsi="Arial"/>
                <w:color w:val="1E1E1E"/>
                <w:sz w:val="16"/>
              </w:rPr>
              <w:t>PII</w:t>
            </w:r>
          </w:p>
        </w:tc>
        <w:tc>
          <w:tcPr>
            <w:tcW w:w="7344" w:type="dxa"/>
            <w:shd w:val="clear" w:color="auto" w:fill="F8FAFE"/>
            <w:tcMar>
              <w:top w:w="60" w:type="dxa"/>
              <w:left w:w="100" w:type="dxa"/>
              <w:bottom w:w="60" w:type="dxa"/>
              <w:right w:w="100" w:type="dxa"/>
            </w:tcMar>
          </w:tcPr>
          <w:p w14:paraId="6B592934" w14:textId="77777777" w:rsidR="002E41B9" w:rsidRPr="009A388D" w:rsidRDefault="00000000">
            <w:pPr>
              <w:spacing w:line="264" w:lineRule="auto"/>
              <w:rPr>
                <w:lang w:val="fr-FR"/>
              </w:rPr>
            </w:pPr>
            <w:proofErr w:type="spellStart"/>
            <w:r w:rsidRPr="009A388D">
              <w:rPr>
                <w:rFonts w:ascii="Arial" w:hAnsi="Arial"/>
                <w:color w:val="1E1E1E"/>
                <w:sz w:val="16"/>
                <w:lang w:val="fr-FR"/>
              </w:rPr>
              <w:t>Personally</w:t>
            </w:r>
            <w:proofErr w:type="spellEnd"/>
            <w:r w:rsidRPr="009A388D">
              <w:rPr>
                <w:rFonts w:ascii="Arial" w:hAnsi="Arial"/>
                <w:color w:val="1E1E1E"/>
                <w:sz w:val="16"/>
                <w:lang w:val="fr-FR"/>
              </w:rPr>
              <w:t xml:space="preserve"> Identifiable Information. Données personnelles identifiant directement ou indirectement un porteur.</w:t>
            </w:r>
          </w:p>
        </w:tc>
      </w:tr>
      <w:tr w:rsidR="002E41B9" w:rsidRPr="009A388D" w14:paraId="41305488" w14:textId="77777777">
        <w:trPr>
          <w:jc w:val="center"/>
        </w:trPr>
        <w:tc>
          <w:tcPr>
            <w:tcW w:w="2016" w:type="dxa"/>
            <w:shd w:val="clear" w:color="auto" w:fill="FFFFFF"/>
            <w:tcMar>
              <w:top w:w="60" w:type="dxa"/>
              <w:left w:w="100" w:type="dxa"/>
              <w:bottom w:w="60" w:type="dxa"/>
              <w:right w:w="100" w:type="dxa"/>
            </w:tcMar>
          </w:tcPr>
          <w:p w14:paraId="38D5D39C" w14:textId="77777777" w:rsidR="002E41B9" w:rsidRDefault="00000000">
            <w:pPr>
              <w:spacing w:line="264" w:lineRule="auto"/>
            </w:pPr>
            <w:r>
              <w:rPr>
                <w:rFonts w:ascii="Arial" w:hAnsi="Arial"/>
                <w:color w:val="1E1E1E"/>
                <w:sz w:val="16"/>
              </w:rPr>
              <w:t>PSI</w:t>
            </w:r>
          </w:p>
        </w:tc>
        <w:tc>
          <w:tcPr>
            <w:tcW w:w="7344" w:type="dxa"/>
            <w:shd w:val="clear" w:color="auto" w:fill="FFFFFF"/>
            <w:tcMar>
              <w:top w:w="60" w:type="dxa"/>
              <w:left w:w="100" w:type="dxa"/>
              <w:bottom w:w="60" w:type="dxa"/>
              <w:right w:w="100" w:type="dxa"/>
            </w:tcMar>
          </w:tcPr>
          <w:p w14:paraId="7E23DF09" w14:textId="77777777" w:rsidR="002E41B9" w:rsidRPr="009A388D" w:rsidRDefault="00000000">
            <w:pPr>
              <w:spacing w:line="264" w:lineRule="auto"/>
              <w:rPr>
                <w:lang w:val="fr-FR"/>
              </w:rPr>
            </w:pPr>
            <w:r w:rsidRPr="009A388D">
              <w:rPr>
                <w:rFonts w:ascii="Arial" w:hAnsi="Arial"/>
                <w:color w:val="1E1E1E"/>
                <w:sz w:val="16"/>
                <w:lang w:val="fr-FR"/>
              </w:rPr>
              <w:t xml:space="preserve">Population </w:t>
            </w:r>
            <w:proofErr w:type="spellStart"/>
            <w:r w:rsidRPr="009A388D">
              <w:rPr>
                <w:rFonts w:ascii="Arial" w:hAnsi="Arial"/>
                <w:color w:val="1E1E1E"/>
                <w:sz w:val="16"/>
                <w:lang w:val="fr-FR"/>
              </w:rPr>
              <w:t>Stability</w:t>
            </w:r>
            <w:proofErr w:type="spellEnd"/>
            <w:r w:rsidRPr="009A388D">
              <w:rPr>
                <w:rFonts w:ascii="Arial" w:hAnsi="Arial"/>
                <w:color w:val="1E1E1E"/>
                <w:sz w:val="16"/>
                <w:lang w:val="fr-FR"/>
              </w:rPr>
              <w:t xml:space="preserve"> Index. Métrique statistique mesurant la dérive de distribution d'une variable.</w:t>
            </w:r>
          </w:p>
        </w:tc>
      </w:tr>
      <w:tr w:rsidR="002E41B9" w:rsidRPr="009A388D" w14:paraId="58C5C65C" w14:textId="77777777">
        <w:trPr>
          <w:jc w:val="center"/>
        </w:trPr>
        <w:tc>
          <w:tcPr>
            <w:tcW w:w="2016" w:type="dxa"/>
            <w:shd w:val="clear" w:color="auto" w:fill="F8FAFE"/>
            <w:tcMar>
              <w:top w:w="60" w:type="dxa"/>
              <w:left w:w="100" w:type="dxa"/>
              <w:bottom w:w="60" w:type="dxa"/>
              <w:right w:w="100" w:type="dxa"/>
            </w:tcMar>
          </w:tcPr>
          <w:p w14:paraId="7627AD69" w14:textId="77777777" w:rsidR="002E41B9" w:rsidRDefault="00000000">
            <w:pPr>
              <w:spacing w:line="264" w:lineRule="auto"/>
            </w:pPr>
            <w:r>
              <w:rPr>
                <w:rFonts w:ascii="Arial" w:hAnsi="Arial"/>
                <w:color w:val="1E1E1E"/>
                <w:sz w:val="16"/>
              </w:rPr>
              <w:t>RAG</w:t>
            </w:r>
          </w:p>
        </w:tc>
        <w:tc>
          <w:tcPr>
            <w:tcW w:w="7344" w:type="dxa"/>
            <w:shd w:val="clear" w:color="auto" w:fill="F8FAFE"/>
            <w:tcMar>
              <w:top w:w="60" w:type="dxa"/>
              <w:left w:w="100" w:type="dxa"/>
              <w:bottom w:w="60" w:type="dxa"/>
              <w:right w:w="100" w:type="dxa"/>
            </w:tcMar>
          </w:tcPr>
          <w:p w14:paraId="6B348456" w14:textId="77777777" w:rsidR="002E41B9" w:rsidRPr="009A388D" w:rsidRDefault="00000000">
            <w:pPr>
              <w:spacing w:line="264" w:lineRule="auto"/>
              <w:rPr>
                <w:lang w:val="fr-FR"/>
              </w:rPr>
            </w:pPr>
            <w:proofErr w:type="spellStart"/>
            <w:r w:rsidRPr="009A388D">
              <w:rPr>
                <w:rFonts w:ascii="Arial" w:hAnsi="Arial"/>
                <w:color w:val="1E1E1E"/>
                <w:sz w:val="16"/>
                <w:lang w:val="fr-FR"/>
              </w:rPr>
              <w:t>Retrieval-Augmented</w:t>
            </w:r>
            <w:proofErr w:type="spellEnd"/>
            <w:r w:rsidRPr="009A388D">
              <w:rPr>
                <w:rFonts w:ascii="Arial" w:hAnsi="Arial"/>
                <w:color w:val="1E1E1E"/>
                <w:sz w:val="16"/>
                <w:lang w:val="fr-FR"/>
              </w:rPr>
              <w:t xml:space="preserve"> </w:t>
            </w:r>
            <w:proofErr w:type="spellStart"/>
            <w:r w:rsidRPr="009A388D">
              <w:rPr>
                <w:rFonts w:ascii="Arial" w:hAnsi="Arial"/>
                <w:color w:val="1E1E1E"/>
                <w:sz w:val="16"/>
                <w:lang w:val="fr-FR"/>
              </w:rPr>
              <w:t>Generation</w:t>
            </w:r>
            <w:proofErr w:type="spellEnd"/>
            <w:r w:rsidRPr="009A388D">
              <w:rPr>
                <w:rFonts w:ascii="Arial" w:hAnsi="Arial"/>
                <w:color w:val="1E1E1E"/>
                <w:sz w:val="16"/>
                <w:lang w:val="fr-FR"/>
              </w:rPr>
              <w:t>. Architecture combinant recherche documentaire interne et modèle de langage.</w:t>
            </w:r>
          </w:p>
        </w:tc>
      </w:tr>
      <w:tr w:rsidR="002E41B9" w:rsidRPr="009A388D" w14:paraId="0BA07C7D" w14:textId="77777777">
        <w:trPr>
          <w:jc w:val="center"/>
        </w:trPr>
        <w:tc>
          <w:tcPr>
            <w:tcW w:w="2016" w:type="dxa"/>
            <w:shd w:val="clear" w:color="auto" w:fill="FFFFFF"/>
            <w:tcMar>
              <w:top w:w="60" w:type="dxa"/>
              <w:left w:w="100" w:type="dxa"/>
              <w:bottom w:w="60" w:type="dxa"/>
              <w:right w:w="100" w:type="dxa"/>
            </w:tcMar>
          </w:tcPr>
          <w:p w14:paraId="36579FA6" w14:textId="77777777" w:rsidR="002E41B9" w:rsidRDefault="00000000">
            <w:pPr>
              <w:spacing w:line="264" w:lineRule="auto"/>
            </w:pPr>
            <w:r>
              <w:rPr>
                <w:rFonts w:ascii="Arial" w:hAnsi="Arial"/>
                <w:color w:val="1E1E1E"/>
                <w:sz w:val="16"/>
              </w:rPr>
              <w:t>RBAC</w:t>
            </w:r>
          </w:p>
        </w:tc>
        <w:tc>
          <w:tcPr>
            <w:tcW w:w="7344" w:type="dxa"/>
            <w:shd w:val="clear" w:color="auto" w:fill="FFFFFF"/>
            <w:tcMar>
              <w:top w:w="60" w:type="dxa"/>
              <w:left w:w="100" w:type="dxa"/>
              <w:bottom w:w="60" w:type="dxa"/>
              <w:right w:w="100" w:type="dxa"/>
            </w:tcMar>
          </w:tcPr>
          <w:p w14:paraId="5A94702E" w14:textId="77777777" w:rsidR="002E41B9" w:rsidRPr="009A388D" w:rsidRDefault="00000000">
            <w:pPr>
              <w:spacing w:line="264" w:lineRule="auto"/>
              <w:rPr>
                <w:lang w:val="fr-FR"/>
              </w:rPr>
            </w:pPr>
            <w:proofErr w:type="spellStart"/>
            <w:r w:rsidRPr="009A388D">
              <w:rPr>
                <w:rFonts w:ascii="Arial" w:hAnsi="Arial"/>
                <w:color w:val="1E1E1E"/>
                <w:sz w:val="16"/>
                <w:lang w:val="fr-FR"/>
              </w:rPr>
              <w:t>Role</w:t>
            </w:r>
            <w:proofErr w:type="spellEnd"/>
            <w:r w:rsidRPr="009A388D">
              <w:rPr>
                <w:rFonts w:ascii="Arial" w:hAnsi="Arial"/>
                <w:color w:val="1E1E1E"/>
                <w:sz w:val="16"/>
                <w:lang w:val="fr-FR"/>
              </w:rPr>
              <w:t>-Based Access Control. Contrôle d'accès fondé sur les rôles et privilèges attribués aux utilisateurs.</w:t>
            </w:r>
          </w:p>
        </w:tc>
      </w:tr>
      <w:tr w:rsidR="002E41B9" w:rsidRPr="009A388D" w14:paraId="0656D213" w14:textId="77777777">
        <w:trPr>
          <w:jc w:val="center"/>
        </w:trPr>
        <w:tc>
          <w:tcPr>
            <w:tcW w:w="2016" w:type="dxa"/>
            <w:shd w:val="clear" w:color="auto" w:fill="F8FAFE"/>
            <w:tcMar>
              <w:top w:w="60" w:type="dxa"/>
              <w:left w:w="100" w:type="dxa"/>
              <w:bottom w:w="60" w:type="dxa"/>
              <w:right w:w="100" w:type="dxa"/>
            </w:tcMar>
          </w:tcPr>
          <w:p w14:paraId="26D490D7" w14:textId="77777777" w:rsidR="002E41B9" w:rsidRDefault="00000000">
            <w:pPr>
              <w:spacing w:line="264" w:lineRule="auto"/>
            </w:pPr>
            <w:r>
              <w:rPr>
                <w:rFonts w:ascii="Arial" w:hAnsi="Arial"/>
                <w:color w:val="1E1E1E"/>
                <w:sz w:val="16"/>
              </w:rPr>
              <w:t>RGPD</w:t>
            </w:r>
          </w:p>
        </w:tc>
        <w:tc>
          <w:tcPr>
            <w:tcW w:w="7344" w:type="dxa"/>
            <w:shd w:val="clear" w:color="auto" w:fill="F8FAFE"/>
            <w:tcMar>
              <w:top w:w="60" w:type="dxa"/>
              <w:left w:w="100" w:type="dxa"/>
              <w:bottom w:w="60" w:type="dxa"/>
              <w:right w:w="100" w:type="dxa"/>
            </w:tcMar>
          </w:tcPr>
          <w:p w14:paraId="43C5623F" w14:textId="77777777" w:rsidR="002E41B9" w:rsidRPr="009A388D" w:rsidRDefault="00000000">
            <w:pPr>
              <w:spacing w:line="264" w:lineRule="auto"/>
              <w:rPr>
                <w:lang w:val="fr-FR"/>
              </w:rPr>
            </w:pPr>
            <w:r w:rsidRPr="009A388D">
              <w:rPr>
                <w:rFonts w:ascii="Arial" w:hAnsi="Arial"/>
                <w:color w:val="1E1E1E"/>
                <w:sz w:val="16"/>
                <w:lang w:val="fr-FR"/>
              </w:rPr>
              <w:t>Règlement Général sur la Protection des Données (Règlement UE 2016/679) protégeant les données personnelles.</w:t>
            </w:r>
          </w:p>
        </w:tc>
      </w:tr>
      <w:tr w:rsidR="002E41B9" w:rsidRPr="009A388D" w14:paraId="60A500BE" w14:textId="77777777">
        <w:trPr>
          <w:jc w:val="center"/>
        </w:trPr>
        <w:tc>
          <w:tcPr>
            <w:tcW w:w="2016" w:type="dxa"/>
            <w:shd w:val="clear" w:color="auto" w:fill="FFFFFF"/>
            <w:tcMar>
              <w:top w:w="60" w:type="dxa"/>
              <w:left w:w="100" w:type="dxa"/>
              <w:bottom w:w="60" w:type="dxa"/>
              <w:right w:w="100" w:type="dxa"/>
            </w:tcMar>
          </w:tcPr>
          <w:p w14:paraId="4BC5C572" w14:textId="77777777" w:rsidR="002E41B9" w:rsidRDefault="00000000">
            <w:pPr>
              <w:spacing w:line="264" w:lineRule="auto"/>
            </w:pPr>
            <w:r>
              <w:rPr>
                <w:rFonts w:ascii="Arial" w:hAnsi="Arial"/>
                <w:color w:val="1E1E1E"/>
                <w:sz w:val="16"/>
              </w:rPr>
              <w:lastRenderedPageBreak/>
              <w:t>ROC-AUC</w:t>
            </w:r>
          </w:p>
        </w:tc>
        <w:tc>
          <w:tcPr>
            <w:tcW w:w="7344" w:type="dxa"/>
            <w:shd w:val="clear" w:color="auto" w:fill="FFFFFF"/>
            <w:tcMar>
              <w:top w:w="60" w:type="dxa"/>
              <w:left w:w="100" w:type="dxa"/>
              <w:bottom w:w="60" w:type="dxa"/>
              <w:right w:w="100" w:type="dxa"/>
            </w:tcMar>
          </w:tcPr>
          <w:p w14:paraId="7D347622" w14:textId="77777777" w:rsidR="002E41B9" w:rsidRPr="009A388D" w:rsidRDefault="00000000">
            <w:pPr>
              <w:spacing w:line="264" w:lineRule="auto"/>
              <w:rPr>
                <w:lang w:val="fr-FR"/>
              </w:rPr>
            </w:pPr>
            <w:r>
              <w:rPr>
                <w:rFonts w:ascii="Arial" w:hAnsi="Arial"/>
                <w:color w:val="1E1E1E"/>
                <w:sz w:val="16"/>
              </w:rPr>
              <w:t xml:space="preserve">Receiver Operating Characteristic - Area Under Curve. </w:t>
            </w:r>
            <w:r w:rsidRPr="009A388D">
              <w:rPr>
                <w:rFonts w:ascii="Arial" w:hAnsi="Arial"/>
                <w:color w:val="1E1E1E"/>
                <w:sz w:val="16"/>
                <w:lang w:val="fr-FR"/>
              </w:rPr>
              <w:t>Mesure de la capacité de discrimination d'un classifieur.</w:t>
            </w:r>
          </w:p>
        </w:tc>
      </w:tr>
      <w:tr w:rsidR="002E41B9" w:rsidRPr="009A388D" w14:paraId="27E001D8" w14:textId="77777777">
        <w:trPr>
          <w:jc w:val="center"/>
        </w:trPr>
        <w:tc>
          <w:tcPr>
            <w:tcW w:w="2016" w:type="dxa"/>
            <w:shd w:val="clear" w:color="auto" w:fill="F8FAFE"/>
            <w:tcMar>
              <w:top w:w="60" w:type="dxa"/>
              <w:left w:w="100" w:type="dxa"/>
              <w:bottom w:w="60" w:type="dxa"/>
              <w:right w:w="100" w:type="dxa"/>
            </w:tcMar>
          </w:tcPr>
          <w:p w14:paraId="351A65BF" w14:textId="77777777" w:rsidR="002E41B9" w:rsidRDefault="00000000">
            <w:pPr>
              <w:spacing w:line="264" w:lineRule="auto"/>
            </w:pPr>
            <w:r>
              <w:rPr>
                <w:rFonts w:ascii="Arial" w:hAnsi="Arial"/>
                <w:color w:val="1E1E1E"/>
                <w:sz w:val="16"/>
              </w:rPr>
              <w:t>SHAP</w:t>
            </w:r>
          </w:p>
        </w:tc>
        <w:tc>
          <w:tcPr>
            <w:tcW w:w="7344" w:type="dxa"/>
            <w:shd w:val="clear" w:color="auto" w:fill="F8FAFE"/>
            <w:tcMar>
              <w:top w:w="60" w:type="dxa"/>
              <w:left w:w="100" w:type="dxa"/>
              <w:bottom w:w="60" w:type="dxa"/>
              <w:right w:w="100" w:type="dxa"/>
            </w:tcMar>
          </w:tcPr>
          <w:p w14:paraId="50BE195E" w14:textId="77777777" w:rsidR="002E41B9" w:rsidRPr="009A388D" w:rsidRDefault="00000000">
            <w:pPr>
              <w:spacing w:line="264" w:lineRule="auto"/>
              <w:rPr>
                <w:lang w:val="fr-FR"/>
              </w:rPr>
            </w:pPr>
            <w:proofErr w:type="spellStart"/>
            <w:r w:rsidRPr="009A388D">
              <w:rPr>
                <w:rFonts w:ascii="Arial" w:hAnsi="Arial"/>
                <w:color w:val="1E1E1E"/>
                <w:sz w:val="16"/>
                <w:lang w:val="fr-FR"/>
              </w:rPr>
              <w:t>SHapley</w:t>
            </w:r>
            <w:proofErr w:type="spellEnd"/>
            <w:r w:rsidRPr="009A388D">
              <w:rPr>
                <w:rFonts w:ascii="Arial" w:hAnsi="Arial"/>
                <w:color w:val="1E1E1E"/>
                <w:sz w:val="16"/>
                <w:lang w:val="fr-FR"/>
              </w:rPr>
              <w:t xml:space="preserve"> Additive </w:t>
            </w:r>
            <w:proofErr w:type="spellStart"/>
            <w:r w:rsidRPr="009A388D">
              <w:rPr>
                <w:rFonts w:ascii="Arial" w:hAnsi="Arial"/>
                <w:color w:val="1E1E1E"/>
                <w:sz w:val="16"/>
                <w:lang w:val="fr-FR"/>
              </w:rPr>
              <w:t>exPlanations</w:t>
            </w:r>
            <w:proofErr w:type="spellEnd"/>
            <w:r w:rsidRPr="009A388D">
              <w:rPr>
                <w:rFonts w:ascii="Arial" w:hAnsi="Arial"/>
                <w:color w:val="1E1E1E"/>
                <w:sz w:val="16"/>
                <w:lang w:val="fr-FR"/>
              </w:rPr>
              <w:t>. Décomposition issue de la théorie des jeux expliquant chaque prédiction ML.</w:t>
            </w:r>
          </w:p>
        </w:tc>
      </w:tr>
      <w:tr w:rsidR="002E41B9" w:rsidRPr="009A388D" w14:paraId="0F74D407" w14:textId="77777777">
        <w:trPr>
          <w:jc w:val="center"/>
        </w:trPr>
        <w:tc>
          <w:tcPr>
            <w:tcW w:w="2016" w:type="dxa"/>
            <w:shd w:val="clear" w:color="auto" w:fill="FFFFFF"/>
            <w:tcMar>
              <w:top w:w="60" w:type="dxa"/>
              <w:left w:w="100" w:type="dxa"/>
              <w:bottom w:w="60" w:type="dxa"/>
              <w:right w:w="100" w:type="dxa"/>
            </w:tcMar>
          </w:tcPr>
          <w:p w14:paraId="57B37503" w14:textId="77777777" w:rsidR="002E41B9" w:rsidRDefault="00000000">
            <w:pPr>
              <w:spacing w:line="264" w:lineRule="auto"/>
            </w:pPr>
            <w:r>
              <w:rPr>
                <w:rFonts w:ascii="Arial" w:hAnsi="Arial"/>
                <w:color w:val="1E1E1E"/>
                <w:sz w:val="16"/>
              </w:rPr>
              <w:t>SRE</w:t>
            </w:r>
          </w:p>
        </w:tc>
        <w:tc>
          <w:tcPr>
            <w:tcW w:w="7344" w:type="dxa"/>
            <w:shd w:val="clear" w:color="auto" w:fill="FFFFFF"/>
            <w:tcMar>
              <w:top w:w="60" w:type="dxa"/>
              <w:left w:w="100" w:type="dxa"/>
              <w:bottom w:w="60" w:type="dxa"/>
              <w:right w:w="100" w:type="dxa"/>
            </w:tcMar>
          </w:tcPr>
          <w:p w14:paraId="1A9CE11D" w14:textId="77777777" w:rsidR="002E41B9" w:rsidRPr="009A388D" w:rsidRDefault="00000000">
            <w:pPr>
              <w:spacing w:line="264" w:lineRule="auto"/>
              <w:rPr>
                <w:lang w:val="fr-FR"/>
              </w:rPr>
            </w:pPr>
            <w:r w:rsidRPr="009A388D">
              <w:rPr>
                <w:rFonts w:ascii="Arial" w:hAnsi="Arial"/>
                <w:color w:val="1E1E1E"/>
                <w:sz w:val="16"/>
                <w:lang w:val="fr-FR"/>
              </w:rPr>
              <w:t xml:space="preserve">Site </w:t>
            </w:r>
            <w:proofErr w:type="spellStart"/>
            <w:r w:rsidRPr="009A388D">
              <w:rPr>
                <w:rFonts w:ascii="Arial" w:hAnsi="Arial"/>
                <w:color w:val="1E1E1E"/>
                <w:sz w:val="16"/>
                <w:lang w:val="fr-FR"/>
              </w:rPr>
              <w:t>Reliability</w:t>
            </w:r>
            <w:proofErr w:type="spellEnd"/>
            <w:r w:rsidRPr="009A388D">
              <w:rPr>
                <w:rFonts w:ascii="Arial" w:hAnsi="Arial"/>
                <w:color w:val="1E1E1E"/>
                <w:sz w:val="16"/>
                <w:lang w:val="fr-FR"/>
              </w:rPr>
              <w:t xml:space="preserve"> Engineering. Discipline appliquant les pratiques du génie logiciel à la fiabilité des systèmes.</w:t>
            </w:r>
          </w:p>
        </w:tc>
      </w:tr>
      <w:tr w:rsidR="002E41B9" w:rsidRPr="009A388D" w14:paraId="16CA8E78" w14:textId="77777777">
        <w:trPr>
          <w:jc w:val="center"/>
        </w:trPr>
        <w:tc>
          <w:tcPr>
            <w:tcW w:w="2016" w:type="dxa"/>
            <w:shd w:val="clear" w:color="auto" w:fill="F8FAFE"/>
            <w:tcMar>
              <w:top w:w="60" w:type="dxa"/>
              <w:left w:w="100" w:type="dxa"/>
              <w:bottom w:w="60" w:type="dxa"/>
              <w:right w:w="100" w:type="dxa"/>
            </w:tcMar>
          </w:tcPr>
          <w:p w14:paraId="0FF6D6C1" w14:textId="77777777" w:rsidR="002E41B9" w:rsidRDefault="00000000">
            <w:pPr>
              <w:spacing w:line="264" w:lineRule="auto"/>
            </w:pPr>
            <w:r>
              <w:rPr>
                <w:rFonts w:ascii="Arial" w:hAnsi="Arial"/>
                <w:color w:val="1E1E1E"/>
                <w:sz w:val="16"/>
              </w:rPr>
              <w:t>TCO</w:t>
            </w:r>
          </w:p>
        </w:tc>
        <w:tc>
          <w:tcPr>
            <w:tcW w:w="7344" w:type="dxa"/>
            <w:shd w:val="clear" w:color="auto" w:fill="F8FAFE"/>
            <w:tcMar>
              <w:top w:w="60" w:type="dxa"/>
              <w:left w:w="100" w:type="dxa"/>
              <w:bottom w:w="60" w:type="dxa"/>
              <w:right w:w="100" w:type="dxa"/>
            </w:tcMar>
          </w:tcPr>
          <w:p w14:paraId="0B996529" w14:textId="77777777" w:rsidR="002E41B9" w:rsidRPr="009A388D" w:rsidRDefault="00000000">
            <w:pPr>
              <w:spacing w:line="264" w:lineRule="auto"/>
              <w:rPr>
                <w:lang w:val="fr-FR"/>
              </w:rPr>
            </w:pPr>
            <w:r w:rsidRPr="009A388D">
              <w:rPr>
                <w:rFonts w:ascii="Arial" w:hAnsi="Arial"/>
                <w:color w:val="1E1E1E"/>
                <w:sz w:val="16"/>
                <w:lang w:val="fr-FR"/>
              </w:rPr>
              <w:t xml:space="preserve">Total Cost of </w:t>
            </w:r>
            <w:proofErr w:type="spellStart"/>
            <w:r w:rsidRPr="009A388D">
              <w:rPr>
                <w:rFonts w:ascii="Arial" w:hAnsi="Arial"/>
                <w:color w:val="1E1E1E"/>
                <w:sz w:val="16"/>
                <w:lang w:val="fr-FR"/>
              </w:rPr>
              <w:t>Ownership</w:t>
            </w:r>
            <w:proofErr w:type="spellEnd"/>
            <w:r w:rsidRPr="009A388D">
              <w:rPr>
                <w:rFonts w:ascii="Arial" w:hAnsi="Arial"/>
                <w:color w:val="1E1E1E"/>
                <w:sz w:val="16"/>
                <w:lang w:val="fr-FR"/>
              </w:rPr>
              <w:t>. Coût total de possession englobant les dépenses de calcul, stockage et maintenance.</w:t>
            </w:r>
          </w:p>
        </w:tc>
      </w:tr>
    </w:tbl>
    <w:p w14:paraId="73C84A63" w14:textId="77777777" w:rsidR="002E41B9" w:rsidRPr="009A388D" w:rsidRDefault="002E41B9">
      <w:pPr>
        <w:spacing w:after="80"/>
        <w:rPr>
          <w:lang w:val="fr-FR"/>
        </w:rPr>
      </w:pPr>
    </w:p>
    <w:p w14:paraId="65DAAC07" w14:textId="77777777" w:rsidR="002E41B9" w:rsidRPr="009A388D" w:rsidRDefault="00000000">
      <w:pPr>
        <w:pStyle w:val="Titre1"/>
        <w:spacing w:before="280" w:after="80"/>
        <w:rPr>
          <w:lang w:val="fr-FR"/>
        </w:rPr>
      </w:pPr>
      <w:r w:rsidRPr="009A388D">
        <w:rPr>
          <w:rFonts w:ascii="Arial" w:hAnsi="Arial"/>
          <w:color w:val="00338D"/>
          <w:sz w:val="32"/>
          <w:lang w:val="fr-FR"/>
        </w:rPr>
        <w:t>Annexe D — Références Bibliographiques &amp; Réglementaires</w:t>
      </w:r>
    </w:p>
    <w:p w14:paraId="43B62F92" w14:textId="77777777" w:rsidR="00906421" w:rsidRDefault="00000000">
      <w:r w:rsidRPr="009A388D">
        <w:rPr>
          <w:lang w:val="fr-FR"/>
        </w:rPr>
        <w:t xml:space="preserve">[1] IEEE </w:t>
      </w:r>
      <w:proofErr w:type="spellStart"/>
      <w:r w:rsidRPr="009A388D">
        <w:rPr>
          <w:lang w:val="fr-FR"/>
        </w:rPr>
        <w:t>Computational</w:t>
      </w:r>
      <w:proofErr w:type="spellEnd"/>
      <w:r w:rsidRPr="009A388D">
        <w:rPr>
          <w:lang w:val="fr-FR"/>
        </w:rPr>
        <w:t xml:space="preserve"> Intelligence Society. </w:t>
      </w:r>
      <w:r>
        <w:t xml:space="preserve">IEEE-CIS Fraud Detection Dataset &amp; Competition. </w:t>
      </w:r>
    </w:p>
    <w:p w14:paraId="11067052" w14:textId="5140F2FA" w:rsidR="002E41B9" w:rsidRDefault="00000000">
      <w:r>
        <w:t>[2] European Banking Authority (EBA). Guidelines on ICT and security risk management (EBA/GL/2019/04), 2019.</w:t>
      </w:r>
      <w:r>
        <w:br/>
      </w:r>
      <w:r w:rsidRPr="009A388D">
        <w:rPr>
          <w:lang w:val="fr-FR"/>
        </w:rPr>
        <w:t>[3] Parlement Européen et Conseil. Règlement (UE) 2016/679 (RGPD) relatif à la protection des données personnelles, 2016.</w:t>
      </w:r>
      <w:r w:rsidRPr="009A388D">
        <w:rPr>
          <w:lang w:val="fr-FR"/>
        </w:rPr>
        <w:br/>
        <w:t xml:space="preserve">[4] Commission Européenne. Proposition de Règlement établissant des règles harmonisées sur l'IA (AI </w:t>
      </w:r>
      <w:proofErr w:type="spellStart"/>
      <w:r w:rsidRPr="009A388D">
        <w:rPr>
          <w:lang w:val="fr-FR"/>
        </w:rPr>
        <w:t>Act</w:t>
      </w:r>
      <w:proofErr w:type="spellEnd"/>
      <w:r w:rsidRPr="009A388D">
        <w:rPr>
          <w:lang w:val="fr-FR"/>
        </w:rPr>
        <w:t xml:space="preserve">), </w:t>
      </w:r>
      <w:proofErr w:type="gramStart"/>
      <w:r w:rsidRPr="009A388D">
        <w:rPr>
          <w:lang w:val="fr-FR"/>
        </w:rPr>
        <w:t>COM(</w:t>
      </w:r>
      <w:proofErr w:type="gramEnd"/>
      <w:r w:rsidRPr="009A388D">
        <w:rPr>
          <w:lang w:val="fr-FR"/>
        </w:rPr>
        <w:t>2021) 206, 2021.</w:t>
      </w:r>
      <w:r w:rsidRPr="009A388D">
        <w:rPr>
          <w:lang w:val="fr-FR"/>
        </w:rPr>
        <w:br/>
      </w:r>
      <w:r>
        <w:t>[5] Pedregosa, F. et al. Scikit-learn: Machine Learning in Python. Journal of Machine Learning Research, 12, pp. 2825-2830, 2011.</w:t>
      </w:r>
      <w:r>
        <w:br/>
        <w:t>[6] Liu, F. T., Ting, K. M., &amp; Zhou, Z. H. Isolation Forest. IEEE International Conference on Data Mining (ICDM), 2008.</w:t>
      </w:r>
      <w:r>
        <w:br/>
        <w:t>[7] Lundberg, S. M., &amp; Lee, S. I. A unified approach to interpreting model predictions. NeurIPS, 30, 2017.</w:t>
      </w:r>
      <w:r>
        <w:br/>
        <w:t>[8] Kreps, J., Narkhede, N., &amp; Rao, J. Kafka: A distributed messaging system for log processing. NetDB, 2011.</w:t>
      </w:r>
      <w:r>
        <w:br/>
        <w:t>[9] ClickHouse Authors. ClickHouse: Fast Open-Source Analytical DBMS Architecture and Vectorized Execution, 2024.</w:t>
      </w:r>
      <w:r>
        <w:br/>
        <w:t>[10] Redis Labs. Redis In-Memory Data Store Architecture and Persistence Models (AOF &amp; RDB), 2024.</w:t>
      </w:r>
      <w:r>
        <w:br/>
        <w:t>[11] Tiangolo, S. FastAPI: High performance, easy to learn, fast to code, ready for production. Documentation, 2024.</w:t>
      </w:r>
      <w:r>
        <w:br/>
        <w:t>[12] Beyer, B. et al. Site Reliability Engineering: How Google Runs Production Systems. O'Reilly Media, 2016.</w:t>
      </w:r>
      <w:r>
        <w:br/>
        <w:t>[13] KPMG International. Global Banking Fraud and Financial Crime Survey. KPMG Global Strategy, 2025.</w:t>
      </w:r>
      <w:r>
        <w:br/>
        <w:t>[14] Banque Centrale Européenne (BCE) &amp; EBA. Joint Report on Payment Fraud Statistics in the EEA, 2024.</w:t>
      </w:r>
    </w:p>
    <w:sectPr w:rsidR="002E41B9" w:rsidSect="00034616">
      <w:headerReference w:type="default" r:id="rId18"/>
      <w:footerReference w:type="default" r:id="rId19"/>
      <w:pgSz w:w="12240" w:h="15840"/>
      <w:pgMar w:top="1152"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F6384" w14:textId="77777777" w:rsidR="001A37EC" w:rsidRDefault="001A37EC">
      <w:pPr>
        <w:spacing w:after="0" w:line="240" w:lineRule="auto"/>
      </w:pPr>
      <w:r>
        <w:separator/>
      </w:r>
    </w:p>
  </w:endnote>
  <w:endnote w:type="continuationSeparator" w:id="0">
    <w:p w14:paraId="31427886" w14:textId="77777777" w:rsidR="001A37EC" w:rsidRDefault="001A37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63033" w14:textId="0709A1D5" w:rsidR="002E41B9" w:rsidRDefault="00000000" w:rsidP="009A388D">
    <w:pPr>
      <w:pStyle w:val="Pieddepage"/>
      <w:jc w:val="center"/>
    </w:pPr>
    <w:r>
      <w:rPr>
        <w:rFonts w:ascii="Arial" w:hAnsi="Arial"/>
        <w:color w:val="787878"/>
        <w:sz w:val="15"/>
      </w:rPr>
      <w:t xml:space="preserve">Bank Fraud Detection System | </w:t>
    </w:r>
    <w:proofErr w:type="gramStart"/>
    <w:r>
      <w:rPr>
        <w:rFonts w:ascii="Arial" w:hAnsi="Arial"/>
        <w:color w:val="787878"/>
        <w:sz w:val="15"/>
      </w:rPr>
      <w:t>Supervision :</w:t>
    </w:r>
    <w:proofErr w:type="gramEnd"/>
    <w:r>
      <w:rPr>
        <w:rFonts w:ascii="Arial" w:hAnsi="Arial"/>
        <w:color w:val="787878"/>
        <w:sz w:val="15"/>
      </w:rPr>
      <w:t xml:space="preserve"> Achraf Ghellab (Lead Data </w:t>
    </w:r>
    <w:proofErr w:type="gramStart"/>
    <w:r>
      <w:rPr>
        <w:rFonts w:ascii="Arial" w:hAnsi="Arial"/>
        <w:color w:val="787878"/>
        <w:sz w:val="15"/>
      </w:rPr>
      <w:t>Architect)</w:t>
    </w:r>
    <w:r w:rsidR="009A388D">
      <w:rPr>
        <w:rFonts w:ascii="Arial" w:hAnsi="Arial"/>
        <w:color w:val="787878"/>
        <w:sz w:val="15"/>
      </w:rPr>
      <w:t xml:space="preserve">   </w:t>
    </w:r>
    <w:proofErr w:type="gramEnd"/>
    <w:r w:rsidR="009A388D">
      <w:rPr>
        <w:noProof/>
      </w:rPr>
      <w:drawing>
        <wp:inline distT="0" distB="0" distL="0" distR="0" wp14:anchorId="17921184" wp14:editId="1982F01B">
          <wp:extent cx="800100" cy="800100"/>
          <wp:effectExtent l="0" t="0" r="0" b="0"/>
          <wp:docPr id="84932553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25534" name=""/>
                  <pic:cNvPicPr/>
                </pic:nvPicPr>
                <pic:blipFill>
                  <a:blip r:embed="rId1"/>
                  <a:stretch>
                    <a:fillRect/>
                  </a:stretch>
                </pic:blipFill>
                <pic:spPr>
                  <a:xfrm>
                    <a:off x="0" y="0"/>
                    <a:ext cx="800100" cy="80010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8A4B8" w14:textId="77777777" w:rsidR="001A37EC" w:rsidRDefault="001A37EC">
      <w:pPr>
        <w:spacing w:after="0" w:line="240" w:lineRule="auto"/>
      </w:pPr>
      <w:r>
        <w:separator/>
      </w:r>
    </w:p>
  </w:footnote>
  <w:footnote w:type="continuationSeparator" w:id="0">
    <w:p w14:paraId="09F0EC19" w14:textId="77777777" w:rsidR="001A37EC" w:rsidRDefault="001A37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D5009" w14:textId="77777777" w:rsidR="002E41B9" w:rsidRDefault="00000000">
    <w:pPr>
      <w:pStyle w:val="En-tte"/>
    </w:pPr>
    <w:r>
      <w:rPr>
        <w:rFonts w:ascii="Arial" w:hAnsi="Arial"/>
        <w:i/>
        <w:color w:val="787878"/>
        <w:sz w:val="15"/>
      </w:rPr>
      <w:t xml:space="preserve">KPMG Advisory — Data &amp; Analytics | </w:t>
    </w:r>
    <w:proofErr w:type="spellStart"/>
    <w:r>
      <w:rPr>
        <w:rFonts w:ascii="Arial" w:hAnsi="Arial"/>
        <w:i/>
        <w:color w:val="787878"/>
        <w:sz w:val="15"/>
      </w:rPr>
      <w:t>Mémoire</w:t>
    </w:r>
    <w:proofErr w:type="spellEnd"/>
    <w:r>
      <w:rPr>
        <w:rFonts w:ascii="Arial" w:hAnsi="Arial"/>
        <w:i/>
        <w:color w:val="787878"/>
        <w:sz w:val="15"/>
      </w:rPr>
      <w:t xml:space="preserve"> de Stage Master 1 </w:t>
    </w:r>
    <w:proofErr w:type="spellStart"/>
    <w:r>
      <w:rPr>
        <w:rFonts w:ascii="Arial" w:hAnsi="Arial"/>
        <w:i/>
        <w:color w:val="787878"/>
        <w:sz w:val="15"/>
      </w:rPr>
      <w:t>Ynov</w:t>
    </w:r>
    <w:proofErr w:type="spellEnd"/>
    <w:r>
      <w:rPr>
        <w:rFonts w:ascii="Arial" w:hAnsi="Arial"/>
        <w:i/>
        <w:color w:val="787878"/>
        <w:sz w:val="15"/>
      </w:rPr>
      <w:t xml:space="preserve"> — Rayane Ibnatik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996375166">
    <w:abstractNumId w:val="8"/>
  </w:num>
  <w:num w:numId="2" w16cid:durableId="132260190">
    <w:abstractNumId w:val="6"/>
  </w:num>
  <w:num w:numId="3" w16cid:durableId="2028602824">
    <w:abstractNumId w:val="5"/>
  </w:num>
  <w:num w:numId="4" w16cid:durableId="1558203832">
    <w:abstractNumId w:val="4"/>
  </w:num>
  <w:num w:numId="5" w16cid:durableId="1850440719">
    <w:abstractNumId w:val="7"/>
  </w:num>
  <w:num w:numId="6" w16cid:durableId="2030712423">
    <w:abstractNumId w:val="3"/>
  </w:num>
  <w:num w:numId="7" w16cid:durableId="312372888">
    <w:abstractNumId w:val="2"/>
  </w:num>
  <w:num w:numId="8" w16cid:durableId="1648361828">
    <w:abstractNumId w:val="1"/>
  </w:num>
  <w:num w:numId="9" w16cid:durableId="3816833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5FAF"/>
    <w:rsid w:val="00034616"/>
    <w:rsid w:val="0006063C"/>
    <w:rsid w:val="001079CB"/>
    <w:rsid w:val="0015074B"/>
    <w:rsid w:val="001A37EC"/>
    <w:rsid w:val="0029639D"/>
    <w:rsid w:val="002E41B9"/>
    <w:rsid w:val="00326F90"/>
    <w:rsid w:val="004936E8"/>
    <w:rsid w:val="005D266D"/>
    <w:rsid w:val="00906421"/>
    <w:rsid w:val="009A388D"/>
    <w:rsid w:val="00A928FE"/>
    <w:rsid w:val="00AA1D8D"/>
    <w:rsid w:val="00B454D6"/>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7DA27C0"/>
  <w14:defaultImageDpi w14:val="300"/>
  <w15:docId w15:val="{1E0AFFD5-127E-4CC2-9975-8BF7D0C3B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025FAF"/>
    <w:rPr>
      <w:color w:val="0000FF" w:themeColor="hyperlink"/>
      <w:u w:val="single"/>
    </w:rPr>
  </w:style>
  <w:style w:type="character" w:styleId="Mentionnonrsolue">
    <w:name w:val="Unresolved Mention"/>
    <w:basedOn w:val="Policepardfaut"/>
    <w:uiPriority w:val="99"/>
    <w:semiHidden/>
    <w:unhideWhenUsed/>
    <w:rsid w:val="00025F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localhost:3000"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95653b52-df9b-47d2-8549-8de78ac04e21}" enabled="1" method="Standard" siteId="{deff24bb-2089-4400-8c8e-f71e680378b2}"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19</Pages>
  <Words>4222</Words>
  <Characters>23225</Characters>
  <Application>Microsoft Office Word</Application>
  <DocSecurity>0</DocSecurity>
  <Lines>193</Lines>
  <Paragraphs>54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27393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Ibnatik, Rayane</cp:lastModifiedBy>
  <cp:revision>2</cp:revision>
  <dcterms:created xsi:type="dcterms:W3CDTF">2026-10-02T15:59:00Z</dcterms:created>
  <dcterms:modified xsi:type="dcterms:W3CDTF">2026-10-02T15:59:00Z</dcterms:modified>
  <cp:category/>
</cp:coreProperties>
</file>