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gcp3e1e8h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CYDRA Social – Pricing Comparison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9.958158995816"/>
        <w:gridCol w:w="2178.4518828451883"/>
        <w:gridCol w:w="1958.1589958158995"/>
        <w:gridCol w:w="2413.4309623430963"/>
        <w:tblGridChange w:id="0">
          <w:tblGrid>
            <w:gridCol w:w="2809.958158995816"/>
            <w:gridCol w:w="2178.4518828451883"/>
            <w:gridCol w:w="1958.1589958158995"/>
            <w:gridCol w:w="2413.43096234309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Individuals &amp; founders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Small teams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Agencies &amp; client 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Workspaces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Up to 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Users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Up to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Up to 15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highlight w:val="red"/>
                <w:rtl w:val="0"/>
              </w:rPr>
              <w:t xml:space="preserve">Connected Social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Up to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Up to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Up to 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Supported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LinkedIn, X, Meta (Instagram &amp; facebook)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LinkedIn, X,  Meta (Instagram &amp; facebook)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LinkedIn, X,  Meta (Instagram &amp; facebook)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Credits /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Drafts &amp; 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Month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Month &amp; week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Approval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Approval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Role-Based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Recurring Schedules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highlight w:val="red"/>
                <w:rtl w:val="0"/>
              </w:rPr>
              <w:t xml:space="preserve">Priority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highlight w:val="re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red"/>
                <w:rtl w:val="0"/>
              </w:rPr>
              <w:t xml:space="preserve">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Upgrade Anytime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9elryrlo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Optional Add-Ons (All Plans)</w:t>
      </w:r>
    </w:p>
    <w:tbl>
      <w:tblPr>
        <w:tblStyle w:val="Table2"/>
        <w:tblW w:w="5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1985"/>
        <w:tblGridChange w:id="0">
          <w:tblGrid>
            <w:gridCol w:w="3365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Add-On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Extra AI Credits (50) - 3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$15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Extra AI Credits 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$25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Additional Workspace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$39 / 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Additional User Seat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$15 / 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White-Label Branding (Agency)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$99 / 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Support SLA (Agency)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$79–$149 / month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