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i w:val="0"/>
          <w:sz w:val="28"/>
        </w:rPr>
        <w:t>表 1　問卷調查設計之程序說明表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研究主題:</w:t>
            </w:r>
          </w:p>
        </w:tc>
        <w:tc>
          <w:tcPr>
            <w:tcW w:type="dxa" w:w="6768"/>
            <w:gridSpan w:val="3"/>
            <w:shd w:fill="FFF2CC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新型態廣告整合 AI Overview 拯救 Google 廣告衝擊研究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1 以80字以內，提出&lt;合作請求&gt;文案</w:t>
            </w:r>
          </w:p>
        </w:tc>
        <w:tc>
          <w:tcPr>
            <w:tcW w:type="dxa" w:w="6768"/>
            <w:gridSpan w:val="3"/>
            <w:shd w:fill="FFF2CC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您好，我是國立臺北科技大學研究生林罕宏。正在進行「AI 摘要對搜尋廣告點擊意願與營收效益之影響」研究，誠摯邀請您撥冗填寫問卷（約 5 分鐘），所有資料僅作學術用途並嚴格保密，感謝您的寶貴協助！（共 78 字）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2 挑選1-2個主要變數</w:t>
            </w:r>
          </w:p>
        </w:tc>
        <w:tc>
          <w:tcPr>
            <w:tcW w:type="dxa" w:w="6768"/>
            <w:gridSpan w:val="3"/>
            <w:shd w:fill="FFF2CC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2"/>
              </w:rPr>
              <w:t>自變數 IV1：AI Overview Intrusiveness（AI 概覽侵入性）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sz w:val="22"/>
              </w:rPr>
              <w:t>自變數 IV2：Innovative Ad Format Integration（創新廣告格式整合）</w:t>
            </w:r>
            <w:r>
              <w:br/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選擇依據：聚焦於「如何透過產品創新與行銷策略，解決生成式 AI 對搜尋廣告營收的衝擊」。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3 選擇開放式/封閉式設計</w:t>
            </w:r>
          </w:p>
        </w:tc>
        <w:tc>
          <w:tcPr>
            <w:tcW w:type="dxa" w:w="6768"/>
            <w:gridSpan w:val="3"/>
            <w:shd w:fill="FFF2CC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2"/>
              </w:rPr>
              <w:t>本研究以</w:t>
            </w:r>
            <w:r>
              <w:rPr>
                <w:rFonts w:ascii="Microsoft JhengHei" w:hAnsi="Microsoft JhengHei" w:eastAsia="Microsoft JhengHei"/>
                <w:b/>
                <w:i w:val="0"/>
                <w:sz w:val="22"/>
              </w:rPr>
              <w:t>封閉式問卷設計</w:t>
            </w:r>
            <w:r>
              <w:rPr>
                <w:rFonts w:ascii="Microsoft JhengHei" w:hAnsi="Microsoft JhengHei" w:eastAsia="Microsoft JhengHei"/>
                <w:b w:val="0"/>
                <w:i w:val="0"/>
                <w:sz w:val="22"/>
              </w:rPr>
              <w:t>為主，搭配少量開放式題目：</w:t>
              <w:br/>
              <w:br/>
            </w:r>
            <w:r>
              <w:rPr>
                <w:rFonts w:ascii="Microsoft JhengHei" w:hAnsi="Microsoft JhengHei" w:eastAsia="Microsoft JhengHei"/>
                <w:b/>
                <w:i w:val="0"/>
                <w:sz w:val="22"/>
              </w:rPr>
              <w:t>封閉式題目（主體）：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2"/>
              </w:rPr>
              <w:t>‧基本資料題：名義尺度、順序尺度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2"/>
              </w:rPr>
              <w:t>‧AI 概覽侵入性：7 點 Likert（Edwards et al., 2002）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2"/>
              </w:rPr>
              <w:t>‧創新廣告格式整合：7 點 Likert（Wojdynski &amp; Evans, 2016）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2"/>
              </w:rPr>
              <w:t>‧外部連結點擊意圖：7 點 Likert（Ajzen, 1991; van Doorn &amp; Hoekstra, 2013）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2"/>
              </w:rPr>
              <w:t>‧搜尋廣告貨幣化效益：7 點 Likert（Rutz &amp; Bucklin, 2011）</w:t>
              <w:br/>
              <w:br/>
            </w:r>
            <w:r>
              <w:rPr>
                <w:rFonts w:ascii="Microsoft JhengHei" w:hAnsi="Microsoft JhengHei" w:eastAsia="Microsoft JhengHei"/>
                <w:b/>
                <w:i w:val="0"/>
                <w:sz w:val="22"/>
              </w:rPr>
              <w:t>開放式題目（輔助）：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2"/>
              </w:rPr>
              <w:t>‧「請簡述您對 AI 摘要取代傳統搜尋結果的看法」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2"/>
              </w:rPr>
              <w:t>‧「您認為什麼樣的廣告形式最不會干擾您的搜尋體驗？」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4 設計8-10個基本資料與主題相關之行為調查問題</w:t>
            </w:r>
          </w:p>
        </w:tc>
        <w:tc>
          <w:tcPr>
            <w:tcW w:type="dxa" w:w="6768"/>
            <w:gridSpan w:val="3"/>
            <w:shd w:fill="FFF2CC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【人口統計基本資料】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Q1. 性別？ □ 男 □ 女 □ 其他 □ 不願透露（名義尺度）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Q2. 年齡？ □ 18歲以下 □ 18–24 □ 25–34 □ 35–44 □ 45–54 □ 55以上（順序尺度）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Q3. 最高學歷？ □ 高中以下 □ 大專 □ 碩士 □ 博士（順序尺度）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Q4. 職業？ □ 學生 □ 上班族 □ 資訊科技 □ 行銷廣告 □ 自營 □ 其他（名義尺度）</w:t>
              <w:br/>
              <w:br/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【主題相關行為調查】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Q5. 每天使用搜尋引擎頻率？ □ 幾乎不用 □ 1–3次 □ 4–10次 □ 10次以上（順序尺度）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Q6. 是否用過 Google AI Overview？ □ 經常 □ 偶爾 □ 知道未用 □ 不知道（順序尺度）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Q7. AI 摘要出現時行為？ □ 只看摘要 □ 仍點外部連結 □ 跳過 □ 不確定（名義尺度）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Q8. 看到廣告反應？ □ 主動點擊 □ 偶爾 □ 很少 □ 刻意迴避（順序尺度）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Q9. 用 AI 聊天工具取代搜尋？ □ 完全取代 □ 部分 □ 偶爾 □ 從未（順序尺度）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Q10. 最常用搜尋引擎？（複選）□ Google □ Bing □ Yahoo □ DuckDuckGo □ 其他（名義尺度）</w:t>
            </w:r>
          </w:p>
        </w:tc>
      </w:tr>
      <w:tr>
        <w:tc>
          <w:tcPr>
            <w:tcW w:type="dxa" w:w="9024"/>
            <w:gridSpan w:val="4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5 列出所選問項與所引用之文獻（需與表2與圖2校準）</w:t>
            </w:r>
          </w:p>
        </w:tc>
      </w:tr>
      <w:tr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研究變數</w:t>
            </w:r>
          </w:p>
        </w:tc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操作型定義</w:t>
            </w:r>
          </w:p>
        </w:tc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問項 &amp; 尺度</w:t>
            </w:r>
          </w:p>
        </w:tc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文獻</w:t>
            </w:r>
          </w:p>
        </w:tc>
      </w:tr>
      <w:tr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AI Overview Intrusiveness</w:t>
              <w:br/>
              <w:t>（AI 概覽侵入性）IV1</w:t>
            </w:r>
          </w:p>
        </w:tc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採用 Edwards et al. (2002) Perceived Intrusiveness Scale，7 點 Likert 量表測量 AI 摘要侵入感受。</w:t>
            </w:r>
          </w:p>
        </w:tc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「當 AI 摘要出現時，我覺得它是…」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（7 點 Likert：1＝非常不同意 → 7＝非常同意）</w:t>
              <w:br/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1. 令人分心的（Distracting）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2. 令人不安的（Disturbing）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3. 有強迫感的（Forced）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4. 干擾性的（Interfering）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5. 侵入性的（Intrusive）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6. 具有侵犯感的（Invasive）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7. 令人突兀的（Obtrusive）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α = .90, .85, .88</w:t>
            </w:r>
          </w:p>
        </w:tc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Edwards, S. M., Li, H., &amp; Lee, J.-H. (2002). Journal of Advertising, 31(2), 37–47.</w:t>
            </w:r>
          </w:p>
        </w:tc>
      </w:tr>
      <w:tr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Innovative Ad Format Integration</w:t>
              <w:br/>
              <w:t>（創新廣告格式整合）IV2</w:t>
            </w:r>
          </w:p>
        </w:tc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參考 Wojdynski &amp; Evans (2016)，7 點 Likert 量表測量廣告辨識度、態度及來源可信度。</w:t>
            </w:r>
          </w:p>
        </w:tc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「針對嵌入 AI 摘要中的廣告，請評估：」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（7 點 Likert）</w:t>
              <w:br/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▸ 廣告辨識度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1. 我能辨識出包含廣告內容。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2. 帶有商業推銷目的。</w:t>
              <w:br/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▸ 可信度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3. 相鄰搜尋資訊值得信賴。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4. 呈現方式公正客觀。</w:t>
              <w:br/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▸ 分享意圖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5. 願意推薦給朋友。</w:t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α = .81, .91, .86</w:t>
            </w:r>
          </w:p>
        </w:tc>
        <w:tc>
          <w:tcPr>
            <w:tcW w:type="dxa" w:w="2256"/>
            <w:shd w:fill="FFF2CC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Wojdynski, B. W., &amp; Evans, N. J. (2016). Journal of Advertising, 45(2), 157–168.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 w:val="0"/>
          <w:sz w:val="24"/>
        </w:rPr>
        <w:t>針對以上的研究問題，請列出自變數、依變數、以及以上變數的概念型定義與操作型定義。</w:t>
      </w:r>
    </w:p>
    <w:p>
      <w:r>
        <w:rPr>
          <w:rFonts w:ascii="Microsoft JhengHei" w:hAnsi="Microsoft JhengHei" w:eastAsia="Microsoft JhengHei"/>
          <w:b/>
          <w:i w:val="0"/>
          <w:sz w:val="28"/>
        </w:rPr>
        <w:t>表 2　研究變數說明表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變數名稱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概念型定義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操作型定義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文獻</w:t>
            </w:r>
          </w:p>
        </w:tc>
      </w:tr>
      <w:tr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/>
                <w:color w:val="0056B3"/>
                <w:sz w:val="20"/>
              </w:rPr>
              <w:t>AI Overview Intrusiveness</w:t>
              <w:br/>
              <w:t>（AI 概覽侵入性）</w:t>
              <w:br/>
              <w:t>IV1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使用者感知到 AI 生成摘要干擾其目標導向資訊尋找行為的程度（Li et al., 2002）。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採用 Edwards et al. (2002) 之 Perceived Intrusiveness Scale，7 點 Likert（共 7 題）。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18"/>
              </w:rPr>
              <w:t>Edwards, S. M., Li, H., &amp; Lee, J.-H. (2002)</w:t>
            </w:r>
          </w:p>
        </w:tc>
      </w:tr>
      <w:tr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/>
                <w:color w:val="0056B3"/>
                <w:sz w:val="20"/>
              </w:rPr>
              <w:t>Innovative Ad Format Integration</w:t>
              <w:br/>
              <w:t>（創新廣告格式整合）</w:t>
              <w:br/>
              <w:t>IV2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搜尋平台在 AI 摘要環境中，將廣告以低辨識度、高內容融合方式嵌入搜尋結果的程度（Wojdynski &amp; Evans, 2016）。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參考 Wojdynski &amp; Evans (2016)，7 點 Likert 量表測量廣告辨識度、態度及來源可信度（共 5 題）。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18"/>
              </w:rPr>
              <w:t>Wojdynski, B. W., &amp; Evans, N. J. (2016)</w:t>
            </w:r>
          </w:p>
        </w:tc>
      </w:tr>
      <w:tr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/>
                <w:color w:val="0056B3"/>
                <w:sz w:val="20"/>
              </w:rPr>
              <w:t>External URL Click-Through Intention</w:t>
              <w:br/>
              <w:t>（外部連結點擊行為意圖）</w:t>
              <w:br/>
              <w:t>M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使用者在接觸 SERP 後，主動點擊導向第三方外部網站連結的行為意圖強度（Ajzen, 1991）。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以 7 點 Likert 量表，與 Ajzen (1991) TPB 一致，參考 van Doorn &amp; Hoekstra (2013)（共 3 題）。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18"/>
              </w:rPr>
              <w:t>Ajzen, I. (1991)</w:t>
              <w:br/>
              <w:t>van Doorn, J., &amp; Hoekstra, J. C. (2013)</w:t>
            </w:r>
          </w:p>
        </w:tc>
      </w:tr>
      <w:tr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/>
                <w:color w:val="0056B3"/>
                <w:sz w:val="20"/>
              </w:rPr>
              <w:t>Search Advertising Monetization Effectiveness</w:t>
              <w:br/>
              <w:t>（搜尋廣告貨幣化效益）</w:t>
              <w:br/>
              <w:t>DV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搜尋平台透過付費關鍵字廣告機制，將使用者搜尋流量變現為廣告收益的效率。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以 7 點 Likert 量表測量品牌注意力、點擊意願與參考價值（共 3 題）。</w:t>
            </w:r>
          </w:p>
        </w:tc>
        <w:tc>
          <w:tcPr>
            <w:tcW w:type="dxa" w:w="2256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18"/>
              </w:rPr>
              <w:t>Rutz, O. J., &amp; Bucklin, R. E. (2011)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13"/>
        <w:gridCol w:w="4513"/>
      </w:tblGrid>
      <w:tr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假設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文獻</w:t>
            </w:r>
          </w:p>
        </w:tc>
      </w:tr>
      <w:tr>
        <w:tc>
          <w:tcPr>
            <w:tcW w:type="dxa" w:w="6803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H1：AI Overview Intrusiveness 對 External URL Click-Through Intention 具有顯著負向影響</w:t>
            </w:r>
          </w:p>
        </w:tc>
        <w:tc>
          <w:tcPr>
            <w:tcW w:type="dxa" w:w="2268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18"/>
              </w:rPr>
              <w:t>Edwards, S. M., Li, H., &amp; Lee, J.-H. (2002). Journal of Advertising, 31(2), 37–47.</w:t>
            </w:r>
          </w:p>
        </w:tc>
      </w:tr>
      <w:tr>
        <w:tc>
          <w:tcPr>
            <w:tcW w:type="dxa" w:w="6803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H2：External URL Click-Through Intention 對 Search Advertising Monetization Effectiveness 具有顯著正向影響</w:t>
            </w:r>
          </w:p>
        </w:tc>
        <w:tc>
          <w:tcPr>
            <w:tcW w:type="dxa" w:w="2268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18"/>
              </w:rPr>
              <w:t>van Doorn, J., &amp; Hoekstra, J. C. (2013). Marketing Letters, 24(4), 339–351.</w:t>
            </w:r>
          </w:p>
        </w:tc>
      </w:tr>
      <w:tr>
        <w:tc>
          <w:tcPr>
            <w:tcW w:type="dxa" w:w="6803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20"/>
              </w:rPr>
              <w:t>H3：Innovative Ad Format Integration 對 External URL Click-Through Intention 具有顯著正向影響</w:t>
            </w:r>
          </w:p>
        </w:tc>
        <w:tc>
          <w:tcPr>
            <w:tcW w:type="dxa" w:w="2268"/>
            <w:shd w:fill="FBE4D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56B3"/>
                <w:sz w:val="18"/>
              </w:rPr>
              <w:t>Wojdynski, B. W., &amp; Evans, N. J. (2016). Journal of Advertising, 45(2), 157–168.</w:t>
            </w:r>
          </w:p>
        </w:tc>
      </w:tr>
    </w:tbl>
    <w:p/>
    <w:p>
      <w:pPr>
        <w:jc w:val="center"/>
      </w:pPr>
      <w:r>
        <w:rPr>
          <w:rFonts w:ascii="Microsoft JhengHei" w:hAnsi="Microsoft JhengHei" w:eastAsia="Microsoft JhengHei"/>
          <w:b/>
          <w:i w:val="0"/>
          <w:sz w:val="28"/>
        </w:rPr>
        <w:t>研究架構圖</w:t>
      </w:r>
    </w:p>
    <w:p>
      <w:pPr>
        <w:jc w:val="center"/>
      </w:pPr>
      <w:r>
        <w:rPr>
          <w:noProof/>
        </w:rPr>
        <w:pict>
          <v:group id="ResearchModel" style="width:480pt;height:220pt" coordorigin="0,0" coordsize="9600,4400">
            <v:rect id="IV1" style="position:absolute;left:0;top:1400;width:2800;height:1800" fillcolor="white" strokecolor="black" strokeweight="2pt">
              <v:textbox inset="4pt,4pt,4pt,4pt">
                <w:txbxContent>
                  <w:p>
                    <w:pPr>
                      <w:jc w:val="center"/>
                    </w:pPr>
                    <w:r>
                      <w:rPr>
                        <w:rFonts w:eastAsia="Microsoft JhengHei"/>
                        <w:b/>
                        <w:color w:val="0056B3"/>
                        <w:sz w:val="24"/>
                        <w:u w:val="single"/>
                      </w:rPr>
                      <w:t>自變數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20"/>
                      </w:rPr>
                      <w:t>AI Overview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20"/>
                      </w:rPr>
                      <w:t>Intrusiveness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18"/>
                      </w:rPr>
                      <w:t>（AI 概覽侵入性）</w:t>
                    </w:r>
                  </w:p>
                </w:txbxContent>
              </v:textbox>
            </v:rect>
            <v:rect id="IV2" style="position:absolute;left:3400;top:0;width:2800;height:1200" fillcolor="white" strokecolor="black" strokeweight="2pt">
              <v:textbox inset="4pt,4pt,4pt,4pt">
                <w:txbxContent>
                  <w:p>
                    <w:pPr>
                      <w:jc w:val="center"/>
                    </w:pPr>
                    <w:r>
                      <w:rPr>
                        <w:rFonts w:eastAsia="Microsoft JhengHei"/>
                        <w:b/>
                        <w:color w:val="0056B3"/>
                        <w:sz w:val="24"/>
                        <w:u w:val="single"/>
                      </w:rPr>
                      <w:t>自變數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18"/>
                      </w:rPr>
                      <w:t>Innovative Ad Format Integration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18"/>
                      </w:rPr>
                      <w:t>（創新廣告格式整合）</w:t>
                    </w:r>
                  </w:p>
                </w:txbxContent>
              </v:textbox>
            </v:rect>
            <v:rect id="Med" style="position:absolute;left:3400;top:1600;width:2800;height:1600" fillcolor="white" strokecolor="black" strokeweight="2pt">
              <v:textbox inset="4pt,4pt,4pt,4pt">
                <w:txbxContent>
                  <w:p>
                    <w:pPr>
                      <w:jc w:val="center"/>
                    </w:pPr>
                    <w:r>
                      <w:rPr>
                        <w:rFonts w:eastAsia="Microsoft JhengHei"/>
                        <w:b/>
                        <w:color w:val="0056B3"/>
                        <w:sz w:val="24"/>
                        <w:u w:val="single"/>
                      </w:rPr>
                      <w:t>中介變數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20"/>
                      </w:rPr>
                      <w:t>External URL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20"/>
                      </w:rPr>
                      <w:t>Click-Through Intention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18"/>
                      </w:rPr>
                      <w:t>（外部連結點擊意圖）</w:t>
                    </w:r>
                  </w:p>
                </w:txbxContent>
              </v:textbox>
            </v:rect>
            <v:rect id="DV" style="position:absolute;left:6800;top:1400;width:2800;height:1800" fillcolor="white" strokecolor="black" strokeweight="2pt">
              <v:textbox inset="4pt,4pt,4pt,4pt">
                <w:txbxContent>
                  <w:p>
                    <w:pPr>
                      <w:jc w:val="center"/>
                    </w:pPr>
                    <w:r>
                      <w:rPr>
                        <w:rFonts w:eastAsia="Microsoft JhengHei"/>
                        <w:b/>
                        <w:color w:val="0056B3"/>
                        <w:sz w:val="24"/>
                        <w:u w:val="single"/>
                      </w:rPr>
                      <w:t>依變數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20"/>
                      </w:rPr>
                      <w:t>Search Advertising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20"/>
                      </w:rPr>
                      <w:t>Monetization Effectiveness</w:t>
                    </w:r>
                  </w:p>
                  <w:p>
                    <w:pPr>
                      <w:jc w:val="center"/>
                    </w:pPr>
                    <w:r>
                      <w:rPr>
                        <w:rFonts w:eastAsia="Microsoft JhengHei"/>
                        <w:color w:val="0056B3"/>
                        <w:sz w:val="18"/>
                      </w:rPr>
                      <w:t>（搜尋廣告貨幣化效益）</w:t>
                    </w:r>
                  </w:p>
                </w:txbxContent>
              </v:textbox>
            </v:rect>
            <v:line from="2800,2300" to="3400,2300" strokecolor="black" strokeweight="2pt">
              <v:stroke endarrow="block"/>
            </v:line>
            <v:rect style="position:absolute;left:2850;top:1850;width:500;height:400" filled="f" stroked="f">
              <v:textbox inset="0,0,0,0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2"/>
                      </w:rPr>
                      <w:t>H1</w:t>
                    </w:r>
                  </w:p>
                </w:txbxContent>
              </v:textbox>
            </v:rect>
            <v:line from="6200,2400" to="6800,2400" strokecolor="black" strokeweight="2pt">
              <v:stroke endarrow="block"/>
            </v:line>
            <v:rect style="position:absolute;left:6250;top:1950;width:500;height:400" filled="f" stroked="f">
              <v:textbox inset="0,0,0,0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2"/>
                      </w:rPr>
                      <w:t>H2</w:t>
                    </w:r>
                  </w:p>
                </w:txbxContent>
              </v:textbox>
            </v:rect>
            <v:line from="4800,1200" to="4800,1600" strokecolor="black" strokeweight="2pt">
              <v:stroke endarrow="block"/>
            </v:line>
            <v:rect style="position:absolute;left:4900;top:1200;width:500;height:400" filled="f" stroked="f">
              <v:textbox inset="0,0,0,0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2"/>
                      </w:rPr>
                      <w:t>H3</w:t>
                    </w:r>
                  </w:p>
                </w:txbxContent>
              </v:textbox>
            </v:rect>
          </v:group>
        </w:pict>
      </w:r>
    </w:p>
    <w:p>
      <w:r>
        <w:br w:type="page"/>
      </w:r>
    </w:p>
    <w:p>
      <w:r>
        <w:rPr>
          <w:rFonts w:eastAsia="Microsoft JhengHei"/>
          <w:b/>
          <w:sz w:val="32"/>
        </w:rPr>
        <w:t xml:space="preserve">報導案例</w:t>
      </w:r>
    </w:p>
    <w:p>
      <w:r>
        <w:rPr>
          <w:rFonts w:eastAsia="Microsoft JhengHei"/>
          <w:b/>
          <w:sz w:val="28"/>
        </w:rPr>
        <w:t xml:space="preserve">Google Gemini 3一戰封神！狠甩ChatGPT，7年來市值首超微軟內幕</w:t>
      </w:r>
    </w:p>
    <w:p>
      <w:r>
        <w:rPr>
          <w:rFonts w:eastAsia="Microsoft JhengHei"/>
          <w:sz w:val="20"/>
          <w:color w:val="0000FF"/>
        </w:rPr>
        <w:t xml:space="preserve">來源：https://www.businessweekly.com.tw/management/blog/3020038</w:t>
      </w:r>
    </w:p>
    <w:p>
      <w:r>
        <w:rPr>
          <w:rFonts w:eastAsia="Microsoft JhengHei"/>
          <w:sz w:val="20"/>
          <w:color w:val="808080"/>
        </w:rPr>
        <w:t xml:space="preserve">撰文者：王貞懿 編譯 | 商周頭條 2025/11/24</w:t>
      </w:r>
    </w:p>
    <w:p>
      <w:r>
        <w:rPr>
          <w:rFonts w:eastAsia="Microsoft JhengHei"/>
          <w:b/>
          <w:sz w:val="22"/>
        </w:rPr>
        <w:t xml:space="preserve">Alphabet市值突破3.6兆美元，七年來首度超越微軟，確立AI贏家地位。</w:t>
      </w:r>
    </w:p>
    <w:p>
      <w:r>
        <w:rPr>
          <w:rFonts w:eastAsia="Microsoft JhengHei"/>
          <w:b/>
          <w:sz w:val="22"/>
        </w:rPr>
        <w:t xml:space="preserve">透過合併DeepMind與Brain實驗室、創辦人布林回歸督軍，打破穀倉效應。</w:t>
      </w:r>
    </w:p>
    <w:p>
      <w:r>
        <w:rPr>
          <w:rFonts w:eastAsia="Microsoft JhengHei"/>
          <w:b/>
          <w:sz w:val="22"/>
        </w:rPr>
        <w:t xml:space="preserve">Google迅速將生成式AI整合至搜尋引擎、YouTube與Android。</w:t>
      </w:r>
    </w:p>
    <w:p>
      <w:r>
        <w:rPr>
          <w:rFonts w:eastAsia="Microsoft JhengHei"/>
          <w:sz w:val="22"/>
        </w:rPr>
        <w:t xml:space="preserve">華爾街一度熱議Google是否會淪為AI時代的「路殺動物」。2022年底ChatGPT橫空出世，讓搜尋巨頭措手不及。</w:t>
      </w:r>
    </w:p>
    <w:p>
      <w:r>
        <w:rPr>
          <w:rFonts w:eastAsia="Microsoft JhengHei"/>
          <w:sz w:val="22"/>
        </w:rPr>
        <w:t xml:space="preserve">如今局勢逆轉。Gemini 3在超過二十項基準測試中大幅領先，Alphabet市值突破3.6兆美元，七年來首度超越微軟。</w:t>
      </w:r>
    </w:p>
    <w:p>
      <w:r>
        <w:rPr>
          <w:rFonts w:eastAsia="Microsoft JhengHei"/>
          <w:sz w:val="22"/>
        </w:rPr>
        <w:t xml:space="preserve">2023年Google合併DeepMind與Brain，全力開發Gemini。執行長皮采打破穀倉、精簡領導層，創辦人布林回歸。</w:t>
      </w:r>
    </w:p>
    <w:p>
      <w:r>
        <w:rPr>
          <w:rFonts w:eastAsia="Microsoft JhengHei"/>
          <w:sz w:val="22"/>
        </w:rPr>
        <w:t xml:space="preserve">EMARKETER預測Google搜尋廣告市占率明年首次跌破50%。AI Overview出現後，用戶點擊連結比例從15%降至8%。</w:t>
      </w:r>
    </w:p>
    <w:p>
      <w:r>
        <w:rPr>
          <w:rFonts w:eastAsia="Microsoft JhengHei"/>
          <w:sz w:val="22"/>
        </w:rPr>
        <w:t xml:space="preserve">Google剛用新模型證明了自己，但真正考驗才剛開始：它能領跑多久？代價又是什麼？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