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ПОЛОЦКИЙ ГОСУДАРСТВЕННЫЙ УНИВЕРСИТЕТ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Базы данных </w:t>
      </w:r>
    </w:p>
    <w:p>
      <w:pPr>
        <w:pStyle w:val="Normal"/>
        <w:ind w:left="-993" w:firstLine="42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Отчёт по лабораторной работе №9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 </w:t>
        <w:tab/>
        <w:tab/>
        <w:tab/>
        <w:tab/>
        <w:tab/>
        <w:tab/>
        <w:tab/>
        <w:tab/>
        <w:t xml:space="preserve"> </w:t>
        <w:tab/>
        <w:t>студент группы 16-ИТ-3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Яблонский А.С</w:t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    </w:t>
        <w:tab/>
        <w:tab/>
        <w:tab/>
        <w:tab/>
        <w:tab/>
        <w:tab/>
        <w:tab/>
        <w:tab/>
        <w:t>проподаватель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Данченко Е.В.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2019</w:t>
      </w:r>
      <w:r>
        <w:br w:type="page"/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задания №23 – Рыболовная фирма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Фирме принадлежит небольшая флотилия рыболовных катеров. Каждый катер имеет«паспорт»,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рыболовных мест (банок). Фиксируется дата прихода на каждую банку и дата отплытия, качество выловленной рыбы (отличное,хорошее, плохое). На борту улов не взвешивается.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выполнения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задания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ind w:left="-993" w:firstLine="425"/>
        <w:rPr/>
      </w:pPr>
      <w:r>
        <w:rPr>
          <w:rFonts w:cs="Times New Roman" w:ascii="Times New Roman" w:hAnsi="Times New Roman"/>
          <w:b/>
          <w:sz w:val="28"/>
          <w:szCs w:val="28"/>
        </w:rPr>
        <w:t>Физическое описание модели.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Выполнить проектирование реляционной базы данных с использованием методов эффективного распределения данных между таблицами и построить диаграмму IDEF1X. Определить сущности и их взаимосвязь. Задать первичные и альтернативные ключи, определить атрибуты сущностей. 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DataGrip. 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Определим основные сущности: 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Катера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ab/>
        <w:t>Команда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ab/>
        <w:t>Лов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ab/>
        <w:t>Банка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b/>
          <w:sz w:val="28"/>
          <w:szCs w:val="28"/>
        </w:rPr>
        <w:t>Определим связи между сущностями:</w:t>
      </w:r>
    </w:p>
    <w:p>
      <w:pPr>
        <w:pStyle w:val="ListParagraph"/>
        <w:numPr>
          <w:ilvl w:val="0"/>
          <w:numId w:val="2"/>
        </w:numPr>
        <w:ind w:left="709" w:hanging="425"/>
        <w:rPr/>
      </w:pPr>
      <w:r>
        <w:rPr>
          <w:rFonts w:cs="Times New Roman" w:ascii="Times New Roman" w:hAnsi="Times New Roman"/>
          <w:sz w:val="28"/>
          <w:szCs w:val="28"/>
        </w:rPr>
        <w:t>Катера – Лов 1:М</w:t>
      </w:r>
    </w:p>
    <w:p>
      <w:pPr>
        <w:pStyle w:val="ListParagraph"/>
        <w:numPr>
          <w:ilvl w:val="0"/>
          <w:numId w:val="2"/>
        </w:numPr>
        <w:ind w:left="709" w:hanging="425"/>
        <w:rPr/>
      </w:pPr>
      <w:r>
        <w:rPr>
          <w:rFonts w:cs="Times New Roman" w:ascii="Times New Roman" w:hAnsi="Times New Roman"/>
          <w:sz w:val="28"/>
          <w:szCs w:val="28"/>
        </w:rPr>
        <w:t>Команда – Лов 1:М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left="-540" w:right="0" w:firstLine="809"/>
        <w:contextualSpacing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Лов – Банка 1:М</w:t>
        <w:br/>
      </w:r>
      <w:r>
        <w:rPr>
          <w:rFonts w:eastAsia="Calibri" w:cs="Times New Roman" w:ascii="Times New Roman" w:hAnsi="Times New Roman" w:eastAsiaTheme="minorHAnsi"/>
          <w:b/>
          <w:color w:val="00000A"/>
          <w:sz w:val="28"/>
          <w:szCs w:val="28"/>
          <w:lang w:val="ru-RU" w:eastAsia="en-US" w:bidi="ar-SA"/>
        </w:rPr>
        <w:t>Определим атрибуты сущностей: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>Катера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Название катера (первичный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Тип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Водоизмещение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Дата постройки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>Команда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Код члена (первичный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Имя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Город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Должность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>Лов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Название катера (вторичный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Код члена (вторичный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Код лова (первичный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Дата выхода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Дата возврата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Сорт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Масса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sz w:val="28"/>
          <w:szCs w:val="28"/>
        </w:rPr>
        <w:t>Банка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Код лова (вторичный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Код банки (первичный ключ)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Дата прихода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Дата отплыва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>Качество рыбы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Результаты построения диаграммы IDEF1X в CASE-средстве ERwin представлен на рисунке 1. </w:t>
      </w:r>
    </w:p>
    <w:p>
      <w:pPr>
        <w:pStyle w:val="Normal"/>
        <w:jc w:val="center"/>
        <w:rPr/>
      </w:pPr>
      <w:r>
        <w:rPr/>
        <w:drawing>
          <wp:inline distT="0" distB="6985" distL="0" distR="3175">
            <wp:extent cx="5940425" cy="2602865"/>
            <wp:effectExtent l="0" t="0" r="0" b="0"/>
            <wp:docPr id="1" name="Рисунок 18" descr="https://pp.userapi.com/c848632/v848632732/18772d/jAGAVGtuC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https://pp.userapi.com/c848632/v848632732/18772d/jAGAVGtuCk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Рисунок 13</w:t>
      </w:r>
      <w:r>
        <w:rPr>
          <w:rFonts w:cs="Times New Roman" w:ascii="Times New Roman" w:hAnsi="Times New Roman"/>
          <w:sz w:val="28"/>
          <w:szCs w:val="28"/>
        </w:rPr>
        <w:t xml:space="preserve"> – Диаграмма IDEF1X</w:t>
      </w:r>
    </w:p>
    <w:p>
      <w:pPr>
        <w:pStyle w:val="Normal"/>
        <w:spacing w:before="0" w:after="160"/>
        <w:ind w:firstLine="708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Вывод.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Согласно варианту задания, определены основные сущности, их атрибуты и связи между сущностями. Построена диаграмма IDEF1X. Данная диаграмма выполнена в CASE-средстве ERwin.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color w:val="00000A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imes New Roman" w:hAnsi="Times New Roman"/>
      <w:b/>
      <w:sz w:val="28"/>
    </w:rPr>
  </w:style>
  <w:style w:type="character" w:styleId="ListLabel24">
    <w:name w:val="ListLabel 24"/>
    <w:qFormat/>
    <w:rPr>
      <w:rFonts w:ascii="Times New Roman" w:hAnsi="Times New Roman"/>
      <w:b/>
      <w:sz w:val="28"/>
    </w:rPr>
  </w:style>
  <w:style w:type="character" w:styleId="ListLabel25">
    <w:name w:val="ListLabel 25"/>
    <w:qFormat/>
    <w:rPr>
      <w:rFonts w:ascii="Times New Roman" w:hAnsi="Times New Roman"/>
      <w:b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4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e643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81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LibreOffice/5.1.6.2$Linux_X86_64 LibreOffice_project/10m0$Build-2</Application>
  <Pages>3</Pages>
  <Words>300</Words>
  <Characters>1863</Characters>
  <CharactersWithSpaces>2173</CharactersWithSpaces>
  <Paragraphs>65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2019-05-12T17:33:00Z</dcterms:created>
  <dc:creator>alexej.ameltschenko@mail.ru</dc:creator>
  <dc:description/>
  <dc:language>ru-RU</dc:language>
  <cp:lastModifiedBy/>
  <dcterms:modified xsi:type="dcterms:W3CDTF">2019-06-03T16:54:17Z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