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keepLines/>
        <w:keepNext/>
      </w:pPr>
      <w:r>
        <w:rPr>
          <w:rFonts w:ascii="Liberation Sans" w:hAnsi="Liberation Sans"/>
          <w:b/>
          <w:i w:val="0"/>
          <w:color w:val="17365D"/>
          <w:sz w:val="44"/>
        </w:rPr>
        <w:t>Accounting and Finance</w:t>
      </w:r>
    </w:p>
    <w:p>
      <w:pPr>
        <w:spacing w:after="200"/>
      </w:pPr>
      <w:r>
        <w:rPr>
          <w:rFonts w:ascii="Liberation Sans" w:hAnsi="Liberation Sans"/>
          <w:b/>
          <w:i w:val="0"/>
          <w:color w:val="1F4E78"/>
          <w:sz w:val="22"/>
        </w:rPr>
        <w:t>accounting1</w:t>
      </w:r>
      <w:r>
        <w:rPr>
          <w:rFonts w:ascii="Liberation Sans" w:hAnsi="Liberation Sans"/>
          <w:b w:val="0"/>
          <w:i w:val="0"/>
          <w:color w:val="666666"/>
          <w:sz w:val="21"/>
        </w:rPr>
        <w:t xml:space="preserve">  |  Tourop proposed role permissions</w:t>
      </w:r>
    </w:p>
    <w:tbl>
      <w:tblPr>
        <w:tblW w:type="auto" w:w="0"/>
        <w:jc w:val="center"/>
        <w:tblLook w:firstColumn="1" w:firstRow="1" w:lastColumn="0" w:lastRow="0" w:noHBand="0" w:noVBand="1" w:val="04A0"/>
      </w:tblPr>
      <w:tblGrid>
        <w:gridCol w:w="10166"/>
      </w:tblGrid>
      <w:tr>
        <w:tc>
          <w:tcPr>
            <w:tcW w:type="dxa" w:w="10166"/>
            <w:shd w:fill="FFF2CC"/>
            <w:tcBorders>
              <w:top w:val="single" w:sz="7" w:color="1F4E78"/>
              <w:left w:val="single" w:sz="7" w:color="1F4E78"/>
              <w:bottom w:val="single" w:sz="7" w:color="1F4E78"/>
              <w:right w:val="single" w:sz="7" w:color="1F4E78"/>
            </w:tcBorders>
          </w:tcPr>
          <w:p>
            <w:pPr>
              <w:spacing w:after="0"/>
            </w:pPr>
            <w:r>
              <w:rPr>
                <w:rFonts w:ascii="Liberation Sans" w:hAnsi="Liberation Sans"/>
                <w:b/>
                <w:i w:val="0"/>
                <w:color w:val="17365D"/>
                <w:sz w:val="18"/>
              </w:rPr>
              <w:t xml:space="preserve">Implementation note: </w:t>
            </w:r>
            <w:r>
              <w:rPr>
                <w:rFonts w:ascii="Liberation Sans" w:hAnsi="Liberation Sans"/>
                <w:b w:val="0"/>
                <w:i w:val="0"/>
                <w:color w:val="222222"/>
                <w:sz w:val="18"/>
              </w:rPr>
              <w:t>This is a recommended Tourop role definition for development, permission configuration, and QA. Each permission must be verified against the current Replit frontend routes, backend checks, and database rules.</w:t>
            </w:r>
          </w:p>
        </w:tc>
      </w:tr>
    </w:tbl>
    <w:p>
      <w:pPr>
        <w:spacing w:after="0"/>
      </w:pPr>
    </w:p>
    <w:tbl>
      <w:tblPr>
        <w:tblW w:type="auto" w:w="0"/>
        <w:jc w:val="center"/>
        <w:tblLayout w:type="fixed"/>
        <w:tblLook w:firstColumn="1" w:firstRow="1" w:lastColumn="0" w:lastRow="0" w:noHBand="0" w:noVBand="1" w:val="04A0"/>
      </w:tblPr>
      <w:tblGrid>
        <w:gridCol w:w="5083"/>
        <w:gridCol w:w="5083"/>
      </w:tblGrid>
      <w:tr>
        <w:tc>
          <w:tcPr>
            <w:tcW w:type="dxa" w:w="2232"/>
            <w:shd w:fill="D9EAF7"/>
            <w:vAlign w:val="top"/>
            <w:tcBorders>
              <w:top w:val="single" w:sz="4" w:color="B4C7E7"/>
              <w:left w:val="single" w:sz="4" w:color="B4C7E7"/>
              <w:bottom w:val="single" w:sz="4" w:color="B4C7E7"/>
              <w:right w:val="single" w:sz="4" w:color="B4C7E7"/>
            </w:tcBorders>
          </w:tcPr>
          <w:p>
            <w:pPr>
              <w:spacing w:after="0"/>
            </w:pPr>
            <w:r>
              <w:rPr>
                <w:rFonts w:ascii="Liberation Sans" w:hAnsi="Liberation Sans"/>
                <w:b/>
                <w:i w:val="0"/>
                <w:color w:val="17365D"/>
                <w:sz w:val="17"/>
              </w:rPr>
              <w:t>Role ID</w:t>
            </w:r>
          </w:p>
        </w:tc>
        <w:tc>
          <w:tcPr>
            <w:tcW w:type="dxa" w:w="7704"/>
            <w:vAlign w:val="top"/>
            <w:tcBorders>
              <w:top w:val="single" w:sz="4" w:color="B4C7E7"/>
              <w:left w:val="single" w:sz="4" w:color="B4C7E7"/>
              <w:bottom w:val="single" w:sz="4" w:color="B4C7E7"/>
              <w:right w:val="single" w:sz="4" w:color="B4C7E7"/>
            </w:tcBorders>
          </w:tcPr>
          <w:p>
            <w:pPr>
              <w:spacing w:after="0"/>
            </w:pPr>
            <w:r>
              <w:rPr>
                <w:rFonts w:ascii="Liberation Sans" w:hAnsi="Liberation Sans"/>
                <w:b w:val="0"/>
                <w:i w:val="0"/>
                <w:color w:val="222222"/>
                <w:sz w:val="17"/>
              </w:rPr>
              <w:t>accounting1</w:t>
            </w:r>
          </w:p>
        </w:tc>
      </w:tr>
      <w:tr>
        <w:tc>
          <w:tcPr>
            <w:tcW w:type="dxa" w:w="2232"/>
            <w:shd w:fill="D9EAF7"/>
            <w:vAlign w:val="top"/>
            <w:tcBorders>
              <w:top w:val="single" w:sz="4" w:color="B4C7E7"/>
              <w:left w:val="single" w:sz="4" w:color="B4C7E7"/>
              <w:bottom w:val="single" w:sz="4" w:color="B4C7E7"/>
              <w:right w:val="single" w:sz="4" w:color="B4C7E7"/>
            </w:tcBorders>
          </w:tcPr>
          <w:p>
            <w:pPr>
              <w:spacing w:after="0"/>
            </w:pPr>
            <w:r>
              <w:rPr>
                <w:rFonts w:ascii="Liberation Sans" w:hAnsi="Liberation Sans"/>
                <w:b/>
                <w:i w:val="0"/>
                <w:color w:val="17365D"/>
                <w:sz w:val="17"/>
              </w:rPr>
              <w:t>Role name</w:t>
            </w:r>
          </w:p>
        </w:tc>
        <w:tc>
          <w:tcPr>
            <w:tcW w:type="dxa" w:w="7704"/>
            <w:vAlign w:val="top"/>
            <w:tcBorders>
              <w:top w:val="single" w:sz="4" w:color="B4C7E7"/>
              <w:left w:val="single" w:sz="4" w:color="B4C7E7"/>
              <w:bottom w:val="single" w:sz="4" w:color="B4C7E7"/>
              <w:right w:val="single" w:sz="4" w:color="B4C7E7"/>
            </w:tcBorders>
          </w:tcPr>
          <w:p>
            <w:pPr>
              <w:spacing w:after="0"/>
            </w:pPr>
            <w:r>
              <w:rPr>
                <w:rFonts w:ascii="Liberation Sans" w:hAnsi="Liberation Sans"/>
                <w:b w:val="0"/>
                <w:i w:val="0"/>
                <w:color w:val="222222"/>
                <w:sz w:val="17"/>
              </w:rPr>
              <w:t>Accounting and Finance</w:t>
            </w:r>
          </w:p>
        </w:tc>
      </w:tr>
      <w:tr>
        <w:tc>
          <w:tcPr>
            <w:tcW w:type="dxa" w:w="2232"/>
            <w:shd w:fill="D9EAF7"/>
            <w:vAlign w:val="top"/>
            <w:tcBorders>
              <w:top w:val="single" w:sz="4" w:color="B4C7E7"/>
              <w:left w:val="single" w:sz="4" w:color="B4C7E7"/>
              <w:bottom w:val="single" w:sz="4" w:color="B4C7E7"/>
              <w:right w:val="single" w:sz="4" w:color="B4C7E7"/>
            </w:tcBorders>
          </w:tcPr>
          <w:p>
            <w:pPr>
              <w:spacing w:after="0"/>
            </w:pPr>
            <w:r>
              <w:rPr>
                <w:rFonts w:ascii="Liberation Sans" w:hAnsi="Liberation Sans"/>
                <w:b/>
                <w:i w:val="0"/>
                <w:color w:val="17365D"/>
                <w:sz w:val="17"/>
              </w:rPr>
              <w:t>Primary scope</w:t>
            </w:r>
          </w:p>
        </w:tc>
        <w:tc>
          <w:tcPr>
            <w:tcW w:type="dxa" w:w="7704"/>
            <w:vAlign w:val="top"/>
            <w:tcBorders>
              <w:top w:val="single" w:sz="4" w:color="B4C7E7"/>
              <w:left w:val="single" w:sz="4" w:color="B4C7E7"/>
              <w:bottom w:val="single" w:sz="4" w:color="B4C7E7"/>
              <w:right w:val="single" w:sz="4" w:color="B4C7E7"/>
            </w:tcBorders>
          </w:tcPr>
          <w:p>
            <w:pPr>
              <w:spacing w:after="0"/>
            </w:pPr>
            <w:r>
              <w:rPr>
                <w:rFonts w:ascii="Liberation Sans" w:hAnsi="Liberation Sans"/>
                <w:b w:val="0"/>
                <w:i w:val="0"/>
                <w:color w:val="222222"/>
                <w:sz w:val="17"/>
              </w:rPr>
              <w:t>Authorized Tourop financial transactions, reconciliation, supplier payables, customer receivables, refunds, and financial reporting</w:t>
            </w:r>
          </w:p>
        </w:tc>
      </w:tr>
      <w:tr>
        <w:tc>
          <w:tcPr>
            <w:tcW w:type="dxa" w:w="2232"/>
            <w:shd w:fill="D9EAF7"/>
            <w:vAlign w:val="top"/>
            <w:tcBorders>
              <w:top w:val="single" w:sz="4" w:color="B4C7E7"/>
              <w:left w:val="single" w:sz="4" w:color="B4C7E7"/>
              <w:bottom w:val="single" w:sz="4" w:color="B4C7E7"/>
              <w:right w:val="single" w:sz="4" w:color="B4C7E7"/>
            </w:tcBorders>
          </w:tcPr>
          <w:p>
            <w:pPr>
              <w:spacing w:after="0"/>
            </w:pPr>
            <w:r>
              <w:rPr>
                <w:rFonts w:ascii="Liberation Sans" w:hAnsi="Liberation Sans"/>
                <w:b/>
                <w:i w:val="0"/>
                <w:color w:val="17365D"/>
                <w:sz w:val="17"/>
              </w:rPr>
              <w:t>Reports to</w:t>
            </w:r>
          </w:p>
        </w:tc>
        <w:tc>
          <w:tcPr>
            <w:tcW w:type="dxa" w:w="7704"/>
            <w:vAlign w:val="top"/>
            <w:tcBorders>
              <w:top w:val="single" w:sz="4" w:color="B4C7E7"/>
              <w:left w:val="single" w:sz="4" w:color="B4C7E7"/>
              <w:bottom w:val="single" w:sz="4" w:color="B4C7E7"/>
              <w:right w:val="single" w:sz="4" w:color="B4C7E7"/>
            </w:tcBorders>
          </w:tcPr>
          <w:p>
            <w:pPr>
              <w:spacing w:after="0"/>
            </w:pPr>
            <w:r>
              <w:rPr>
                <w:rFonts w:ascii="Liberation Sans" w:hAnsi="Liberation Sans"/>
                <w:b w:val="0"/>
                <w:i w:val="0"/>
                <w:color w:val="222222"/>
                <w:sz w:val="17"/>
              </w:rPr>
              <w:t>Finance Manager, Controller, Chief Financial Officer, or Super Admin</w:t>
            </w:r>
          </w:p>
        </w:tc>
      </w:tr>
      <w:tr>
        <w:tc>
          <w:tcPr>
            <w:tcW w:type="dxa" w:w="2232"/>
            <w:shd w:fill="D9EAF7"/>
            <w:vAlign w:val="top"/>
            <w:tcBorders>
              <w:top w:val="single" w:sz="4" w:color="B4C7E7"/>
              <w:left w:val="single" w:sz="4" w:color="B4C7E7"/>
              <w:bottom w:val="single" w:sz="4" w:color="B4C7E7"/>
              <w:right w:val="single" w:sz="4" w:color="B4C7E7"/>
            </w:tcBorders>
          </w:tcPr>
          <w:p>
            <w:pPr>
              <w:spacing w:after="0"/>
            </w:pPr>
            <w:r>
              <w:rPr>
                <w:rFonts w:ascii="Liberation Sans" w:hAnsi="Liberation Sans"/>
                <w:b/>
                <w:i w:val="0"/>
                <w:color w:val="17365D"/>
                <w:sz w:val="17"/>
              </w:rPr>
              <w:t>Data boundary</w:t>
            </w:r>
          </w:p>
        </w:tc>
        <w:tc>
          <w:tcPr>
            <w:tcW w:type="dxa" w:w="7704"/>
            <w:vAlign w:val="top"/>
            <w:tcBorders>
              <w:top w:val="single" w:sz="4" w:color="B4C7E7"/>
              <w:left w:val="single" w:sz="4" w:color="B4C7E7"/>
              <w:bottom w:val="single" w:sz="4" w:color="B4C7E7"/>
              <w:right w:val="single" w:sz="4" w:color="B4C7E7"/>
            </w:tcBorders>
          </w:tcPr>
          <w:p>
            <w:pPr>
              <w:spacing w:after="0"/>
            </w:pPr>
            <w:r>
              <w:rPr>
                <w:rFonts w:ascii="Liberation Sans" w:hAnsi="Liberation Sans"/>
                <w:b w:val="0"/>
                <w:i w:val="0"/>
                <w:color w:val="222222"/>
                <w:sz w:val="17"/>
              </w:rPr>
              <w:t>Financial records authorized by company, country, office, currency, or business unit</w:t>
            </w:r>
          </w:p>
        </w:tc>
      </w:tr>
      <w:tr>
        <w:tc>
          <w:tcPr>
            <w:tcW w:type="dxa" w:w="2232"/>
            <w:shd w:fill="D9EAF7"/>
            <w:vAlign w:val="top"/>
            <w:tcBorders>
              <w:top w:val="single" w:sz="4" w:color="B4C7E7"/>
              <w:left w:val="single" w:sz="4" w:color="B4C7E7"/>
              <w:bottom w:val="single" w:sz="4" w:color="B4C7E7"/>
              <w:right w:val="single" w:sz="4" w:color="B4C7E7"/>
            </w:tcBorders>
          </w:tcPr>
          <w:p>
            <w:pPr>
              <w:spacing w:after="0"/>
            </w:pPr>
            <w:r>
              <w:rPr>
                <w:rFonts w:ascii="Liberation Sans" w:hAnsi="Liberation Sans"/>
                <w:b/>
                <w:i w:val="0"/>
                <w:color w:val="17365D"/>
                <w:sz w:val="17"/>
              </w:rPr>
              <w:t>Risk level</w:t>
            </w:r>
          </w:p>
        </w:tc>
        <w:tc>
          <w:tcPr>
            <w:tcW w:type="dxa" w:w="7704"/>
            <w:vAlign w:val="top"/>
            <w:tcBorders>
              <w:top w:val="single" w:sz="4" w:color="B4C7E7"/>
              <w:left w:val="single" w:sz="4" w:color="B4C7E7"/>
              <w:bottom w:val="single" w:sz="4" w:color="B4C7E7"/>
              <w:right w:val="single" w:sz="4" w:color="B4C7E7"/>
            </w:tcBorders>
          </w:tcPr>
          <w:p>
            <w:pPr>
              <w:spacing w:after="0"/>
            </w:pPr>
            <w:r>
              <w:rPr>
                <w:rFonts w:ascii="Liberation Sans" w:hAnsi="Liberation Sans"/>
                <w:b w:val="0"/>
                <w:i w:val="0"/>
                <w:color w:val="222222"/>
                <w:sz w:val="17"/>
              </w:rPr>
              <w:t>Very high financial and fraud risk; requires segregation of duties</w:t>
            </w:r>
          </w:p>
        </w:tc>
      </w:tr>
    </w:tbl>
    <w:p>
      <w:pPr>
        <w:spacing w:after="0"/>
      </w:pPr>
    </w:p>
    <w:p>
      <w:pPr>
        <w:pStyle w:val="Heading1"/>
        <w:keepLines/>
        <w:keepNext/>
      </w:pPr>
      <w:r>
        <w:rPr>
          <w:rFonts w:ascii="Liberation Sans" w:hAnsi="Liberation Sans"/>
          <w:b/>
          <w:i w:val="0"/>
          <w:color w:val="17365D"/>
          <w:sz w:val="28"/>
        </w:rPr>
        <w:t>1. Role purpose</w:t>
      </w:r>
    </w:p>
    <w:p>
      <w:pPr>
        <w:spacing w:after="50" w:line="240" w:lineRule="auto"/>
      </w:pPr>
      <w:r>
        <w:rPr>
          <w:rFonts w:ascii="Liberation Sans" w:hAnsi="Liberation Sans"/>
          <w:b w:val="0"/>
          <w:i w:val="0"/>
          <w:color w:val="222222"/>
          <w:sz w:val="19"/>
        </w:rPr>
        <w:t>The Accounting role manages the financial lifecycle of Tourop transactions. It verifies customer payments, allocates receipts, reconciles gateways and bank accounts, reviews supplier invoices, schedules supplier payments, processes authorized refunds and credits, manages commissions and taxes, and produces financial reports. Accounting should control financial records without receiving unrestricted operational or system-administration authority.</w:t>
      </w:r>
    </w:p>
    <w:tbl>
      <w:tblPr>
        <w:tblW w:type="auto" w:w="0"/>
        <w:jc w:val="center"/>
        <w:tblLook w:firstColumn="1" w:firstRow="1" w:lastColumn="0" w:lastRow="0" w:noHBand="0" w:noVBand="1" w:val="04A0"/>
      </w:tblPr>
      <w:tblGrid>
        <w:gridCol w:w="10166"/>
      </w:tblGrid>
      <w:tr>
        <w:tc>
          <w:tcPr>
            <w:tcW w:type="dxa" w:w="10166"/>
            <w:shd w:fill="E2F0D9"/>
            <w:tcBorders>
              <w:top w:val="single" w:sz="7" w:color="1F4E78"/>
              <w:left w:val="single" w:sz="7" w:color="1F4E78"/>
              <w:bottom w:val="single" w:sz="7" w:color="1F4E78"/>
              <w:right w:val="single" w:sz="7" w:color="1F4E78"/>
            </w:tcBorders>
          </w:tcPr>
          <w:p>
            <w:pPr>
              <w:spacing w:after="0"/>
            </w:pPr>
            <w:r>
              <w:rPr>
                <w:rFonts w:ascii="Liberation Sans" w:hAnsi="Liberation Sans"/>
                <w:b/>
                <w:i w:val="0"/>
                <w:color w:val="17365D"/>
                <w:sz w:val="18"/>
              </w:rPr>
              <w:t xml:space="preserve">Important distinction: </w:t>
            </w:r>
            <w:r>
              <w:rPr>
                <w:rFonts w:ascii="Liberation Sans" w:hAnsi="Liberation Sans"/>
                <w:b w:val="0"/>
                <w:i w:val="0"/>
                <w:color w:val="222222"/>
                <w:sz w:val="18"/>
              </w:rPr>
              <w:t>Accounting verifies and records the financial effect of bookings and services. Operations confirms what was delivered, and managers approve exceptions. No single Accounting user should be able to create a supplier, change its bank account, approve its invoice, and release the payment without independent review.</w:t>
            </w:r>
          </w:p>
        </w:tc>
      </w:tr>
    </w:tbl>
    <w:p>
      <w:pPr>
        <w:spacing w:after="0"/>
      </w:pPr>
    </w:p>
    <w:p>
      <w:pPr>
        <w:pStyle w:val="Heading1"/>
        <w:keepLines/>
        <w:keepNext/>
      </w:pPr>
      <w:r>
        <w:rPr>
          <w:rFonts w:ascii="Liberation Sans" w:hAnsi="Liberation Sans"/>
          <w:b/>
          <w:i w:val="0"/>
          <w:color w:val="17365D"/>
          <w:sz w:val="28"/>
        </w:rPr>
        <w:t>2. Finance dashboard</w:t>
      </w:r>
    </w:p>
    <w:p>
      <w:pPr>
        <w:pStyle w:val="ListBullet"/>
        <w:spacing w:after="20" w:line="240" w:lineRule="auto"/>
        <w:ind w:left="403" w:hanging="259"/>
      </w:pPr>
      <w:r>
        <w:rPr>
          <w:rFonts w:ascii="Liberation Sans" w:hAnsi="Liberation Sans"/>
          <w:b w:val="0"/>
          <w:i w:val="0"/>
          <w:color w:val="222222"/>
          <w:sz w:val="18"/>
        </w:rPr>
        <w:t>View authorized customer receivables, overdue balances, unallocated payments, pending refunds, supplier payables, and reconciliation exceptions.</w:t>
      </w:r>
    </w:p>
    <w:p>
      <w:pPr>
        <w:pStyle w:val="ListBullet"/>
        <w:spacing w:after="20" w:line="240" w:lineRule="auto"/>
        <w:ind w:left="403" w:hanging="259"/>
      </w:pPr>
      <w:r>
        <w:rPr>
          <w:rFonts w:ascii="Liberation Sans" w:hAnsi="Liberation Sans"/>
          <w:b w:val="0"/>
          <w:i w:val="0"/>
          <w:color w:val="222222"/>
          <w:sz w:val="18"/>
        </w:rPr>
        <w:t>View daily sales, collected amounts, refunds, chargebacks, payment failures, and cash position by authorized currency or entity.</w:t>
      </w:r>
    </w:p>
    <w:p>
      <w:pPr>
        <w:pStyle w:val="ListBullet"/>
        <w:spacing w:after="20" w:line="240" w:lineRule="auto"/>
        <w:ind w:left="403" w:hanging="259"/>
      </w:pPr>
      <w:r>
        <w:rPr>
          <w:rFonts w:ascii="Liberation Sans" w:hAnsi="Liberation Sans"/>
          <w:b w:val="0"/>
          <w:i w:val="0"/>
          <w:color w:val="222222"/>
          <w:sz w:val="18"/>
        </w:rPr>
        <w:t>View invoices awaiting review, approval, payment, dispute resolution, or credit note.</w:t>
      </w:r>
    </w:p>
    <w:p>
      <w:pPr>
        <w:pStyle w:val="ListBullet"/>
        <w:spacing w:after="20" w:line="240" w:lineRule="auto"/>
        <w:ind w:left="403" w:hanging="259"/>
      </w:pPr>
      <w:r>
        <w:rPr>
          <w:rFonts w:ascii="Liberation Sans" w:hAnsi="Liberation Sans"/>
          <w:b w:val="0"/>
          <w:i w:val="0"/>
          <w:color w:val="222222"/>
          <w:sz w:val="18"/>
        </w:rPr>
        <w:t>View gateway, bank, cash, and accounting-import exceptions.</w:t>
      </w:r>
    </w:p>
    <w:p>
      <w:pPr>
        <w:pStyle w:val="ListBullet"/>
        <w:spacing w:after="20" w:line="240" w:lineRule="auto"/>
        <w:ind w:left="403" w:hanging="259"/>
      </w:pPr>
      <w:r>
        <w:rPr>
          <w:rFonts w:ascii="Liberation Sans" w:hAnsi="Liberation Sans"/>
          <w:b w:val="0"/>
          <w:i w:val="0"/>
          <w:color w:val="222222"/>
          <w:sz w:val="18"/>
        </w:rPr>
        <w:t>View tasks requiring action and aging summaries.</w:t>
      </w:r>
    </w:p>
    <w:p>
      <w:pPr>
        <w:pStyle w:val="Heading1"/>
        <w:keepLines/>
        <w:keepNext/>
      </w:pPr>
      <w:r>
        <w:rPr>
          <w:rFonts w:ascii="Liberation Sans" w:hAnsi="Liberation Sans"/>
          <w:b/>
          <w:i w:val="0"/>
          <w:color w:val="17365D"/>
          <w:sz w:val="28"/>
        </w:rPr>
        <w:t>3. Customer payments and receivables</w:t>
      </w:r>
    </w:p>
    <w:p>
      <w:pPr>
        <w:pStyle w:val="ListBullet"/>
        <w:spacing w:after="20" w:line="240" w:lineRule="auto"/>
        <w:ind w:left="403" w:hanging="259"/>
      </w:pPr>
      <w:r>
        <w:rPr>
          <w:rFonts w:ascii="Liberation Sans" w:hAnsi="Liberation Sans"/>
          <w:b w:val="0"/>
          <w:i w:val="0"/>
          <w:color w:val="222222"/>
          <w:sz w:val="18"/>
        </w:rPr>
        <w:t>View payment requests and transaction status for authorized bookings.</w:t>
      </w:r>
    </w:p>
    <w:p>
      <w:pPr>
        <w:pStyle w:val="ListBullet"/>
        <w:spacing w:after="20" w:line="240" w:lineRule="auto"/>
        <w:ind w:left="403" w:hanging="259"/>
      </w:pPr>
      <w:r>
        <w:rPr>
          <w:rFonts w:ascii="Liberation Sans" w:hAnsi="Liberation Sans"/>
          <w:b w:val="0"/>
          <w:i w:val="0"/>
          <w:color w:val="222222"/>
          <w:sz w:val="18"/>
        </w:rPr>
        <w:t>Record approved manual payments with method, reference, date, currency, amount, and evidence.</w:t>
      </w:r>
    </w:p>
    <w:p>
      <w:pPr>
        <w:pStyle w:val="ListBullet"/>
        <w:spacing w:after="20" w:line="240" w:lineRule="auto"/>
        <w:ind w:left="403" w:hanging="259"/>
      </w:pPr>
      <w:r>
        <w:rPr>
          <w:rFonts w:ascii="Liberation Sans" w:hAnsi="Liberation Sans"/>
          <w:b w:val="0"/>
          <w:i w:val="0"/>
          <w:color w:val="222222"/>
          <w:sz w:val="18"/>
        </w:rPr>
        <w:t>Allocate one payment across one or more authorized invoices or bookings.</w:t>
      </w:r>
    </w:p>
    <w:p>
      <w:pPr>
        <w:pStyle w:val="ListBullet"/>
        <w:spacing w:after="20" w:line="240" w:lineRule="auto"/>
        <w:ind w:left="403" w:hanging="259"/>
      </w:pPr>
      <w:r>
        <w:rPr>
          <w:rFonts w:ascii="Liberation Sans" w:hAnsi="Liberation Sans"/>
          <w:b w:val="0"/>
          <w:i w:val="0"/>
          <w:color w:val="222222"/>
          <w:sz w:val="18"/>
        </w:rPr>
        <w:t>Record deposits, partial payments, final payments, credits, and write-offs within limits.</w:t>
      </w:r>
    </w:p>
    <w:p>
      <w:pPr>
        <w:pStyle w:val="ListBullet"/>
        <w:spacing w:after="20" w:line="240" w:lineRule="auto"/>
        <w:ind w:left="403" w:hanging="259"/>
      </w:pPr>
      <w:r>
        <w:rPr>
          <w:rFonts w:ascii="Liberation Sans" w:hAnsi="Liberation Sans"/>
          <w:b w:val="0"/>
          <w:i w:val="0"/>
          <w:color w:val="222222"/>
          <w:sz w:val="18"/>
        </w:rPr>
        <w:t>Correct misallocation through an auditable reversal and reallocation process.</w:t>
      </w:r>
    </w:p>
    <w:p>
      <w:pPr>
        <w:pStyle w:val="ListBullet"/>
        <w:spacing w:after="20" w:line="240" w:lineRule="auto"/>
        <w:ind w:left="403" w:hanging="259"/>
      </w:pPr>
      <w:r>
        <w:rPr>
          <w:rFonts w:ascii="Liberation Sans" w:hAnsi="Liberation Sans"/>
          <w:b w:val="0"/>
          <w:i w:val="0"/>
          <w:color w:val="222222"/>
          <w:sz w:val="18"/>
        </w:rPr>
        <w:t>Send or trigger payment reminders and statements.</w:t>
      </w:r>
    </w:p>
    <w:p>
      <w:pPr>
        <w:pStyle w:val="ListBullet"/>
        <w:spacing w:after="20" w:line="240" w:lineRule="auto"/>
        <w:ind w:left="403" w:hanging="259"/>
      </w:pPr>
      <w:r>
        <w:rPr>
          <w:rFonts w:ascii="Liberation Sans" w:hAnsi="Liberation Sans"/>
          <w:b w:val="0"/>
          <w:i w:val="0"/>
          <w:color w:val="222222"/>
          <w:sz w:val="18"/>
        </w:rPr>
        <w:t>Identify overdue bookings and place a financial hold when policy allows.</w:t>
      </w:r>
    </w:p>
    <w:p>
      <w:pPr>
        <w:pStyle w:val="ListBullet"/>
        <w:spacing w:after="20" w:line="240" w:lineRule="auto"/>
        <w:ind w:left="403" w:hanging="259"/>
      </w:pPr>
      <w:r>
        <w:rPr>
          <w:rFonts w:ascii="Liberation Sans" w:hAnsi="Liberation Sans"/>
          <w:b w:val="0"/>
          <w:i w:val="0"/>
          <w:color w:val="222222"/>
          <w:sz w:val="18"/>
        </w:rPr>
        <w:t>View only masked card or payment-instrument information.</w:t>
      </w:r>
    </w:p>
    <w:p>
      <w:pPr>
        <w:pStyle w:val="Heading1"/>
        <w:keepLines/>
        <w:keepNext/>
      </w:pPr>
      <w:r>
        <w:rPr>
          <w:rFonts w:ascii="Liberation Sans" w:hAnsi="Liberation Sans"/>
          <w:b/>
          <w:i w:val="0"/>
          <w:color w:val="17365D"/>
          <w:sz w:val="28"/>
        </w:rPr>
        <w:t>4. Payment gateway and bank reconciliation</w:t>
      </w:r>
    </w:p>
    <w:p>
      <w:pPr>
        <w:pStyle w:val="ListBullet"/>
        <w:spacing w:after="20" w:line="240" w:lineRule="auto"/>
        <w:ind w:left="403" w:hanging="259"/>
      </w:pPr>
      <w:r>
        <w:rPr>
          <w:rFonts w:ascii="Liberation Sans" w:hAnsi="Liberation Sans"/>
          <w:b w:val="0"/>
          <w:i w:val="0"/>
          <w:color w:val="222222"/>
          <w:sz w:val="18"/>
        </w:rPr>
        <w:t>Import or receive approved gateway and bank settlement files.</w:t>
      </w:r>
    </w:p>
    <w:p>
      <w:pPr>
        <w:pStyle w:val="ListBullet"/>
        <w:spacing w:after="20" w:line="240" w:lineRule="auto"/>
        <w:ind w:left="403" w:hanging="259"/>
      </w:pPr>
      <w:r>
        <w:rPr>
          <w:rFonts w:ascii="Liberation Sans" w:hAnsi="Liberation Sans"/>
          <w:b w:val="0"/>
          <w:i w:val="0"/>
          <w:color w:val="222222"/>
          <w:sz w:val="18"/>
        </w:rPr>
        <w:t>Match transactions to payment requests, bookings, invoices, and refunds.</w:t>
      </w:r>
    </w:p>
    <w:p>
      <w:pPr>
        <w:pStyle w:val="ListBullet"/>
        <w:spacing w:after="20" w:line="240" w:lineRule="auto"/>
        <w:ind w:left="403" w:hanging="259"/>
      </w:pPr>
      <w:r>
        <w:rPr>
          <w:rFonts w:ascii="Liberation Sans" w:hAnsi="Liberation Sans"/>
          <w:b w:val="0"/>
          <w:i w:val="0"/>
          <w:color w:val="222222"/>
          <w:sz w:val="18"/>
        </w:rPr>
        <w:t>Identify duplicates, short payments, overpayments, unknown deposits, fees, chargebacks, and currency differences.</w:t>
      </w:r>
    </w:p>
    <w:p>
      <w:pPr>
        <w:pStyle w:val="ListBullet"/>
        <w:spacing w:after="20" w:line="240" w:lineRule="auto"/>
        <w:ind w:left="403" w:hanging="259"/>
      </w:pPr>
      <w:r>
        <w:rPr>
          <w:rFonts w:ascii="Liberation Sans" w:hAnsi="Liberation Sans"/>
          <w:b w:val="0"/>
          <w:i w:val="0"/>
          <w:color w:val="222222"/>
          <w:sz w:val="18"/>
        </w:rPr>
        <w:t>Create reconciliation adjustments with evidence and approval.</w:t>
      </w:r>
    </w:p>
    <w:p>
      <w:pPr>
        <w:pStyle w:val="ListBullet"/>
        <w:spacing w:after="20" w:line="240" w:lineRule="auto"/>
        <w:ind w:left="403" w:hanging="259"/>
      </w:pPr>
      <w:r>
        <w:rPr>
          <w:rFonts w:ascii="Liberation Sans" w:hAnsi="Liberation Sans"/>
          <w:b w:val="0"/>
          <w:i w:val="0"/>
          <w:color w:val="222222"/>
          <w:sz w:val="18"/>
        </w:rPr>
        <w:t>Close daily or periodic reconciliations.</w:t>
      </w:r>
    </w:p>
    <w:p>
      <w:pPr>
        <w:pStyle w:val="ListBullet"/>
        <w:spacing w:after="20" w:line="240" w:lineRule="auto"/>
        <w:ind w:left="403" w:hanging="259"/>
      </w:pPr>
      <w:r>
        <w:rPr>
          <w:rFonts w:ascii="Liberation Sans" w:hAnsi="Liberation Sans"/>
          <w:b w:val="0"/>
          <w:i w:val="0"/>
          <w:color w:val="222222"/>
          <w:sz w:val="18"/>
        </w:rPr>
        <w:t>Maintain an exception queue and resolution history.</w:t>
      </w:r>
    </w:p>
    <w:p>
      <w:pPr>
        <w:pStyle w:val="ListBullet"/>
        <w:spacing w:after="20" w:line="240" w:lineRule="auto"/>
        <w:ind w:left="403" w:hanging="259"/>
      </w:pPr>
      <w:r>
        <w:rPr>
          <w:rFonts w:ascii="Liberation Sans" w:hAnsi="Liberation Sans"/>
          <w:b w:val="0"/>
          <w:i w:val="0"/>
          <w:color w:val="222222"/>
          <w:sz w:val="18"/>
        </w:rPr>
        <w:t>Reconcile cash, bank transfer, card, wallet, voucher, and other approved payment methods.</w:t>
      </w:r>
    </w:p>
    <w:p>
      <w:pPr>
        <w:pStyle w:val="ListBullet"/>
        <w:spacing w:after="20" w:line="240" w:lineRule="auto"/>
        <w:ind w:left="403" w:hanging="259"/>
      </w:pPr>
      <w:r>
        <w:rPr>
          <w:rFonts w:ascii="Liberation Sans" w:hAnsi="Liberation Sans"/>
          <w:b w:val="0"/>
          <w:i w:val="0"/>
          <w:color w:val="222222"/>
          <w:sz w:val="18"/>
        </w:rPr>
        <w:t>Export reconciliation reports.</w:t>
      </w:r>
    </w:p>
    <w:p>
      <w:pPr>
        <w:pStyle w:val="Heading1"/>
        <w:keepLines/>
        <w:keepNext/>
      </w:pPr>
      <w:r>
        <w:rPr>
          <w:rFonts w:ascii="Liberation Sans" w:hAnsi="Liberation Sans"/>
          <w:b/>
          <w:i w:val="0"/>
          <w:color w:val="17365D"/>
          <w:sz w:val="28"/>
        </w:rPr>
        <w:t>5. Supplier invoices and accounts payable</w:t>
      </w:r>
    </w:p>
    <w:p>
      <w:pPr>
        <w:pStyle w:val="ListBullet"/>
        <w:spacing w:after="20" w:line="240" w:lineRule="auto"/>
        <w:ind w:left="403" w:hanging="259"/>
      </w:pPr>
      <w:r>
        <w:rPr>
          <w:rFonts w:ascii="Liberation Sans" w:hAnsi="Liberation Sans"/>
          <w:b w:val="0"/>
          <w:i w:val="0"/>
          <w:color w:val="222222"/>
          <w:sz w:val="18"/>
        </w:rPr>
        <w:t>View supplier invoices submitted for delivered services.</w:t>
      </w:r>
    </w:p>
    <w:p>
      <w:pPr>
        <w:pStyle w:val="ListBullet"/>
        <w:spacing w:after="20" w:line="240" w:lineRule="auto"/>
        <w:ind w:left="403" w:hanging="259"/>
      </w:pPr>
      <w:r>
        <w:rPr>
          <w:rFonts w:ascii="Liberation Sans" w:hAnsi="Liberation Sans"/>
          <w:b w:val="0"/>
          <w:i w:val="0"/>
          <w:color w:val="222222"/>
          <w:sz w:val="18"/>
        </w:rPr>
        <w:t>Verify supplier identity, booking, assignment, service date, quantity, approved rate, tax, currency, and supporting documents.</w:t>
      </w:r>
    </w:p>
    <w:p>
      <w:pPr>
        <w:pStyle w:val="ListBullet"/>
        <w:spacing w:after="20" w:line="240" w:lineRule="auto"/>
        <w:ind w:left="403" w:hanging="259"/>
      </w:pPr>
      <w:r>
        <w:rPr>
          <w:rFonts w:ascii="Liberation Sans" w:hAnsi="Liberation Sans"/>
          <w:b w:val="0"/>
          <w:i w:val="0"/>
          <w:color w:val="222222"/>
          <w:sz w:val="18"/>
        </w:rPr>
        <w:t>Compare invoice lines with contracted rate cards and operational service confirmation.</w:t>
      </w:r>
    </w:p>
    <w:p>
      <w:pPr>
        <w:pStyle w:val="ListBullet"/>
        <w:spacing w:after="20" w:line="240" w:lineRule="auto"/>
        <w:ind w:left="403" w:hanging="259"/>
      </w:pPr>
      <w:r>
        <w:rPr>
          <w:rFonts w:ascii="Liberation Sans" w:hAnsi="Liberation Sans"/>
          <w:b w:val="0"/>
          <w:i w:val="0"/>
          <w:color w:val="222222"/>
          <w:sz w:val="18"/>
        </w:rPr>
        <w:t>Approve, reject, partially approve, dispute, or request correction within the user’s authority.</w:t>
      </w:r>
    </w:p>
    <w:p>
      <w:pPr>
        <w:pStyle w:val="ListBullet"/>
        <w:spacing w:after="20" w:line="240" w:lineRule="auto"/>
        <w:ind w:left="403" w:hanging="259"/>
      </w:pPr>
      <w:r>
        <w:rPr>
          <w:rFonts w:ascii="Liberation Sans" w:hAnsi="Liberation Sans"/>
          <w:b w:val="0"/>
          <w:i w:val="0"/>
          <w:color w:val="222222"/>
          <w:sz w:val="18"/>
        </w:rPr>
        <w:t>Record credit notes and invoice adjustments.</w:t>
      </w:r>
    </w:p>
    <w:p>
      <w:pPr>
        <w:pStyle w:val="ListBullet"/>
        <w:spacing w:after="20" w:line="240" w:lineRule="auto"/>
        <w:ind w:left="403" w:hanging="259"/>
      </w:pPr>
      <w:r>
        <w:rPr>
          <w:rFonts w:ascii="Liberation Sans" w:hAnsi="Liberation Sans"/>
          <w:b w:val="0"/>
          <w:i w:val="0"/>
          <w:color w:val="222222"/>
          <w:sz w:val="18"/>
        </w:rPr>
        <w:t>Schedule approved invoices for payment.</w:t>
      </w:r>
    </w:p>
    <w:p>
      <w:pPr>
        <w:pStyle w:val="ListBullet"/>
        <w:spacing w:after="20" w:line="240" w:lineRule="auto"/>
        <w:ind w:left="403" w:hanging="259"/>
      </w:pPr>
      <w:r>
        <w:rPr>
          <w:rFonts w:ascii="Liberation Sans" w:hAnsi="Liberation Sans"/>
          <w:b w:val="0"/>
          <w:i w:val="0"/>
          <w:color w:val="222222"/>
          <w:sz w:val="18"/>
        </w:rPr>
        <w:t>Group payments into payment runs.</w:t>
      </w:r>
    </w:p>
    <w:p>
      <w:pPr>
        <w:pStyle w:val="ListBullet"/>
        <w:spacing w:after="20" w:line="240" w:lineRule="auto"/>
        <w:ind w:left="403" w:hanging="259"/>
      </w:pPr>
      <w:r>
        <w:rPr>
          <w:rFonts w:ascii="Liberation Sans" w:hAnsi="Liberation Sans"/>
          <w:b w:val="0"/>
          <w:i w:val="0"/>
          <w:color w:val="222222"/>
          <w:sz w:val="18"/>
        </w:rPr>
        <w:t>View supplier statements and aging.</w:t>
      </w:r>
    </w:p>
    <w:p>
      <w:pPr>
        <w:pStyle w:val="ListBullet"/>
        <w:spacing w:after="20" w:line="240" w:lineRule="auto"/>
        <w:ind w:left="403" w:hanging="259"/>
      </w:pPr>
      <w:r>
        <w:rPr>
          <w:rFonts w:ascii="Liberation Sans" w:hAnsi="Liberation Sans"/>
          <w:b w:val="0"/>
          <w:i w:val="0"/>
          <w:color w:val="222222"/>
          <w:sz w:val="18"/>
        </w:rPr>
        <w:t>Prevent duplicate invoices and duplicate supplier payments.</w:t>
      </w:r>
    </w:p>
    <w:p>
      <w:pPr>
        <w:pStyle w:val="Heading1"/>
        <w:keepLines/>
        <w:keepNext/>
      </w:pPr>
      <w:r>
        <w:rPr>
          <w:rFonts w:ascii="Liberation Sans" w:hAnsi="Liberation Sans"/>
          <w:b/>
          <w:i w:val="0"/>
          <w:color w:val="17365D"/>
          <w:sz w:val="28"/>
        </w:rPr>
        <w:t>6. Supplier payments</w:t>
      </w:r>
    </w:p>
    <w:p>
      <w:pPr>
        <w:pStyle w:val="ListBullet"/>
        <w:spacing w:after="20" w:line="240" w:lineRule="auto"/>
        <w:ind w:left="403" w:hanging="259"/>
      </w:pPr>
      <w:r>
        <w:rPr>
          <w:rFonts w:ascii="Liberation Sans" w:hAnsi="Liberation Sans"/>
          <w:b w:val="0"/>
          <w:i w:val="0"/>
          <w:color w:val="222222"/>
          <w:sz w:val="18"/>
        </w:rPr>
        <w:t>Prepare payment batches for approved invoices.</w:t>
      </w:r>
    </w:p>
    <w:p>
      <w:pPr>
        <w:pStyle w:val="ListBullet"/>
        <w:spacing w:after="20" w:line="240" w:lineRule="auto"/>
        <w:ind w:left="403" w:hanging="259"/>
      </w:pPr>
      <w:r>
        <w:rPr>
          <w:rFonts w:ascii="Liberation Sans" w:hAnsi="Liberation Sans"/>
          <w:b w:val="0"/>
          <w:i w:val="0"/>
          <w:color w:val="222222"/>
          <w:sz w:val="18"/>
        </w:rPr>
        <w:t>Verify bank-account approval status before payment.</w:t>
      </w:r>
    </w:p>
    <w:p>
      <w:pPr>
        <w:pStyle w:val="ListBullet"/>
        <w:spacing w:after="20" w:line="240" w:lineRule="auto"/>
        <w:ind w:left="403" w:hanging="259"/>
      </w:pPr>
      <w:r>
        <w:rPr>
          <w:rFonts w:ascii="Liberation Sans" w:hAnsi="Liberation Sans"/>
          <w:b w:val="0"/>
          <w:i w:val="0"/>
          <w:color w:val="222222"/>
          <w:sz w:val="18"/>
        </w:rPr>
        <w:t>Apply withholding, bank fees, offsets, credits, and approved deductions.</w:t>
      </w:r>
    </w:p>
    <w:p>
      <w:pPr>
        <w:pStyle w:val="ListBullet"/>
        <w:spacing w:after="20" w:line="240" w:lineRule="auto"/>
        <w:ind w:left="403" w:hanging="259"/>
      </w:pPr>
      <w:r>
        <w:rPr>
          <w:rFonts w:ascii="Liberation Sans" w:hAnsi="Liberation Sans"/>
          <w:b w:val="0"/>
          <w:i w:val="0"/>
          <w:color w:val="222222"/>
          <w:sz w:val="18"/>
        </w:rPr>
        <w:t>Submit payment batches for independent authorization.</w:t>
      </w:r>
    </w:p>
    <w:p>
      <w:pPr>
        <w:pStyle w:val="ListBullet"/>
        <w:spacing w:after="20" w:line="240" w:lineRule="auto"/>
        <w:ind w:left="403" w:hanging="259"/>
      </w:pPr>
      <w:r>
        <w:rPr>
          <w:rFonts w:ascii="Liberation Sans" w:hAnsi="Liberation Sans"/>
          <w:b w:val="0"/>
          <w:i w:val="0"/>
          <w:color w:val="222222"/>
          <w:sz w:val="18"/>
        </w:rPr>
        <w:t>Record payment confirmation, bank reference, value date, and remittance details.</w:t>
      </w:r>
    </w:p>
    <w:p>
      <w:pPr>
        <w:pStyle w:val="ListBullet"/>
        <w:spacing w:after="20" w:line="240" w:lineRule="auto"/>
        <w:ind w:left="403" w:hanging="259"/>
      </w:pPr>
      <w:r>
        <w:rPr>
          <w:rFonts w:ascii="Liberation Sans" w:hAnsi="Liberation Sans"/>
          <w:b w:val="0"/>
          <w:i w:val="0"/>
          <w:color w:val="222222"/>
          <w:sz w:val="18"/>
        </w:rPr>
        <w:t>Send remittance advice to the supplier.</w:t>
      </w:r>
    </w:p>
    <w:p>
      <w:pPr>
        <w:pStyle w:val="ListBullet"/>
        <w:spacing w:after="20" w:line="240" w:lineRule="auto"/>
        <w:ind w:left="403" w:hanging="259"/>
      </w:pPr>
      <w:r>
        <w:rPr>
          <w:rFonts w:ascii="Liberation Sans" w:hAnsi="Liberation Sans"/>
          <w:b w:val="0"/>
          <w:i w:val="0"/>
          <w:color w:val="222222"/>
          <w:sz w:val="18"/>
        </w:rPr>
        <w:t>Reverse or correct a failed payment through an auditable workflow.</w:t>
      </w:r>
    </w:p>
    <w:p>
      <w:pPr>
        <w:pStyle w:val="ListBullet"/>
        <w:spacing w:after="20" w:line="240" w:lineRule="auto"/>
        <w:ind w:left="403" w:hanging="259"/>
      </w:pPr>
      <w:r>
        <w:rPr>
          <w:rFonts w:ascii="Liberation Sans" w:hAnsi="Liberation Sans"/>
          <w:b w:val="0"/>
          <w:i w:val="0"/>
          <w:color w:val="222222"/>
          <w:sz w:val="18"/>
        </w:rPr>
        <w:t>Track returned, rejected, or unclaimed payments.</w:t>
      </w:r>
    </w:p>
    <w:p>
      <w:pPr>
        <w:pStyle w:val="ListBullet"/>
        <w:spacing w:after="20" w:line="240" w:lineRule="auto"/>
        <w:ind w:left="403" w:hanging="259"/>
      </w:pPr>
      <w:r>
        <w:rPr>
          <w:rFonts w:ascii="Liberation Sans" w:hAnsi="Liberation Sans"/>
          <w:b w:val="0"/>
          <w:i w:val="0"/>
          <w:color w:val="222222"/>
          <w:sz w:val="18"/>
        </w:rPr>
        <w:t>Reconcile supplier payment batches to bank records.</w:t>
      </w:r>
    </w:p>
    <w:p>
      <w:pPr>
        <w:pStyle w:val="Heading1"/>
        <w:keepLines/>
        <w:keepNext/>
      </w:pPr>
      <w:r>
        <w:rPr>
          <w:rFonts w:ascii="Liberation Sans" w:hAnsi="Liberation Sans"/>
          <w:b/>
          <w:i w:val="0"/>
          <w:color w:val="17365D"/>
          <w:sz w:val="28"/>
        </w:rPr>
        <w:t>7. Refunds, credits, and chargebacks</w:t>
      </w:r>
    </w:p>
    <w:p>
      <w:pPr>
        <w:pStyle w:val="ListBullet"/>
        <w:spacing w:after="20" w:line="240" w:lineRule="auto"/>
        <w:ind w:left="403" w:hanging="259"/>
      </w:pPr>
      <w:r>
        <w:rPr>
          <w:rFonts w:ascii="Liberation Sans" w:hAnsi="Liberation Sans"/>
          <w:b w:val="0"/>
          <w:i w:val="0"/>
          <w:color w:val="222222"/>
          <w:sz w:val="18"/>
        </w:rPr>
        <w:t>Review authorized customer refund requests.</w:t>
      </w:r>
    </w:p>
    <w:p>
      <w:pPr>
        <w:pStyle w:val="ListBullet"/>
        <w:spacing w:after="20" w:line="240" w:lineRule="auto"/>
        <w:ind w:left="403" w:hanging="259"/>
      </w:pPr>
      <w:r>
        <w:rPr>
          <w:rFonts w:ascii="Liberation Sans" w:hAnsi="Liberation Sans"/>
          <w:b w:val="0"/>
          <w:i w:val="0"/>
          <w:color w:val="222222"/>
          <w:sz w:val="18"/>
        </w:rPr>
        <w:t>Verify paid amount, refundable amount, penalties, supplier recovery, currency, and original payment method.</w:t>
      </w:r>
    </w:p>
    <w:p>
      <w:pPr>
        <w:pStyle w:val="ListBullet"/>
        <w:spacing w:after="20" w:line="240" w:lineRule="auto"/>
        <w:ind w:left="403" w:hanging="259"/>
      </w:pPr>
      <w:r>
        <w:rPr>
          <w:rFonts w:ascii="Liberation Sans" w:hAnsi="Liberation Sans"/>
          <w:b w:val="0"/>
          <w:i w:val="0"/>
          <w:color w:val="222222"/>
          <w:sz w:val="18"/>
        </w:rPr>
        <w:t>Process approved full or partial refunds within limits.</w:t>
      </w:r>
    </w:p>
    <w:p>
      <w:pPr>
        <w:pStyle w:val="ListBullet"/>
        <w:spacing w:after="20" w:line="240" w:lineRule="auto"/>
        <w:ind w:left="403" w:hanging="259"/>
      </w:pPr>
      <w:r>
        <w:rPr>
          <w:rFonts w:ascii="Liberation Sans" w:hAnsi="Liberation Sans"/>
          <w:b w:val="0"/>
          <w:i w:val="0"/>
          <w:color w:val="222222"/>
          <w:sz w:val="18"/>
        </w:rPr>
        <w:t>Create customer credits or vouchers when approved.</w:t>
      </w:r>
    </w:p>
    <w:p>
      <w:pPr>
        <w:pStyle w:val="ListBullet"/>
        <w:spacing w:after="20" w:line="240" w:lineRule="auto"/>
        <w:ind w:left="403" w:hanging="259"/>
      </w:pPr>
      <w:r>
        <w:rPr>
          <w:rFonts w:ascii="Liberation Sans" w:hAnsi="Liberation Sans"/>
          <w:b w:val="0"/>
          <w:i w:val="0"/>
          <w:color w:val="222222"/>
          <w:sz w:val="18"/>
        </w:rPr>
        <w:t>Track refunds as requested, approved, processing, paid, failed, rejected, or completed.</w:t>
      </w:r>
    </w:p>
    <w:p>
      <w:pPr>
        <w:pStyle w:val="ListBullet"/>
        <w:spacing w:after="20" w:line="240" w:lineRule="auto"/>
        <w:ind w:left="403" w:hanging="259"/>
      </w:pPr>
      <w:r>
        <w:rPr>
          <w:rFonts w:ascii="Liberation Sans" w:hAnsi="Liberation Sans"/>
          <w:b w:val="0"/>
          <w:i w:val="0"/>
          <w:color w:val="222222"/>
          <w:sz w:val="18"/>
        </w:rPr>
        <w:t>Record gateway refund references and bank confirmations.</w:t>
      </w:r>
    </w:p>
    <w:p>
      <w:pPr>
        <w:pStyle w:val="ListBullet"/>
        <w:spacing w:after="20" w:line="240" w:lineRule="auto"/>
        <w:ind w:left="403" w:hanging="259"/>
      </w:pPr>
      <w:r>
        <w:rPr>
          <w:rFonts w:ascii="Liberation Sans" w:hAnsi="Liberation Sans"/>
          <w:b w:val="0"/>
          <w:i w:val="0"/>
          <w:color w:val="222222"/>
          <w:sz w:val="18"/>
        </w:rPr>
        <w:t>Manage chargeback evidence, deadlines, decisions, and financial adjustments.</w:t>
      </w:r>
    </w:p>
    <w:p>
      <w:pPr>
        <w:pStyle w:val="ListBullet"/>
        <w:spacing w:after="20" w:line="240" w:lineRule="auto"/>
        <w:ind w:left="403" w:hanging="259"/>
      </w:pPr>
      <w:r>
        <w:rPr>
          <w:rFonts w:ascii="Liberation Sans" w:hAnsi="Liberation Sans"/>
          <w:b w:val="0"/>
          <w:i w:val="0"/>
          <w:color w:val="222222"/>
          <w:sz w:val="18"/>
        </w:rPr>
        <w:t>Prevent refunds above the amount received or duplicate refunds.</w:t>
      </w:r>
    </w:p>
    <w:p>
      <w:pPr>
        <w:pStyle w:val="Heading1"/>
        <w:keepLines/>
        <w:keepNext/>
      </w:pPr>
      <w:r>
        <w:rPr>
          <w:rFonts w:ascii="Liberation Sans" w:hAnsi="Liberation Sans"/>
          <w:b/>
          <w:i w:val="0"/>
          <w:color w:val="17365D"/>
          <w:sz w:val="28"/>
        </w:rPr>
        <w:t>8. Pricing, commissions, and financial controls</w:t>
      </w:r>
    </w:p>
    <w:p>
      <w:pPr>
        <w:pStyle w:val="ListBullet"/>
        <w:spacing w:after="20" w:line="240" w:lineRule="auto"/>
        <w:ind w:left="403" w:hanging="259"/>
      </w:pPr>
      <w:r>
        <w:rPr>
          <w:rFonts w:ascii="Liberation Sans" w:hAnsi="Liberation Sans"/>
          <w:b w:val="0"/>
          <w:i w:val="0"/>
          <w:color w:val="222222"/>
          <w:sz w:val="18"/>
        </w:rPr>
        <w:t>View approved pricing components, supplier net cost, Tourop margin, taxes, commissions, discounts, and fees.</w:t>
      </w:r>
    </w:p>
    <w:p>
      <w:pPr>
        <w:pStyle w:val="ListBullet"/>
        <w:spacing w:after="20" w:line="240" w:lineRule="auto"/>
        <w:ind w:left="403" w:hanging="259"/>
      </w:pPr>
      <w:r>
        <w:rPr>
          <w:rFonts w:ascii="Liberation Sans" w:hAnsi="Liberation Sans"/>
          <w:b w:val="0"/>
          <w:i w:val="0"/>
          <w:color w:val="222222"/>
          <w:sz w:val="18"/>
        </w:rPr>
        <w:t>Validate that booking totals follow approved rate cards and pricing rules.</w:t>
      </w:r>
    </w:p>
    <w:p>
      <w:pPr>
        <w:pStyle w:val="ListBullet"/>
        <w:spacing w:after="20" w:line="240" w:lineRule="auto"/>
        <w:ind w:left="403" w:hanging="259"/>
      </w:pPr>
      <w:r>
        <w:rPr>
          <w:rFonts w:ascii="Liberation Sans" w:hAnsi="Liberation Sans"/>
          <w:b w:val="0"/>
          <w:i w:val="0"/>
          <w:color w:val="222222"/>
          <w:sz w:val="18"/>
        </w:rPr>
        <w:t>Maintain authorized accounting mappings for revenue, cost, tax, commission, and payment accounts.</w:t>
      </w:r>
    </w:p>
    <w:p>
      <w:pPr>
        <w:pStyle w:val="ListBullet"/>
        <w:spacing w:after="20" w:line="240" w:lineRule="auto"/>
        <w:ind w:left="403" w:hanging="259"/>
      </w:pPr>
      <w:r>
        <w:rPr>
          <w:rFonts w:ascii="Liberation Sans" w:hAnsi="Liberation Sans"/>
          <w:b w:val="0"/>
          <w:i w:val="0"/>
          <w:color w:val="222222"/>
          <w:sz w:val="18"/>
        </w:rPr>
        <w:t>Calculate and reconcile agent, partner, or supplier commissions.</w:t>
      </w:r>
    </w:p>
    <w:p>
      <w:pPr>
        <w:pStyle w:val="ListBullet"/>
        <w:spacing w:after="20" w:line="240" w:lineRule="auto"/>
        <w:ind w:left="403" w:hanging="259"/>
      </w:pPr>
      <w:r>
        <w:rPr>
          <w:rFonts w:ascii="Liberation Sans" w:hAnsi="Liberation Sans"/>
          <w:b w:val="0"/>
          <w:i w:val="0"/>
          <w:color w:val="222222"/>
          <w:sz w:val="18"/>
        </w:rPr>
        <w:t>Create commission statements and payment requests.</w:t>
      </w:r>
    </w:p>
    <w:p>
      <w:pPr>
        <w:pStyle w:val="ListBullet"/>
        <w:spacing w:after="20" w:line="240" w:lineRule="auto"/>
        <w:ind w:left="403" w:hanging="259"/>
      </w:pPr>
      <w:r>
        <w:rPr>
          <w:rFonts w:ascii="Liberation Sans" w:hAnsi="Liberation Sans"/>
          <w:b w:val="0"/>
          <w:i w:val="0"/>
          <w:color w:val="222222"/>
          <w:sz w:val="18"/>
        </w:rPr>
        <w:t>Identify negative-margin, zero-price, duplicate-fee, or unusual-discount transactions.</w:t>
      </w:r>
    </w:p>
    <w:p>
      <w:pPr>
        <w:pStyle w:val="ListBullet"/>
        <w:spacing w:after="20" w:line="240" w:lineRule="auto"/>
        <w:ind w:left="403" w:hanging="259"/>
      </w:pPr>
      <w:r>
        <w:rPr>
          <w:rFonts w:ascii="Liberation Sans" w:hAnsi="Liberation Sans"/>
          <w:b w:val="0"/>
          <w:i w:val="0"/>
          <w:color w:val="222222"/>
          <w:sz w:val="18"/>
        </w:rPr>
        <w:t>Route pricing errors to the responsible manager rather than silently changing commercial terms.</w:t>
      </w:r>
    </w:p>
    <w:p>
      <w:pPr>
        <w:pStyle w:val="ListBullet"/>
        <w:spacing w:after="20" w:line="240" w:lineRule="auto"/>
        <w:ind w:left="403" w:hanging="259"/>
      </w:pPr>
      <w:r>
        <w:rPr>
          <w:rFonts w:ascii="Liberation Sans" w:hAnsi="Liberation Sans"/>
          <w:b w:val="0"/>
          <w:i w:val="0"/>
          <w:color w:val="222222"/>
          <w:sz w:val="18"/>
        </w:rPr>
        <w:t>Apply approved financial adjustments with reason and audit evidence.</w:t>
      </w:r>
    </w:p>
    <w:p>
      <w:pPr>
        <w:pStyle w:val="Heading1"/>
        <w:keepLines/>
        <w:keepNext/>
      </w:pPr>
      <w:r>
        <w:rPr>
          <w:rFonts w:ascii="Liberation Sans" w:hAnsi="Liberation Sans"/>
          <w:b/>
          <w:i w:val="0"/>
          <w:color w:val="17365D"/>
          <w:sz w:val="28"/>
        </w:rPr>
        <w:t>9. Currencies, exchange rates, and rounding</w:t>
      </w:r>
    </w:p>
    <w:p>
      <w:pPr>
        <w:pStyle w:val="ListBullet"/>
        <w:spacing w:after="20" w:line="240" w:lineRule="auto"/>
        <w:ind w:left="403" w:hanging="259"/>
      </w:pPr>
      <w:r>
        <w:rPr>
          <w:rFonts w:ascii="Liberation Sans" w:hAnsi="Liberation Sans"/>
          <w:b w:val="0"/>
          <w:i w:val="0"/>
          <w:color w:val="222222"/>
          <w:sz w:val="18"/>
        </w:rPr>
        <w:t>View and apply approved exchange-rate sources and effective dates.</w:t>
      </w:r>
    </w:p>
    <w:p>
      <w:pPr>
        <w:pStyle w:val="ListBullet"/>
        <w:spacing w:after="20" w:line="240" w:lineRule="auto"/>
        <w:ind w:left="403" w:hanging="259"/>
      </w:pPr>
      <w:r>
        <w:rPr>
          <w:rFonts w:ascii="Liberation Sans" w:hAnsi="Liberation Sans"/>
          <w:b w:val="0"/>
          <w:i w:val="0"/>
          <w:color w:val="222222"/>
          <w:sz w:val="18"/>
        </w:rPr>
        <w:t>Record realized and unrealized currency differences when applicable.</w:t>
      </w:r>
    </w:p>
    <w:p>
      <w:pPr>
        <w:pStyle w:val="ListBullet"/>
        <w:spacing w:after="20" w:line="240" w:lineRule="auto"/>
        <w:ind w:left="403" w:hanging="259"/>
      </w:pPr>
      <w:r>
        <w:rPr>
          <w:rFonts w:ascii="Liberation Sans" w:hAnsi="Liberation Sans"/>
          <w:b w:val="0"/>
          <w:i w:val="0"/>
          <w:color w:val="222222"/>
          <w:sz w:val="18"/>
        </w:rPr>
        <w:t>Reconcile source currency, settlement currency, invoice currency, and reporting currency.</w:t>
      </w:r>
    </w:p>
    <w:p>
      <w:pPr>
        <w:pStyle w:val="ListBullet"/>
        <w:spacing w:after="20" w:line="240" w:lineRule="auto"/>
        <w:ind w:left="403" w:hanging="259"/>
      </w:pPr>
      <w:r>
        <w:rPr>
          <w:rFonts w:ascii="Liberation Sans" w:hAnsi="Liberation Sans"/>
          <w:b w:val="0"/>
          <w:i w:val="0"/>
          <w:color w:val="222222"/>
          <w:sz w:val="18"/>
        </w:rPr>
        <w:t>Apply approved decimal and rounding rules.</w:t>
      </w:r>
    </w:p>
    <w:p>
      <w:pPr>
        <w:pStyle w:val="ListBullet"/>
        <w:spacing w:after="20" w:line="240" w:lineRule="auto"/>
        <w:ind w:left="403" w:hanging="259"/>
      </w:pPr>
      <w:r>
        <w:rPr>
          <w:rFonts w:ascii="Liberation Sans" w:hAnsi="Liberation Sans"/>
          <w:b w:val="0"/>
          <w:i w:val="0"/>
          <w:color w:val="222222"/>
          <w:sz w:val="18"/>
        </w:rPr>
        <w:t>Review foreign-exchange fees and supplier conversion differences.</w:t>
      </w:r>
    </w:p>
    <w:p>
      <w:pPr>
        <w:pStyle w:val="ListBullet"/>
        <w:spacing w:after="20" w:line="240" w:lineRule="auto"/>
        <w:ind w:left="403" w:hanging="259"/>
      </w:pPr>
      <w:r>
        <w:rPr>
          <w:rFonts w:ascii="Liberation Sans" w:hAnsi="Liberation Sans"/>
          <w:b w:val="0"/>
          <w:i w:val="0"/>
          <w:color w:val="222222"/>
          <w:sz w:val="18"/>
        </w:rPr>
        <w:t>Prevent historical bookings from being silently recalculated when rates change.</w:t>
      </w:r>
    </w:p>
    <w:p>
      <w:pPr>
        <w:pStyle w:val="ListBullet"/>
        <w:spacing w:after="20" w:line="240" w:lineRule="auto"/>
        <w:ind w:left="403" w:hanging="259"/>
      </w:pPr>
      <w:r>
        <w:rPr>
          <w:rFonts w:ascii="Liberation Sans" w:hAnsi="Liberation Sans"/>
          <w:b w:val="0"/>
          <w:i w:val="0"/>
          <w:color w:val="222222"/>
          <w:sz w:val="18"/>
        </w:rPr>
        <w:t>Produce currency exposure and variance reports.</w:t>
      </w:r>
    </w:p>
    <w:p>
      <w:pPr>
        <w:pStyle w:val="Heading1"/>
        <w:keepLines/>
        <w:keepNext/>
      </w:pPr>
      <w:r>
        <w:rPr>
          <w:rFonts w:ascii="Liberation Sans" w:hAnsi="Liberation Sans"/>
          <w:b/>
          <w:i w:val="0"/>
          <w:color w:val="17365D"/>
          <w:sz w:val="28"/>
        </w:rPr>
        <w:t>10. Taxes and compliance records</w:t>
      </w:r>
    </w:p>
    <w:p>
      <w:pPr>
        <w:pStyle w:val="ListBullet"/>
        <w:spacing w:after="20" w:line="240" w:lineRule="auto"/>
        <w:ind w:left="403" w:hanging="259"/>
      </w:pPr>
      <w:r>
        <w:rPr>
          <w:rFonts w:ascii="Liberation Sans" w:hAnsi="Liberation Sans"/>
          <w:b w:val="0"/>
          <w:i w:val="0"/>
          <w:color w:val="222222"/>
          <w:sz w:val="18"/>
        </w:rPr>
        <w:t>Maintain authorized tax codes, invoice requirements, withholding rules, and reporting mappings.</w:t>
      </w:r>
    </w:p>
    <w:p>
      <w:pPr>
        <w:pStyle w:val="ListBullet"/>
        <w:spacing w:after="20" w:line="240" w:lineRule="auto"/>
        <w:ind w:left="403" w:hanging="259"/>
      </w:pPr>
      <w:r>
        <w:rPr>
          <w:rFonts w:ascii="Liberation Sans" w:hAnsi="Liberation Sans"/>
          <w:b w:val="0"/>
          <w:i w:val="0"/>
          <w:color w:val="222222"/>
          <w:sz w:val="18"/>
        </w:rPr>
        <w:t>Verify supplier tax documents and invoice fields.</w:t>
      </w:r>
    </w:p>
    <w:p>
      <w:pPr>
        <w:pStyle w:val="ListBullet"/>
        <w:spacing w:after="20" w:line="240" w:lineRule="auto"/>
        <w:ind w:left="403" w:hanging="259"/>
      </w:pPr>
      <w:r>
        <w:rPr>
          <w:rFonts w:ascii="Liberation Sans" w:hAnsi="Liberation Sans"/>
          <w:b w:val="0"/>
          <w:i w:val="0"/>
          <w:color w:val="222222"/>
          <w:sz w:val="18"/>
        </w:rPr>
        <w:t>Calculate approved taxes and withholding amounts.</w:t>
      </w:r>
    </w:p>
    <w:p>
      <w:pPr>
        <w:pStyle w:val="ListBullet"/>
        <w:spacing w:after="20" w:line="240" w:lineRule="auto"/>
        <w:ind w:left="403" w:hanging="259"/>
      </w:pPr>
      <w:r>
        <w:rPr>
          <w:rFonts w:ascii="Liberation Sans" w:hAnsi="Liberation Sans"/>
          <w:b w:val="0"/>
          <w:i w:val="0"/>
          <w:color w:val="222222"/>
          <w:sz w:val="18"/>
        </w:rPr>
        <w:t>Produce tax-supporting schedules and transaction exports.</w:t>
      </w:r>
    </w:p>
    <w:p>
      <w:pPr>
        <w:pStyle w:val="ListBullet"/>
        <w:spacing w:after="20" w:line="240" w:lineRule="auto"/>
        <w:ind w:left="403" w:hanging="259"/>
      </w:pPr>
      <w:r>
        <w:rPr>
          <w:rFonts w:ascii="Liberation Sans" w:hAnsi="Liberation Sans"/>
          <w:b w:val="0"/>
          <w:i w:val="0"/>
          <w:color w:val="222222"/>
          <w:sz w:val="18"/>
        </w:rPr>
        <w:t>Track missing tax documents and block payment when policy requires.</w:t>
      </w:r>
    </w:p>
    <w:p>
      <w:pPr>
        <w:pStyle w:val="ListBullet"/>
        <w:spacing w:after="20" w:line="240" w:lineRule="auto"/>
        <w:ind w:left="403" w:hanging="259"/>
      </w:pPr>
      <w:r>
        <w:rPr>
          <w:rFonts w:ascii="Liberation Sans" w:hAnsi="Liberation Sans"/>
          <w:b w:val="0"/>
          <w:i w:val="0"/>
          <w:color w:val="222222"/>
          <w:sz w:val="18"/>
        </w:rPr>
        <w:t>Preserve financial records for the required retention period.</w:t>
      </w:r>
    </w:p>
    <w:p>
      <w:pPr>
        <w:pStyle w:val="ListBullet"/>
        <w:spacing w:after="20" w:line="240" w:lineRule="auto"/>
        <w:ind w:left="403" w:hanging="259"/>
      </w:pPr>
      <w:r>
        <w:rPr>
          <w:rFonts w:ascii="Liberation Sans" w:hAnsi="Liberation Sans"/>
          <w:b w:val="0"/>
          <w:i w:val="0"/>
          <w:color w:val="222222"/>
          <w:sz w:val="18"/>
        </w:rPr>
        <w:t>Support audit requests with controlled document access.</w:t>
      </w:r>
    </w:p>
    <w:p>
      <w:pPr>
        <w:pStyle w:val="ListBullet"/>
        <w:spacing w:after="20" w:line="240" w:lineRule="auto"/>
        <w:ind w:left="403" w:hanging="259"/>
      </w:pPr>
      <w:r>
        <w:rPr>
          <w:rFonts w:ascii="Liberation Sans" w:hAnsi="Liberation Sans"/>
          <w:b w:val="0"/>
          <w:i w:val="0"/>
          <w:color w:val="222222"/>
          <w:sz w:val="18"/>
        </w:rPr>
        <w:t>Record regulatory or statutory adjustments with approval.</w:t>
      </w:r>
    </w:p>
    <w:p>
      <w:pPr>
        <w:pStyle w:val="Heading1"/>
        <w:keepLines/>
        <w:keepNext/>
      </w:pPr>
      <w:r>
        <w:rPr>
          <w:rFonts w:ascii="Liberation Sans" w:hAnsi="Liberation Sans"/>
          <w:b/>
          <w:i w:val="0"/>
          <w:color w:val="17365D"/>
          <w:sz w:val="28"/>
        </w:rPr>
        <w:t>11. Financial documents and period close</w:t>
      </w:r>
    </w:p>
    <w:p>
      <w:pPr>
        <w:pStyle w:val="ListBullet"/>
        <w:spacing w:after="20" w:line="240" w:lineRule="auto"/>
        <w:ind w:left="403" w:hanging="259"/>
      </w:pPr>
      <w:r>
        <w:rPr>
          <w:rFonts w:ascii="Liberation Sans" w:hAnsi="Liberation Sans"/>
          <w:b w:val="0"/>
          <w:i w:val="0"/>
          <w:color w:val="222222"/>
          <w:sz w:val="18"/>
        </w:rPr>
        <w:t>Generate or view invoices, receipts, credit notes, statements, remittance advice, and reconciliation reports.</w:t>
      </w:r>
    </w:p>
    <w:p>
      <w:pPr>
        <w:pStyle w:val="ListBullet"/>
        <w:spacing w:after="20" w:line="240" w:lineRule="auto"/>
        <w:ind w:left="403" w:hanging="259"/>
      </w:pPr>
      <w:r>
        <w:rPr>
          <w:rFonts w:ascii="Liberation Sans" w:hAnsi="Liberation Sans"/>
          <w:b w:val="0"/>
          <w:i w:val="0"/>
          <w:color w:val="222222"/>
          <w:sz w:val="18"/>
        </w:rPr>
        <w:t>Attach bank statements, settlement files, approvals, and supporting evidence.</w:t>
      </w:r>
    </w:p>
    <w:p>
      <w:pPr>
        <w:pStyle w:val="ListBullet"/>
        <w:spacing w:after="20" w:line="240" w:lineRule="auto"/>
        <w:ind w:left="403" w:hanging="259"/>
      </w:pPr>
      <w:r>
        <w:rPr>
          <w:rFonts w:ascii="Liberation Sans" w:hAnsi="Liberation Sans"/>
          <w:b w:val="0"/>
          <w:i w:val="0"/>
          <w:color w:val="222222"/>
          <w:sz w:val="18"/>
        </w:rPr>
        <w:t>Perform daily, monthly, or period-close checklists.</w:t>
      </w:r>
    </w:p>
    <w:p>
      <w:pPr>
        <w:pStyle w:val="ListBullet"/>
        <w:spacing w:after="20" w:line="240" w:lineRule="auto"/>
        <w:ind w:left="403" w:hanging="259"/>
      </w:pPr>
      <w:r>
        <w:rPr>
          <w:rFonts w:ascii="Liberation Sans" w:hAnsi="Liberation Sans"/>
          <w:b w:val="0"/>
          <w:i w:val="0"/>
          <w:color w:val="222222"/>
          <w:sz w:val="18"/>
        </w:rPr>
        <w:t>Lock a closed period when authorized.</w:t>
      </w:r>
    </w:p>
    <w:p>
      <w:pPr>
        <w:pStyle w:val="ListBullet"/>
        <w:spacing w:after="20" w:line="240" w:lineRule="auto"/>
        <w:ind w:left="403" w:hanging="259"/>
      </w:pPr>
      <w:r>
        <w:rPr>
          <w:rFonts w:ascii="Liberation Sans" w:hAnsi="Liberation Sans"/>
          <w:b w:val="0"/>
          <w:i w:val="0"/>
          <w:color w:val="222222"/>
          <w:sz w:val="18"/>
        </w:rPr>
        <w:t>Reopen a period only through a controlled approval process.</w:t>
      </w:r>
    </w:p>
    <w:p>
      <w:pPr>
        <w:pStyle w:val="ListBullet"/>
        <w:spacing w:after="20" w:line="240" w:lineRule="auto"/>
        <w:ind w:left="403" w:hanging="259"/>
      </w:pPr>
      <w:r>
        <w:rPr>
          <w:rFonts w:ascii="Liberation Sans" w:hAnsi="Liberation Sans"/>
          <w:b w:val="0"/>
          <w:i w:val="0"/>
          <w:color w:val="222222"/>
          <w:sz w:val="18"/>
        </w:rPr>
        <w:t>Post or export approved journals to an external accounting system.</w:t>
      </w:r>
    </w:p>
    <w:p>
      <w:pPr>
        <w:pStyle w:val="ListBullet"/>
        <w:spacing w:after="20" w:line="240" w:lineRule="auto"/>
        <w:ind w:left="403" w:hanging="259"/>
      </w:pPr>
      <w:r>
        <w:rPr>
          <w:rFonts w:ascii="Liberation Sans" w:hAnsi="Liberation Sans"/>
          <w:b w:val="0"/>
          <w:i w:val="0"/>
          <w:color w:val="222222"/>
          <w:sz w:val="18"/>
        </w:rPr>
        <w:t>Track unposted, failed, or duplicate exports.</w:t>
      </w:r>
    </w:p>
    <w:p>
      <w:pPr>
        <w:pStyle w:val="ListBullet"/>
        <w:spacing w:after="20" w:line="240" w:lineRule="auto"/>
        <w:ind w:left="403" w:hanging="259"/>
      </w:pPr>
      <w:r>
        <w:rPr>
          <w:rFonts w:ascii="Liberation Sans" w:hAnsi="Liberation Sans"/>
          <w:b w:val="0"/>
          <w:i w:val="0"/>
          <w:color w:val="222222"/>
          <w:sz w:val="18"/>
        </w:rPr>
        <w:t>Maintain document and journal reference integrity.</w:t>
      </w:r>
    </w:p>
    <w:p>
      <w:pPr>
        <w:pStyle w:val="Heading1"/>
        <w:keepLines/>
        <w:keepNext/>
      </w:pPr>
      <w:r>
        <w:rPr>
          <w:rFonts w:ascii="Liberation Sans" w:hAnsi="Liberation Sans"/>
          <w:b/>
          <w:i w:val="0"/>
          <w:color w:val="17365D"/>
          <w:sz w:val="28"/>
        </w:rPr>
        <w:t>12. Financial reports and audit support</w:t>
      </w:r>
    </w:p>
    <w:p>
      <w:pPr>
        <w:pStyle w:val="ListBullet"/>
        <w:spacing w:after="20" w:line="240" w:lineRule="auto"/>
        <w:ind w:left="403" w:hanging="259"/>
      </w:pPr>
      <w:r>
        <w:rPr>
          <w:rFonts w:ascii="Liberation Sans" w:hAnsi="Liberation Sans"/>
          <w:b w:val="0"/>
          <w:i w:val="0"/>
          <w:color w:val="222222"/>
          <w:sz w:val="18"/>
        </w:rPr>
        <w:t>View authorized sales, revenue, margin, cost, receivable, payable, cash, refund, commission, tax, and reconciliation reports.</w:t>
      </w:r>
    </w:p>
    <w:p>
      <w:pPr>
        <w:pStyle w:val="ListBullet"/>
        <w:spacing w:after="20" w:line="240" w:lineRule="auto"/>
        <w:ind w:left="403" w:hanging="259"/>
      </w:pPr>
      <w:r>
        <w:rPr>
          <w:rFonts w:ascii="Liberation Sans" w:hAnsi="Liberation Sans"/>
          <w:b w:val="0"/>
          <w:i w:val="0"/>
          <w:color w:val="222222"/>
          <w:sz w:val="18"/>
        </w:rPr>
        <w:t>Filter by date, country, city, supplier, product, agent, office, customer, currency, payment method, and status.</w:t>
      </w:r>
    </w:p>
    <w:p>
      <w:pPr>
        <w:pStyle w:val="ListBullet"/>
        <w:spacing w:after="20" w:line="240" w:lineRule="auto"/>
        <w:ind w:left="403" w:hanging="259"/>
      </w:pPr>
      <w:r>
        <w:rPr>
          <w:rFonts w:ascii="Liberation Sans" w:hAnsi="Liberation Sans"/>
          <w:b w:val="0"/>
          <w:i w:val="0"/>
          <w:color w:val="222222"/>
          <w:sz w:val="18"/>
        </w:rPr>
        <w:t>Export authorized reports to PDF, Excel, CSV, or accounting format.</w:t>
      </w:r>
    </w:p>
    <w:p>
      <w:pPr>
        <w:pStyle w:val="ListBullet"/>
        <w:spacing w:after="20" w:line="240" w:lineRule="auto"/>
        <w:ind w:left="403" w:hanging="259"/>
      </w:pPr>
      <w:r>
        <w:rPr>
          <w:rFonts w:ascii="Liberation Sans" w:hAnsi="Liberation Sans"/>
          <w:b w:val="0"/>
          <w:i w:val="0"/>
          <w:color w:val="222222"/>
          <w:sz w:val="18"/>
        </w:rPr>
        <w:t>Produce aging, exception, variance, duplicate-payment, and negative-margin reports.</w:t>
      </w:r>
    </w:p>
    <w:p>
      <w:pPr>
        <w:pStyle w:val="ListBullet"/>
        <w:spacing w:after="20" w:line="240" w:lineRule="auto"/>
        <w:ind w:left="403" w:hanging="259"/>
      </w:pPr>
      <w:r>
        <w:rPr>
          <w:rFonts w:ascii="Liberation Sans" w:hAnsi="Liberation Sans"/>
          <w:b w:val="0"/>
          <w:i w:val="0"/>
          <w:color w:val="222222"/>
          <w:sz w:val="18"/>
        </w:rPr>
        <w:t>Provide read-only evidence to internal or external auditors.</w:t>
      </w:r>
    </w:p>
    <w:p>
      <w:pPr>
        <w:pStyle w:val="ListBullet"/>
        <w:spacing w:after="20" w:line="240" w:lineRule="auto"/>
        <w:ind w:left="403" w:hanging="259"/>
      </w:pPr>
      <w:r>
        <w:rPr>
          <w:rFonts w:ascii="Liberation Sans" w:hAnsi="Liberation Sans"/>
          <w:b w:val="0"/>
          <w:i w:val="0"/>
          <w:color w:val="222222"/>
          <w:sz w:val="18"/>
        </w:rPr>
        <w:t>View financial audit logs and approval history.</w:t>
      </w:r>
    </w:p>
    <w:p>
      <w:pPr>
        <w:pStyle w:val="ListBullet"/>
        <w:spacing w:after="20" w:line="240" w:lineRule="auto"/>
        <w:ind w:left="403" w:hanging="259"/>
      </w:pPr>
      <w:r>
        <w:rPr>
          <w:rFonts w:ascii="Liberation Sans" w:hAnsi="Liberation Sans"/>
          <w:b w:val="0"/>
          <w:i w:val="0"/>
          <w:color w:val="222222"/>
          <w:sz w:val="18"/>
        </w:rPr>
        <w:t>Schedule authorized financial reports for management.</w:t>
      </w:r>
    </w:p>
    <w:p>
      <w:pPr>
        <w:pStyle w:val="Heading1"/>
        <w:keepLines/>
        <w:keepNext/>
      </w:pPr>
      <w:r>
        <w:rPr>
          <w:rFonts w:ascii="Liberation Sans" w:hAnsi="Liberation Sans"/>
          <w:b/>
          <w:i w:val="0"/>
          <w:color w:val="17365D"/>
          <w:sz w:val="28"/>
        </w:rPr>
        <w:t>13. What this role cannot do</w:t>
      </w:r>
    </w:p>
    <w:p>
      <w:pPr>
        <w:spacing w:after="50" w:line="240" w:lineRule="auto"/>
      </w:pPr>
      <w:r>
        <w:rPr>
          <w:rFonts w:ascii="Liberation Sans" w:hAnsi="Liberation Sans"/>
          <w:b w:val="0"/>
          <w:i w:val="0"/>
          <w:color w:val="222222"/>
          <w:sz w:val="19"/>
        </w:rPr>
        <w:t>Accounting access must be separated from supplier creation, operational delivery, customer-card data, and unrestricted system administration.</w:t>
      </w:r>
    </w:p>
    <w:p>
      <w:pPr>
        <w:pStyle w:val="Heading2"/>
        <w:keepLines/>
        <w:keepNext/>
      </w:pPr>
      <w:r>
        <w:rPr>
          <w:rFonts w:ascii="Liberation Sans" w:hAnsi="Liberation Sans"/>
          <w:b/>
          <w:i w:val="0"/>
          <w:color w:val="1F4E78"/>
          <w:sz w:val="21"/>
        </w:rPr>
        <w:t>Segregation-of-duties restrictions</w:t>
      </w:r>
    </w:p>
    <w:p>
      <w:pPr>
        <w:pStyle w:val="ListBullet"/>
        <w:spacing w:after="20" w:line="240" w:lineRule="auto"/>
        <w:ind w:left="403" w:hanging="259"/>
      </w:pPr>
      <w:r>
        <w:rPr>
          <w:rFonts w:ascii="Liberation Sans" w:hAnsi="Liberation Sans"/>
          <w:b w:val="0"/>
          <w:i w:val="0"/>
          <w:color w:val="222222"/>
          <w:sz w:val="18"/>
        </w:rPr>
        <w:t>Cannot independently create a supplier, change its bank information, approve its invoice, and release its payment.</w:t>
      </w:r>
    </w:p>
    <w:p>
      <w:pPr>
        <w:pStyle w:val="ListBullet"/>
        <w:spacing w:after="20" w:line="240" w:lineRule="auto"/>
        <w:ind w:left="403" w:hanging="259"/>
      </w:pPr>
      <w:r>
        <w:rPr>
          <w:rFonts w:ascii="Liberation Sans" w:hAnsi="Liberation Sans"/>
          <w:b w:val="0"/>
          <w:i w:val="0"/>
          <w:color w:val="222222"/>
          <w:sz w:val="18"/>
        </w:rPr>
        <w:t>Cannot approve their own high-value adjustment, refund, write-off, or payment batch.</w:t>
      </w:r>
    </w:p>
    <w:p>
      <w:pPr>
        <w:pStyle w:val="ListBullet"/>
        <w:spacing w:after="20" w:line="240" w:lineRule="auto"/>
        <w:ind w:left="403" w:hanging="259"/>
      </w:pPr>
      <w:r>
        <w:rPr>
          <w:rFonts w:ascii="Liberation Sans" w:hAnsi="Liberation Sans"/>
          <w:b w:val="0"/>
          <w:i w:val="0"/>
          <w:color w:val="222222"/>
          <w:sz w:val="18"/>
        </w:rPr>
        <w:t>Cannot remove required approval steps.</w:t>
      </w:r>
    </w:p>
    <w:p>
      <w:pPr>
        <w:pStyle w:val="ListBullet"/>
        <w:spacing w:after="20" w:line="240" w:lineRule="auto"/>
        <w:ind w:left="403" w:hanging="259"/>
      </w:pPr>
      <w:r>
        <w:rPr>
          <w:rFonts w:ascii="Liberation Sans" w:hAnsi="Liberation Sans"/>
          <w:b w:val="0"/>
          <w:i w:val="0"/>
          <w:color w:val="222222"/>
          <w:sz w:val="18"/>
        </w:rPr>
        <w:t>Cannot bypass payment limits by splitting a transaction.</w:t>
      </w:r>
    </w:p>
    <w:p>
      <w:pPr>
        <w:pStyle w:val="ListBullet"/>
        <w:spacing w:after="20" w:line="240" w:lineRule="auto"/>
        <w:ind w:left="403" w:hanging="259"/>
      </w:pPr>
      <w:r>
        <w:rPr>
          <w:rFonts w:ascii="Liberation Sans" w:hAnsi="Liberation Sans"/>
          <w:b w:val="0"/>
          <w:i w:val="0"/>
          <w:color w:val="222222"/>
          <w:sz w:val="18"/>
        </w:rPr>
        <w:t>Cannot close a reconciliation containing unresolved material differences without authorization.</w:t>
      </w:r>
    </w:p>
    <w:p>
      <w:pPr>
        <w:pStyle w:val="ListBullet"/>
        <w:spacing w:after="20" w:line="240" w:lineRule="auto"/>
        <w:ind w:left="403" w:hanging="259"/>
      </w:pPr>
      <w:r>
        <w:rPr>
          <w:rFonts w:ascii="Liberation Sans" w:hAnsi="Liberation Sans"/>
          <w:b w:val="0"/>
          <w:i w:val="0"/>
          <w:color w:val="222222"/>
          <w:sz w:val="18"/>
        </w:rPr>
        <w:t>Cannot alter an approved record without reversal or adjustment history.</w:t>
      </w:r>
    </w:p>
    <w:p>
      <w:pPr>
        <w:pStyle w:val="Heading2"/>
        <w:keepLines/>
        <w:keepNext/>
      </w:pPr>
      <w:r>
        <w:rPr>
          <w:rFonts w:ascii="Liberation Sans" w:hAnsi="Liberation Sans"/>
          <w:b/>
          <w:i w:val="0"/>
          <w:color w:val="1F4E78"/>
          <w:sz w:val="21"/>
        </w:rPr>
        <w:t>Payment-security restrictions</w:t>
      </w:r>
    </w:p>
    <w:p>
      <w:pPr>
        <w:pStyle w:val="ListBullet"/>
        <w:spacing w:after="20" w:line="240" w:lineRule="auto"/>
        <w:ind w:left="403" w:hanging="259"/>
      </w:pPr>
      <w:r>
        <w:rPr>
          <w:rFonts w:ascii="Liberation Sans" w:hAnsi="Liberation Sans"/>
          <w:b w:val="0"/>
          <w:i w:val="0"/>
          <w:color w:val="222222"/>
          <w:sz w:val="18"/>
        </w:rPr>
        <w:t>Cannot view CVV codes or unmasked complete card numbers.</w:t>
      </w:r>
    </w:p>
    <w:p>
      <w:pPr>
        <w:pStyle w:val="ListBullet"/>
        <w:spacing w:after="20" w:line="240" w:lineRule="auto"/>
        <w:ind w:left="403" w:hanging="259"/>
      </w:pPr>
      <w:r>
        <w:rPr>
          <w:rFonts w:ascii="Liberation Sans" w:hAnsi="Liberation Sans"/>
          <w:b w:val="0"/>
          <w:i w:val="0"/>
          <w:color w:val="222222"/>
          <w:sz w:val="18"/>
        </w:rPr>
        <w:t>Cannot access private gateway keys, bank credentials, or Replit Secrets through the accounting interface.</w:t>
      </w:r>
    </w:p>
    <w:p>
      <w:pPr>
        <w:pStyle w:val="ListBullet"/>
        <w:spacing w:after="20" w:line="240" w:lineRule="auto"/>
        <w:ind w:left="403" w:hanging="259"/>
      </w:pPr>
      <w:r>
        <w:rPr>
          <w:rFonts w:ascii="Liberation Sans" w:hAnsi="Liberation Sans"/>
          <w:b w:val="0"/>
          <w:i w:val="0"/>
          <w:color w:val="222222"/>
          <w:sz w:val="18"/>
        </w:rPr>
        <w:t>Cannot mark failed or unknown payments as successful without valid evidence.</w:t>
      </w:r>
    </w:p>
    <w:p>
      <w:pPr>
        <w:pStyle w:val="ListBullet"/>
        <w:spacing w:after="20" w:line="240" w:lineRule="auto"/>
        <w:ind w:left="403" w:hanging="259"/>
      </w:pPr>
      <w:r>
        <w:rPr>
          <w:rFonts w:ascii="Liberation Sans" w:hAnsi="Liberation Sans"/>
          <w:b w:val="0"/>
          <w:i w:val="0"/>
          <w:color w:val="222222"/>
          <w:sz w:val="18"/>
        </w:rPr>
        <w:t>Cannot create fake gateway references or bank confirmations.</w:t>
      </w:r>
    </w:p>
    <w:p>
      <w:pPr>
        <w:pStyle w:val="ListBullet"/>
        <w:spacing w:after="20" w:line="240" w:lineRule="auto"/>
        <w:ind w:left="403" w:hanging="259"/>
      </w:pPr>
      <w:r>
        <w:rPr>
          <w:rFonts w:ascii="Liberation Sans" w:hAnsi="Liberation Sans"/>
          <w:b w:val="0"/>
          <w:i w:val="0"/>
          <w:color w:val="222222"/>
          <w:sz w:val="18"/>
        </w:rPr>
        <w:t>Cannot refund more than received or refund to an unauthorized destination.</w:t>
      </w:r>
    </w:p>
    <w:p>
      <w:pPr>
        <w:pStyle w:val="ListBullet"/>
        <w:spacing w:after="20" w:line="240" w:lineRule="auto"/>
        <w:ind w:left="403" w:hanging="259"/>
      </w:pPr>
      <w:r>
        <w:rPr>
          <w:rFonts w:ascii="Liberation Sans" w:hAnsi="Liberation Sans"/>
          <w:b w:val="0"/>
          <w:i w:val="0"/>
          <w:color w:val="222222"/>
          <w:sz w:val="18"/>
        </w:rPr>
        <w:t>Cannot delete payment, refund, chargeback, or reconciliation history.</w:t>
      </w:r>
    </w:p>
    <w:p>
      <w:pPr>
        <w:pStyle w:val="Heading2"/>
        <w:keepLines/>
        <w:keepNext/>
      </w:pPr>
      <w:r>
        <w:rPr>
          <w:rFonts w:ascii="Liberation Sans" w:hAnsi="Liberation Sans"/>
          <w:b/>
          <w:i w:val="0"/>
          <w:color w:val="1F4E78"/>
          <w:sz w:val="21"/>
        </w:rPr>
        <w:t>Operational and booking restrictions</w:t>
      </w:r>
    </w:p>
    <w:p>
      <w:pPr>
        <w:pStyle w:val="ListBullet"/>
        <w:spacing w:after="20" w:line="240" w:lineRule="auto"/>
        <w:ind w:left="403" w:hanging="259"/>
      </w:pPr>
      <w:r>
        <w:rPr>
          <w:rFonts w:ascii="Liberation Sans" w:hAnsi="Liberation Sans"/>
          <w:b w:val="0"/>
          <w:i w:val="0"/>
          <w:color w:val="222222"/>
          <w:sz w:val="18"/>
        </w:rPr>
        <w:t>Cannot confirm that a hotel, transport, guide, attraction, flight, or tour service was delivered without operational evidence.</w:t>
      </w:r>
    </w:p>
    <w:p>
      <w:pPr>
        <w:pStyle w:val="ListBullet"/>
        <w:spacing w:after="20" w:line="240" w:lineRule="auto"/>
        <w:ind w:left="403" w:hanging="259"/>
      </w:pPr>
      <w:r>
        <w:rPr>
          <w:rFonts w:ascii="Liberation Sans" w:hAnsi="Liberation Sans"/>
          <w:b w:val="0"/>
          <w:i w:val="0"/>
          <w:color w:val="222222"/>
          <w:sz w:val="18"/>
        </w:rPr>
        <w:t>Cannot create or publish tours, assign suppliers, dispatch resources, or manage traveler attendance.</w:t>
      </w:r>
    </w:p>
    <w:p>
      <w:pPr>
        <w:pStyle w:val="ListBullet"/>
        <w:spacing w:after="20" w:line="240" w:lineRule="auto"/>
        <w:ind w:left="403" w:hanging="259"/>
      </w:pPr>
      <w:r>
        <w:rPr>
          <w:rFonts w:ascii="Liberation Sans" w:hAnsi="Liberation Sans"/>
          <w:b w:val="0"/>
          <w:i w:val="0"/>
          <w:color w:val="222222"/>
          <w:sz w:val="18"/>
        </w:rPr>
        <w:t>Cannot change passenger identity, itinerary, capacity, or operational status except an authorized financial hold.</w:t>
      </w:r>
    </w:p>
    <w:p>
      <w:pPr>
        <w:pStyle w:val="ListBullet"/>
        <w:spacing w:after="20" w:line="240" w:lineRule="auto"/>
        <w:ind w:left="403" w:hanging="259"/>
      </w:pPr>
      <w:r>
        <w:rPr>
          <w:rFonts w:ascii="Liberation Sans" w:hAnsi="Liberation Sans"/>
          <w:b w:val="0"/>
          <w:i w:val="0"/>
          <w:color w:val="222222"/>
          <w:sz w:val="18"/>
        </w:rPr>
        <w:t>Cannot cancel complete bookings solely to make accounting balances match.</w:t>
      </w:r>
    </w:p>
    <w:p>
      <w:pPr>
        <w:pStyle w:val="ListBullet"/>
        <w:spacing w:after="20" w:line="240" w:lineRule="auto"/>
        <w:ind w:left="403" w:hanging="259"/>
      </w:pPr>
      <w:r>
        <w:rPr>
          <w:rFonts w:ascii="Liberation Sans" w:hAnsi="Liberation Sans"/>
          <w:b w:val="0"/>
          <w:i w:val="0"/>
          <w:color w:val="222222"/>
          <w:sz w:val="18"/>
        </w:rPr>
        <w:t>Cannot change supplier service quantities without operational approval.</w:t>
      </w:r>
    </w:p>
    <w:p>
      <w:pPr>
        <w:pStyle w:val="ListBullet"/>
        <w:spacing w:after="20" w:line="240" w:lineRule="auto"/>
        <w:ind w:left="403" w:hanging="259"/>
      </w:pPr>
      <w:r>
        <w:rPr>
          <w:rFonts w:ascii="Liberation Sans" w:hAnsi="Liberation Sans"/>
          <w:b w:val="0"/>
          <w:i w:val="0"/>
          <w:color w:val="222222"/>
          <w:sz w:val="18"/>
        </w:rPr>
        <w:t>Cannot access traveler information unnecessary for the financial task.</w:t>
      </w:r>
    </w:p>
    <w:p>
      <w:pPr>
        <w:pStyle w:val="Heading2"/>
        <w:keepLines/>
        <w:keepNext/>
      </w:pPr>
      <w:r>
        <w:rPr>
          <w:rFonts w:ascii="Liberation Sans" w:hAnsi="Liberation Sans"/>
          <w:b/>
          <w:i w:val="0"/>
          <w:color w:val="1F4E78"/>
          <w:sz w:val="21"/>
        </w:rPr>
        <w:t>Pricing and contract restrictions</w:t>
      </w:r>
    </w:p>
    <w:p>
      <w:pPr>
        <w:pStyle w:val="ListBullet"/>
        <w:spacing w:after="20" w:line="240" w:lineRule="auto"/>
        <w:ind w:left="403" w:hanging="259"/>
      </w:pPr>
      <w:r>
        <w:rPr>
          <w:rFonts w:ascii="Liberation Sans" w:hAnsi="Liberation Sans"/>
          <w:b w:val="0"/>
          <w:i w:val="0"/>
          <w:color w:val="222222"/>
          <w:sz w:val="18"/>
        </w:rPr>
        <w:t>Cannot invent supplier rates, contract terms, cancellation penalties, commissions, or taxes.</w:t>
      </w:r>
    </w:p>
    <w:p>
      <w:pPr>
        <w:pStyle w:val="ListBullet"/>
        <w:spacing w:after="20" w:line="240" w:lineRule="auto"/>
        <w:ind w:left="403" w:hanging="259"/>
      </w:pPr>
      <w:r>
        <w:rPr>
          <w:rFonts w:ascii="Liberation Sans" w:hAnsi="Liberation Sans"/>
          <w:b w:val="0"/>
          <w:i w:val="0"/>
          <w:color w:val="222222"/>
          <w:sz w:val="18"/>
        </w:rPr>
        <w:t>Cannot change global markups or commercial policies unless separately authorized.</w:t>
      </w:r>
    </w:p>
    <w:p>
      <w:pPr>
        <w:pStyle w:val="ListBullet"/>
        <w:spacing w:after="20" w:line="240" w:lineRule="auto"/>
        <w:ind w:left="403" w:hanging="259"/>
      </w:pPr>
      <w:r>
        <w:rPr>
          <w:rFonts w:ascii="Liberation Sans" w:hAnsi="Liberation Sans"/>
          <w:b w:val="0"/>
          <w:i w:val="0"/>
          <w:color w:val="222222"/>
          <w:sz w:val="18"/>
        </w:rPr>
        <w:t>Cannot hide negative margin or pricing discrepancies.</w:t>
      </w:r>
    </w:p>
    <w:p>
      <w:pPr>
        <w:pStyle w:val="ListBullet"/>
        <w:spacing w:after="20" w:line="240" w:lineRule="auto"/>
        <w:ind w:left="403" w:hanging="259"/>
      </w:pPr>
      <w:r>
        <w:rPr>
          <w:rFonts w:ascii="Liberation Sans" w:hAnsi="Liberation Sans"/>
          <w:b w:val="0"/>
          <w:i w:val="0"/>
          <w:color w:val="222222"/>
          <w:sz w:val="18"/>
        </w:rPr>
        <w:t>Cannot retroactively change confirmed prices without an approved adjustment.</w:t>
      </w:r>
    </w:p>
    <w:p>
      <w:pPr>
        <w:pStyle w:val="ListBullet"/>
        <w:spacing w:after="20" w:line="240" w:lineRule="auto"/>
        <w:ind w:left="403" w:hanging="259"/>
      </w:pPr>
      <w:r>
        <w:rPr>
          <w:rFonts w:ascii="Liberation Sans" w:hAnsi="Liberation Sans"/>
          <w:b w:val="0"/>
          <w:i w:val="0"/>
          <w:color w:val="222222"/>
          <w:sz w:val="18"/>
        </w:rPr>
        <w:t>Cannot apply unauthorized discounts, credits, or write-offs.</w:t>
      </w:r>
    </w:p>
    <w:p>
      <w:pPr>
        <w:pStyle w:val="ListBullet"/>
        <w:spacing w:after="20" w:line="240" w:lineRule="auto"/>
        <w:ind w:left="403" w:hanging="259"/>
      </w:pPr>
      <w:r>
        <w:rPr>
          <w:rFonts w:ascii="Liberation Sans" w:hAnsi="Liberation Sans"/>
          <w:b w:val="0"/>
          <w:i w:val="0"/>
          <w:color w:val="222222"/>
          <w:sz w:val="18"/>
        </w:rPr>
        <w:t>Cannot delete contracts or rate cards needed to support financial history.</w:t>
      </w:r>
    </w:p>
    <w:p>
      <w:pPr>
        <w:pStyle w:val="Heading2"/>
        <w:keepLines/>
        <w:keepNext/>
      </w:pPr>
      <w:r>
        <w:rPr>
          <w:rFonts w:ascii="Liberation Sans" w:hAnsi="Liberation Sans"/>
          <w:b/>
          <w:i w:val="0"/>
          <w:color w:val="1F4E78"/>
          <w:sz w:val="21"/>
        </w:rPr>
        <w:t>Administrative and privacy restrictions</w:t>
      </w:r>
    </w:p>
    <w:p>
      <w:pPr>
        <w:pStyle w:val="ListBullet"/>
        <w:spacing w:after="20" w:line="240" w:lineRule="auto"/>
        <w:ind w:left="403" w:hanging="259"/>
      </w:pPr>
      <w:r>
        <w:rPr>
          <w:rFonts w:ascii="Liberation Sans" w:hAnsi="Liberation Sans"/>
          <w:b w:val="0"/>
          <w:i w:val="0"/>
          <w:color w:val="222222"/>
          <w:sz w:val="18"/>
        </w:rPr>
        <w:t>Cannot create Super Admin or operational management roles.</w:t>
      </w:r>
    </w:p>
    <w:p>
      <w:pPr>
        <w:pStyle w:val="ListBullet"/>
        <w:spacing w:after="20" w:line="240" w:lineRule="auto"/>
        <w:ind w:left="403" w:hanging="259"/>
      </w:pPr>
      <w:r>
        <w:rPr>
          <w:rFonts w:ascii="Liberation Sans" w:hAnsi="Liberation Sans"/>
          <w:b w:val="0"/>
          <w:i w:val="0"/>
          <w:color w:val="222222"/>
          <w:sz w:val="18"/>
        </w:rPr>
        <w:t>Cannot change global role permissions, application code, integrations, or audit settings.</w:t>
      </w:r>
    </w:p>
    <w:p>
      <w:pPr>
        <w:pStyle w:val="ListBullet"/>
        <w:spacing w:after="20" w:line="240" w:lineRule="auto"/>
        <w:ind w:left="403" w:hanging="259"/>
      </w:pPr>
      <w:r>
        <w:rPr>
          <w:rFonts w:ascii="Liberation Sans" w:hAnsi="Liberation Sans"/>
          <w:b w:val="0"/>
          <w:i w:val="0"/>
          <w:color w:val="222222"/>
          <w:sz w:val="18"/>
        </w:rPr>
        <w:t>Cannot access unrelated private messages, medical information, passports, or complete manifests.</w:t>
      </w:r>
    </w:p>
    <w:p>
      <w:pPr>
        <w:pStyle w:val="ListBullet"/>
        <w:spacing w:after="20" w:line="240" w:lineRule="auto"/>
        <w:ind w:left="403" w:hanging="259"/>
      </w:pPr>
      <w:r>
        <w:rPr>
          <w:rFonts w:ascii="Liberation Sans" w:hAnsi="Liberation Sans"/>
          <w:b w:val="0"/>
          <w:i w:val="0"/>
          <w:color w:val="222222"/>
          <w:sz w:val="18"/>
        </w:rPr>
        <w:t>Cannot export unrestricted customer or supplier personal data.</w:t>
      </w:r>
    </w:p>
    <w:p>
      <w:pPr>
        <w:pStyle w:val="ListBullet"/>
        <w:spacing w:after="20" w:line="240" w:lineRule="auto"/>
        <w:ind w:left="403" w:hanging="259"/>
      </w:pPr>
      <w:r>
        <w:rPr>
          <w:rFonts w:ascii="Liberation Sans" w:hAnsi="Liberation Sans"/>
          <w:b w:val="0"/>
          <w:i w:val="0"/>
          <w:color w:val="222222"/>
          <w:sz w:val="18"/>
        </w:rPr>
        <w:t>Cannot alter audit logs or financial document version history.</w:t>
      </w:r>
    </w:p>
    <w:p>
      <w:pPr>
        <w:pStyle w:val="ListBullet"/>
        <w:spacing w:after="20" w:line="240" w:lineRule="auto"/>
        <w:ind w:left="403" w:hanging="259"/>
      </w:pPr>
      <w:r>
        <w:rPr>
          <w:rFonts w:ascii="Liberation Sans" w:hAnsi="Liberation Sans"/>
          <w:b w:val="0"/>
          <w:i w:val="0"/>
          <w:color w:val="222222"/>
          <w:sz w:val="18"/>
        </w:rPr>
        <w:t>Cannot impersonate another approver.</w:t>
      </w:r>
    </w:p>
    <w:p>
      <w:pPr>
        <w:pStyle w:val="Heading1"/>
        <w:keepLines/>
        <w:keepNext/>
      </w:pPr>
      <w:r>
        <w:rPr>
          <w:rFonts w:ascii="Liberation Sans" w:hAnsi="Liberation Sans"/>
          <w:b/>
          <w:i w:val="0"/>
          <w:color w:val="17365D"/>
          <w:sz w:val="28"/>
        </w:rPr>
        <w:t>14. Actions requiring higher approval</w:t>
      </w:r>
    </w:p>
    <w:p>
      <w:pPr>
        <w:spacing w:after="50" w:line="240" w:lineRule="auto"/>
      </w:pPr>
      <w:r>
        <w:rPr>
          <w:rFonts w:ascii="Liberation Sans" w:hAnsi="Liberation Sans"/>
          <w:b w:val="0"/>
          <w:i w:val="0"/>
          <w:color w:val="222222"/>
          <w:sz w:val="19"/>
        </w:rPr>
        <w:t>These actions should be blocked, routed for approval, or require a documented override.</w:t>
      </w:r>
    </w:p>
    <w:p>
      <w:pPr>
        <w:pStyle w:val="ListBullet"/>
        <w:spacing w:after="20" w:line="240" w:lineRule="auto"/>
        <w:ind w:left="403" w:hanging="259"/>
      </w:pPr>
      <w:r>
        <w:rPr>
          <w:rFonts w:ascii="Liberation Sans" w:hAnsi="Liberation Sans"/>
          <w:b w:val="0"/>
          <w:i w:val="0"/>
          <w:color w:val="222222"/>
          <w:sz w:val="18"/>
        </w:rPr>
        <w:t>High-value manual payments, refunds, write-offs, credits, commission adjustments, or supplier payments.</w:t>
      </w:r>
    </w:p>
    <w:p>
      <w:pPr>
        <w:pStyle w:val="ListBullet"/>
        <w:spacing w:after="20" w:line="240" w:lineRule="auto"/>
        <w:ind w:left="403" w:hanging="259"/>
      </w:pPr>
      <w:r>
        <w:rPr>
          <w:rFonts w:ascii="Liberation Sans" w:hAnsi="Liberation Sans"/>
          <w:b w:val="0"/>
          <w:i w:val="0"/>
          <w:color w:val="222222"/>
          <w:sz w:val="18"/>
        </w:rPr>
        <w:t>Supplier bank-information changes or payment to a new destination.</w:t>
      </w:r>
    </w:p>
    <w:p>
      <w:pPr>
        <w:pStyle w:val="ListBullet"/>
        <w:spacing w:after="20" w:line="240" w:lineRule="auto"/>
        <w:ind w:left="403" w:hanging="259"/>
      </w:pPr>
      <w:r>
        <w:rPr>
          <w:rFonts w:ascii="Liberation Sans" w:hAnsi="Liberation Sans"/>
          <w:b w:val="0"/>
          <w:i w:val="0"/>
          <w:color w:val="222222"/>
          <w:sz w:val="18"/>
        </w:rPr>
        <w:t>Reopening a closed accounting period.</w:t>
      </w:r>
    </w:p>
    <w:p>
      <w:pPr>
        <w:pStyle w:val="ListBullet"/>
        <w:spacing w:after="20" w:line="240" w:lineRule="auto"/>
        <w:ind w:left="403" w:hanging="259"/>
      </w:pPr>
      <w:r>
        <w:rPr>
          <w:rFonts w:ascii="Liberation Sans" w:hAnsi="Liberation Sans"/>
          <w:b w:val="0"/>
          <w:i w:val="0"/>
          <w:color w:val="222222"/>
          <w:sz w:val="18"/>
        </w:rPr>
        <w:t>Payment of an invoice that lacks operational confirmation, contract support, or required compliance documents.</w:t>
      </w:r>
    </w:p>
    <w:p>
      <w:pPr>
        <w:pStyle w:val="ListBullet"/>
        <w:spacing w:after="20" w:line="240" w:lineRule="auto"/>
        <w:ind w:left="403" w:hanging="259"/>
      </w:pPr>
      <w:r>
        <w:rPr>
          <w:rFonts w:ascii="Liberation Sans" w:hAnsi="Liberation Sans"/>
          <w:b w:val="0"/>
          <w:i w:val="0"/>
          <w:color w:val="222222"/>
          <w:sz w:val="18"/>
        </w:rPr>
        <w:t>Refund to a method or recipient different from the original payment source.</w:t>
      </w:r>
    </w:p>
    <w:p>
      <w:pPr>
        <w:pStyle w:val="ListBullet"/>
        <w:spacing w:after="20" w:line="240" w:lineRule="auto"/>
        <w:ind w:left="403" w:hanging="259"/>
      </w:pPr>
      <w:r>
        <w:rPr>
          <w:rFonts w:ascii="Liberation Sans" w:hAnsi="Liberation Sans"/>
          <w:b w:val="0"/>
          <w:i w:val="0"/>
          <w:color w:val="222222"/>
          <w:sz w:val="18"/>
        </w:rPr>
        <w:t>Large exchange-rate, tax, or reconciliation adjustment.</w:t>
      </w:r>
    </w:p>
    <w:p>
      <w:pPr>
        <w:pStyle w:val="ListBullet"/>
        <w:spacing w:after="20" w:line="240" w:lineRule="auto"/>
        <w:ind w:left="403" w:hanging="259"/>
      </w:pPr>
      <w:r>
        <w:rPr>
          <w:rFonts w:ascii="Liberation Sans" w:hAnsi="Liberation Sans"/>
          <w:b w:val="0"/>
          <w:i w:val="0"/>
          <w:color w:val="222222"/>
          <w:sz w:val="18"/>
        </w:rPr>
        <w:t>Removal of a financial hold on a materially overdue booking.</w:t>
      </w:r>
    </w:p>
    <w:p>
      <w:pPr>
        <w:pStyle w:val="ListBullet"/>
        <w:spacing w:after="20" w:line="240" w:lineRule="auto"/>
        <w:ind w:left="403" w:hanging="259"/>
      </w:pPr>
      <w:r>
        <w:rPr>
          <w:rFonts w:ascii="Liberation Sans" w:hAnsi="Liberation Sans"/>
          <w:b w:val="0"/>
          <w:i w:val="0"/>
          <w:color w:val="222222"/>
          <w:sz w:val="18"/>
        </w:rPr>
        <w:t>Deletion or legal archiving of financial documents.</w:t>
      </w:r>
    </w:p>
    <w:p>
      <w:pPr>
        <w:pStyle w:val="ListBullet"/>
        <w:spacing w:after="20" w:line="240" w:lineRule="auto"/>
        <w:ind w:left="403" w:hanging="259"/>
      </w:pPr>
      <w:r>
        <w:rPr>
          <w:rFonts w:ascii="Liberation Sans" w:hAnsi="Liberation Sans"/>
          <w:b w:val="0"/>
          <w:i w:val="0"/>
          <w:color w:val="222222"/>
          <w:sz w:val="18"/>
        </w:rPr>
        <w:t>Export of highly sensitive financial or personal data.</w:t>
      </w:r>
    </w:p>
    <w:p>
      <w:pPr>
        <w:pStyle w:val="ListBullet"/>
        <w:spacing w:after="20" w:line="240" w:lineRule="auto"/>
        <w:ind w:left="403" w:hanging="259"/>
      </w:pPr>
      <w:r>
        <w:rPr>
          <w:rFonts w:ascii="Liberation Sans" w:hAnsi="Liberation Sans"/>
          <w:b w:val="0"/>
          <w:i w:val="0"/>
          <w:color w:val="222222"/>
          <w:sz w:val="18"/>
        </w:rPr>
        <w:t>Any override of duplicate-payment, negative-margin, or unusual-transaction controls.</w:t>
      </w:r>
    </w:p>
    <w:p>
      <w:pPr>
        <w:pStyle w:val="Heading1"/>
        <w:keepLines/>
        <w:keepNext/>
      </w:pPr>
      <w:r>
        <w:rPr>
          <w:rFonts w:ascii="Liberation Sans" w:hAnsi="Liberation Sans"/>
          <w:b/>
          <w:i w:val="0"/>
          <w:color w:val="17365D"/>
          <w:sz w:val="28"/>
        </w:rPr>
        <w:t>15. Recommended sidebar</w:t>
      </w:r>
    </w:p>
    <w:p>
      <w:pPr>
        <w:spacing w:after="50" w:line="240" w:lineRule="auto"/>
      </w:pPr>
      <w:r>
        <w:rPr>
          <w:rFonts w:ascii="Liberation Sans" w:hAnsi="Liberation Sans"/>
          <w:b w:val="0"/>
          <w:i w:val="0"/>
          <w:color w:val="222222"/>
          <w:sz w:val="19"/>
        </w:rPr>
        <w:t>Only these relevant modules should be visible. Hidden modules must also be protected by backend authorization.</w:t>
      </w:r>
    </w:p>
    <w:p>
      <w:pPr>
        <w:pStyle w:val="ListBullet"/>
        <w:spacing w:after="20" w:line="240" w:lineRule="auto"/>
        <w:ind w:left="403" w:hanging="259"/>
      </w:pPr>
      <w:r>
        <w:rPr>
          <w:rFonts w:ascii="Liberation Sans" w:hAnsi="Liberation Sans"/>
          <w:b w:val="0"/>
          <w:i w:val="0"/>
          <w:color w:val="222222"/>
          <w:sz w:val="18"/>
        </w:rPr>
        <w:t>Finance Dashboard</w:t>
      </w:r>
    </w:p>
    <w:p>
      <w:pPr>
        <w:pStyle w:val="ListBullet"/>
        <w:spacing w:after="20" w:line="240" w:lineRule="auto"/>
        <w:ind w:left="403" w:hanging="259"/>
      </w:pPr>
      <w:r>
        <w:rPr>
          <w:rFonts w:ascii="Liberation Sans" w:hAnsi="Liberation Sans"/>
          <w:b w:val="0"/>
          <w:i w:val="0"/>
          <w:color w:val="222222"/>
          <w:sz w:val="18"/>
        </w:rPr>
        <w:t>Customer Receivables</w:t>
      </w:r>
    </w:p>
    <w:p>
      <w:pPr>
        <w:pStyle w:val="ListBullet"/>
        <w:spacing w:after="20" w:line="240" w:lineRule="auto"/>
        <w:ind w:left="403" w:hanging="259"/>
      </w:pPr>
      <w:r>
        <w:rPr>
          <w:rFonts w:ascii="Liberation Sans" w:hAnsi="Liberation Sans"/>
          <w:b w:val="0"/>
          <w:i w:val="0"/>
          <w:color w:val="222222"/>
          <w:sz w:val="18"/>
        </w:rPr>
        <w:t>Payments</w:t>
      </w:r>
    </w:p>
    <w:p>
      <w:pPr>
        <w:pStyle w:val="ListBullet"/>
        <w:spacing w:after="20" w:line="240" w:lineRule="auto"/>
        <w:ind w:left="403" w:hanging="259"/>
      </w:pPr>
      <w:r>
        <w:rPr>
          <w:rFonts w:ascii="Liberation Sans" w:hAnsi="Liberation Sans"/>
          <w:b w:val="0"/>
          <w:i w:val="0"/>
          <w:color w:val="222222"/>
          <w:sz w:val="18"/>
        </w:rPr>
        <w:t>Payment Allocation</w:t>
      </w:r>
    </w:p>
    <w:p>
      <w:pPr>
        <w:pStyle w:val="ListBullet"/>
        <w:spacing w:after="20" w:line="240" w:lineRule="auto"/>
        <w:ind w:left="403" w:hanging="259"/>
      </w:pPr>
      <w:r>
        <w:rPr>
          <w:rFonts w:ascii="Liberation Sans" w:hAnsi="Liberation Sans"/>
          <w:b w:val="0"/>
          <w:i w:val="0"/>
          <w:color w:val="222222"/>
          <w:sz w:val="18"/>
        </w:rPr>
        <w:t>Gateway Reconciliation</w:t>
      </w:r>
    </w:p>
    <w:p>
      <w:pPr>
        <w:pStyle w:val="ListBullet"/>
        <w:spacing w:after="20" w:line="240" w:lineRule="auto"/>
        <w:ind w:left="403" w:hanging="259"/>
      </w:pPr>
      <w:r>
        <w:rPr>
          <w:rFonts w:ascii="Liberation Sans" w:hAnsi="Liberation Sans"/>
          <w:b w:val="0"/>
          <w:i w:val="0"/>
          <w:color w:val="222222"/>
          <w:sz w:val="18"/>
        </w:rPr>
        <w:t>Bank Reconciliation</w:t>
      </w:r>
    </w:p>
    <w:p>
      <w:pPr>
        <w:pStyle w:val="ListBullet"/>
        <w:spacing w:after="20" w:line="240" w:lineRule="auto"/>
        <w:ind w:left="403" w:hanging="259"/>
      </w:pPr>
      <w:r>
        <w:rPr>
          <w:rFonts w:ascii="Liberation Sans" w:hAnsi="Liberation Sans"/>
          <w:b w:val="0"/>
          <w:i w:val="0"/>
          <w:color w:val="222222"/>
          <w:sz w:val="18"/>
        </w:rPr>
        <w:t>Supplier Invoices</w:t>
      </w:r>
    </w:p>
    <w:p>
      <w:pPr>
        <w:pStyle w:val="ListBullet"/>
        <w:spacing w:after="20" w:line="240" w:lineRule="auto"/>
        <w:ind w:left="403" w:hanging="259"/>
      </w:pPr>
      <w:r>
        <w:rPr>
          <w:rFonts w:ascii="Liberation Sans" w:hAnsi="Liberation Sans"/>
          <w:b w:val="0"/>
          <w:i w:val="0"/>
          <w:color w:val="222222"/>
          <w:sz w:val="18"/>
        </w:rPr>
        <w:t>Accounts Payable</w:t>
      </w:r>
    </w:p>
    <w:p>
      <w:pPr>
        <w:pStyle w:val="ListBullet"/>
        <w:spacing w:after="20" w:line="240" w:lineRule="auto"/>
        <w:ind w:left="403" w:hanging="259"/>
      </w:pPr>
      <w:r>
        <w:rPr>
          <w:rFonts w:ascii="Liberation Sans" w:hAnsi="Liberation Sans"/>
          <w:b w:val="0"/>
          <w:i w:val="0"/>
          <w:color w:val="222222"/>
          <w:sz w:val="18"/>
        </w:rPr>
        <w:t>Payment Runs</w:t>
      </w:r>
    </w:p>
    <w:p>
      <w:pPr>
        <w:pStyle w:val="ListBullet"/>
        <w:spacing w:after="20" w:line="240" w:lineRule="auto"/>
        <w:ind w:left="403" w:hanging="259"/>
      </w:pPr>
      <w:r>
        <w:rPr>
          <w:rFonts w:ascii="Liberation Sans" w:hAnsi="Liberation Sans"/>
          <w:b w:val="0"/>
          <w:i w:val="0"/>
          <w:color w:val="222222"/>
          <w:sz w:val="18"/>
        </w:rPr>
        <w:t>Refunds and Credits</w:t>
      </w:r>
    </w:p>
    <w:p>
      <w:pPr>
        <w:pStyle w:val="ListBullet"/>
        <w:spacing w:after="20" w:line="240" w:lineRule="auto"/>
        <w:ind w:left="403" w:hanging="259"/>
      </w:pPr>
      <w:r>
        <w:rPr>
          <w:rFonts w:ascii="Liberation Sans" w:hAnsi="Liberation Sans"/>
          <w:b w:val="0"/>
          <w:i w:val="0"/>
          <w:color w:val="222222"/>
          <w:sz w:val="18"/>
        </w:rPr>
        <w:t>Chargebacks</w:t>
      </w:r>
    </w:p>
    <w:p>
      <w:pPr>
        <w:pStyle w:val="ListBullet"/>
        <w:spacing w:after="20" w:line="240" w:lineRule="auto"/>
        <w:ind w:left="403" w:hanging="259"/>
      </w:pPr>
      <w:r>
        <w:rPr>
          <w:rFonts w:ascii="Liberation Sans" w:hAnsi="Liberation Sans"/>
          <w:b w:val="0"/>
          <w:i w:val="0"/>
          <w:color w:val="222222"/>
          <w:sz w:val="18"/>
        </w:rPr>
        <w:t>Commissions</w:t>
      </w:r>
    </w:p>
    <w:p>
      <w:pPr>
        <w:pStyle w:val="ListBullet"/>
        <w:spacing w:after="20" w:line="240" w:lineRule="auto"/>
        <w:ind w:left="403" w:hanging="259"/>
      </w:pPr>
      <w:r>
        <w:rPr>
          <w:rFonts w:ascii="Liberation Sans" w:hAnsi="Liberation Sans"/>
          <w:b w:val="0"/>
          <w:i w:val="0"/>
          <w:color w:val="222222"/>
          <w:sz w:val="18"/>
        </w:rPr>
        <w:t>Currencies and Exchange</w:t>
      </w:r>
    </w:p>
    <w:p>
      <w:pPr>
        <w:pStyle w:val="ListBullet"/>
        <w:spacing w:after="20" w:line="240" w:lineRule="auto"/>
        <w:ind w:left="403" w:hanging="259"/>
      </w:pPr>
      <w:r>
        <w:rPr>
          <w:rFonts w:ascii="Liberation Sans" w:hAnsi="Liberation Sans"/>
          <w:b w:val="0"/>
          <w:i w:val="0"/>
          <w:color w:val="222222"/>
          <w:sz w:val="18"/>
        </w:rPr>
        <w:t>Taxes</w:t>
      </w:r>
    </w:p>
    <w:p>
      <w:pPr>
        <w:pStyle w:val="ListBullet"/>
        <w:spacing w:after="20" w:line="240" w:lineRule="auto"/>
        <w:ind w:left="403" w:hanging="259"/>
      </w:pPr>
      <w:r>
        <w:rPr>
          <w:rFonts w:ascii="Liberation Sans" w:hAnsi="Liberation Sans"/>
          <w:b w:val="0"/>
          <w:i w:val="0"/>
          <w:color w:val="222222"/>
          <w:sz w:val="18"/>
        </w:rPr>
        <w:t>Financial Documents</w:t>
      </w:r>
    </w:p>
    <w:p>
      <w:pPr>
        <w:pStyle w:val="ListBullet"/>
        <w:spacing w:after="20" w:line="240" w:lineRule="auto"/>
        <w:ind w:left="403" w:hanging="259"/>
      </w:pPr>
      <w:r>
        <w:rPr>
          <w:rFonts w:ascii="Liberation Sans" w:hAnsi="Liberation Sans"/>
          <w:b w:val="0"/>
          <w:i w:val="0"/>
          <w:color w:val="222222"/>
          <w:sz w:val="18"/>
        </w:rPr>
        <w:t>Period Close</w:t>
      </w:r>
    </w:p>
    <w:p>
      <w:pPr>
        <w:pStyle w:val="ListBullet"/>
        <w:spacing w:after="20" w:line="240" w:lineRule="auto"/>
        <w:ind w:left="403" w:hanging="259"/>
      </w:pPr>
      <w:r>
        <w:rPr>
          <w:rFonts w:ascii="Liberation Sans" w:hAnsi="Liberation Sans"/>
          <w:b w:val="0"/>
          <w:i w:val="0"/>
          <w:color w:val="222222"/>
          <w:sz w:val="18"/>
        </w:rPr>
        <w:t>Exceptions</w:t>
      </w:r>
    </w:p>
    <w:p>
      <w:pPr>
        <w:pStyle w:val="ListBullet"/>
        <w:spacing w:after="20" w:line="240" w:lineRule="auto"/>
        <w:ind w:left="403" w:hanging="259"/>
      </w:pPr>
      <w:r>
        <w:rPr>
          <w:rFonts w:ascii="Liberation Sans" w:hAnsi="Liberation Sans"/>
          <w:b w:val="0"/>
          <w:i w:val="0"/>
          <w:color w:val="222222"/>
          <w:sz w:val="18"/>
        </w:rPr>
        <w:t>Financial Reports</w:t>
      </w:r>
    </w:p>
    <w:p>
      <w:pPr>
        <w:pStyle w:val="ListBullet"/>
        <w:spacing w:after="20" w:line="240" w:lineRule="auto"/>
        <w:ind w:left="403" w:hanging="259"/>
      </w:pPr>
      <w:r>
        <w:rPr>
          <w:rFonts w:ascii="Liberation Sans" w:hAnsi="Liberation Sans"/>
          <w:b w:val="0"/>
          <w:i w:val="0"/>
          <w:color w:val="222222"/>
          <w:sz w:val="18"/>
        </w:rPr>
        <w:t>Audit Activity</w:t>
      </w:r>
    </w:p>
    <w:p>
      <w:pPr>
        <w:pStyle w:val="ListBullet"/>
        <w:spacing w:after="20" w:line="240" w:lineRule="auto"/>
        <w:ind w:left="403" w:hanging="259"/>
      </w:pPr>
      <w:r>
        <w:rPr>
          <w:rFonts w:ascii="Liberation Sans" w:hAnsi="Liberation Sans"/>
          <w:b w:val="0"/>
          <w:i w:val="0"/>
          <w:color w:val="222222"/>
          <w:sz w:val="18"/>
        </w:rPr>
        <w:t>My Approvals</w:t>
      </w:r>
    </w:p>
    <w:p>
      <w:pPr>
        <w:pStyle w:val="Heading1"/>
        <w:keepLines/>
        <w:keepNext/>
      </w:pPr>
      <w:r>
        <w:rPr>
          <w:rFonts w:ascii="Liberation Sans" w:hAnsi="Liberation Sans"/>
          <w:b/>
          <w:i w:val="0"/>
          <w:color w:val="17365D"/>
          <w:sz w:val="28"/>
        </w:rPr>
        <w:t>16. Recommended security and audit controls</w:t>
      </w:r>
    </w:p>
    <w:p>
      <w:pPr>
        <w:pStyle w:val="ListBullet"/>
        <w:spacing w:after="20" w:line="240" w:lineRule="auto"/>
        <w:ind w:left="403" w:hanging="259"/>
      </w:pPr>
      <w:r>
        <w:rPr>
          <w:rFonts w:ascii="Liberation Sans" w:hAnsi="Liberation Sans"/>
          <w:b w:val="0"/>
          <w:i w:val="0"/>
          <w:color w:val="222222"/>
          <w:sz w:val="18"/>
        </w:rPr>
        <w:t>Use role limits by legal entity, country, office, currency, bank account, and transaction value.</w:t>
      </w:r>
    </w:p>
    <w:p>
      <w:pPr>
        <w:pStyle w:val="ListBullet"/>
        <w:spacing w:after="20" w:line="240" w:lineRule="auto"/>
        <w:ind w:left="403" w:hanging="259"/>
      </w:pPr>
      <w:r>
        <w:rPr>
          <w:rFonts w:ascii="Liberation Sans" w:hAnsi="Liberation Sans"/>
          <w:b w:val="0"/>
          <w:i w:val="0"/>
          <w:color w:val="222222"/>
          <w:sz w:val="18"/>
        </w:rPr>
        <w:t>Require multi-factor authentication and step-up approval for payment release and bank changes.</w:t>
      </w:r>
    </w:p>
    <w:p>
      <w:pPr>
        <w:pStyle w:val="ListBullet"/>
        <w:spacing w:after="20" w:line="240" w:lineRule="auto"/>
        <w:ind w:left="403" w:hanging="259"/>
      </w:pPr>
      <w:r>
        <w:rPr>
          <w:rFonts w:ascii="Liberation Sans" w:hAnsi="Liberation Sans"/>
          <w:b w:val="0"/>
          <w:i w:val="0"/>
          <w:color w:val="222222"/>
          <w:sz w:val="18"/>
        </w:rPr>
        <w:t>Implement maker-checker segregation for payments, refunds, write-offs, bank changes, and period reopening.</w:t>
      </w:r>
    </w:p>
    <w:p>
      <w:pPr>
        <w:pStyle w:val="ListBullet"/>
        <w:spacing w:after="20" w:line="240" w:lineRule="auto"/>
        <w:ind w:left="403" w:hanging="259"/>
      </w:pPr>
      <w:r>
        <w:rPr>
          <w:rFonts w:ascii="Liberation Sans" w:hAnsi="Liberation Sans"/>
          <w:b w:val="0"/>
          <w:i w:val="0"/>
          <w:color w:val="222222"/>
          <w:sz w:val="18"/>
        </w:rPr>
        <w:t>Use immutable audit trails and reversals rather than destructive edits.</w:t>
      </w:r>
    </w:p>
    <w:p>
      <w:pPr>
        <w:pStyle w:val="ListBullet"/>
        <w:spacing w:after="20" w:line="240" w:lineRule="auto"/>
        <w:ind w:left="403" w:hanging="259"/>
      </w:pPr>
      <w:r>
        <w:rPr>
          <w:rFonts w:ascii="Liberation Sans" w:hAnsi="Liberation Sans"/>
          <w:b w:val="0"/>
          <w:i w:val="0"/>
          <w:color w:val="222222"/>
          <w:sz w:val="18"/>
        </w:rPr>
        <w:t>Mask payment instruments and restrict document downloads.</w:t>
      </w:r>
    </w:p>
    <w:p>
      <w:pPr>
        <w:pStyle w:val="ListBullet"/>
        <w:spacing w:after="20" w:line="240" w:lineRule="auto"/>
        <w:ind w:left="403" w:hanging="259"/>
      </w:pPr>
      <w:r>
        <w:rPr>
          <w:rFonts w:ascii="Liberation Sans" w:hAnsi="Liberation Sans"/>
          <w:b w:val="0"/>
          <w:i w:val="0"/>
          <w:color w:val="222222"/>
          <w:sz w:val="18"/>
        </w:rPr>
        <w:t>Use duplicate detection across transaction reference, amount, currency, date, booking, supplier, and invoice.</w:t>
      </w:r>
    </w:p>
    <w:p>
      <w:pPr>
        <w:pStyle w:val="ListBullet"/>
        <w:spacing w:after="20" w:line="240" w:lineRule="auto"/>
        <w:ind w:left="403" w:hanging="259"/>
      </w:pPr>
      <w:r>
        <w:rPr>
          <w:rFonts w:ascii="Liberation Sans" w:hAnsi="Liberation Sans"/>
          <w:b w:val="0"/>
          <w:i w:val="0"/>
          <w:color w:val="222222"/>
          <w:sz w:val="18"/>
        </w:rPr>
        <w:t>Generate alerts for unusual amounts, rapid changes, negative margin, repeated refunds, and payment to new accounts.</w:t>
      </w:r>
    </w:p>
    <w:p>
      <w:pPr>
        <w:pStyle w:val="Heading1"/>
        <w:keepLines/>
        <w:keepNext/>
      </w:pPr>
      <w:r>
        <w:rPr>
          <w:rFonts w:ascii="Liberation Sans" w:hAnsi="Liberation Sans"/>
          <w:b/>
          <w:i w:val="0"/>
          <w:color w:val="17365D"/>
          <w:sz w:val="28"/>
        </w:rPr>
        <w:t>17. Role acceptance criteria</w:t>
      </w:r>
    </w:p>
    <w:p>
      <w:pPr>
        <w:pStyle w:val="ListBullet"/>
        <w:spacing w:after="20" w:line="240" w:lineRule="auto"/>
        <w:ind w:left="403" w:hanging="259"/>
      </w:pPr>
      <w:r>
        <w:rPr>
          <w:rFonts w:ascii="Liberation Sans" w:hAnsi="Liberation Sans"/>
          <w:b w:val="0"/>
          <w:i w:val="0"/>
          <w:color w:val="222222"/>
          <w:sz w:val="18"/>
        </w:rPr>
        <w:t>Accounting can complete receivable, payable, reconciliation, refund, commission, tax, and reporting workflows.</w:t>
      </w:r>
    </w:p>
    <w:p>
      <w:pPr>
        <w:pStyle w:val="ListBullet"/>
        <w:spacing w:after="20" w:line="240" w:lineRule="auto"/>
        <w:ind w:left="403" w:hanging="259"/>
      </w:pPr>
      <w:r>
        <w:rPr>
          <w:rFonts w:ascii="Liberation Sans" w:hAnsi="Liberation Sans"/>
          <w:b w:val="0"/>
          <w:i w:val="0"/>
          <w:color w:val="222222"/>
          <w:sz w:val="18"/>
        </w:rPr>
        <w:t>Every financial transaction has source evidence, status history, and approver information.</w:t>
      </w:r>
    </w:p>
    <w:p>
      <w:pPr>
        <w:pStyle w:val="ListBullet"/>
        <w:spacing w:after="20" w:line="240" w:lineRule="auto"/>
        <w:ind w:left="403" w:hanging="259"/>
      </w:pPr>
      <w:r>
        <w:rPr>
          <w:rFonts w:ascii="Liberation Sans" w:hAnsi="Liberation Sans"/>
          <w:b w:val="0"/>
          <w:i w:val="0"/>
          <w:color w:val="222222"/>
          <w:sz w:val="18"/>
        </w:rPr>
        <w:t>No Accounting user can complete all stages of a high-risk payment alone.</w:t>
      </w:r>
    </w:p>
    <w:p>
      <w:pPr>
        <w:pStyle w:val="ListBullet"/>
        <w:spacing w:after="20" w:line="240" w:lineRule="auto"/>
        <w:ind w:left="403" w:hanging="259"/>
      </w:pPr>
      <w:r>
        <w:rPr>
          <w:rFonts w:ascii="Liberation Sans" w:hAnsi="Liberation Sans"/>
          <w:b w:val="0"/>
          <w:i w:val="0"/>
          <w:color w:val="222222"/>
          <w:sz w:val="18"/>
        </w:rPr>
        <w:t>Card and bank credentials are never exposed.</w:t>
      </w:r>
    </w:p>
    <w:p>
      <w:pPr>
        <w:pStyle w:val="ListBullet"/>
        <w:spacing w:after="20" w:line="240" w:lineRule="auto"/>
        <w:ind w:left="403" w:hanging="259"/>
      </w:pPr>
      <w:r>
        <w:rPr>
          <w:rFonts w:ascii="Liberation Sans" w:hAnsi="Liberation Sans"/>
          <w:b w:val="0"/>
          <w:i w:val="0"/>
          <w:color w:val="222222"/>
          <w:sz w:val="18"/>
        </w:rPr>
        <w:t>Accounting cannot falsely confirm operational delivery or change unrelated booking data.</w:t>
      </w:r>
    </w:p>
    <w:p>
      <w:pPr>
        <w:pStyle w:val="ListBullet"/>
        <w:spacing w:after="20" w:line="240" w:lineRule="auto"/>
        <w:ind w:left="403" w:hanging="259"/>
      </w:pPr>
      <w:r>
        <w:rPr>
          <w:rFonts w:ascii="Liberation Sans" w:hAnsi="Liberation Sans"/>
          <w:b w:val="0"/>
          <w:i w:val="0"/>
          <w:color w:val="222222"/>
          <w:sz w:val="18"/>
        </w:rPr>
        <w:t>Financial reports reconcile to transaction and bank or gateway records.</w:t>
      </w:r>
    </w:p>
    <w:sectPr w:rsidR="00FC693F" w:rsidRPr="0006063C" w:rsidSect="00034616">
      <w:headerReference w:type="default" r:id="rId9"/>
      <w:footerReference w:type="default" r:id="rId10"/>
      <w:pgSz w:w="12240" w:h="15840"/>
      <w:pgMar w:top="792" w:right="1037" w:bottom="792"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Liberation Sans" w:hAnsi="Liberation Sans"/>
        <w:b w:val="0"/>
        <w:i w:val="0"/>
        <w:color w:val="666666"/>
        <w:sz w:val="16"/>
      </w:rPr>
      <w:t xml:space="preserve">accounting1  •  Recommended access and responsibilities  •  Page </w:t>
    </w:r>
    <w:r>
      <w:rPr>
        <w:rFonts w:ascii="Liberation Sans" w:hAnsi="Liberation Sans"/>
        <w:b w:val="0"/>
        <w:i w:val="0"/>
        <w:color w:val="6666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Liberation Sans" w:hAnsi="Liberation Sans"/>
        <w:b/>
        <w:i w:val="0"/>
        <w:color w:val="1F4E78"/>
        <w:sz w:val="16"/>
      </w:rPr>
      <w:t>TOUROP  |  ROLE DEFINITION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line="240" w:lineRule="auto"/>
    </w:pPr>
    <w:rPr>
      <w:rFonts w:ascii="Liberation Sans" w:hAnsi="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50"/>
      <w:outlineLvl w:val="0"/>
    </w:pPr>
    <w:rPr>
      <w:rFonts w:asciiTheme="majorHAnsi" w:eastAsiaTheme="majorEastAsia" w:hAnsiTheme="majorHAnsi" w:cstheme="majorBidi" w:ascii="Liberation Sans" w:hAnsi="Liberation Sans"/>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80" w:after="30"/>
      <w:outlineLvl w:val="1"/>
    </w:pPr>
    <w:rPr>
      <w:rFonts w:asciiTheme="majorHAnsi" w:eastAsiaTheme="majorEastAsia" w:hAnsiTheme="majorHAnsi" w:cstheme="majorBidi" w:ascii="Liberation Sans" w:hAnsi="Liberation Sans"/>
      <w:b/>
      <w:bCs/>
      <w:color w:val="1F4E78"/>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Tourop Role Definition - Accounting and Finance</dc:title>
  <dc:subject>Recommended permissions for accounting1</dc:subject>
  <dc:creator>Tourop</dc:creator>
  <cp:keywords>Tourop, role, permissions, RBAC, Replit, QA</cp:keywords>
  <dc:description>generated by python-docx</dc:description>
  <cp:lastModifiedBy/>
  <cp:revision>1</cp:revision>
  <dcterms:created xsi:type="dcterms:W3CDTF">2013-12-23T23:15:00Z</dcterms:created>
  <dcterms:modified xsi:type="dcterms:W3CDTF">2013-12-23T23:15:00Z</dcterms:modified>
  <cp:category/>
</cp:coreProperties>
</file>