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BE43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D27D6" wp14:editId="1DD9130A">
            <wp:extent cx="1365337" cy="14876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17" cy="160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F2A5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0B89C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UNIVERSITAS INDONESIA </w:t>
      </w:r>
    </w:p>
    <w:p w14:paraId="05B11EA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JUDULKU</w:t>
      </w:r>
    </w:p>
    <w:p w14:paraId="76F1258F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3AD0B1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4E5F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D67857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36C03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LAPORAN KERJA PRAKTIK </w:t>
      </w:r>
    </w:p>
    <w:p w14:paraId="03E370BB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PT. Telkom Customer Corporate</w:t>
      </w:r>
    </w:p>
    <w:p w14:paraId="47686DE8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4D420E" w14:textId="77777777" w:rsidR="00DD3A2A" w:rsidRPr="0096147B" w:rsidRDefault="00DD3A2A" w:rsidP="00B83C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EBC30B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Wisnu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47B">
        <w:rPr>
          <w:rFonts w:ascii="Times New Roman" w:hAnsi="Times New Roman" w:cs="Times New Roman"/>
          <w:b/>
          <w:sz w:val="24"/>
          <w:szCs w:val="24"/>
        </w:rPr>
        <w:tab/>
        <w:t>1506673782</w:t>
      </w:r>
    </w:p>
    <w:p w14:paraId="11A63A11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531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95E2E3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DEPARTEMEN TEKNIK ELEKTRO </w:t>
      </w:r>
    </w:p>
    <w:p w14:paraId="4A2DCFEB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FAKULTAS TEKNIK </w:t>
      </w:r>
    </w:p>
    <w:p w14:paraId="5A8E3FB7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UNVERSITAS INDONESIA </w:t>
      </w:r>
    </w:p>
    <w:p w14:paraId="0DAAD4EC" w14:textId="47E5149C" w:rsidR="00C65EE4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DEPOK 2018</w:t>
      </w:r>
    </w:p>
    <w:p w14:paraId="1AA54347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D3A2A" w:rsidRPr="0096147B" w:rsidSect="00DD3A2A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548867" w14:textId="6C3A7B9E" w:rsidR="00DD3A2A" w:rsidRPr="00FA7937" w:rsidRDefault="00DD3A2A" w:rsidP="00FA7937">
      <w:pPr>
        <w:pStyle w:val="Heading1"/>
      </w:pPr>
      <w:bookmarkStart w:id="0" w:name="_Toc519500436"/>
      <w:r w:rsidRPr="00FA7937">
        <w:lastRenderedPageBreak/>
        <w:t>LEMBAR PENGESAHAN</w:t>
      </w:r>
      <w:bookmarkEnd w:id="0"/>
    </w:p>
    <w:p w14:paraId="5CB8061A" w14:textId="1ACEF39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35055" w14:textId="4D0D7F01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E3710" w14:textId="1723114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B31BB" w14:textId="408F9159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7E8EF" w14:textId="363FFE5A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DA141" w14:textId="35F01D4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0A88D" w14:textId="496F0F0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139CB" w14:textId="7832F2F0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9EEB5B" w14:textId="4CB7D9C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2B5BD9" w14:textId="4E6F6D8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9716B" w14:textId="0210D12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341F8D" w14:textId="1CAB5D63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A5E6D" w14:textId="7575760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DE341" w14:textId="7F440010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362A4" w14:textId="58AC1F1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1BCC0" w14:textId="3522F43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FF62A8" w14:textId="187892D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6D4DE" w14:textId="6F41256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5020A" w14:textId="3F6C0BD4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EA7D2" w14:textId="6048FB0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33047" w14:textId="42F013D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62FA5" w14:textId="2CCE8F2E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08366" w14:textId="070EB687" w:rsidR="00DD3A2A" w:rsidRDefault="00DD3A2A" w:rsidP="00FA7937">
      <w:pPr>
        <w:pStyle w:val="Heading1"/>
      </w:pPr>
      <w:bookmarkStart w:id="1" w:name="_Toc519500437"/>
      <w:r w:rsidRPr="0096147B">
        <w:lastRenderedPageBreak/>
        <w:t>KATA PENGANTAR</w:t>
      </w:r>
      <w:bookmarkEnd w:id="1"/>
    </w:p>
    <w:p w14:paraId="0864D25E" w14:textId="7FE5F86A" w:rsidR="0080094A" w:rsidRDefault="0080094A" w:rsidP="008009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Telkom Customer Corporate</w:t>
      </w:r>
      <w:r w:rsidR="00761C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Divisi Enterprise Service</w:t>
      </w:r>
      <w:r w:rsidR="001E33E5">
        <w:rPr>
          <w:rFonts w:ascii="Times New Roman" w:hAnsi="Times New Roman" w:cs="Times New Roman"/>
          <w:sz w:val="24"/>
          <w:szCs w:val="24"/>
        </w:rPr>
        <w:t xml:space="preserve"> (DES)</w:t>
      </w:r>
      <w:r w:rsidR="00761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1C6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761C6A">
        <w:rPr>
          <w:rFonts w:ascii="Times New Roman" w:hAnsi="Times New Roman" w:cs="Times New Roman"/>
          <w:sz w:val="24"/>
          <w:szCs w:val="24"/>
        </w:rPr>
        <w:t xml:space="preserve"> Maritime &amp; Logistic Service</w:t>
      </w:r>
      <w:r w:rsidR="001E33E5">
        <w:rPr>
          <w:rFonts w:ascii="Times New Roman" w:hAnsi="Times New Roman" w:cs="Times New Roman"/>
          <w:sz w:val="24"/>
          <w:szCs w:val="24"/>
        </w:rPr>
        <w:t xml:space="preserve"> (MLS)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dilakasanan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9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E70338" w14:textId="77777777" w:rsidR="0080094A" w:rsidRDefault="0080094A" w:rsidP="008009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732F1F" w14:textId="71EE2B82" w:rsidR="0080094A" w:rsidRDefault="0080094A" w:rsidP="008009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Judi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PT. Telkom CC divisi DES</w:t>
      </w:r>
      <w:r w:rsidR="00223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3A2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223A26">
        <w:rPr>
          <w:rFonts w:ascii="Times New Roman" w:hAnsi="Times New Roman" w:cs="Times New Roman"/>
          <w:sz w:val="24"/>
          <w:szCs w:val="24"/>
        </w:rPr>
        <w:t xml:space="preserve"> MLS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E37F72" w14:textId="77777777" w:rsidR="0080094A" w:rsidRDefault="0080094A" w:rsidP="008009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Ruruh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14:paraId="529D0152" w14:textId="77777777" w:rsidR="0080094A" w:rsidRDefault="0080094A" w:rsidP="008009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Telkom.</w:t>
      </w:r>
    </w:p>
    <w:p w14:paraId="6C487683" w14:textId="77777777" w:rsidR="0080094A" w:rsidRDefault="0080094A" w:rsidP="008009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</w:p>
    <w:p w14:paraId="5A7CFF8E" w14:textId="77777777" w:rsidR="0080094A" w:rsidRPr="0080094A" w:rsidRDefault="0080094A" w:rsidP="0080094A"/>
    <w:p w14:paraId="6BE3C8B6" w14:textId="1C97EEFF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8704D" w14:textId="3DB8EE46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99C506" w14:textId="78286FF6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C2914" w14:textId="64A0AFB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BE6F8" w14:textId="7398A603" w:rsidR="00DD3A2A" w:rsidRPr="0096147B" w:rsidRDefault="00DD3A2A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5ACE9" w14:textId="5336B41B" w:rsidR="00DD3A2A" w:rsidRPr="0096147B" w:rsidRDefault="00DD3A2A" w:rsidP="00B83CC1">
      <w:pPr>
        <w:pStyle w:val="Heading1"/>
        <w:spacing w:line="360" w:lineRule="auto"/>
      </w:pPr>
      <w:bookmarkStart w:id="2" w:name="_Toc519500438"/>
      <w:r w:rsidRPr="0096147B">
        <w:lastRenderedPageBreak/>
        <w:t>DAFTAR ISI</w:t>
      </w:r>
      <w:bookmarkEnd w:id="2"/>
    </w:p>
    <w:sdt>
      <w:sdtPr>
        <w:rPr>
          <w:rFonts w:asciiTheme="minorHAnsi" w:eastAsiaTheme="minorHAnsi" w:hAnsiTheme="minorHAnsi" w:cs="Times New Roman"/>
          <w:b w:val="0"/>
          <w:sz w:val="22"/>
          <w:szCs w:val="24"/>
        </w:rPr>
        <w:id w:val="-196325660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FA2208" w14:textId="721BF006" w:rsidR="007E46F2" w:rsidRPr="0096147B" w:rsidRDefault="007E46F2" w:rsidP="00B83CC1">
          <w:pPr>
            <w:pStyle w:val="TOCHeading"/>
            <w:spacing w:line="360" w:lineRule="auto"/>
            <w:jc w:val="left"/>
            <w:rPr>
              <w:rFonts w:cs="Times New Roman"/>
              <w:szCs w:val="24"/>
            </w:rPr>
          </w:pPr>
        </w:p>
        <w:p w14:paraId="3D04CE1B" w14:textId="5F58FC91" w:rsidR="001215F1" w:rsidRDefault="007E46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19500436" w:history="1">
            <w:r w:rsidR="001215F1" w:rsidRPr="00A167F5">
              <w:rPr>
                <w:rStyle w:val="Hyperlink"/>
                <w:noProof/>
              </w:rPr>
              <w:t>LEMBAR PENGESAHAN</w:t>
            </w:r>
            <w:r w:rsidR="001215F1">
              <w:rPr>
                <w:noProof/>
                <w:webHidden/>
              </w:rPr>
              <w:tab/>
            </w:r>
            <w:r w:rsidR="001215F1">
              <w:rPr>
                <w:noProof/>
                <w:webHidden/>
              </w:rPr>
              <w:fldChar w:fldCharType="begin"/>
            </w:r>
            <w:r w:rsidR="001215F1">
              <w:rPr>
                <w:noProof/>
                <w:webHidden/>
              </w:rPr>
              <w:instrText xml:space="preserve"> PAGEREF _Toc519500436 \h </w:instrText>
            </w:r>
            <w:r w:rsidR="001215F1">
              <w:rPr>
                <w:noProof/>
                <w:webHidden/>
              </w:rPr>
            </w:r>
            <w:r w:rsidR="001215F1">
              <w:rPr>
                <w:noProof/>
                <w:webHidden/>
              </w:rPr>
              <w:fldChar w:fldCharType="separate"/>
            </w:r>
            <w:r w:rsidR="001215F1">
              <w:rPr>
                <w:noProof/>
                <w:webHidden/>
              </w:rPr>
              <w:t>i</w:t>
            </w:r>
            <w:r w:rsidR="001215F1">
              <w:rPr>
                <w:noProof/>
                <w:webHidden/>
              </w:rPr>
              <w:fldChar w:fldCharType="end"/>
            </w:r>
          </w:hyperlink>
        </w:p>
        <w:p w14:paraId="7C63BEDE" w14:textId="00672940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37" w:history="1">
            <w:r w:rsidRPr="00A167F5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3B6B" w14:textId="78260E4F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38" w:history="1">
            <w:r w:rsidRPr="00A167F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3995" w14:textId="0B0BABD9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39" w:history="1">
            <w:r w:rsidRPr="00A167F5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EE6F" w14:textId="6FC1AC38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0" w:history="1">
            <w:r w:rsidRPr="00A167F5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E1FB" w14:textId="2A288A46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1" w:history="1">
            <w:r w:rsidRPr="00A167F5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22DE" w14:textId="1BB09CBD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2" w:history="1">
            <w:r w:rsidRPr="00A167F5">
              <w:rPr>
                <w:rStyle w:val="Hyperlink"/>
                <w:rFonts w:cs="Times New Roman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5977" w14:textId="4F8ED342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3" w:history="1">
            <w:r w:rsidRPr="00A167F5">
              <w:rPr>
                <w:rStyle w:val="Hyperlink"/>
                <w:rFonts w:cs="Times New Roman"/>
                <w:noProof/>
              </w:rPr>
              <w:t>PROFIL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1AA0" w14:textId="616D5FA4" w:rsidR="001215F1" w:rsidRDefault="00121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4" w:history="1">
            <w:r w:rsidRPr="00A167F5">
              <w:rPr>
                <w:rStyle w:val="Hyperlink"/>
                <w:rFonts w:cs="Times New Roman"/>
                <w:noProof/>
              </w:rPr>
              <w:t>2.1 Gambaran Umum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3149" w14:textId="52225398" w:rsidR="001215F1" w:rsidRDefault="00121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5" w:history="1">
            <w:r w:rsidRPr="00A167F5">
              <w:rPr>
                <w:rStyle w:val="Hyperlink"/>
                <w:rFonts w:cs="Times New Roman"/>
                <w:noProof/>
              </w:rPr>
              <w:t>2.2 Visi dan Misi PT Telkom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31BA" w14:textId="2CD686F9" w:rsidR="0096147B" w:rsidRPr="0096147B" w:rsidRDefault="007E46F2" w:rsidP="00B83CC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  <w:sectPr w:rsidR="0096147B" w:rsidRPr="0096147B" w:rsidSect="00DD3A2A"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docGrid w:linePitch="360"/>
            </w:sectPr>
          </w:pP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3BB6BE9" w14:textId="31493DB5" w:rsidR="0096147B" w:rsidRPr="0096147B" w:rsidRDefault="0096147B" w:rsidP="0080094A">
      <w:pPr>
        <w:pStyle w:val="Heading1"/>
      </w:pPr>
      <w:bookmarkStart w:id="3" w:name="_Toc519500439"/>
      <w:r w:rsidRPr="0096147B">
        <w:lastRenderedPageBreak/>
        <w:t>ABSTRAK</w:t>
      </w:r>
      <w:bookmarkEnd w:id="3"/>
    </w:p>
    <w:p w14:paraId="551DDD8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44FE6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93485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7C683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A160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2AB46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67DF2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EC0B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0E49A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E903B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FA9E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60310B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EF9D9A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66ACB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9E6FE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1CF936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A70194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29E3A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1B0F8D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1B2315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83900D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E4DB22" w14:textId="77777777" w:rsidR="0096147B" w:rsidRPr="0096147B" w:rsidRDefault="0096147B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3CFC6" w14:textId="18BE1C8C" w:rsidR="00DD3A2A" w:rsidRPr="00FA7937" w:rsidRDefault="00DD3A2A" w:rsidP="00FA7937">
      <w:pPr>
        <w:pStyle w:val="Heading1"/>
      </w:pPr>
      <w:bookmarkStart w:id="4" w:name="_Toc519500440"/>
      <w:r w:rsidRPr="00FA7937">
        <w:lastRenderedPageBreak/>
        <w:t xml:space="preserve">BAB </w:t>
      </w:r>
      <w:r w:rsidR="0096147B" w:rsidRPr="00FA7937">
        <w:t>I</w:t>
      </w:r>
      <w:bookmarkEnd w:id="4"/>
    </w:p>
    <w:p w14:paraId="5059F323" w14:textId="2C297A89" w:rsidR="00FA7937" w:rsidRPr="00FA7937" w:rsidRDefault="00FA7937" w:rsidP="00FA7937">
      <w:pPr>
        <w:pStyle w:val="Heading1"/>
      </w:pPr>
      <w:bookmarkStart w:id="5" w:name="_Toc519500441"/>
      <w:r w:rsidRPr="00FA7937">
        <w:t>PENDAHULUAN</w:t>
      </w:r>
      <w:bookmarkEnd w:id="5"/>
    </w:p>
    <w:p w14:paraId="05F5774A" w14:textId="77777777" w:rsidR="0096147B" w:rsidRPr="0096147B" w:rsidRDefault="0096147B" w:rsidP="00B83CC1">
      <w:pPr>
        <w:spacing w:line="360" w:lineRule="auto"/>
      </w:pPr>
    </w:p>
    <w:p w14:paraId="5E89AAD2" w14:textId="77777777" w:rsidR="003D1315" w:rsidRPr="0096147B" w:rsidRDefault="003D1315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DA7A2" w14:textId="7794A806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ED489" w14:textId="772C440A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3B1D47" w14:textId="0EDF317F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A7CA0" w14:textId="2D0BD56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68AA3" w14:textId="28016E3A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E66D5" w14:textId="29EBE953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2D6DD" w14:textId="1CD9C19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48782" w14:textId="222F7546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2B940" w14:textId="10799648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70D51" w14:textId="0F16A901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E5743" w14:textId="0546A59F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C770B" w14:textId="4A7F8FE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05F86" w14:textId="611D508C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805E4" w14:textId="14F6DF69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581FB" w14:textId="48B854EC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EBA4C" w14:textId="7E5DEA45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15226" w14:textId="0BE96A0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954984" w14:textId="3E31FE8E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7A78F" w14:textId="5F83BFFC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C2981" w14:textId="77777777" w:rsidR="007E46F2" w:rsidRPr="0096147B" w:rsidRDefault="007E46F2" w:rsidP="00B83CC1">
      <w:pPr>
        <w:pStyle w:val="Heading1"/>
        <w:spacing w:line="360" w:lineRule="auto"/>
        <w:rPr>
          <w:rFonts w:cs="Times New Roman"/>
          <w:szCs w:val="24"/>
        </w:rPr>
      </w:pPr>
      <w:bookmarkStart w:id="6" w:name="_Toc519500442"/>
      <w:r w:rsidRPr="0096147B">
        <w:rPr>
          <w:rFonts w:cs="Times New Roman"/>
          <w:szCs w:val="24"/>
        </w:rPr>
        <w:lastRenderedPageBreak/>
        <w:t>BAB II</w:t>
      </w:r>
      <w:bookmarkEnd w:id="6"/>
    </w:p>
    <w:p w14:paraId="5D81229D" w14:textId="77777777" w:rsidR="007E46F2" w:rsidRPr="0096147B" w:rsidRDefault="007E46F2" w:rsidP="00B83CC1">
      <w:pPr>
        <w:pStyle w:val="Heading1"/>
        <w:spacing w:line="360" w:lineRule="auto"/>
        <w:rPr>
          <w:rFonts w:cs="Times New Roman"/>
          <w:szCs w:val="24"/>
        </w:rPr>
      </w:pPr>
      <w:bookmarkStart w:id="7" w:name="_Toc519500443"/>
      <w:r w:rsidRPr="0096147B">
        <w:rPr>
          <w:rFonts w:cs="Times New Roman"/>
          <w:szCs w:val="24"/>
        </w:rPr>
        <w:t>PROFIL ORGANISASI</w:t>
      </w:r>
      <w:bookmarkEnd w:id="7"/>
    </w:p>
    <w:p w14:paraId="3E19B87A" w14:textId="77777777" w:rsidR="007E46F2" w:rsidRPr="0096147B" w:rsidRDefault="007E46F2" w:rsidP="00B83CC1">
      <w:pPr>
        <w:pStyle w:val="Heading2"/>
        <w:spacing w:line="360" w:lineRule="auto"/>
        <w:rPr>
          <w:rFonts w:cs="Times New Roman"/>
          <w:szCs w:val="24"/>
        </w:rPr>
      </w:pPr>
      <w:bookmarkStart w:id="8" w:name="_Toc519500444"/>
      <w:r w:rsidRPr="0096147B">
        <w:rPr>
          <w:rFonts w:cs="Times New Roman"/>
          <w:szCs w:val="24"/>
        </w:rPr>
        <w:t xml:space="preserve">2.1 </w:t>
      </w:r>
      <w:proofErr w:type="spellStart"/>
      <w:r w:rsidRPr="0096147B">
        <w:rPr>
          <w:rFonts w:cs="Times New Roman"/>
          <w:szCs w:val="24"/>
        </w:rPr>
        <w:t>Gambaran</w:t>
      </w:r>
      <w:proofErr w:type="spellEnd"/>
      <w:r w:rsidRPr="0096147B">
        <w:rPr>
          <w:rFonts w:cs="Times New Roman"/>
          <w:szCs w:val="24"/>
        </w:rPr>
        <w:t xml:space="preserve"> </w:t>
      </w:r>
      <w:proofErr w:type="spellStart"/>
      <w:r w:rsidRPr="0096147B">
        <w:rPr>
          <w:rFonts w:cs="Times New Roman"/>
          <w:szCs w:val="24"/>
        </w:rPr>
        <w:t>Umum</w:t>
      </w:r>
      <w:proofErr w:type="spellEnd"/>
      <w:r w:rsidRPr="0096147B">
        <w:rPr>
          <w:rFonts w:cs="Times New Roman"/>
          <w:szCs w:val="24"/>
        </w:rPr>
        <w:t xml:space="preserve"> Perusahaan</w:t>
      </w:r>
      <w:bookmarkEnd w:id="8"/>
    </w:p>
    <w:p w14:paraId="7BC6F92F" w14:textId="77777777" w:rsidR="007E46F2" w:rsidRPr="0096147B" w:rsidRDefault="007E46F2" w:rsidP="001B7E4F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PT Telkom Indonesia (Persero)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(Telkom)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Badan Usaha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(TIK)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52.09%,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47.91%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diperdagangkan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“TLKM” dan New York Stock Exchange (NYSE)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“TLK”.</w:t>
      </w:r>
    </w:p>
    <w:p w14:paraId="1B526A40" w14:textId="1E4D81A7" w:rsidR="007E46F2" w:rsidRPr="0096147B" w:rsidRDefault="007E46F2" w:rsidP="001B7E4F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telecommunication company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customer-oriented</w:t>
      </w:r>
      <w:r w:rsidRPr="0096147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lean </w:t>
      </w:r>
      <w:r w:rsidRPr="0096147B">
        <w:rPr>
          <w:rFonts w:ascii="Times New Roman" w:hAnsi="Times New Roman" w:cs="Times New Roman"/>
          <w:sz w:val="24"/>
          <w:szCs w:val="24"/>
        </w:rPr>
        <w:t>(ramping)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agile</w:t>
      </w:r>
      <w:r w:rsidRPr="0096147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lincah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2DB90" w14:textId="77777777" w:rsidR="007E46F2" w:rsidRPr="0096147B" w:rsidRDefault="007E46F2" w:rsidP="001B7E4F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:</w:t>
      </w:r>
    </w:p>
    <w:p w14:paraId="256DF3A3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1.  Mobile</w:t>
      </w:r>
    </w:p>
    <w:p w14:paraId="06288345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mobile voice</w:t>
      </w:r>
      <w:r w:rsidRPr="0096147B">
        <w:rPr>
          <w:rFonts w:ascii="Times New Roman" w:hAnsi="Times New Roman" w:cs="Times New Roman"/>
          <w:sz w:val="24"/>
          <w:szCs w:val="24"/>
        </w:rPr>
        <w:t>, SMS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value added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mobile broadband</w:t>
      </w:r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47B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Kartu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Halo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simPATI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As dan Loop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5B409361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2.  Fixed</w:t>
      </w:r>
    </w:p>
    <w:p w14:paraId="5762DB9C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fixed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fixed voice,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fixed broadband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Wi-Fi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emerging wireless technology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brand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IndiHome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068FD4AE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3.  Wholesale &amp; International</w:t>
      </w:r>
    </w:p>
    <w:p w14:paraId="56DEC4FE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,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network service</w:t>
      </w:r>
      <w:r w:rsidRPr="0096147B">
        <w:rPr>
          <w:rFonts w:ascii="Times New Roman" w:hAnsi="Times New Roman" w:cs="Times New Roman"/>
          <w:sz w:val="24"/>
          <w:szCs w:val="24"/>
        </w:rPr>
        <w:t>, Wi-Fi, VAS, </w:t>
      </w:r>
      <w:proofErr w:type="spellStart"/>
      <w:r w:rsidRPr="0096147B">
        <w:rPr>
          <w:rFonts w:ascii="Times New Roman" w:hAnsi="Times New Roman" w:cs="Times New Roman"/>
          <w:i/>
          <w:iCs/>
          <w:sz w:val="24"/>
          <w:szCs w:val="24"/>
        </w:rPr>
        <w:t>hubbing</w:t>
      </w:r>
      <w:proofErr w:type="spellEnd"/>
      <w:r w:rsidRPr="0096147B">
        <w:rPr>
          <w:rFonts w:ascii="Times New Roman" w:hAnsi="Times New Roman" w:cs="Times New Roman"/>
          <w:i/>
          <w:iCs/>
          <w:sz w:val="24"/>
          <w:szCs w:val="24"/>
        </w:rPr>
        <w:t xml:space="preserve"> data center</w:t>
      </w:r>
      <w:r w:rsidRPr="0096147B">
        <w:rPr>
          <w:rFonts w:ascii="Times New Roman" w:hAnsi="Times New Roman" w:cs="Times New Roman"/>
          <w:sz w:val="24"/>
          <w:szCs w:val="24"/>
        </w:rPr>
        <w:t> 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content platform</w:t>
      </w:r>
      <w:r w:rsidRPr="0096147B">
        <w:rPr>
          <w:rFonts w:ascii="Times New Roman" w:hAnsi="Times New Roman" w:cs="Times New Roman"/>
          <w:sz w:val="24"/>
          <w:szCs w:val="24"/>
        </w:rPr>
        <w:t>, data dan internet,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solution</w:t>
      </w:r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3B381D70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4.  Network Infrastructure</w:t>
      </w:r>
    </w:p>
    <w:p w14:paraId="72CE315E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network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tower.</w:t>
      </w:r>
    </w:p>
    <w:p w14:paraId="6B48E1A0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5.  Enterprise Digital</w:t>
      </w:r>
    </w:p>
    <w:p w14:paraId="6604A857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information and communication technology platform service</w:t>
      </w:r>
      <w:r w:rsidRPr="0096147B">
        <w:rPr>
          <w:rFonts w:ascii="Times New Roman" w:hAnsi="Times New Roman" w:cs="Times New Roman"/>
          <w:sz w:val="24"/>
          <w:szCs w:val="24"/>
        </w:rPr>
        <w:t> 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smart enabler platform service.</w:t>
      </w:r>
    </w:p>
    <w:p w14:paraId="5BBAFD20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6.   Consumer Digital</w:t>
      </w:r>
    </w:p>
    <w:p w14:paraId="2F8DA791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media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edutainment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 w:rsidRPr="0096147B">
        <w:rPr>
          <w:rFonts w:ascii="Times New Roman" w:hAnsi="Times New Roman" w:cs="Times New Roman"/>
          <w:sz w:val="24"/>
          <w:szCs w:val="24"/>
        </w:rPr>
        <w:t> (blanja.com), video/TV dan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 mobile based digital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life service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i/>
          <w:iCs/>
          <w:sz w:val="24"/>
          <w:szCs w:val="24"/>
        </w:rPr>
        <w:t> digital life style</w:t>
      </w:r>
      <w:r w:rsidRPr="0096147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VideoMax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),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payment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TCASH,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advertising and analytics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advertising</w:t>
      </w:r>
      <w:r w:rsidRPr="0096147B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mobile banking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enterprise digital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 w:rsidRPr="0096147B">
        <w:rPr>
          <w:rFonts w:ascii="Times New Roman" w:hAnsi="Times New Roman" w:cs="Times New Roman"/>
          <w:sz w:val="24"/>
          <w:szCs w:val="24"/>
        </w:rPr>
        <w:t> (IoT).</w:t>
      </w:r>
    </w:p>
    <w:p w14:paraId="68623193" w14:textId="77777777" w:rsidR="007E46F2" w:rsidRPr="0096147B" w:rsidRDefault="007E46F2" w:rsidP="001B7E4F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9" w:name="_Toc519500445"/>
      <w:r w:rsidRPr="0096147B">
        <w:rPr>
          <w:rFonts w:cs="Times New Roman"/>
          <w:szCs w:val="24"/>
        </w:rPr>
        <w:t xml:space="preserve">2.2 </w:t>
      </w:r>
      <w:proofErr w:type="spellStart"/>
      <w:r w:rsidRPr="0096147B">
        <w:rPr>
          <w:rFonts w:cs="Times New Roman"/>
          <w:szCs w:val="24"/>
        </w:rPr>
        <w:t>Visi</w:t>
      </w:r>
      <w:proofErr w:type="spellEnd"/>
      <w:r w:rsidRPr="0096147B">
        <w:rPr>
          <w:rFonts w:cs="Times New Roman"/>
          <w:szCs w:val="24"/>
        </w:rPr>
        <w:t xml:space="preserve"> dan </w:t>
      </w:r>
      <w:proofErr w:type="spellStart"/>
      <w:r w:rsidRPr="0096147B">
        <w:rPr>
          <w:rFonts w:cs="Times New Roman"/>
          <w:szCs w:val="24"/>
        </w:rPr>
        <w:t>Misi</w:t>
      </w:r>
      <w:proofErr w:type="spellEnd"/>
      <w:r w:rsidRPr="0096147B">
        <w:rPr>
          <w:rFonts w:cs="Times New Roman"/>
          <w:szCs w:val="24"/>
        </w:rPr>
        <w:t xml:space="preserve"> PT Telkom</w:t>
      </w:r>
      <w:bookmarkEnd w:id="9"/>
    </w:p>
    <w:p w14:paraId="1A14D4AF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: </w:t>
      </w:r>
    </w:p>
    <w:p w14:paraId="2C2FEFDA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Visi</w:t>
      </w:r>
      <w:proofErr w:type="spellEnd"/>
    </w:p>
    <w:p w14:paraId="46115377" w14:textId="506B5438" w:rsidR="007E46F2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i/>
          <w:iCs/>
          <w:sz w:val="24"/>
          <w:szCs w:val="24"/>
        </w:rPr>
        <w:t>Be the King of Digital in the Region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</w:p>
    <w:p w14:paraId="21BBCAD5" w14:textId="37C2EC93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</w:p>
    <w:p w14:paraId="7386DF68" w14:textId="54A24ACB" w:rsidR="007E46F2" w:rsidRPr="0096147B" w:rsidRDefault="007E46F2" w:rsidP="0042266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i/>
          <w:iCs/>
          <w:sz w:val="24"/>
          <w:szCs w:val="24"/>
        </w:rPr>
        <w:t>Lead Indonesian Digital Innovation and Globalization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</w:p>
    <w:p w14:paraId="18357B8A" w14:textId="77777777" w:rsidR="007E46F2" w:rsidRPr="0096147B" w:rsidRDefault="007E46F2" w:rsidP="004F78A8">
      <w:pPr>
        <w:pStyle w:val="Heading2"/>
      </w:pPr>
      <w:r w:rsidRPr="0096147B">
        <w:t xml:space="preserve">2.3 </w:t>
      </w:r>
      <w:proofErr w:type="spellStart"/>
      <w:r w:rsidRPr="0096147B">
        <w:t>Strategi</w:t>
      </w:r>
      <w:proofErr w:type="spellEnd"/>
      <w:r w:rsidRPr="0096147B">
        <w:t xml:space="preserve"> Perusahaan</w:t>
      </w:r>
    </w:p>
    <w:p w14:paraId="56D12031" w14:textId="3C9FE5D2" w:rsidR="007E46F2" w:rsidRPr="0096147B" w:rsidRDefault="00FE4D8B" w:rsidP="001B7E4F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</w:t>
      </w:r>
      <w:r w:rsidR="007E46F2" w:rsidRPr="0096147B">
        <w:rPr>
          <w:rFonts w:ascii="Times New Roman" w:hAnsi="Times New Roman" w:cs="Times New Roman"/>
          <w:sz w:val="24"/>
          <w:szCs w:val="24"/>
        </w:rPr>
        <w:t>Telkom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> </w:t>
      </w:r>
      <w:r w:rsidR="007E46F2" w:rsidRPr="0096147B">
        <w:rPr>
          <w:rFonts w:ascii="Times New Roman" w:hAnsi="Times New Roman" w:cs="Times New Roman"/>
          <w:i/>
          <w:iCs/>
          <w:sz w:val="24"/>
          <w:szCs w:val="24"/>
        </w:rPr>
        <w:t>sustainable competitive growth</w:t>
      </w:r>
      <w:r w:rsidR="007E46F2" w:rsidRPr="0096147B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di Asia Tenggara. </w:t>
      </w:r>
      <w:proofErr w:type="spellStart"/>
      <w:r w:rsidR="00DC5A35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5A35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oleh PT. Telkom </w:t>
      </w:r>
      <w:proofErr w:type="spellStart"/>
      <w:r w:rsidR="00DC5A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A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5A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CCE772" w14:textId="77777777" w:rsidR="007E46F2" w:rsidRPr="00F4724A" w:rsidRDefault="007E46F2" w:rsidP="00F472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2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Directional Strategy:</w:t>
      </w:r>
      <w:r w:rsidRPr="00F4724A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F472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Disruptive competitive growth</w:t>
      </w:r>
    </w:p>
    <w:p w14:paraId="62D7CC9D" w14:textId="77777777" w:rsidR="007E46F2" w:rsidRPr="0096147B" w:rsidRDefault="007E46F2" w:rsidP="00F4724A">
      <w:pPr>
        <w:spacing w:line="360" w:lineRule="auto"/>
        <w:ind w:left="100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kapitalisasi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  <w:r w:rsidRPr="00961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 </w:t>
      </w:r>
    </w:p>
    <w:p w14:paraId="0BD198D3" w14:textId="77777777" w:rsidR="007E46F2" w:rsidRPr="00F4724A" w:rsidRDefault="007E46F2" w:rsidP="00F472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2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Portfolio Strategy: Customer value through digital TIMES portfolio</w:t>
      </w:r>
    </w:p>
    <w:p w14:paraId="02E09ED0" w14:textId="77777777" w:rsidR="007E46F2" w:rsidRPr="0096147B" w:rsidRDefault="007E46F2" w:rsidP="00F4724A">
      <w:pPr>
        <w:spacing w:line="360" w:lineRule="auto"/>
        <w:ind w:left="100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TIMES (Telecommunication, Information, Media, Edutainment &amp; Services)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konvergen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7E3941F6" w14:textId="77777777" w:rsidR="007E46F2" w:rsidRPr="00F4724A" w:rsidRDefault="007E46F2" w:rsidP="00F472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2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Parenting Strategy: Strategic Control</w:t>
      </w:r>
    </w:p>
    <w:p w14:paraId="75A4879B" w14:textId="77777777" w:rsidR="007E46F2" w:rsidRPr="0096147B" w:rsidRDefault="007E46F2" w:rsidP="00F4724A">
      <w:pPr>
        <w:spacing w:line="360" w:lineRule="auto"/>
        <w:ind w:left="100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strategic control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unit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43F34536" w14:textId="77777777" w:rsidR="007E46F2" w:rsidRPr="0096147B" w:rsidRDefault="007E46F2" w:rsidP="004F78A8">
      <w:pPr>
        <w:pStyle w:val="Heading2"/>
      </w:pPr>
      <w:r w:rsidRPr="0096147B">
        <w:t xml:space="preserve">2.3 </w:t>
      </w:r>
      <w:proofErr w:type="spellStart"/>
      <w:r w:rsidRPr="0096147B">
        <w:t>Riwayat</w:t>
      </w:r>
      <w:proofErr w:type="spellEnd"/>
      <w:r w:rsidRPr="0096147B">
        <w:t xml:space="preserve"> </w:t>
      </w:r>
      <w:proofErr w:type="spellStart"/>
      <w:r w:rsidRPr="0096147B">
        <w:t>Singkat</w:t>
      </w:r>
      <w:proofErr w:type="spellEnd"/>
      <w:r w:rsidRPr="0096147B">
        <w:t xml:space="preserve"> Telkom Group</w:t>
      </w:r>
    </w:p>
    <w:p w14:paraId="66B304DA" w14:textId="77777777" w:rsidR="007E46F2" w:rsidRPr="00153246" w:rsidRDefault="007E46F2" w:rsidP="001B7E4F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>Perkuat</w:t>
      </w:r>
      <w:proofErr w:type="spellEnd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>Akses</w:t>
      </w:r>
      <w:proofErr w:type="spellEnd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Telekomunikasi Nasional, </w:t>
      </w:r>
      <w:proofErr w:type="spellStart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>Bangun</w:t>
      </w:r>
      <w:proofErr w:type="spellEnd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Masyarakat Digital Indonesia</w:t>
      </w:r>
    </w:p>
    <w:p w14:paraId="7CCE1009" w14:textId="77777777" w:rsidR="007E46F2" w:rsidRPr="0096147B" w:rsidRDefault="007E46F2" w:rsidP="00F4724A">
      <w:pPr>
        <w:spacing w:line="36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sejarahnya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jawatan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tumbuhnya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era digital,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084A183E" w14:textId="77777777" w:rsidR="007E46F2" w:rsidRPr="0096147B" w:rsidRDefault="007E46F2" w:rsidP="001B7E4F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1882 –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Kemunculan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Telepon</w:t>
      </w:r>
      <w:proofErr w:type="spellEnd"/>
    </w:p>
    <w:p w14:paraId="1D90B674" w14:textId="77777777" w:rsidR="007E46F2" w:rsidRPr="0096147B" w:rsidRDefault="007E46F2" w:rsidP="00F4724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1882,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menyaingi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pos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telegraf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1856.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Kala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: pada 1892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interlokal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1929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53B42EE5" w14:textId="77777777" w:rsidR="007E46F2" w:rsidRPr="0096147B" w:rsidRDefault="007E46F2" w:rsidP="00B83CC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1965 –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Kelahiran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Telkom</w:t>
      </w:r>
    </w:p>
    <w:p w14:paraId="0DFAAAD2" w14:textId="5ADC0BDC" w:rsidR="007E46F2" w:rsidRPr="0096147B" w:rsidRDefault="007E46F2" w:rsidP="002842C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1961,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Perusahaan Negara Pos dan Telekomunikasi (PN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Postel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).</w:t>
      </w:r>
      <w:r w:rsidR="001B7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telex,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PP No. 30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1965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pos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Postel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: PN Pos dan Giro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PN Telekomunikasi.</w:t>
      </w:r>
    </w:p>
    <w:p w14:paraId="6477F0E9" w14:textId="77777777" w:rsidR="007E46F2" w:rsidRPr="0096147B" w:rsidRDefault="007E46F2" w:rsidP="001B7E4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PN Telekomunikasi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cikal-bakal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1965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Telkom.</w:t>
      </w:r>
    </w:p>
    <w:p w14:paraId="68620471" w14:textId="77777777" w:rsidR="007E46F2" w:rsidRPr="0096147B" w:rsidRDefault="007E46F2" w:rsidP="00B83CC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1995 –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Tumbuhnya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Seluler</w:t>
      </w:r>
      <w:proofErr w:type="spellEnd"/>
    </w:p>
    <w:p w14:paraId="13514F2D" w14:textId="77777777" w:rsidR="007E46F2" w:rsidRPr="0096147B" w:rsidRDefault="007E46F2" w:rsidP="004F78A8">
      <w:pPr>
        <w:pStyle w:val="Heading2"/>
      </w:pPr>
      <w:r w:rsidRPr="0096147B">
        <w:t xml:space="preserve">2.4 </w:t>
      </w:r>
      <w:proofErr w:type="spellStart"/>
      <w:r w:rsidRPr="0096147B">
        <w:t>Struktur</w:t>
      </w:r>
      <w:proofErr w:type="spellEnd"/>
      <w:r w:rsidRPr="0096147B">
        <w:t xml:space="preserve"> </w:t>
      </w:r>
      <w:proofErr w:type="spellStart"/>
      <w:r w:rsidRPr="0096147B">
        <w:t>Organisasi</w:t>
      </w:r>
      <w:proofErr w:type="spellEnd"/>
    </w:p>
    <w:p w14:paraId="315728F2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723C1" wp14:editId="29938BA4">
            <wp:extent cx="5125622" cy="36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85" cy="364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9D35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Gambar 2.1 Bagan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PT. Telkom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Tbk</w:t>
      </w:r>
      <w:proofErr w:type="spellEnd"/>
    </w:p>
    <w:p w14:paraId="32FDFD88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PT.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2.1. DES (Divisi Enterprise Service)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enterprise.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industry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BMS (Bank and Management Service), EMS (Education Management Service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),ERS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>(Service), FMS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Fincance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and Management Service),HWS (Health and Welfare Service),IBS (Service),MAS,MCS(Service), MLS (Maritime and Logistic Service),PCS,TDS,THS (Transport and Service), TMS (Transport and Service).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dikepalai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General Manager (GM)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membawahi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Account Manager &amp;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Manager Enterprise Sales, Manager Sales Engineer, Manager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Support, &amp; Manager Industrial Analysis. Segment MLS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3 sub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r w:rsidRPr="0096147B">
        <w:rPr>
          <w:rFonts w:ascii="Times New Roman" w:hAnsi="Times New Roman" w:cs="Times New Roman"/>
          <w:i/>
          <w:sz w:val="24"/>
          <w:szCs w:val="24"/>
        </w:rPr>
        <w:t>shipping, cargo</w:t>
      </w:r>
      <w:r w:rsidRPr="0096147B">
        <w:rPr>
          <w:rFonts w:ascii="Times New Roman" w:hAnsi="Times New Roman" w:cs="Times New Roman"/>
          <w:sz w:val="24"/>
          <w:szCs w:val="24"/>
        </w:rPr>
        <w:t xml:space="preserve">, dan </w:t>
      </w:r>
      <w:r w:rsidRPr="0096147B">
        <w:rPr>
          <w:rFonts w:ascii="Times New Roman" w:hAnsi="Times New Roman" w:cs="Times New Roman"/>
          <w:i/>
          <w:sz w:val="24"/>
          <w:szCs w:val="24"/>
        </w:rPr>
        <w:t>port.</w:t>
      </w:r>
    </w:p>
    <w:p w14:paraId="54F406DF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divisi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pilar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Account Management, Bidding Management, Project Management, Costumer Care, Debt Collection, dan Solution. Account Manager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Solution/Partnership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oleh Telkom. Bidding Management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Project Management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Customer Care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gate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menghubungan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Engineer, Analyst, dan Support.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PT. Telkom</w:t>
      </w:r>
      <w:r w:rsidRPr="0096147B">
        <w:rPr>
          <w:rFonts w:ascii="Times New Roman" w:hAnsi="Times New Roman" w:cs="Times New Roman"/>
          <w:sz w:val="24"/>
          <w:szCs w:val="24"/>
        </w:rPr>
        <w:tab/>
        <w:t xml:space="preserve">divisi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PELINDO, IPC, BKI, PT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Pelabuhan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Indonesia, PELNI,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ASDP,SPIL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>,MAERSK, TIKI, JNE, POS INDONESIA</w:t>
      </w:r>
    </w:p>
    <w:p w14:paraId="30B88941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2766033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55595A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134C6C" w14:textId="7A4A19F5" w:rsidR="007E46F2" w:rsidRDefault="007E46F2" w:rsidP="009A56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D2CD69" w14:textId="3D1EDCEF" w:rsidR="004F78A8" w:rsidRDefault="004F78A8" w:rsidP="009A56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40E819B" w14:textId="1B8F0DC6" w:rsidR="004F78A8" w:rsidRDefault="004F78A8" w:rsidP="009A56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101F13" w14:textId="77777777" w:rsidR="004F78A8" w:rsidRPr="0096147B" w:rsidRDefault="004F78A8" w:rsidP="009A56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0" w:name="_GoBack"/>
      <w:bookmarkEnd w:id="10"/>
    </w:p>
    <w:p w14:paraId="6F678BF8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lastRenderedPageBreak/>
        <w:t>BAB 3</w:t>
      </w:r>
    </w:p>
    <w:p w14:paraId="7271A6E5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DASAR TEORI</w:t>
      </w:r>
    </w:p>
    <w:p w14:paraId="0D1C9E7F" w14:textId="1F00A1D8" w:rsidR="007E46F2" w:rsidRPr="0096147B" w:rsidRDefault="00EF4C8D" w:rsidP="004F392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Maritime and Logistic Service (MLS)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922">
        <w:rPr>
          <w:rFonts w:ascii="Times New Roman" w:hAnsi="Times New Roman" w:cs="Times New Roman"/>
          <w:sz w:val="24"/>
          <w:szCs w:val="24"/>
        </w:rPr>
        <w:t xml:space="preserve">divisi DES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di PT. Telkom Corporate Customer.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segemen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oleh Telkom DES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bank,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. </w:t>
      </w:r>
      <w:r w:rsidR="007E46F2" w:rsidRPr="0096147B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r w:rsidR="004F3922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MLS,</w:t>
      </w:r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>.</w:t>
      </w:r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938FE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0D4F8" wp14:editId="0311598E">
            <wp:extent cx="3601233" cy="2384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48" cy="2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D5B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Gambar 3.1 Diagram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Segment MLS</w:t>
      </w:r>
    </w:p>
    <w:p w14:paraId="23B64B02" w14:textId="042A84F2" w:rsidR="007E46F2" w:rsidRPr="0096147B" w:rsidRDefault="004F392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6F2" w:rsidRPr="0096147B">
        <w:rPr>
          <w:rFonts w:ascii="Times New Roman" w:hAnsi="Times New Roman" w:cs="Times New Roman"/>
          <w:sz w:val="24"/>
          <w:szCs w:val="24"/>
        </w:rPr>
        <w:t>Presales, Sales, dan After Sales.</w:t>
      </w:r>
      <w:r>
        <w:rPr>
          <w:rFonts w:ascii="Times New Roman" w:hAnsi="Times New Roman" w:cs="Times New Roman"/>
          <w:sz w:val="24"/>
          <w:szCs w:val="24"/>
        </w:rPr>
        <w:t xml:space="preserve"> Proses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6845DF" w14:textId="77777777" w:rsidR="007E46F2" w:rsidRPr="0096147B" w:rsidRDefault="007E46F2" w:rsidP="00B83C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Presales</w:t>
      </w:r>
    </w:p>
    <w:p w14:paraId="724D540D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presales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prospect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WIN.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presales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EPIC. EPIC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LOP (List of Project)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KFS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proofErr w:type="gramStart"/>
      <w:r w:rsidRPr="0096147B">
        <w:rPr>
          <w:rFonts w:ascii="Times New Roman" w:hAnsi="Times New Roman" w:cs="Times New Roman"/>
          <w:sz w:val="24"/>
          <w:szCs w:val="24"/>
        </w:rPr>
        <w:t>),upload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1B9E60F9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AF9D0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E73BC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ABE99" w14:textId="77777777" w:rsidR="007E46F2" w:rsidRPr="0096147B" w:rsidRDefault="007E46F2" w:rsidP="00B83C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lastRenderedPageBreak/>
        <w:t>Tahap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Sales</w:t>
      </w:r>
    </w:p>
    <w:p w14:paraId="6B2EE279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tender (WIN)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input order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dibilling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proses input order, proses provisioning, dan proses billing.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POTS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Starclick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non POTS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NCX. NCX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rekonsiliasi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NCX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EDR dan WFM.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EDR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CUG(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close user group). CUG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menelpon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CUG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rekonisiliasi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WFM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B33592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provisioning</w:t>
      </w:r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TENNOS.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workgroup, work group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area.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DSS.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Non POTS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indihome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provisioning. Setelah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provisioning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biling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TOS.</w:t>
      </w:r>
    </w:p>
    <w:p w14:paraId="761ACE05" w14:textId="77777777" w:rsidR="007E46F2" w:rsidRPr="0096147B" w:rsidRDefault="007E46F2" w:rsidP="00B83C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After Sales</w:t>
      </w:r>
    </w:p>
    <w:p w14:paraId="7D5E878E" w14:textId="56070124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1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47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proofErr w:type="gramEnd"/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r w:rsidRPr="0096147B">
        <w:rPr>
          <w:rFonts w:ascii="Times New Roman" w:hAnsi="Times New Roman" w:cs="Times New Roman"/>
          <w:sz w:val="24"/>
          <w:szCs w:val="24"/>
        </w:rPr>
        <w:t>agreement</w:t>
      </w:r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Agreement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EBIS,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Embassy, dan Billing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TOS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Intajastel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2E8353FD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A2BAE5" w14:textId="77777777" w:rsidR="00D1378C" w:rsidRDefault="00D1378C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277EE8" w14:textId="77777777" w:rsidR="00D1378C" w:rsidRDefault="00D1378C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9DF0F" w14:textId="3FE8B2FE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MAPS (Marketing Account Plan Summary)</w:t>
      </w:r>
    </w:p>
    <w:p w14:paraId="6A2F2D98" w14:textId="76724804" w:rsidR="007E46F2" w:rsidRPr="0096147B" w:rsidRDefault="007E46F2" w:rsidP="0021211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MAPS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mendetil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Main Objective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MAPS, Ice Breaking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Strategic Highlight, Issue and Industry,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MAPS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2A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F12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2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1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2A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F12AA">
        <w:rPr>
          <w:rFonts w:ascii="Times New Roman" w:hAnsi="Times New Roman" w:cs="Times New Roman"/>
          <w:sz w:val="24"/>
          <w:szCs w:val="24"/>
        </w:rPr>
        <w:t xml:space="preserve"> Telkom.</w:t>
      </w:r>
    </w:p>
    <w:p w14:paraId="2EF516D5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79B177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9CBAA" w14:textId="77777777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CDF37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E46F2" w:rsidRPr="0096147B" w:rsidSect="00DD3A2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E0CDA" w14:textId="77777777" w:rsidR="006B66EA" w:rsidRDefault="006B66EA" w:rsidP="00DD3A2A">
      <w:pPr>
        <w:spacing w:after="0" w:line="240" w:lineRule="auto"/>
      </w:pPr>
      <w:r>
        <w:separator/>
      </w:r>
    </w:p>
  </w:endnote>
  <w:endnote w:type="continuationSeparator" w:id="0">
    <w:p w14:paraId="048A01CF" w14:textId="77777777" w:rsidR="006B66EA" w:rsidRDefault="006B66EA" w:rsidP="00DD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7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2A873" w14:textId="63A6CEF1" w:rsidR="00DD3A2A" w:rsidRDefault="00DD3A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84082" w14:textId="77777777" w:rsidR="00DD3A2A" w:rsidRDefault="00DD3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42044" w14:textId="77777777" w:rsidR="006B66EA" w:rsidRDefault="006B66EA" w:rsidP="00DD3A2A">
      <w:pPr>
        <w:spacing w:after="0" w:line="240" w:lineRule="auto"/>
      </w:pPr>
      <w:r>
        <w:separator/>
      </w:r>
    </w:p>
  </w:footnote>
  <w:footnote w:type="continuationSeparator" w:id="0">
    <w:p w14:paraId="29D4FC75" w14:textId="77777777" w:rsidR="006B66EA" w:rsidRDefault="006B66EA" w:rsidP="00DD3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86E4E"/>
    <w:multiLevelType w:val="hybridMultilevel"/>
    <w:tmpl w:val="37FE7F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52B3244"/>
    <w:multiLevelType w:val="hybridMultilevel"/>
    <w:tmpl w:val="506C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87AA6"/>
    <w:multiLevelType w:val="hybridMultilevel"/>
    <w:tmpl w:val="35CAFD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35141A"/>
    <w:multiLevelType w:val="multilevel"/>
    <w:tmpl w:val="D30645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2A"/>
    <w:rsid w:val="00041F30"/>
    <w:rsid w:val="001215F1"/>
    <w:rsid w:val="00136BD2"/>
    <w:rsid w:val="00153246"/>
    <w:rsid w:val="00154157"/>
    <w:rsid w:val="001B7E4F"/>
    <w:rsid w:val="001E33E5"/>
    <w:rsid w:val="00212112"/>
    <w:rsid w:val="00223A26"/>
    <w:rsid w:val="002842CD"/>
    <w:rsid w:val="00357DAA"/>
    <w:rsid w:val="003D1315"/>
    <w:rsid w:val="00422668"/>
    <w:rsid w:val="004707F8"/>
    <w:rsid w:val="004F3922"/>
    <w:rsid w:val="004F78A8"/>
    <w:rsid w:val="005F1C70"/>
    <w:rsid w:val="00696469"/>
    <w:rsid w:val="006B66EA"/>
    <w:rsid w:val="006F6C27"/>
    <w:rsid w:val="00761C6A"/>
    <w:rsid w:val="0077000B"/>
    <w:rsid w:val="007E46F2"/>
    <w:rsid w:val="0080094A"/>
    <w:rsid w:val="0080383E"/>
    <w:rsid w:val="00896F59"/>
    <w:rsid w:val="0096147B"/>
    <w:rsid w:val="00983F5A"/>
    <w:rsid w:val="00986A0A"/>
    <w:rsid w:val="009947FD"/>
    <w:rsid w:val="009A56A2"/>
    <w:rsid w:val="00A930D7"/>
    <w:rsid w:val="00B50D38"/>
    <w:rsid w:val="00B83CC1"/>
    <w:rsid w:val="00B87C80"/>
    <w:rsid w:val="00BF38DD"/>
    <w:rsid w:val="00C177BA"/>
    <w:rsid w:val="00C65EE4"/>
    <w:rsid w:val="00D1378C"/>
    <w:rsid w:val="00D87494"/>
    <w:rsid w:val="00DC5A35"/>
    <w:rsid w:val="00DD3A2A"/>
    <w:rsid w:val="00DD7683"/>
    <w:rsid w:val="00DF12AA"/>
    <w:rsid w:val="00E232C6"/>
    <w:rsid w:val="00EF4C8D"/>
    <w:rsid w:val="00F4724A"/>
    <w:rsid w:val="00FA7937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9EFC"/>
  <w15:chartTrackingRefBased/>
  <w15:docId w15:val="{1F413133-C986-40BB-B40E-4A32F3E2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A2A"/>
  </w:style>
  <w:style w:type="paragraph" w:styleId="Heading1">
    <w:name w:val="heading 1"/>
    <w:basedOn w:val="Normal"/>
    <w:next w:val="Normal"/>
    <w:link w:val="Heading1Char"/>
    <w:uiPriority w:val="9"/>
    <w:qFormat/>
    <w:rsid w:val="00FA793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C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2A"/>
  </w:style>
  <w:style w:type="paragraph" w:styleId="Footer">
    <w:name w:val="footer"/>
    <w:basedOn w:val="Normal"/>
    <w:link w:val="FooterChar"/>
    <w:uiPriority w:val="99"/>
    <w:unhideWhenUsed/>
    <w:rsid w:val="00D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2A"/>
  </w:style>
  <w:style w:type="paragraph" w:styleId="ListParagraph">
    <w:name w:val="List Paragraph"/>
    <w:basedOn w:val="Normal"/>
    <w:uiPriority w:val="34"/>
    <w:qFormat/>
    <w:rsid w:val="007E46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37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46F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F1C70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E46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46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46F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1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93A4-13E6-4B07-B4C6-00435392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wisnu_wicak</dc:creator>
  <cp:keywords/>
  <dc:description/>
  <cp:lastModifiedBy>wisnu_wicak</cp:lastModifiedBy>
  <cp:revision>38</cp:revision>
  <dcterms:created xsi:type="dcterms:W3CDTF">2018-07-13T02:42:00Z</dcterms:created>
  <dcterms:modified xsi:type="dcterms:W3CDTF">2018-07-16T03:43:00Z</dcterms:modified>
</cp:coreProperties>
</file>