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Exploratorio de Datos (EDA) Clasificación</w:t>
      </w:r>
    </w:p>
    <w:p>
      <w:pPr>
        <w:pStyle w:val="Heading1"/>
        <w:jc w:val="center"/>
      </w:pPr>
      <w:r>
        <w:t>Informe de Análisis Exploratorio de Datos</w:t>
      </w:r>
    </w:p>
    <w:p>
      <w:pPr/>
      <w:r>
        <w:br/>
      </w:r>
    </w:p>
    <w:p>
      <w:pPr>
        <w:jc w:val="left"/>
      </w:pPr>
      <w:r>
        <w:t>Autor: "William Rodriguez"</w:t>
      </w:r>
    </w:p>
    <w:p>
      <w:pPr>
        <w:jc w:val="left"/>
      </w:pPr>
      <w:r>
        <w:t>Proyecto: "example_clasification"</w:t>
      </w:r>
    </w:p>
    <w:p>
      <w:pPr>
        <w:jc w:val="left"/>
      </w:pPr>
      <w:r>
        <w:t>Modelo: Clasificación</w:t>
      </w:r>
    </w:p>
    <w:p>
      <w:pPr>
        <w:jc w:val="left"/>
      </w:pPr>
      <w:r>
        <w:t>Descripción: "Este es un experimento de clasificación de imágenes."</w:t>
      </w:r>
    </w:p>
    <w:p>
      <w:pPr>
        <w:jc w:val="left"/>
      </w:pPr>
      <w:r>
        <w:t>Fecha: 22/05/2025 07:21</w:t>
      </w:r>
    </w:p>
    <w:p>
      <w:r>
        <w:br w:type="page"/>
      </w:r>
    </w:p>
    <w:p>
      <w:pPr>
        <w:pStyle w:val="Heading1"/>
      </w:pPr>
      <w:r>
        <w:t>Índice</w:t>
      </w:r>
    </w:p>
    <w:p>
      <w:pPr/>
      <w:r>
        <w:t>1. Distribución de Clases</w:t>
      </w:r>
    </w:p>
    <w:p>
      <w:pPr/>
      <w:r>
        <w:t>2. Distribución de Tamaños de Imágenes</w:t>
      </w:r>
    </w:p>
    <w:p>
      <w:pPr/>
      <w:r>
        <w:t>3. Distribución de Áreas de Bounding Boxes</w:t>
      </w:r>
    </w:p>
    <w:p>
      <w:pPr/>
      <w:r>
        <w:t>4. Distribución de Relaciones de Aspecto</w:t>
      </w:r>
    </w:p>
    <w:p>
      <w:pPr/>
      <w:r>
        <w:t>5. Distribución de Relaciones de Aspecto de Bounding Boxes</w:t>
      </w:r>
    </w:p>
    <w:p>
      <w:pPr/>
      <w:r>
        <w:t>6. Distribución de Posiciones Centrales de Bounding Boxes</w:t>
      </w:r>
    </w:p>
    <w:p>
      <w:pPr/>
      <w:r>
        <w:t>7. Gráfico de Dispersión de Ancho vs. Alto de Bounding Boxes</w:t>
      </w:r>
    </w:p>
    <w:p>
      <w:pPr/>
      <w:r>
        <w:t>8. Mosaicos de Imágenes de Ejemplo</w:t>
      </w:r>
    </w:p>
    <w:p>
      <w:pPr/>
      <w:r>
        <w:t>9. Resultados de Validación con Ultralytics</w:t>
      </w:r>
    </w:p>
    <w:p>
      <w:pPr/>
      <w:r>
        <w:t>10. Validación de Calidad de Imágenes</w:t>
      </w:r>
    </w:p>
    <w:p>
      <w:pPr/>
      <w:r>
        <w:t>11. Conclusiones del Análisis EDA</w:t>
      </w:r>
    </w:p>
    <w:p>
      <w:r>
        <w:br w:type="page"/>
      </w:r>
    </w:p>
    <w:body>
      <w:sectPr w:rsidR="00FC693F" w:rsidRPr="0006063C" w:rsidSect="00034616">
        <w:pgSz w:w="12240" w:h="15840"/>
        <w:pgMar w:top="1440" w:right="1800" w:bottom="1440" w:left="1800" w:header="720" w:footer="720" w:gutter="0"/>
        <w:cols w:space="720"/>
        <w:docGrid w:linePitch="360"/>
      </w:sectPr>
    </w:body>
    <w:p>
      <w:pPr/>
      <w:r>
        <w:br/>
      </w:r>
    </w:p>
    <w:p>
      <w:pPr>
        <w:pStyle w:val="Heading1"/>
      </w:pPr>
      <w:r>
        <w:t>Distribución de Clases: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Tamaños de Imágenes: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siz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Áreas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area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Relaciones de Aspecto: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pect_ratio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Relaciones de Aspecto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aspect_ratio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Distribución de Posiciones Centrales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center_position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Gráfico de Dispersión de Ancho vs. Alto de Bounding Boxes: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ox_width_he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Mosaicos de Imágenes de Ejemplo: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Resultados de Validación con Ultralytics:</w:t>
      </w:r>
    </w:p>
    <w:p>
      <w:pPr/>
      <w:r>
        <w:t>metrics/accuracy_top1: 0.0</w:t>
      </w:r>
    </w:p>
    <w:p>
      <w:pPr/>
      <w:r>
        <w:t>metrics/accuracy_top5: 0.0</w:t>
      </w:r>
    </w:p>
    <w:p>
      <w:pPr/>
      <w:r>
        <w:t>fitness: 0.0</w:t>
      </w:r>
    </w:p>
    <w:p>
      <w:r>
        <w:br w:type="page"/>
      </w:r>
    </w:p>
    <w:p>
      <w:pPr>
        <w:pStyle w:val="Heading1"/>
      </w:pPr>
      <w:r>
        <w:t>Validación de Calidad de Imágenes:</w:t>
      </w:r>
    </w:p>
    <w:p>
      <w:r>
        <w:t>No se encontraron imágenes corruptas.</w:t>
      </w:r>
    </w:p>
    <w:p>
      <w:r>
        <w:t>No se encontraron imágenes con dimensiones pequeñas.</w:t>
      </w:r>
    </w:p>
    <w:p>
      <w:r>
        <w:t>No se encontraron imágenes duplicadas.</w:t>
      </w:r>
    </w:p>
    <w:p>
      <w:r>
        <w:br w:type="page"/>
      </w:r>
    </w:p>
    <w:p>
      <w:pPr>
        <w:pStyle w:val="Heading1"/>
      </w:pPr>
      <w:r>
        <w:t>Conclusiones del Análisis EDA:</w:t>
      </w:r>
    </w:p>
    <w:p>
      <w:pPr>
        <w:pStyle w:val="ListNumber"/>
      </w:pPr>
      <w:r>
        <w:t>No se encontraron imágenes corruptas.</w:t>
      </w:r>
    </w:p>
    <w:p>
      <w:pPr>
        <w:pStyle w:val="ListNumber"/>
      </w:pPr>
      <w:r>
        <w:t>Todas las imágenes tienen dimensiones adecuadas.</w:t>
      </w:r>
    </w:p>
    <w:p>
      <w:pPr>
        <w:pStyle w:val="ListNumber"/>
      </w:pPr>
      <w:r>
        <w:t>No se detectaron imágenes duplicadas.</w:t>
      </w:r>
    </w:p>
    <w:p>
      <w:pPr>
        <w:pStyle w:val="ListNumber"/>
      </w:pPr>
      <w:r>
        <w:t>La distribución de clases está desbalanceada. La clase 'red' tiene 109 etiquetas, mientras que la clase 'blue' tiene 22 etiquetas. (Gráfica: Distribución de Clases)</w:t>
      </w:r>
    </w:p>
    <w:p>
      <w:pPr>
        <w:pStyle w:val="ListNumber"/>
      </w:pPr>
      <w:r>
        <w:t>Las dimensiones de las imágenes son similares. (Gráfica: Distribución de Tamaños de Imágenes)</w:t>
      </w:r>
    </w:p>
    <w:p>
      <w:pPr>
        <w:pStyle w:val="ListNumber"/>
      </w:pPr>
      <w:r>
        <w:t>Las áreas de los bounding boxes son relativamente uniformes. (Gráfica: Distribución de Áreas de Bounding Boxes)</w:t>
      </w:r>
    </w:p>
    <w:p>
      <w:pPr>
        <w:pStyle w:val="ListNumber"/>
      </w:pPr>
      <w:r>
        <w:t>Las relaciones de aspecto son consistentes, lo que puede facilitar el entrenamiento del modelo. (Gráfica: Distribución de Relaciones de Aspecto)</w:t>
      </w:r>
    </w:p>
    <w:p>
      <w:pPr>
        <w:pStyle w:val="ListNumber"/>
      </w:pPr>
      <w:r>
        <w:t>Las relaciones de aspecto de los bounding boxes son consistentes. (Gráfica: Distribución de Relaciones de Aspecto de Bounding Boxes)</w:t>
      </w:r>
    </w:p>
    <w:p>
      <w:pPr>
        <w:pStyle w:val="ListNumber"/>
      </w:pPr>
      <w:r>
        <w:t>Las posiciones centrales de las etiquetas se agrupan en áreas específicas. Este patrón de agrupación no necesariamente refleja un sesgo, sino que podría una característica propia del dataset. (Gráfica: Distribución de Posiciones Centrales de Bounding Boxes)</w:t>
      </w:r>
    </w:p>
    <w:p>
      <w:pPr>
        <w:pStyle w:val="ListNumber"/>
      </w:pPr>
      <w:r>
        <w:t>El ancho y el alto de los bounding boxes están correlacionados. (Gráfica: Dispersión de Ancho vs. Alto de Bounding Boxes)</w:t>
      </w:r>
    </w:p>
    <w:p/>
    <w:p>
      <w:pPr/>
      <w:r>
        <w:t>Distribución de etiquetas por clase:</w:t>
      </w:r>
    </w:p>
    <w:p>
      <w:pPr>
        <w:pStyle w:val="ListBullet"/>
        <w:ind w:left="720"/>
      </w:pPr>
      <w:r>
        <w:t>blue: 22 etiquetas</w:t>
      </w:r>
    </w:p>
    <w:p>
      <w:pPr>
        <w:pStyle w:val="ListBullet"/>
        <w:ind w:left="720"/>
      </w:pPr>
      <w:r>
        <w:t>green: 106 etiquetas</w:t>
      </w:r>
    </w:p>
    <w:p>
      <w:pPr>
        <w:pStyle w:val="ListBullet"/>
        <w:ind w:left="720"/>
      </w:pPr>
      <w:r>
        <w:t>red: 109 etiquetas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