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公众号授权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注意：个人订阅号无法开通网页授权，服务号必须通过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instrText xml:space="preserve"> HYPERLINK "https://mp.weixin.qq.com/acct/wxverifyorder?action=index&amp;token=1022287728&amp;lang=zh_CN" \t "https://mp.weixin.qq.com/advanced/_blank" </w:instrTex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separate"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微信认证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需要一个公众号，(https://mp.weixin.qq.com/)注册申请，进入公众号管理，开通开发者权限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公众号开发的基本配置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 :开发者id （例如:wx995d7cf3ccc6209a）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Appsecret :开发者密码 （例如：070695aa9e00c455a5141d61189f9c5d）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Ip白名单：通过开发者ID及密码调用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"https://mp.weixin.qq.com/wiki/?t=resource/res_main&amp;id=mp1421140183&amp;token=&amp;lang=zh_CN" \t "https://mp.weixin.qq.com/advanced/advanced?action=dev&amp;t=advanced/_blank"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获取access_token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接口时，需要设置访问来源IP为白名单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服务器配置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服务器地址：必须以http://或https://开头，分别支持80端口和443端口。 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Token：这个token只用于验证开发者服务器。(需要后台配置)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（参考https://mp.weixin.qq.com/wiki?t=resource/res_main&amp;id=mp1472017492_58YV5）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EncodingAESKey：消息加密，随机生成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消息加解密方式：明文，兼容，安全模式，暂时使用明文进行开发测试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js接口安全域名：开发者在该域名下调用微信开放的JS接口: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公众号需要如下配置（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“开发者中心”查看对应的接口权限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（例：wx.qq.com或wx.qq.com/mp），需使用字母、数字及“-”的组合，不支持IP地址、端口号及短链域名。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填写的域名须通过ICP备案的验证。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"https://mp.weixin.qq.com/cgi-bin/mpverifytxt?lang=zh_CN&amp;token=1022287728"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MP_verify_yT1Nol9YB2C4HoGp.txt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传至填写域名或路径指向的web服务器（或虚拟主机）的目录（若填写域名，将文件放置在域名根目录下，例如wx.qq.com/MP_verify_yT1Nol9YB2C4HoGp.txt；若填写路径，将文件放置在路径目录下，例如wx.qq.com/mp/MP_verify_yT1Nol9YB2C4HoGp.txt），并确保可以访问。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网页授权回调域名：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开发者需要先到公众平台官网中的“开发 - 接口权限 - 网页服务 - 网页帐号 - 网页授权获取用户基本信息”的配置选项中，修改授权回调域名。请注意，这里填写的是域名（是一个字符串），而不是URL，因此请勿加 http:// 等协议头；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比如需要网页授权的域名为：www.qq.com，配置以后此域名下面的页面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"http://www.qq.com/music.html" </w:instrTex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http://www.qq.com/music.html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 、 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"http://www.qq.com/login.html" </w:instrTex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http://www.qq.com/login.html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 都可以进行OAuth2.0鉴权。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网站应用授权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网站应用微信登录是基于OAuth2.0协议标准构建的微信OAuth2.0授权登录系统。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在进行微信OAuth2.在进行微信OAuth2.0授权登录接入之前，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在微信开放平台注册开发者帐号，并拥有一个已审核通过的网站应用，并获得相应的AppID和AppSecret，申请微信登录且通过审核后，可开始接入流程。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微信开放平台(https://open.weixin.qq.com/)登录成为网站应用开发者，然后去“管理中心”创建应用，点击“创建移动应用”或者“创建网站应用”，填写相关资料，然后将该应用提交审核，只有审核通过的应用才能进行开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7239000"/>
            <wp:effectExtent l="0" t="0" r="6350" b="0"/>
            <wp:docPr id="1" name="图片 1" descr="卡卡截图_2019-01-22 09_59_16.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卡截图_2019-01-22 09_59_16.3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注册完毕，</w:t>
      </w:r>
      <w:r>
        <w:rPr>
          <w:rFonts w:hint="eastAsia"/>
          <w:color w:val="FF0000"/>
          <w:lang w:val="en-US" w:eastAsia="zh-CN"/>
        </w:rPr>
        <w:t>会在 7 个工作日内完成审核工作</w:t>
      </w:r>
      <w:r>
        <w:rPr>
          <w:rFonts w:hint="eastAsia"/>
          <w:lang w:val="en-US" w:eastAsia="zh-CN"/>
        </w:rPr>
        <w:t>。审核通过之后，开放平台将分配给该移动应用全局唯一的AppID和AppSecret。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授权基本流程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</w:rPr>
        <w:t>微信OAuth2.0授权登录目前支持authorization_code模式，适用于拥有server端的应用授权。该模式整体流程为：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222222"/>
          <w:spacing w:val="0"/>
          <w:sz w:val="21"/>
          <w:szCs w:val="21"/>
        </w:rPr>
      </w:pPr>
      <w:r>
        <w:rPr>
          <w:rStyle w:val="8"/>
          <w:i w:val="0"/>
          <w:caps w:val="0"/>
          <w:color w:val="222222"/>
          <w:spacing w:val="0"/>
          <w:sz w:val="21"/>
          <w:szCs w:val="21"/>
          <w:shd w:val="clear" w:fill="F2F2F2"/>
        </w:rPr>
        <w:br w:type="textWrapping"/>
      </w:r>
      <w:r>
        <w:rPr>
          <w:rStyle w:val="8"/>
          <w:i w:val="0"/>
          <w:caps w:val="0"/>
          <w:color w:val="222222"/>
          <w:spacing w:val="0"/>
          <w:sz w:val="21"/>
          <w:szCs w:val="21"/>
          <w:shd w:val="clear" w:fill="F2F2F2"/>
        </w:rPr>
        <w:t>1. 第三方发起微信授权登录请求，微信用户允许授权第三方应用后，微信会拉起应用或重定向到第三方网站，并且带上授权临时票据code参数；</w:t>
      </w:r>
      <w:r>
        <w:rPr>
          <w:rStyle w:val="8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eastAsia="zh-CN"/>
        </w:rPr>
        <w:t>（</w:t>
      </w:r>
      <w:r>
        <w:rPr>
          <w:rStyle w:val="8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val="en-US" w:eastAsia="zh-CN"/>
        </w:rPr>
        <w:t>code只能使用一次，五分钟内有效，code前端获取传送给后台</w:t>
      </w:r>
      <w:r>
        <w:rPr>
          <w:rStyle w:val="8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eastAsia="zh-CN"/>
        </w:rPr>
        <w:t>）</w:t>
      </w:r>
      <w:r>
        <w:rPr>
          <w:rStyle w:val="8"/>
          <w:i w:val="0"/>
          <w:caps w:val="0"/>
          <w:color w:val="222222"/>
          <w:spacing w:val="0"/>
          <w:sz w:val="21"/>
          <w:szCs w:val="21"/>
          <w:shd w:val="clear" w:fill="F2F2F2"/>
        </w:rPr>
        <w:br w:type="textWrapping"/>
      </w:r>
      <w:r>
        <w:rPr>
          <w:rStyle w:val="8"/>
          <w:i w:val="0"/>
          <w:caps w:val="0"/>
          <w:color w:val="222222"/>
          <w:spacing w:val="0"/>
          <w:sz w:val="21"/>
          <w:szCs w:val="21"/>
          <w:shd w:val="clear" w:fill="F2F2F2"/>
        </w:rPr>
        <w:t xml:space="preserve">2. </w:t>
      </w:r>
      <w:r>
        <w:rPr>
          <w:rStyle w:val="8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val="en-US" w:eastAsia="zh-CN"/>
        </w:rPr>
        <w:t>后端</w:t>
      </w:r>
      <w:r>
        <w:rPr>
          <w:rStyle w:val="8"/>
          <w:i w:val="0"/>
          <w:caps w:val="0"/>
          <w:color w:val="222222"/>
          <w:spacing w:val="0"/>
          <w:sz w:val="21"/>
          <w:szCs w:val="21"/>
          <w:shd w:val="clear" w:fill="F2F2F2"/>
        </w:rPr>
        <w:t>通过code参数加上AppID和AppSecret等，通过API换取access_token；</w:t>
      </w:r>
      <w:r>
        <w:rPr>
          <w:rStyle w:val="8"/>
          <w:rFonts w:hint="eastAsia"/>
          <w:i w:val="0"/>
          <w:caps w:val="0"/>
          <w:color w:val="222222"/>
          <w:spacing w:val="0"/>
          <w:sz w:val="21"/>
          <w:szCs w:val="21"/>
          <w:shd w:val="clear" w:fill="F2F2F2"/>
          <w:lang w:eastAsia="zh-CN"/>
        </w:rPr>
        <w:t>（access_token有效期（目前为2个小时））</w:t>
      </w:r>
      <w:r>
        <w:rPr>
          <w:rStyle w:val="8"/>
          <w:i w:val="0"/>
          <w:caps w:val="0"/>
          <w:color w:val="222222"/>
          <w:spacing w:val="0"/>
          <w:sz w:val="21"/>
          <w:szCs w:val="21"/>
          <w:shd w:val="clear" w:fill="F2F2F2"/>
        </w:rPr>
        <w:br w:type="textWrapping"/>
      </w:r>
      <w:r>
        <w:rPr>
          <w:rStyle w:val="8"/>
          <w:i w:val="0"/>
          <w:caps w:val="0"/>
          <w:color w:val="222222"/>
          <w:spacing w:val="0"/>
          <w:sz w:val="21"/>
          <w:szCs w:val="21"/>
          <w:shd w:val="clear" w:fill="F2F2F2"/>
        </w:rPr>
        <w:t>3. 通过access_token进行接口调用，获取用户基本数据资源或帮助用户实现基本操作。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2019/01/22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A42DC"/>
    <w:multiLevelType w:val="singleLevel"/>
    <w:tmpl w:val="893A42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AB9C171"/>
    <w:multiLevelType w:val="singleLevel"/>
    <w:tmpl w:val="8AB9C17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B2009EFB"/>
    <w:multiLevelType w:val="singleLevel"/>
    <w:tmpl w:val="B2009EF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D4765932"/>
    <w:multiLevelType w:val="singleLevel"/>
    <w:tmpl w:val="D47659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8C8BE59"/>
    <w:multiLevelType w:val="singleLevel"/>
    <w:tmpl w:val="D8C8BE59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5">
    <w:nsid w:val="42953AD3"/>
    <w:multiLevelType w:val="singleLevel"/>
    <w:tmpl w:val="42953AD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4494124E"/>
    <w:multiLevelType w:val="singleLevel"/>
    <w:tmpl w:val="449412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3256"/>
    <w:rsid w:val="08FA25C8"/>
    <w:rsid w:val="0A1D10DD"/>
    <w:rsid w:val="0F794998"/>
    <w:rsid w:val="24A67CB2"/>
    <w:rsid w:val="2AB9789A"/>
    <w:rsid w:val="4A405B79"/>
    <w:rsid w:val="68161E95"/>
    <w:rsid w:val="6DEF57D5"/>
    <w:rsid w:val="6EDE1494"/>
    <w:rsid w:val="77FE62B1"/>
    <w:rsid w:val="7EC9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2019-01-22T02:30:59Z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