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Senator Luke Kenley</w:t>
      </w:r>
    </w:p>
    <w:p w:rsidR="00000000" w:rsidDel="00000000" w:rsidP="00000000" w:rsidRDefault="00000000" w:rsidRPr="00000000">
      <w:pPr>
        <w:contextualSpacing w:val="0"/>
      </w:pPr>
      <w:bookmarkStart w:colFirst="0" w:colLast="0" w:name="h.r078fy2tpoi7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Luke Kenley spoke with Greg Goode about his various duties as Senator, and discusses various political topics within the state of Indiana.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sz w:val="26"/>
          <w:szCs w:val="26"/>
          <w:rtl w:val="0"/>
        </w:rPr>
        <w:t xml:space="preserve">https://soundcloud.com/wisu-fm/senator-kenley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