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Sen. Rodric Bray and former sen. Richard Bray</w:t>
      </w:r>
    </w:p>
    <w:p w:rsidR="00000000" w:rsidDel="00000000" w:rsidP="00000000" w:rsidRDefault="00000000" w:rsidRPr="00000000">
      <w:pPr>
        <w:contextualSpacing w:val="0"/>
      </w:pPr>
      <w:bookmarkStart w:colFirst="0" w:colLast="0" w:name="h.3eic9eomjvi" w:id="0"/>
      <w:bookmarkEnd w:id="0"/>
      <w:r w:rsidDel="00000000" w:rsidR="00000000" w:rsidRPr="00000000">
        <w:rPr>
          <w:rFonts w:ascii="Times New Roman" w:cs="Times New Roman" w:eastAsia="Times New Roman" w:hAnsi="Times New Roman"/>
          <w:sz w:val="24"/>
          <w:rtl w:val="0"/>
        </w:rPr>
        <w:t xml:space="preserve">Greg Goode interviewed former state Senator Richard Bray and his son, current state senator Rodric Bray. It was their first interview together. They spoke about their family history in politics and their memories of their father and grandfather. Richard Bray discussed the problems with our current prison system and other issues he dealt with when he was a member of Senate. Both encouraged citizens to get involved in local politics.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