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ograniczony do elementów wymaganych ustawą — Prawo o stowarzyszeniach, a jednocześnie rozbudowany o zapisy, które: (1) ułatwiają bezproblemowe przyjęcie klubu do PZSS i uzyskanie licencji klubowej, (2) nadają Stowarzyszeniu wyraźny charakter kolekcjonerski, dzięki czemu udokumentowane członkostwo w nim stanowi samodzielną, ustawową podstawę do uzyskania przez członka pozwolenia na broń do celów kolekcjonerskich, oraz (3) maksymalnie upraszczają zarządzanie: Stowarzyszenie nie prowadzi działalności gospodarczej (co pozwala zarejestrować je w uproszczonym trybie ewidencji starosty, zamiast w KRS), a pełnię bieżącej władzy wykonawczej i reprezentacji sprawuje samodzielnie Prezes Zarządu, przy zachowaniu jedynie dwóch organów wymaganych ustawowo — Walnego Zebrania Członków (jako najwyższej władzy) i Komisji Rewizyjnej (jako organu kontroli).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gospodarczej, w związku z czym podlega wpisowi do ewidencji klubów sportowych prowadzonej przez starostę właściwego ze względu na siedzibę Stowarzyszenia, w uproszczonym trybie określonym w art. 4 ust. 7 w zw. z ust. 2 i 4–6 ustawy z dnia 25 czerwca 2010 r. o sporcie; Stowarzyszenie może też, według wyboru założycieli, zostać zarejestrowane na zasadach ogólnych w Krajowym Rejestrze Sądowym. Stowarzyszenie uzyskuje osobowość prawną z chwilą dokonania właściwego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jest bezterminowa — osoby pełniące te funkcje sprawują je do czasu rezygnacji, odwołania przez Walne Zebranie Członków, utraty członkostwa w Stowarzyszeniu albo śmierci, bez konieczności dokonywania okresowych reelekcji.</w:t>
      </w:r>
    </w:p>
    <w:p>
      <w:pPr>
        <w:ind w:left="340"/>
      </w:pPr>
      <w:r>
        <w:t>4. Niezależnie od ust. 3, Walne Zebranie Członków może w każdym czasie odwołać Komisję Rewizyjną lub jej poszczególnych członków w drodze uchwały podjętej na zasadach określonych w § 20 ust. 5.</w:t>
      </w:r>
    </w:p>
    <w:p>
      <w:pPr>
        <w:ind w:left="340"/>
      </w:pPr>
      <w:r>
        <w:t>5. Odwołanie Prezesa Zarządu jest możliwe wyłącznie w szczególnym, podwyższonym trybie określonym w § 20 ust. 7–9, którego celem jest zapewnienie stabilności jednoosobowego kierowania Stowarzyszeniem i maksymalne ograniczenie możliwości zmiany na tej funkcji wbrew woli większości ogółu członków.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Prezesa Zarządu oraz wybór i odwoływanie Komisji Rewizyjnej (jej członków); odwoływanie Prezesa Zarządu — na zasadach szczególnych określonych w ust. 7–9;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uchwały; trybu uproszczonego nie stosuje się do uchwały o odwołaniu Prezesa Zarządu, o której mowa w ust. 7–9.</w:t>
      </w:r>
    </w:p>
    <w:p>
      <w:pPr>
        <w:ind w:left="340"/>
      </w:pPr>
      <w:r>
        <w:t>7. Odwołanie Prezesa Zarządu przed upływem jego funkcji wymaga łącznego spełnienia następujących warunków:</w:t>
      </w:r>
    </w:p>
    <w:p>
      <w:pPr>
        <w:ind w:left="680"/>
      </w:pPr>
      <w:r>
        <w:t>1. złożenia Przewodniczącemu Komisji Rewizyjnej pisemnego, uzasadnionego wniosku o odwołanie Prezesa Zarządu — przez Komisję Rewizyjną albo przez co najmniej połowę ogółu członków zwyczajnych uprawnionych do głosowania;</w:t>
      </w:r>
    </w:p>
    <w:p>
      <w:pPr>
        <w:ind w:left="680"/>
      </w:pPr>
      <w:r>
        <w:t>2. zwołania przez Komisję Rewizyjną — z wyłączeniem w tym zakresie kompetencji Prezesa Zarządu do zwoływania Walnego Zebrania Członków, o której mowa w ust. 2–3 — Nadzwyczajnego Walnego Zebrania Członków z odrębnym punktem porządku obrad dotyczącym odwołania Prezesa Zarządu; zawiadomienie o tym punkcie wraz z treścią wniosku i jego uzasadnieniem doręcza się wszystkim członkom co najmniej 30 dni przed terminem Zebrania, a Prezesowi Zarządu umożliwia się złożenie pisemnych lub ustnych wyjaśnień przed głosowaniem;</w:t>
      </w:r>
    </w:p>
    <w:p>
      <w:pPr>
        <w:ind w:left="680"/>
      </w:pPr>
      <w:r>
        <w:t>3. podjęcia uchwały o odwołaniu w głosowaniu tajnym większością co najmniej 3/4 głosów liczoną od ogółu członków zwyczajnych uprawnionych do głosowania, a nie tylko od osób obecnych na Zebraniu.</w:t>
      </w:r>
    </w:p>
    <w:p>
      <w:pPr>
        <w:ind w:left="340"/>
      </w:pPr>
      <w:r>
        <w:t>8. Do uchwały o odwołaniu Prezesa Zarządu nie stosuje się ust. 5 w zakresie dopuszczającym podjęcie uchwały w drugim terminie zwykłą większością głosów bez względu na liczbę obecnych — wymóg kworum i większości określony w ust. 7 pkt 3 obowiązuje niezależnie od terminu Zebrania, a nieuzyskanie wymaganej większości oznacza nieodwołanie Prezesa Zarządu.</w:t>
      </w:r>
    </w:p>
    <w:p>
      <w:pPr>
        <w:ind w:left="340"/>
      </w:pPr>
      <w:r>
        <w:t>9. Zasady określone w ust. 7–8 stosuje się odpowiednio do uchwały zmieniającej postanowienia Rozdziału IV Statutu (Władze Stowarzyszenia) w zakresie dotyczącym liczby, sposobu wyboru, kompetencji lub trybu odwołania Prezesa Zarządu — tak, aby ochrony przewidzianej w niniejszym paragrafie nie można było obejść w drodze zmiany Statutu podjętej na zasadach ogólnych określonych w § 24.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5.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1 do 3 osób wybieranych przez Walne Zebranie Członków spośród członków zwyczajnych niebędących Prezesem Zarządu; jeżeli jest wieloosobowa, wybiera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Z zastrzeżeniem § 20 ust. 9, 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niezależnie od wybranej ścieżki rejestracji, czy to ewidencja starosty, czy KRS):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ewidencji starosty (tryb uproszczony) albo do KRS, co jest warunkiem koniecznym pierwszego wniosku o licencję (dokument „a” poniżej); regulamin licencyjny PZSS wprost dopuszcza „wypis z KRS lub innego rejestru albo ewidencji”.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potrzeba co najmniej 7 osób fizycznych — niezależnie od wybranej ścieżki rejestracji (zebranie założycielskie, uchwała o powołaniu, uchwalenie statutu, wybór władz).</w:t>
      </w:r>
    </w:p>
    <w:p>
      <w:pPr>
        <w:ind w:left="340"/>
      </w:pPr>
      <w:r>
        <w:t>•  Tryb uproszczony (zalecany przez ten wzór): ponieważ § 11 statutu wprost wyłącza prowadzenie działalności gospodarczej, Stowarzyszenie kwalifikuje się do wpisu do ewidencji klubów sportowych prowadzonej przez starostę właściwego dla siedziby klubu (art. 4 ust. 7 w zw. z ust. 2 i 4–6 ustawy o sporcie) — zamiast pełnej rejestracji w KRS. Ta ścieżka jest szybsza i tańsza (opłata skarbowa ok. 10 zł, decyzja w ciągu 30 dni, a brak decyzji w tym terminie oznacza automatyczne „milczące” załatwienie wniosku na korzyść klubu), a do wniosku o wpis dołącza się statut, listę założycieli, protokół zebrania założycielskiego oraz uchwały o powołaniu klubu, przyjęciu statutu i wyborze Prezesa Zarządu i Komisji Rewizyjnej. PZSS honoruje taki wpis na równi z KRS — regulamin licencyjny dopuszcza „wypis z KRS lub innego rejestru albo ewidencji”.</w:t>
      </w:r>
    </w:p>
    <w:p>
      <w:pPr>
        <w:ind w:left="340"/>
      </w:pPr>
      <w:r>
        <w:t>•  Alternatywnie Stowarzyszenie może zostać zarejestrowane na zasadach ogólnych w KRS (również bezpłatnie, skoro statut nie przewiduje działalności gospodarczej) — ten sam tekst statutu nadaje się do obu ścieżek, zmienia się tylko organ, do którego składa się wniosek.</w:t>
      </w:r>
    </w:p>
    <w:p>
      <w:pPr>
        <w:ind w:left="340"/>
      </w:pPr>
      <w:r>
        <w:t>•  Jeżeli w przyszłości okaże się, że Stowarzyszenie jednak potrzebuje prowadzić działalność gospodarczą (np. odpłatny wynajem własnej strzelnicy na większą skalę), § 11 trzeba będzie zmienić, a samo Stowarzyszenie przerejestrować z ewidencji starosty do KRS — to więcej formalności niż przy wyborze KRS od początku, więc warto to rozważyć już na etapie zakładania klubu.</w:t>
      </w:r>
    </w:p>
    <w:p>
      <w:pPr>
        <w:ind w:left="340"/>
      </w:pPr>
      <w:r>
        <w:t>•  Kadencja władz: ustawa — Prawo o stowarzyszeniach nie określa ani minimalnej, ani maksymalnej długości kadencji Prezesa Zarządu i Komisji Rewizyjnej — to w całości swoboda statutowa. Ten wzór przyjmuje rozwiązanie najdalej idące w kierunku stabilności: kadencja bezterminowa (§ 19 ust. 3) — władze nie muszą być cyklicznie wybierane na nowo, a pełnią funkcję do rezygnacji, odwołania lub ustania członkostwa. Walne Zebranie Członków zachowuje przy tym prawo odwołania Komisji Rewizyjnej w każdym czasie na zasadach ogólnych (§ 19 ust. 4), a Prezesa Zarządu — w podwyższonym, znacznie trudniejszym do uruchomienia trybie opisanym niżej (§ 19 ust. 5, § 20 ust. 7–9). Niezależnie od długości kadencji, każdą zmianę osobową we władzach trzeba zgłosić do właściwego rejestru/ewidencji w terminie 7 dni od jej dokonania.</w:t>
      </w:r>
    </w:p>
    <w:p>
      <w:pPr>
        <w:ind w:left="340"/>
      </w:pPr>
      <w:r>
        <w:t>•  Pełnia władzy Prezesa: ustawa — Prawo o stowarzyszeniach wymaga tylko, by stowarzyszenie posiadało Walne Zebranie Członków (jako najwyższą władzę — art. 11 ust. 1) oraz odrębny organ kontroli wewnętrznej (art. 11 ust. 3); poza tym pozostawia pełną swobodę co do struktury i podziału kompetencji. Ten wzór wykorzystuje tę swobodę maksymalnie: Zarząd jest jednoosobowy i tożsamy z Prezesem (§ 19 ust. 2, § 21), który samodzielnie reprezentuje Stowarzyszenie i prowadzi wszystkie jego sprawy — w tym majątkowe — bez konieczności współdziałania z kimkolwiek innym (§ 21 ust. 2–3). Walne Zebranie Członków zachowuje wyłącznie te kompetencje, które muszą pozostać przy najwyższej władzy stowarzyszenia z mocy prawa lub dobrej praktyki (zmiana statutu, wybór/odwołanie Prezesa i Komisji Rewizyjnej, absolutorium, rozwiązanie Stowarzyszenia) — § 20 ust. 4 wprost oddaje Prezesowi wszystkie pozostałe sprawy. Dodatkowo uchwały Walnego Zebrania można podejmować w trybie uproszczonym, korespondencyjnie lub elektronicznie, bez zwoływania fizycznego zebrania (§ 20 ust. 6) — to ułatwia prowadzenie klubu nawet przy niewielkiej liczbie aktywnych członków.</w:t>
      </w:r>
    </w:p>
    <w:p>
      <w:pPr>
        <w:ind w:left="340"/>
      </w:pPr>
      <w:r>
        <w:t>•  Maksymalne ograniczenie zmiany na funkcji Prezesa: art. 11 ust. 1 Prawa o stowarzyszeniach czyni Walne Zebranie Członków najwyższą władzą, co w praktyce sądów rejestrowych oznacza, że statut nie może całkowicie odebrać mu prawa do odwołania Zarządu — taki zapis groziłby odmową wpisu jako sprzeczny z ustawą. Ten wzór tego prawa więc nie wyłącza, ale obwarowuje je najdalej idącymi, w pełni dozwolonymi w ramach swobody statutowej warunkami formalnymi (§ 20 ust. 7–9): wniosek o odwołanie musi pochodzić od Komisji Rewizyjnej albo od co najmniej połowy ogółu członków; wymaga 30-dniowego wyprzedzenia w zawiadomieniu o zebraniu oraz możliwości złożenia wyjaśnień przez Prezesa; a sama uchwała zapada większością 3/4 głosów liczoną od całego składu członkowskiego — nie tylko od osób obecnych na zebraniu — i to bez odstępstwa na wypadek niskiej frekwencji w drugim terminie. Tej samej, podwyższonej procedury wymaga również zmiana Statutu w części dotyczącej władz (§ 20 ust. 9, § 24), co zamyka furtkę obejścia tej ochrony poprzez zwykłą zmianę statutu zwykłą większością 2/3. W praktyce odwołanie Prezesa wymaga więc realnego, szerokiego konsensusu całej społeczności klubu, a nie tylko większości osób, które akurat przyszły na zebranie w drugim terminie.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2–3 upoważniają Prezesa Zarządu do samodzielnego wydawania i podpisywania członkom zaświadczeń potwierdzających członkostwo i czynny udział w działalności kolekcjonerskiej. To właśnie taki dokument, wraz z odpisem z ewidencji/KRS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wzór zaświadczenia (upoważnienie do tego daje § 6 ust. 3) — zawierający dane członka, datę przyjęcia do Stowarzyszenia, informację o czynnym udziale w działalności kolekcjonerskiej (np. w sekcji kolekcjonerskiej) oraz podpis Prezesa Zarządu i pieczęć Stowarzyszenia.</w:t>
      </w:r>
    </w:p>
    <w:p>
      <w:pPr>
        <w:ind w:left="340"/>
      </w:pPr>
      <w:r>
        <w:t>2. Zadbać, by przedmiot działalności w ewidencji starosty / KRS obejmował kolekcjonerstwo — w KRS zwykle kod PKD 94.99.Z „Działalność pozostałych organizacji członkowskich, gdzie indziej niesklasyfikowana”, z opisem przedmiotu działalności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