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ograniczony do elementów wymaganych ustawą — Prawo o stowarzyszeniach, a jednocześnie rozbudowany o zapisy, które: (1) ułatwiają bezproblemowe przyjęcie klubu do PZSS i uzyskanie licencji klubowej, oraz (2) nadają Stowarzyszeniu wyraźny charakter kolekcjonerski, dzięki czemu udokumentowane członkostwo w nim stanowi samodzielną, ustawową podstawę do uzyskania przez członka pozwolenia na broń do celów kolekcjonerskich.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posiada osobowość prawną i podlega wpisowi do Krajowego Rejestru Sądowego.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może prowadzić działalność gospodarczą wyłącznie jako dodatkową w stosunku do działalności statutowej, a cały dochód z tej działalności przeznacza na realizację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Zarząd,</w:t>
      </w:r>
    </w:p>
    <w:p>
      <w:pPr>
        <w:ind w:left="680"/>
      </w:pPr>
      <w:r>
        <w:t>3. Komisja Rewizyjna.</w:t>
      </w:r>
    </w:p>
    <w:p>
      <w:pPr>
        <w:ind w:left="340"/>
      </w:pPr>
      <w:r>
        <w:t>2. Kadencja Zarządu i Komisji Rewizyjnej trwa [4] lata.</w:t>
      </w:r>
    </w:p>
    <w:p>
      <w:pPr>
        <w:ind w:left="340"/>
      </w:pPr>
      <w:r>
        <w:t>3. Jeżeli Statut nie stanowi inaczej, uchwały władz Stowarzyszenia zapadają zwykłą większością głosów przy obecności co najmniej połowy uprawnionych do głosowania, w głosowaniu jawnym; wybory do władz odbywają się w głosowaniu tajnym.</w:t>
      </w:r>
    </w:p>
    <w:p>
      <w:pPr>
        <w:ind w:left="340"/>
      </w:pPr>
      <w:r>
        <w:t>4. W razie zmniejszenia się składu Zarządu lub Komisji Rewizyjnej w trakcie kadencji, organy te mogą dokooptować nowych członków spośród członków zwyczajnych, w liczbie nieprzekraczającej 1/3 składu pochodzącego z wyboru.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Zarząd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Zarząd z własnej inicjatywy, na wniosek Komisji Rewizyjnej lub na pisemny wniosek co najmniej 1/3 członków zwyczajnych.</w:t>
      </w:r>
    </w:p>
    <w:p>
      <w:pPr>
        <w:ind w:left="340"/>
      </w:pPr>
      <w:r>
        <w:t>4. Do kompetencji Walnego Zebrania Członków należy w szczególności: uchwalanie kierunków działania Stowarzyszenia, zmian Statutu i regulaminów wewnętrznych, wybór i odwoływanie członków Zarządu i Komisji Rewizyjnej, udzielanie absolutorium Zarządowi, zatwierdzanie sprawozdań, ustalanie wysokości składek członkowskich oraz podejmowanie uchwały o rozwiązaniu Stowarzyszenia.</w:t>
      </w:r>
    </w:p>
    <w:p>
      <w:r>
        <w:rPr>
          <w:b/>
        </w:rPr>
        <w:t>§ 21</w:t>
      </w:r>
    </w:p>
    <w:p>
      <w:pPr>
        <w:ind w:left="340"/>
      </w:pPr>
      <w:r>
        <w:t>1. Zarząd kieruje bieżącą działalnością Stowarzyszenia i reprezentuje je na zewnątrz.</w:t>
      </w:r>
    </w:p>
    <w:p>
      <w:pPr>
        <w:ind w:left="340"/>
      </w:pPr>
      <w:r>
        <w:t>2. Zarząd składa się z 3 do 5 osób wybieranych przez Walne Zebranie Członków, które na pierwszym posiedzeniu wybierają spośród siebie prezesa, wiceprezesa i skarbnika.</w:t>
      </w:r>
    </w:p>
    <w:p>
      <w:pPr>
        <w:ind w:left="340"/>
      </w:pPr>
      <w:r>
        <w:t>3. Do kompetencji Zarządu należy w szczególności: realizacja celów statutowych, kierowanie bieżącą działalnością, przyjmowanie i wykluczanie członków, zarządzanie majątkiem i finansami, zwoływanie Walnego Zebrania Członków, reprezentowanie Stowarzyszenia wobec PZSS i WZSS, wydawanie zaświadczeń, o których mowa w § 10 pkt 7, dotyczących członkostwa i czynnego udziału w działalności kolekcjonerskiej Stowarzyszenia, a także składanie wymaganych sprawozdań.</w:t>
      </w:r>
    </w:p>
    <w:p>
      <w:pPr>
        <w:ind w:left="340"/>
      </w:pPr>
      <w:r>
        <w:t>4. Do składania oświadczeń woli w imieniu Stowarzyszenia, w tym w sprawach majątkowych, a także do podpisywania zaświadczeń, o których mowa w ust. 3, wymagane jest współdziałanie dwóch członków Zarządu, w tym prezesa lub upoważnionego wiceprezesa.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wewnętrznej, odrębnym od Zarządu i niepodlegającym mu.</w:t>
      </w:r>
    </w:p>
    <w:p>
      <w:pPr>
        <w:ind w:left="340"/>
      </w:pPr>
      <w:r>
        <w:t>2. Komisja Rewizyjna składa się z 3 osób, które wybierają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Zarządowi absolutorium.</w:t>
      </w:r>
    </w:p>
    <w:p>
      <w:pPr>
        <w:ind w:left="340"/>
      </w:pPr>
      <w:r>
        <w:t>4. Członkowie Komisji Rewizyjnej nie mogą być jednocześnie członkami Zarządu.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członkowskich, darowizn, spadków i zapisów, dotacji, sponsoringu, zbiórek publicznych oraz dochodów z działalności statutowej i gospodarczej.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Walne Zebranie Członków w drodze uchwały; Walne Zebranie Członków może upoważnić Zarząd do ustalenia wysokości i trybu płatności składek.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dla stowarzyszenia rejestrowego):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KRS, co jest warunkiem koniecznym pierwszego wniosku o licencję (dokument „a” poniżej).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rejestrowego (wpis do KRS) potrzeba co najmniej 7 osób fizycznych (zebranie założycielskie, uchwała o powołaniu, uchwalenie statutu, wybór komitetu założycielskiego lub władz).</w:t>
      </w:r>
    </w:p>
    <w:p>
      <w:pPr>
        <w:ind w:left="340"/>
      </w:pPr>
      <w:r>
        <w:t>•  Rejestracja w KRS jest bezpłatna dla organizacji, które w statucie zadeklarują, że nie będą prowadzić działalności gospodarczej.</w:t>
      </w:r>
    </w:p>
    <w:p>
      <w:pPr>
        <w:ind w:left="340"/>
      </w:pPr>
      <w:r>
        <w:t>•  Alternatywą dla pełnej rejestracji w KRS jest uproszczony tryb z art. 4 ustawy o sporcie — wpis klubu sportowego (bez działalności gospodarczej) do ewidencji starosty właściwego dla siedziby klubu. PZSS honoruje taki wpis na równi z KRS (regulamin licencyjny dopuszcza „wypis z KRS lub innego rejestru albo ewidencji”), a wymogi co do treści statutu są analogiczne — ten wzór statutu nadaje się do obu ścieżek rejestracji.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3–4 upoważniają Zarząd do wydawania członkom — zgodnie z zasadami reprezentacji (podpisy dwóch członków Zarządu) — zaświadczeń potwierdzających członkostwo i czynny udział w działalności kolekcjonerskiej. To właśnie taki dokument, wraz z odpisem z 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uchwałą Zarządu wzór zaświadczenia (upoważnienie do tego daje § 6 ust. 3) — zawierający dane członka, datę przyjęcia do Stowarzyszenia, informację o czynnym udziale w działalności kolekcjonerskiej (np. w sekcji kolekcjonerskiej) oraz podpisy dwóch członków Zarządu i pieczęć Stowarzyszenia.</w:t>
      </w:r>
    </w:p>
    <w:p>
      <w:pPr>
        <w:ind w:left="340"/>
      </w:pPr>
      <w:r>
        <w:t>2. Zadbać, by „przedmiot działalności” w KRS (kod PKD) obejmował kolekcjonerstwo — zwykle PKD 94.99.Z „Działalność pozostałych organizacji członkowskich, gdzie indziej niesklasyfikowana”, z opisem przedmiotu działalności w formularzu KRS-W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