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Wzór uproszczony — przygotowany na bazie struktury statutu Towarzystwa Miłośników Strzelectwa „Sagittarius” (Gogolin, KRS 0000591210), zgodny z wymogami art. 10 ustawy — Prawo o stowarzyszeniach, a jednocześnie zaprojektowany tak, aby: (1) został bezproblemowo przyjęty niezależnie od wybranej ścieżki rejestracji — Krajowego Rejestru Sądowego (KRS) albo uproszczonej ewidencji starosty — oraz uzyskał licencję klubową PZSS, (2) nadał Stowarzyszeniu wyraźny charakter kolekcjonerski, dzięki czemu udokumentowane członkostwo w nim stanowi samodzielną, ustawową podstawę do uzyskania przez członka pozwolenia na broń do celów kolekcjonerskich (WPA), (3) maksymalnie uprościł zarządzanie i zapewnił Prezesowi Zarządu pełnię bieżącej władzy wykonawczej i wyłączną reprezentację, przy zachowaniu jedynie dwóch organów wymaganych ustawowo — Walnego Zebrania Członków (jako najwyższej władzy) i Komisji Rewizyjnej (jako organu kontroli), oraz (4) maksymalnie ograniczył możliwość zmiany na funkcji Prezesa Zarządu wbrew jego woli — odwołanie wymaga kwalifikowanej większości głosów całego składu członkowskiego, a nie tylko osób obecnych na zebraniu, a ochrony tej nie można obejść poprzez zwykłą zmianę statutu (§ 20 ust. 7–9). 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nie prowadzi działalności gospodarczej, w związku z czym podlega wpisowi do ewidencji klubów sportowych prowadzonej przez starostę właściwego ze względu na siedzibę Stowarzyszenia, w uproszczonym trybie określonym w art. 4 ust. 7 w zw. z ust. 2 i 4–6 ustawy z dnia 25 czerwca 2010 r. o sporcie; Stowarzyszenie może też, według wyboru założycieli, zostać zarejestrowane na zasadach ogólnych w Krajowym Rejestrze Sądowym. Stowarzyszenie uzyskuje osobowość prawną z chwilą dokonania właściwego wpisu.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oraz czynny udział w jego działalności kolekcjonerskiej stanowią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oraz czynny udział w działalności statutowej Stowarzyszenia, w tym w działalności kolekcjonerskiej,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nie prowadzi działalności gospodarczej. Dochody uzyskiwane z odpłatnej działalności statutowej, o której mowa w § 10, Stowarzyszenie przeznacza w całości na realizację swoich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i czynny udział w działalności kolekcjonerskiej Stowarzyszenia;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Prezes Zarządu (Zarząd jednoosobowy),</w:t>
      </w:r>
    </w:p>
    <w:p>
      <w:pPr>
        <w:ind w:left="680"/>
      </w:pPr>
      <w:r>
        <w:t>3. Komisja Rewizyjna.</w:t>
      </w:r>
    </w:p>
    <w:p>
      <w:pPr>
        <w:ind w:left="340"/>
      </w:pPr>
      <w:r>
        <w:t>2. Ilekroć w niniejszym Statucie jest mowa o „Zarządzie”, rozumie się przez to Prezesa Zarządu, który jednoosobowo wykonuje wszystkie kompetencje przypisane w Statucie Zarządowi.</w:t>
      </w:r>
    </w:p>
    <w:p>
      <w:pPr>
        <w:ind w:left="340"/>
      </w:pPr>
      <w:r>
        <w:t>3. Kadencja Prezesa Zarządu i Komisji Rewizyjnej jest bezterminowa — osoby pełniące te funkcje sprawują je do czasu rezygnacji, odwołania przez Walne Zebranie Członków, utraty członkostwa w Stowarzyszeniu albo śmierci, bez konieczności dokonywania okresowych reelekcji.</w:t>
      </w:r>
    </w:p>
    <w:p>
      <w:pPr>
        <w:ind w:left="340"/>
      </w:pPr>
      <w:r>
        <w:t>4. Niezależnie od ust. 3, Walne Zebranie Członków może w każdym czasie odwołać Komisję Rewizyjną lub jej poszczególnych członków w drodze uchwały podjętej na zasadach określonych w § 20 ust. 5.</w:t>
      </w:r>
    </w:p>
    <w:p>
      <w:pPr>
        <w:ind w:left="340"/>
      </w:pPr>
      <w:r>
        <w:t>5. Odwołanie Prezesa Zarządu jest możliwe wyłącznie w szczególnym, podwyższonym trybie określonym w § 20 ust. 7–9, którego celem jest zapewnienie stabilności jednoosobowego kierowania Stowarzyszeniem i maksymalne ograniczenie możliwości zmiany na tej funkcji wbrew woli większości ogółu członków.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Prezes Zarządu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Prezes Zarządu z własnej inicjatywy, na wniosek Komisji Rewizyjnej lub na pisemny wniosek co najmniej 1/3 członków zwyczajnych.</w:t>
      </w:r>
    </w:p>
    <w:p>
      <w:pPr>
        <w:ind w:left="340"/>
      </w:pPr>
      <w:r>
        <w:t>4. Do wyłącznej kompetencji Walnego Zebrania Członków należy: uchwalanie zmian Statutu; wybór Prezesa Zarządu oraz wybór i odwoływanie Komisji Rewizyjnej (jej członków); odwoływanie Prezesa Zarządu — na zasadach szczególnych określonych w ust. 7–9; udzielanie Prezesowi Zarządu absolutorium; zatwierdzanie rocznego sprawozdania z działalności Stowarzyszenia; podjęcie uchwały o rozwiązaniu Stowarzyszenia i przeznaczeniu jego majątku. We wszystkich pozostałych sprawach, niezastrzeżonych niniejszym Statutem do wyłącznej kompetencji Walnego Zebrania Członków lub Komisji Rewizyjnej, decyzje podejmuje samodzielnie Prezes Zarządu.</w:t>
      </w:r>
    </w:p>
    <w:p>
      <w:pPr>
        <w:ind w:left="340"/>
      </w:pPr>
      <w:r>
        <w:t>5. Jeżeli Statut nie stanowi inaczej, uchwały Walnego Zebrania Członków zapadają zwykłą większością głosów przy obecności co najmniej połowy uprawnionych do głosowania w pierwszym terminie; w drugim terminie, wyznaczonym na ten sam dzień nie wcześniej niż po upływie 30 minut od pierwszego terminu, uchwały zapadają zwykłą większością głosów bez względu na liczbę obecnych. Wybory oraz uchwały o odwołaniu władz podejmowane są w głosowaniu tajnym, pozostałe uchwały — w głosowaniu jawnym, chyba że Walne Zebranie Członków postanowi inaczej.</w:t>
      </w:r>
    </w:p>
    <w:p>
      <w:pPr>
        <w:ind w:left="340"/>
      </w:pPr>
      <w:r>
        <w:t>6. Uchwały Walnego Zebrania Członków mogą być podejmowane w trybie uproszczonym — pisemnie albo przy wykorzystaniu środków komunikacji elektronicznej (w tym poczty elektronicznej lub wideokonferencji), bez konieczności odbywania zebrania w jednym miejscu i czasie — jeżeli wszyscy członkowie uprawnieni do głosowania wyrazili pisemną lub elektroniczną zgodę na głosowanie w tym trybie oraz na treść uchwały; trybu uproszczonego nie stosuje się do uchwały o odwołaniu Prezesa Zarządu, o której mowa w ust. 7–9.</w:t>
      </w:r>
    </w:p>
    <w:p>
      <w:pPr>
        <w:ind w:left="340"/>
      </w:pPr>
      <w:r>
        <w:t>7. Odwołanie Prezesa Zarządu przed upływem jego funkcji wymaga łącznego spełnienia następujących warunków:</w:t>
      </w:r>
    </w:p>
    <w:p>
      <w:pPr>
        <w:ind w:left="680"/>
      </w:pPr>
      <w:r>
        <w:t>1. złożenia Przewodniczącemu Komisji Rewizyjnej pisemnego, uzasadnionego wniosku o odwołanie Prezesa Zarządu — przez Komisję Rewizyjną albo przez co najmniej połowę ogółu członków zwyczajnych uprawnionych do głosowania;</w:t>
      </w:r>
    </w:p>
    <w:p>
      <w:pPr>
        <w:ind w:left="680"/>
      </w:pPr>
      <w:r>
        <w:t>2. zwołania przez Komisję Rewizyjną — z wyłączeniem w tym zakresie kompetencji Prezesa Zarządu do zwoływania Walnego Zebrania Członków, o której mowa w ust. 2–3 — Nadzwyczajnego Walnego Zebrania Członków z odrębnym punktem porządku obrad dotyczącym odwołania Prezesa Zarządu; zawiadomienie o tym punkcie wraz z treścią wniosku i jego uzasadnieniem doręcza się wszystkim członkom co najmniej 30 dni przed terminem Zebrania, a Prezesowi Zarządu umożliwia się złożenie pisemnych lub ustnych wyjaśnień przed głosowaniem;</w:t>
      </w:r>
    </w:p>
    <w:p>
      <w:pPr>
        <w:ind w:left="680"/>
      </w:pPr>
      <w:r>
        <w:t>3. podjęcia uchwały o odwołaniu w głosowaniu tajnym większością co najmniej 3/4 głosów liczoną od ogółu członków zwyczajnych uprawnionych do głosowania, a nie tylko od osób obecnych na Zebraniu.</w:t>
      </w:r>
    </w:p>
    <w:p>
      <w:pPr>
        <w:ind w:left="340"/>
      </w:pPr>
      <w:r>
        <w:t>8. Do uchwały o odwołaniu Prezesa Zarządu nie stosuje się ust. 5 w zakresie dopuszczającym podjęcie uchwały w drugim terminie zwykłą większością głosów bez względu na liczbę obecnych — wymóg kworum i większości określony w ust. 7 pkt 3 obowiązuje niezależnie od terminu Zebrania, a nieuzyskanie wymaganej większości oznacza nieodwołanie Prezesa Zarządu.</w:t>
      </w:r>
    </w:p>
    <w:p>
      <w:pPr>
        <w:ind w:left="340"/>
      </w:pPr>
      <w:r>
        <w:t>9. Zasady określone w ust. 7–8 stosuje się odpowiednio do uchwały zmieniającej postanowienia Rozdziału IV Statutu (Władze Stowarzyszenia) w zakresie dotyczącym liczby, sposobu wyboru, kompetencji lub trybu odwołania Prezesa Zarządu — tak, aby ochrony przewidzianej w niniejszym paragrafie nie można było obejść w drodze zmiany Statutu podjętej na zasadach ogólnych określonych w § 24.</w:t>
      </w:r>
    </w:p>
    <w:p>
      <w:r>
        <w:rPr>
          <w:b/>
        </w:rPr>
        <w:t>§ 21</w:t>
      </w:r>
    </w:p>
    <w:p>
      <w:pPr>
        <w:ind w:left="340"/>
      </w:pPr>
      <w:r>
        <w:t>1. Zarząd Stowarzyszenia jest jednoosobowy; funkcję tę pełni Prezes Zarządu, wybierany przez Walne Zebranie Członków spośród członków zwyczajnych.</w:t>
      </w:r>
    </w:p>
    <w:p>
      <w:pPr>
        <w:ind w:left="340"/>
      </w:pPr>
      <w:r>
        <w:t>2. Prezes Zarządu kieruje całością bieżącej działalności Stowarzyszenia i samodzielnie podejmuje wszelkie decyzje niezastrzeżone niniejszym Statutem do wyłącznej kompetencji Walnego Zebrania Członków lub Komisji Rewizyjnej, a w szczególności: realizuje cele statutowe; zarządza majątkiem i finansami Stowarzyszenia; przyjmuje i wyklucza członków w drodze decyzji; ustala wysokość wpisowego i składek członkowskich, chyba że Walne Zebranie Członków postanowi inaczej; zwołuje Walne Zebranie Członków; reprezentuje Stowarzyszenie wobec PZSS, właściwego WZSS, organów administracji publicznej oraz osób trzecich; wydaje zaświadczenia, o których mowa w § 10 pkt 7; składa Walnemu Zebraniu Członków i Komisji Rewizyjnej wymagane sprawozdania.</w:t>
      </w:r>
    </w:p>
    <w:p>
      <w:pPr>
        <w:ind w:left="340"/>
      </w:pPr>
      <w:r>
        <w:t>3. Prezes Zarządu reprezentuje Stowarzyszenie na zewnątrz oraz składa w jego imieniu oświadczenia woli, w tym w sprawach majątkowych i przy podpisywaniu zaświadczeń, o których mowa w ust. 2 — samodzielnie i jednoosobowo.</w:t>
      </w:r>
    </w:p>
    <w:p>
      <w:pPr>
        <w:ind w:left="340"/>
      </w:pPr>
      <w:r>
        <w:t>4. Prezes Zarządu może, w drodze pisemnego pełnomocnictwa, upoważnić inną osobę do dokonywania w jego imieniu określonych czynności lub do zastępowania go w czasie nieobecności.</w:t>
      </w:r>
    </w:p>
    <w:p>
      <w:pPr>
        <w:ind w:left="340"/>
      </w:pPr>
      <w:r>
        <w:t>5. Jeżeli funkcja Prezesa Zarządu pozostaje nieobsadzona lub Prezes Zarządu jest trwale niezdolny do jej pełnienia, Walne Zebranie Członków niezwłocznie wybiera nowego Prezesa; do czasu wyboru Stowarzyszenie — wyłącznie w zakresie niezbędnym do zwołania Walnego Zebrania Członków — reprezentuje Przewodniczący Komisji Rewizyjnej.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 Stowarzyszenia, odrębnym od Prezesa Zarządu i niepodlegającym mu; jej powołanie jest obowiązkowe zgodnie z art. 11 ust. 3 ustawy — Prawo o stowarzyszeniach.</w:t>
      </w:r>
    </w:p>
    <w:p>
      <w:pPr>
        <w:ind w:left="340"/>
      </w:pPr>
      <w:r>
        <w:t>2. Komisja Rewizyjna składa się z 1 do 3 osób wybieranych przez Walne Zebranie Członków spośród członków zwyczajnych niebędących Prezesem Zarządu; jeżeli jest wieloosobowa, wybiera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Prezesowi Zarządu absolutorium.</w:t>
      </w:r>
    </w:p>
    <w:p>
      <w:pPr>
        <w:ind w:left="340"/>
      </w:pPr>
      <w:r>
        <w:t>4. Członkiem Komisji Rewizyjnej nie może być Prezes Zarządu.</w:t>
      </w:r>
    </w:p>
    <w:p>
      <w:pPr>
        <w:ind w:left="340"/>
      </w:pPr>
      <w:r>
        <w:t>5. W razie zmniejszenia się składu wieloosobowej Komisji Rewizyjnej w wyniku rezygnacji, odwołania lub ustania członkostwa, jej pozostali członkowie mogą dokooptować nowych członków spośród członków zwyczajnych, w liczbie nieprzekraczającej 1/3 dotychczasowego składu pochodzącego z wyboru; jeżeli Komisja Rewizyjna jest jednoosobowa i jej funkcja pozostaje nieobsadzona, Walne Zebranie Członków niezwłocznie wybiera nową osobę pełniącą tę funkcję.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 i wpisowego, darowizn, spadków i zapisów, dotacji, sponsoringu, zbiórek publicznych oraz opłat i innych dochodów z odpłatnej działalności statutowej, o której mowa w § 10 (np. opłat za udział w szkoleniach, kursach lub zawodach).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Prezes Zarządu, zgodnie z § 21 ust. 2, chyba że Walne Zebranie Członków postanowi inaczej w drodze uchwały.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Z zastrzeżeniem § 20 ust. 9, 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 — wymóg ustawowy niezależnie od wybranej ścieżki rejestracji, czy to ewidencja starosty, czy KRS):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pPr>
        <w:jc w:val="center"/>
      </w:pPr>
      <w:r>
        <w:rPr>
          <w:b/>
          <w:sz w:val="26"/>
        </w:rPr>
        <w:t>Dlaczego ten statut ma zapewnić bezproblemową akceptację PZSS</w:t>
      </w:r>
    </w:p>
    <w:p>
      <w:r>
        <w:t>Zgodnie z Regulaminem uzyskiwania i utraty członkostwa w PZSS oraz przyznawania licencji klubowych (wersja obowiązująca od 28.03.2025), Komisja Licencyjna PZSS weryfikuje m.in. odpis statutu klubu pod kątem tego, czy klub spełnia definicję klubu sportowego z ustawy o sporcie i czy jego cele obejmują strzelectwo sportowe. Statut uwzględnia to wprost:</w:t>
      </w:r>
    </w:p>
    <w:p>
      <w:pPr>
        <w:ind w:left="340"/>
      </w:pPr>
      <w:r>
        <w:t>•  § 2, § 5 ust. 1, § 9 pkt 1–2 — jednoznacznie definiują Stowarzyszenie jako klub sportowy działający w dyscyplinie strzelectwo sportowe i wskazują udział we współzawodnictwie PZSS/WZSS jako cel statutowy (to kluczowy warunek uznania za „klub sportowy” w rozumieniu ustawy o sporcie).</w:t>
      </w:r>
    </w:p>
    <w:p>
      <w:pPr>
        <w:ind w:left="340"/>
      </w:pPr>
      <w:r>
        <w:t>•  § 5 ust. 2–3 — wprost przewidują członkostwo w PZSS i WZSS oraz zobowiązanie do przestrzegania statutu, regulaminów, przepisów bezpieczeństwa i dyscyplinarnych Związku oraz poddania się jego jurysdykcji dyscyplinarnej — treściowo odpowiada to oświadczeniu wymaganemu w pkt „i” wniosku licencyjnego (patrz niżej), więc nic w statucie temu nie przeczy.</w:t>
      </w:r>
    </w:p>
    <w:p>
      <w:pPr>
        <w:ind w:left="340"/>
      </w:pPr>
      <w:r>
        <w:t>•  § 4 — zapewnia osobowość prawną przez wpis do ewidencji starosty (tryb uproszczony) albo do KRS, co jest warunkiem koniecznym pierwszego wniosku o licencję (dokument „a” poniżej); regulamin licencyjny PZSS wprost dopuszcza „wypis z KRS lub innego rejestru albo ewidencji”.</w:t>
      </w:r>
    </w:p>
    <w:p>
      <w:pPr>
        <w:ind w:left="340"/>
      </w:pPr>
      <w:r>
        <w:t>•  Zawiera wszystkie elementy obowiązkowe wymagane przez art. 10 ust. 1 ustawy — Prawo o stowarzyszeniach (nazwa, teren działania i siedziba, cele i sposoby realizacji, zasady nabywania/utraty członkostwa oraz prawa i obowiązki członków, władze i tryb ich wyboru/uzupełniania/kompetencje, sposób reprezentacji i zaciągania zobowiązań majątkowych, warunki ważności uchwał, sposób pozyskiwania środków i ustanawiania składek, zasady zmiany statutu, sposób rozwiązania) — sąd rejestrowy KRS nie powinien mieć podstaw do wezwania o uzupełnienie braków formalnych statutu.</w:t>
      </w:r>
    </w:p>
    <w:p>
      <w:pPr>
        <w:ind w:left="340"/>
      </w:pPr>
      <w:r>
        <w:t>•  Nie zawiera żadnych postanowień sprzecznych ze statutem PZSS/WZSS (np. ograniczeń terytorialnych, zakazów przynależności do innych związków), co jest warunkiem przyjęcia w poczet członków Związku.</w:t>
      </w:r>
    </w:p>
    <w:p>
      <w:pPr>
        <w:ind w:left="340"/>
      </w:pPr>
      <w:r>
        <w:t>•  Dodanie celów kolekcjonerskich (§ 6, § 9 pkt 3–5) nie koliduje z wymogami PZSS — Związek ocenia wyłącznie, czy statut przewiduje działalność w sporcie strzeleckim; dodatkowe, równoległe cele statutowe (np. kolekcjonerstwo) są w pełni dopuszczalne i nie stanowią przesłanki odmowy licencji.</w:t>
      </w:r>
    </w:p>
    <w:p>
      <w:r>
        <w:rPr>
          <w:b/>
        </w:rPr>
        <w:t>Czego statut nie załatwia — pozostałe dokumenty do wniosku licencyjnego PZSS (poza statutem)</w:t>
      </w:r>
    </w:p>
    <w:p>
      <w:r>
        <w:t>Statut to tylko jeden z kilku wymaganych załączników. Zgodnie z § 4 ust. 2 regulaminu licencyjnego PZSS, do pierwszego wniosku o licencję klubową trzeba dodatkowo przygotować:</w:t>
      </w:r>
    </w:p>
    <w:p>
      <w:pPr>
        <w:ind w:left="340"/>
      </w:pPr>
      <w:r>
        <w:t>1. aktualny (nie starszy niż 6 miesięcy) odpis z KRS lub ewidencji potwierdzający osobowość prawną klubu;</w:t>
      </w:r>
    </w:p>
    <w:p>
      <w:pPr>
        <w:ind w:left="340"/>
      </w:pPr>
      <w:r>
        <w:t>2. dokument określający status prawny zawodnika uczestniczącego we współzawodnictwie;</w:t>
      </w:r>
    </w:p>
    <w:p>
      <w:pPr>
        <w:ind w:left="340"/>
      </w:pPr>
      <w:r>
        <w:t>3. odpis tego statutu w aktualnym brzmieniu;</w:t>
      </w:r>
    </w:p>
    <w:p>
      <w:pPr>
        <w:ind w:left="340"/>
      </w:pPr>
      <w:r>
        <w:t>4. dokumenty potwierdzające dysponowanie bazą szkoleniową (strzelnicą) na terenie województwa siedziby klubu — np. umowa najmu/użyczenia strzelnicy lub wypis z księgi wieczystej;</w:t>
      </w:r>
    </w:p>
    <w:p>
      <w:pPr>
        <w:ind w:left="340"/>
      </w:pPr>
      <w:r>
        <w:t>5. oświadczenie sędziego PZSS (min. kl. P) o spełnianiu przez strzelnicę wymogów regulaminowych;</w:t>
      </w:r>
    </w:p>
    <w:p>
      <w:pPr>
        <w:ind w:left="340"/>
      </w:pPr>
      <w:r>
        <w:t>6. umowę z trenerem/instruktorem posiadającym aktualną licencję trenerską/instruktorską PZSS (pracującym tylko w jednym klubie);</w:t>
      </w:r>
    </w:p>
    <w:p>
      <w:pPr>
        <w:ind w:left="340"/>
      </w:pPr>
      <w:r>
        <w:t>7. kopię polisy NNW dla osób uczestniczących w szkoleniu/współzawodnictwie;</w:t>
      </w:r>
    </w:p>
    <w:p>
      <w:pPr>
        <w:ind w:left="340"/>
      </w:pPr>
      <w:r>
        <w:t>8. potwierdzenie opłaty za przyznanie licencji klubowej;</w:t>
      </w:r>
    </w:p>
    <w:p>
      <w:pPr>
        <w:ind w:left="340"/>
      </w:pPr>
      <w:r>
        <w:t>9. pisemne oświadczenie o zobowiązaniu się do przestrzegania statutu i regulaminów PZSS oraz poddaniu się jurysdykcji dyscyplinarnej Związku (osobny formularz — nawet mimo że statut to już zapowiada w § 5 ust. 3);</w:t>
      </w:r>
    </w:p>
    <w:p>
      <w:pPr>
        <w:ind w:left="340"/>
      </w:pPr>
      <w:r>
        <w:t>10. potwierdzenie przynależności klubu do właściwego miejscowo WZSS — klub musi najpierw zostać przyjęty do WZSS, dopiero potem może złożyć wniosek do PZSS w systemie SOZ.</w:t>
      </w:r>
    </w:p>
    <w:p>
      <w:r>
        <w:rPr>
          <w:b/>
        </w:rPr>
        <w:t>Uwagi praktyczne dot. rejestracji samego stowarzyszenia</w:t>
      </w:r>
    </w:p>
    <w:p>
      <w:pPr>
        <w:ind w:left="340"/>
      </w:pPr>
      <w:r>
        <w:t>•  Do założenia stowarzyszenia potrzeba co najmniej 7 osób fizycznych — niezależnie od wybranej ścieżki rejestracji (zebranie założycielskie, uchwała o powołaniu, uchwalenie statutu, wybór władz).</w:t>
      </w:r>
    </w:p>
    <w:p>
      <w:pPr>
        <w:ind w:left="340"/>
      </w:pPr>
      <w:r>
        <w:t>•  Ten sam tekst statutu nadaje się do obu równoważnych ścieżek rejestracji — zmienia się tylko organ, do którego składa się wniosek:</w:t>
      </w:r>
    </w:p>
    <w:p>
      <w:pPr>
        <w:ind w:left="680"/>
      </w:pPr>
      <w:r>
        <w:t>1. Krajowy Rejestr Sądowy (KRS) — rejestracja na zasadach ogólnych, bezpłatna, skoro statut (§ 11) nie przewiduje działalności gospodarczej. Postępowanie trwa z reguły dłużej niż w ewidencji starosty (zwykle kilka tygodni, czasem z wezwaniami sądu do uzupełnienia braków formalnych — stąd kompletność statutu wobec art. 10 ust. 1 ustawy jest tu szczególnie istotna), ale wpis do KRS jest najszerzej rozpoznawanym potwierdzeniem osobowości prawnej — przyjmowanym bez dodatkowych wyjaśnień przez banki, urzędy, PZSS oraz Policję (WPA) przy wniosku o pozwolenie na broń.</w:t>
      </w:r>
    </w:p>
    <w:p>
      <w:pPr>
        <w:ind w:left="680"/>
      </w:pPr>
      <w:r>
        <w:t>2. Ewidencja klubów sportowych prowadzona przez starostę (art. 4 ust. 7 w zw. z ust. 2 i 4–6 ustawy o sporcie) — szybsza i tańsza (opłata skarbowa ok. 10 zł, decyzja w ciągu 30 dni, a brak decyzji w tym terminie oznacza automatyczne „milczące” załatwienie wniosku na korzyść klubu); do wniosku o wpis dołącza się statut, listę założycieli, protokół zebrania założycielskiego oraz uchwały o powołaniu klubu, przyjęciu statutu i wyborze Prezesa Zarządu i Komisji Rewizyjnej. PZSS honoruje taki wpis na równi z KRS — regulamin licencyjny dopuszcza „wypis z KRS lub innego rejestru albo ewidencji”.</w:t>
      </w:r>
    </w:p>
    <w:p>
      <w:pPr>
        <w:ind w:left="340"/>
      </w:pPr>
      <w:r>
        <w:t>•  Statut zawiera wszystkie elementy obowiązkowe z art. 10 ust. 1 Prawa o stowarzyszeniach (patrz wyżej), więc niezależnie od wybranej ścieżki organ rejestrowy nie powinien mieć podstaw do wezwania o uzupełnienie braków formalnych.</w:t>
      </w:r>
    </w:p>
    <w:p>
      <w:pPr>
        <w:ind w:left="340"/>
      </w:pPr>
      <w:r>
        <w:t>•  Jeżeli w przyszłości okaże się, że Stowarzyszenie jednak potrzebuje prowadzić działalność gospodarczą (np. odpłatny wynajem własnej strzelnicy na większą skalę), § 11 trzeba będzie zmienić, a Stowarzyszenie zarejestrowane w ewidencji starosty — przerejestrować do KRS; przy rejestracji od razu w KRS tego dodatkowego kroku unika się w ogóle.</w:t>
      </w:r>
    </w:p>
    <w:p>
      <w:pPr>
        <w:ind w:left="340"/>
      </w:pPr>
      <w:r>
        <w:t>•  Kadencja władz: ustawa — Prawo o stowarzyszeniach nie określa ani minimalnej, ani maksymalnej długości kadencji Prezesa Zarządu i Komisji Rewizyjnej — to w całości swoboda statutowa. Ten wzór przyjmuje rozwiązanie najdalej idące w kierunku stabilności: kadencja bezterminowa (§ 19 ust. 3) — władze nie muszą być cyklicznie wybierane na nowo, a pełnią funkcję do rezygnacji, odwołania lub ustania członkostwa. Walne Zebranie Członków zachowuje przy tym prawo odwołania Komisji Rewizyjnej w każdym czasie na zasadach ogólnych (§ 19 ust. 4), a Prezesa Zarządu — w podwyższonym, znacznie trudniejszym do uruchomienia trybie opisanym niżej (§ 19 ust. 5, § 20 ust. 7–9). Niezależnie od długości kadencji, każdą zmianę osobową we władzach trzeba zgłosić do właściwego rejestru/ewidencji w terminie 7 dni od jej dokonania.</w:t>
      </w:r>
    </w:p>
    <w:p>
      <w:pPr>
        <w:ind w:left="340"/>
      </w:pPr>
      <w:r>
        <w:t>•  Pełnia władzy Prezesa: ustawa — Prawo o stowarzyszeniach wymaga tylko, by stowarzyszenie posiadało Walne Zebranie Członków (jako najwyższą władzę — art. 11 ust. 1) oraz odrębny organ kontroli wewnętrznej (art. 11 ust. 3); poza tym pozostawia pełną swobodę co do struktury i podziału kompetencji. Ten wzór wykorzystuje tę swobodę maksymalnie: Zarząd jest jednoosobowy i tożsamy z Prezesem (§ 19 ust. 2, § 21), który samodzielnie reprezentuje Stowarzyszenie i prowadzi wszystkie jego sprawy — w tym majątkowe — bez konieczności współdziałania z kimkolwiek innym (§ 21 ust. 2–3). Walne Zebranie Członków zachowuje wyłącznie te kompetencje, które muszą pozostać przy najwyższej władzy stowarzyszenia z mocy prawa lub dobrej praktyki (zmiana statutu, wybór/odwołanie Prezesa i Komisji Rewizyjnej, absolutorium, rozwiązanie Stowarzyszenia) — § 20 ust. 4 wprost oddaje Prezesowi wszystkie pozostałe sprawy. Dodatkowo uchwały Walnego Zebrania można podejmować w trybie uproszczonym, korespondencyjnie lub elektronicznie, bez zwoływania fizycznego zebrania (§ 20 ust. 6) — to ułatwia prowadzenie klubu nawet przy niewielkiej liczbie aktywnych członków.</w:t>
      </w:r>
    </w:p>
    <w:p>
      <w:pPr>
        <w:ind w:left="340"/>
      </w:pPr>
      <w:r>
        <w:t>•  Maksymalne ograniczenie zmiany na funkcji Prezesa: art. 11 ust. 1 Prawa o stowarzyszeniach czyni Walne Zebranie Członków najwyższą władzą, co w praktyce sądów rejestrowych oznacza, że statut nie może całkowicie odebrać mu prawa do odwołania Zarządu — taki zapis groziłby odmową wpisu jako sprzeczny z ustawą. Ten wzór tego prawa więc nie wyłącza, ale obwarowuje je najdalej idącymi, w pełni dozwolonymi w ramach swobody statutowej warunkami formalnymi (§ 20 ust. 7–9): wniosek o odwołanie musi pochodzić od Komisji Rewizyjnej albo od co najmniej połowy ogółu członków; wymaga 30-dniowego wyprzedzenia w zawiadomieniu o zebraniu oraz możliwości złożenia wyjaśnień przez Prezesa; a sama uchwała zapada większością 3/4 głosów liczoną od całego składu członkowskiego — nie tylko od osób obecnych na zebraniu — i to bez odstępstwa na wypadek niskiej frekwencji w drugim terminie. Tej samej, podwyższonej procedury wymaga również zmiana Statutu w części dotyczącej władz (§ 20 ust. 9, § 24), co zamyka furtkę obejścia tej ochrony poprzez zwykłą zmianę statutu zwykłą większością 2/3. W praktyce odwołanie Prezesa wymaga więc realnego, szerokiego konsensusu całej społeczności klubu, a nie tylko większości osób, które akurat przyszły na zebranie w drugim terminie.</w:t>
      </w:r>
    </w:p>
    <w:p>
      <w:pPr>
        <w:jc w:val="center"/>
      </w:pPr>
      <w:r>
        <w:rPr>
          <w:b/>
          <w:sz w:val="26"/>
        </w:rPr>
        <w:t>Dlaczego ten statut pomaga też uzyskać pozwolenie na broń do celów kolekcjonerskich</w:t>
      </w:r>
    </w:p>
    <w:p>
      <w:pPr>
        <w:ind w:left="340"/>
      </w:pPr>
      <w:r>
        <w:t>•  Zgodnie z art. 10 ust. 3 pkt 5 ustawy z dnia 21 maja 1999 r. o broni i amunicji, ważną przyczyną uzyskania pozwolenia na broń do celów kolekcjonerskich jest udokumentowane członkostwo w stowarzyszeniu o charakterze kolekcjonerskim — ustawa nie stawia tu żadnych dodatkowych warunków (w odróżnieniu np. od pozwolenia sportowego, które wymaga dodatkowo licencji zawodniczej i kwalifikacji sportowych).</w:t>
      </w:r>
    </w:p>
    <w:p>
      <w:pPr>
        <w:ind w:left="340"/>
      </w:pPr>
      <w:r>
        <w:t>•  § 6 statutu wprost stwierdza, że Stowarzyszenie ma charakter kolekcjonerski w rozumieniu tego przepisu, a udokumentowane członkostwo stanowi ważną przyczynę ubiegania się o pozwolenie kolekcjonerskie — członek nie musi więc niczego dodatkowo wywodzić ani interpretować z ogólnych celów statutowych.</w:t>
      </w:r>
    </w:p>
    <w:p>
      <w:pPr>
        <w:ind w:left="340"/>
      </w:pPr>
      <w:r>
        <w:t>•  Cele i sposoby działania (§ 9 pkt 3–5, § 10 pkt 3 i 6–7) opisują działalność kolekcjonerską jako realny, statutowy przedmiot działania Stowarzyszenia, a nie wzmiankę poboczną. Zgodnie z utrwalonym orzecznictwem sądów administracyjnych (np. wyrok WSA w Warszawie, sygn. II SA/Wa 1286/13) to właśnie treść statutu oraz wpis w rejestrze przesądzają o „charakterze kolekcjonerskim” stowarzyszenia — organ Policji nie jest uprawniony ani do oceny faktycznego dorobku kolekcjonerskiego klubu, ani do kwestionowania, czy sąd rejestrowy prawidłowo nadał mu taki charakter na podstawie statutu.</w:t>
      </w:r>
    </w:p>
    <w:p>
      <w:pPr>
        <w:ind w:left="340"/>
      </w:pPr>
      <w:r>
        <w:t>•  § 10 pkt 7 oraz § 21 ust. 2–3 upoważniają Prezesa Zarządu do samodzielnego wydawania i podpisywania członkom zaświadczeń potwierdzających członkostwo i czynny udział w działalności kolekcjonerskiej. To właśnie taki dokument, wraz z odpisem z ewidencji/KRS i statutem, członek dołącza do podania o pozwolenie na broń do celów kolekcjonerskich składanego w komendzie wojewódzkiej/stołecznej Policji (WPA).</w:t>
      </w:r>
    </w:p>
    <w:p>
      <w:r>
        <w:rPr>
          <w:b/>
        </w:rPr>
        <w:t>Co jeszcze warto zrobić po zarejestrowaniu Stowarzyszenia, dla pewności uzyskania pozwolenia kolekcjonerskiego przez członków</w:t>
      </w:r>
    </w:p>
    <w:p>
      <w:pPr>
        <w:ind w:left="340"/>
      </w:pPr>
      <w:r>
        <w:t>1. Przyjąć wzór zaświadczenia (upoważnienie do tego daje § 6 ust. 3) — zawierający dane członka, datę przyjęcia do Stowarzyszenia, informację o czynnym udziale w działalności kolekcjonerskiej (np. w sekcji kolekcjonerskiej) oraz podpis Prezesa Zarządu i pieczęć Stowarzyszenia.</w:t>
      </w:r>
    </w:p>
    <w:p>
      <w:pPr>
        <w:ind w:left="340"/>
      </w:pPr>
      <w:r>
        <w:t>2. Zadbać, by przedmiot działalności w ewidencji starosty / KRS obejmował kolekcjonerstwo — w KRS zwykle kod PKD 94.99.Z „Działalność pozostałych organizacji członkowskich, gdzie indziej niesklasyfikowana”, z opisem przedmiotu działalności wyraźnie wskazującym kolekcjonerstwo broni. To dodatkowo wzmacnia podstawę do wydania pozwolenia kolekcjonerskiego, zgodnie z cytowanym orzecznictwem opartym na danych rejestrowych.</w:t>
      </w:r>
    </w:p>
    <w:p>
      <w:pPr>
        <w:ind w:left="340"/>
      </w:pPr>
      <w:r>
        <w:t>3. Prowadzić realną działalność sekcji kolekcjonerskiej (spotkania, wystawy, dokumentacja zbiorów) i protokołować ją — mimo że formalnie Policja nie powinna oceniać dorobku, w praktyce udokumentowana aktywność ułatwia postępowanie i ogranicza ryzyko sporu.</w:t>
      </w:r>
    </w:p>
    <w:p>
      <w:pPr>
        <w:ind w:left="340"/>
      </w:pPr>
      <w:r>
        <w:t>4. Rozważyć uwzględnienie w pełnej nazwie Stowarzyszenia określenia wskazującego na charakter kolekcjonerski (np. „Stowarzyszenie Strzelecko-Kolekcjonerskie […]”) — nie jest to wymóg ustawowy (decyduje treść statutu, nie nazwa), ale ułatwia urzędnikom szybką kwalifikację wniosku przy pierwszym kontakcie.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