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816A1" w14:textId="28EA4AEB" w:rsidR="00BB6F43" w:rsidRDefault="00E20889">
      <w:pPr>
        <w:rPr>
          <w:rStyle w:val="Forte"/>
          <w:rFonts w:ascii="Open Sans" w:hAnsi="Open Sans" w:cs="Open Sans"/>
          <w:color w:val="FFFFFF"/>
          <w:spacing w:val="-5"/>
          <w:sz w:val="60"/>
          <w:szCs w:val="60"/>
          <w:shd w:val="clear" w:color="auto" w:fill="E589EF"/>
        </w:rPr>
      </w:pPr>
      <w:r>
        <w:rPr>
          <w:rStyle w:val="Forte"/>
          <w:rFonts w:ascii="Open Sans" w:hAnsi="Open Sans" w:cs="Open Sans"/>
          <w:color w:val="FFFFFF"/>
          <w:spacing w:val="-5"/>
          <w:sz w:val="60"/>
          <w:szCs w:val="60"/>
          <w:shd w:val="clear" w:color="auto" w:fill="E589EF"/>
        </w:rPr>
        <w:t xml:space="preserve">Java e JPA: Persista seus objetos com a JPA2 e </w:t>
      </w:r>
      <w:proofErr w:type="spellStart"/>
      <w:r>
        <w:rPr>
          <w:rStyle w:val="Forte"/>
          <w:rFonts w:ascii="Open Sans" w:hAnsi="Open Sans" w:cs="Open Sans"/>
          <w:color w:val="FFFFFF"/>
          <w:spacing w:val="-5"/>
          <w:sz w:val="60"/>
          <w:szCs w:val="60"/>
          <w:shd w:val="clear" w:color="auto" w:fill="E589EF"/>
        </w:rPr>
        <w:t>Hibernate</w:t>
      </w:r>
      <w:proofErr w:type="spellEnd"/>
    </w:p>
    <w:p w14:paraId="3F48D218" w14:textId="67B0A973" w:rsidR="00E20889" w:rsidRDefault="00E20889">
      <w:pPr>
        <w:rPr>
          <w:rStyle w:val="Forte"/>
          <w:rFonts w:ascii="Open Sans" w:hAnsi="Open Sans" w:cs="Open Sans"/>
          <w:color w:val="FFFFFF"/>
          <w:spacing w:val="-5"/>
          <w:sz w:val="60"/>
          <w:szCs w:val="60"/>
          <w:shd w:val="clear" w:color="auto" w:fill="E589EF"/>
        </w:rPr>
      </w:pPr>
    </w:p>
    <w:p w14:paraId="7F618C98" w14:textId="6BD15658" w:rsidR="00E20889" w:rsidRDefault="00DB1DFD" w:rsidP="00DB1DFD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veremos sobre configurações do </w:t>
      </w:r>
      <w:r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Java </w:t>
      </w:r>
      <w:proofErr w:type="spellStart"/>
      <w:r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  <w:t>Persistance</w:t>
      </w:r>
      <w:proofErr w:type="spellEnd"/>
      <w:r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 API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ou </w:t>
      </w:r>
      <w:r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  <w:t>JPA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e todos os </w:t>
      </w:r>
      <w:r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  <w:t>estados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que cada </w:t>
      </w:r>
      <w:r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  <w:t>entidade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pode assumir. Também falaremos sobre </w:t>
      </w:r>
      <w:r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  <w:t>relacionamentos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e </w:t>
      </w:r>
      <w:r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  <w:t>JPQL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.</w:t>
      </w:r>
    </w:p>
    <w:p w14:paraId="58EA5D63" w14:textId="320D7CB4" w:rsidR="00DB1DFD" w:rsidRDefault="00DB1DFD" w:rsidP="00DB1DFD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4A75C1C8" w14:textId="5D6C2C64" w:rsidR="00DB1DFD" w:rsidRDefault="00116E66" w:rsidP="00DB1DFD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Teremos um modelo bastante simples com apenas quatro atributos e uma classe especialista em trabalhar com esta conta no banco de dados, ou seja, todas as operações de acesso aos dados ficam a cargo do </w:t>
      </w:r>
      <w:r>
        <w:rPr>
          <w:rStyle w:val="nfase"/>
          <w:rFonts w:ascii="Source Serif Pro" w:hAnsi="Source Serif Pro"/>
          <w:b/>
          <w:bCs/>
          <w:color w:val="3D464D"/>
          <w:sz w:val="27"/>
          <w:szCs w:val="27"/>
          <w:shd w:val="clear" w:color="auto" w:fill="FFFFFF"/>
        </w:rPr>
        <w:t xml:space="preserve">Data </w:t>
      </w:r>
      <w:proofErr w:type="spellStart"/>
      <w:r>
        <w:rPr>
          <w:rStyle w:val="nfase"/>
          <w:rFonts w:ascii="Source Serif Pro" w:hAnsi="Source Serif Pro"/>
          <w:b/>
          <w:bCs/>
          <w:color w:val="3D464D"/>
          <w:sz w:val="27"/>
          <w:szCs w:val="27"/>
          <w:shd w:val="clear" w:color="auto" w:fill="FFFFFF"/>
        </w:rPr>
        <w:t>Acess</w:t>
      </w:r>
      <w:proofErr w:type="spellEnd"/>
      <w:r>
        <w:rPr>
          <w:rStyle w:val="nfase"/>
          <w:rFonts w:ascii="Source Serif Pro" w:hAnsi="Source Serif Pro"/>
          <w:b/>
          <w:bCs/>
          <w:color w:val="3D464D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nfase"/>
          <w:rFonts w:ascii="Source Serif Pro" w:hAnsi="Source Serif Pro"/>
          <w:b/>
          <w:bCs/>
          <w:color w:val="3D464D"/>
          <w:sz w:val="27"/>
          <w:szCs w:val="27"/>
          <w:shd w:val="clear" w:color="auto" w:fill="FFFFFF"/>
        </w:rPr>
        <w:t>Object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, o qual é um padrão de projeto bastante conhecido.</w:t>
      </w:r>
    </w:p>
    <w:p w14:paraId="19EFE8E0" w14:textId="23C5861C" w:rsidR="00231813" w:rsidRDefault="00231813" w:rsidP="00DB1DFD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76D7AC92" w14:textId="77777777" w:rsidR="00231813" w:rsidRPr="00231813" w:rsidRDefault="00231813" w:rsidP="00231813">
      <w:r w:rsidRPr="00231813">
        <w:t>Apesar do SQL ser um padrão, alguns fabricantes podem ter algumas variações de sintaxe. O dialeto permite que o </w:t>
      </w:r>
      <w:proofErr w:type="spellStart"/>
      <w:r w:rsidRPr="00231813">
        <w:rPr>
          <w:i/>
          <w:iCs/>
        </w:rPr>
        <w:t>provider</w:t>
      </w:r>
      <w:proofErr w:type="spellEnd"/>
      <w:r w:rsidRPr="00231813">
        <w:t> consiga enviar as </w:t>
      </w:r>
      <w:r w:rsidRPr="00231813">
        <w:rPr>
          <w:i/>
          <w:iCs/>
        </w:rPr>
        <w:t>queries</w:t>
      </w:r>
      <w:r w:rsidRPr="00231813">
        <w:t> corretamente ao banco</w:t>
      </w:r>
    </w:p>
    <w:p w14:paraId="4B045BE4" w14:textId="77777777" w:rsidR="00231813" w:rsidRPr="00231813" w:rsidRDefault="00231813" w:rsidP="00231813">
      <w:r w:rsidRPr="00231813">
        <w:t>Alternativa correta! O dialeto também serve como forma de escolhermos recursos do banco que serão usados. Por exemplo, no MySQL, podemos utilizar o </w:t>
      </w:r>
      <w:proofErr w:type="spellStart"/>
      <w:r w:rsidRPr="00231813">
        <w:rPr>
          <w:b/>
          <w:bCs/>
        </w:rPr>
        <w:t>MyISAM</w:t>
      </w:r>
      <w:proofErr w:type="spellEnd"/>
      <w:r w:rsidRPr="00231813">
        <w:t> (</w:t>
      </w:r>
      <w:proofErr w:type="spellStart"/>
      <w:r w:rsidRPr="00231813">
        <w:rPr>
          <w:i/>
          <w:iCs/>
        </w:rPr>
        <w:t>storage</w:t>
      </w:r>
      <w:proofErr w:type="spellEnd"/>
      <w:r w:rsidRPr="00231813">
        <w:rPr>
          <w:i/>
          <w:iCs/>
        </w:rPr>
        <w:t xml:space="preserve"> </w:t>
      </w:r>
      <w:proofErr w:type="spellStart"/>
      <w:r w:rsidRPr="00231813">
        <w:rPr>
          <w:i/>
          <w:iCs/>
        </w:rPr>
        <w:t>strategy</w:t>
      </w:r>
      <w:proofErr w:type="spellEnd"/>
      <w:r w:rsidRPr="00231813">
        <w:t>), que não possui transações e integridade referencial (</w:t>
      </w:r>
      <w:proofErr w:type="spellStart"/>
      <w:r w:rsidRPr="00231813">
        <w:rPr>
          <w:i/>
          <w:iCs/>
        </w:rPr>
        <w:t>foreign</w:t>
      </w:r>
      <w:proofErr w:type="spellEnd"/>
      <w:r w:rsidRPr="00231813">
        <w:rPr>
          <w:i/>
          <w:iCs/>
        </w:rPr>
        <w:t xml:space="preserve"> </w:t>
      </w:r>
      <w:proofErr w:type="spellStart"/>
      <w:r w:rsidRPr="00231813">
        <w:rPr>
          <w:i/>
          <w:iCs/>
        </w:rPr>
        <w:t>key</w:t>
      </w:r>
      <w:proofErr w:type="spellEnd"/>
      <w:r w:rsidRPr="00231813">
        <w:rPr>
          <w:i/>
          <w:iCs/>
        </w:rPr>
        <w:t xml:space="preserve"> </w:t>
      </w:r>
      <w:proofErr w:type="spellStart"/>
      <w:r w:rsidRPr="00231813">
        <w:rPr>
          <w:i/>
          <w:iCs/>
        </w:rPr>
        <w:t>constraint</w:t>
      </w:r>
      <w:proofErr w:type="spellEnd"/>
      <w:r w:rsidRPr="00231813">
        <w:t>).</w:t>
      </w:r>
    </w:p>
    <w:p w14:paraId="6BB6A481" w14:textId="57A63523" w:rsidR="00231813" w:rsidRDefault="00231813" w:rsidP="00DB1DFD"/>
    <w:p w14:paraId="1E5165C5" w14:textId="77777777" w:rsidR="00231813" w:rsidRDefault="00231813" w:rsidP="00DB1DFD"/>
    <w:sectPr w:rsidR="002318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89"/>
    <w:rsid w:val="0010493D"/>
    <w:rsid w:val="00116E66"/>
    <w:rsid w:val="00231813"/>
    <w:rsid w:val="00A55876"/>
    <w:rsid w:val="00BB6F43"/>
    <w:rsid w:val="00DB1DFD"/>
    <w:rsid w:val="00E2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F1EA7"/>
  <w15:chartTrackingRefBased/>
  <w15:docId w15:val="{9DEC7AAC-9505-40F7-AB6C-CDEBEA657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20889"/>
    <w:rPr>
      <w:b/>
      <w:bCs/>
    </w:rPr>
  </w:style>
  <w:style w:type="character" w:styleId="nfase">
    <w:name w:val="Emphasis"/>
    <w:basedOn w:val="Fontepargpadro"/>
    <w:uiPriority w:val="20"/>
    <w:qFormat/>
    <w:rsid w:val="00116E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3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142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witer mendonça</dc:creator>
  <cp:keywords/>
  <dc:description/>
  <cp:lastModifiedBy>witer mendonça</cp:lastModifiedBy>
  <cp:revision>2</cp:revision>
  <dcterms:created xsi:type="dcterms:W3CDTF">2021-05-10T23:41:00Z</dcterms:created>
  <dcterms:modified xsi:type="dcterms:W3CDTF">2021-05-11T19:27:00Z</dcterms:modified>
</cp:coreProperties>
</file>