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7B2C2C"/>
          <w:sz w:val="36"/>
          <w:szCs w:val="36"/>
        </w:rPr>
        <w:t xml:space="preserve">SKON 해외법인 원가절감 추진 회의록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2026년 하반기 전략 수립 및 고난이도 과제 집중 점검 | 제4회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19"/>
        <w:gridCol w:w="1800"/>
        <w:gridCol w:w="3019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회의명</w:t>
            </w:r>
          </w:p>
        </w:tc>
        <w:tc>
          <w:tcPr>
            <w:tcW w:type="dxa" w:w="3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하반기 전략 수립 및 고난이도 과제 점검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회의일시</w:t>
            </w:r>
          </w:p>
        </w:tc>
        <w:tc>
          <w:tcPr>
            <w:tcW w:type="dxa" w:w="3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2026년 7월 3일 (금) 10:00~13:00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주관부서</w:t>
            </w:r>
          </w:p>
        </w:tc>
        <w:tc>
          <w:tcPr>
            <w:tcW w:type="dxa" w:w="3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글로벌 SCM 전략팀 / 재무팀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장소</w:t>
            </w:r>
          </w:p>
        </w:tc>
        <w:tc>
          <w:tcPr>
            <w:tcW w:type="dxa" w:w="3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서울 본사 15층 + 화상연결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참석자</w:t>
            </w:r>
          </w:p>
        </w:tc>
        <w:tc>
          <w:tcPr>
            <w:tcW w:type="dxa" w:w="3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총 25명 (본사 9명, 해외법인 16명)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박지호 (SCM전략팀 주임)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7B2C2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7B2C2C"/>
          <w:sz w:val="26"/>
          <w:szCs w:val="26"/>
        </w:rPr>
        <w:t xml:space="preserve">1. 2분기 실적 최종 집계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2026년 상반기(1~6월) 전사 원가절감 실적은 USD 23.4M으로, 상반기 목표 USD 26M 대비 달성률 90.0%를 기록하였다. Q1(83.1%) 대비 달성률이 개선되었으나 연간 목표 달성을 위해서는 하반기에 USD 28.6M 이상의 실적이 필요한 상황이다.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1200"/>
        <w:gridCol w:w="16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법인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Q1 목표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Q1 실적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 목표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 실적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상반기 달성률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America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2,050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1,820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2,050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2,180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97.6%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만회 완료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Europe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1,875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1,410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1,875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1,650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81.6%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에너지 지연 지속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2,310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2,720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100.4%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목표 초과 달성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Vietnam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1,450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1,180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1,450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1,380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88.6%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1,600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1,390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1,600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1,680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96.6%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기타 5개 법인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2,690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2,990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80.0%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Mexico, Poland 부진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합계 (KUSD)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10,800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12,600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90.0%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7B2C2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7B2C2C"/>
          <w:sz w:val="26"/>
          <w:szCs w:val="26"/>
        </w:rPr>
        <w:t xml:space="preserve">2. 고난이도 과제 집중 점검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2-1. 전사 고난이도 과제 현황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난이도 '고' 등급 과제는 전체 600개 중 87개(14.5%)이며, 효과금액 기준으로는 전체의 38.2%(USD 19.9M)를 차지한다. 이 중 예정 대비 진행 지연(지연율 30% 이상) 과제는 23개로, 집중 관리가 필요한 상황이다.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2-2. 주요 지연 과제 원인 및 대책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지연 중인 고난이도 과제 23개를 유형별로 분류한 결과는 아래와 같다.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공급사 협상 결렬(8개): SKON Europe 에너지 설비 투자 지연, SKON Mexico 대형 공급사 재협상 실패 등. 대책: 대체 공급사 RFQ 즉시 착수, 협상 전략 재수립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내부 의사결정 지연(6개): 효과금액 USD 1M 이상 과제의 경영진 승인 지연. 대책: 이번 회의에서 5개 과제 일괄 승인 처리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현지 규제/인허가(5개): SKON Europe 태양광 인허가, SKON Brazil 환경 인증. 대책: 외부 전문기관 활용 가속화, 일정 재설정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기술 검증 미완료(4개): SKON China 대체소재 품질 검증 지연. 대책: 품질팀 우선 지원 배정, 9월 중 완료 목표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2-3. 일괄 승인 과제 목록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본 회의에서 정민아 상무가 아래 5개 과제를 일괄 승인하였다. 해당 과제들은 담당 팀장급 이하에서 실무 검토가 완료된 과제들이다.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400"/>
        <w:gridCol w:w="1638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과제ID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과제명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법인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효과금액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절감방식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SK-2718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알루미늄 소재 공급사 장기계약 전환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China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 1.8M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단가 재협상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SK-2835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Europe 법인 태양광 자가발전 설비 투자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Europe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 2.1M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재생에너지 전환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SK-2904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America-Mexico 물류 통합 최적화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America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 1.4M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경로 최적화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SK-3012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India 구리 소재 통합발주 및 VMI 전환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India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 1.1M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통합발주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SK-3088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Vietnam 생산 자동화 라인 투자 (페이백 18개월)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Vietnam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 1.6M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생산 자동화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7B2C2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7B2C2C"/>
          <w:sz w:val="26"/>
          <w:szCs w:val="26"/>
        </w:rPr>
        <w:t xml:space="preserve">3. 하반기 전략 방향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3-1. 하반기 목표 유지 및 과제 보강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하반기 목표(USD 26M)는 원안대로 유지하되, 상반기 부진 법인(Europe, 기타 5개국)의 과제 보강 계획을 수립하기로 하였다. 과제 보강 방법은 다음 3가지 경로로 진행한다.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신규 과제 발굴: 법인별 추가 5개 이상 신규 과제 등록 (7월 31일까지)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기존 과제 상향: 목표를 보수적으로 설정한 과제의 효과금액 상향 조정 검토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협업 과제 확대: 아시아 TF 과제(USD 2.4M) 하반기 실적 인정 범위 확대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3-2. 2027년 목표 중간 점검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2027년 목표(USD 68M)는 현재 등록 과제(총 효과금액 USD 61.2M) 대비 USD 6.8M 부족하다. 2027년 과제 추가 발굴을 위한 아이디어 워크숍을 9월 중 개최하기로 결정하였다.</w:t>
      </w:r>
    </w:p>
    <w:p>
      <w:pPr>
        <w:spacing w:after="60" w:before="60"/>
      </w:pPr>
      <w:r>
        <w:t xml:space="preserve"/>
      </w:r>
    </w:p>
    <w:p>
      <w:pPr>
        <w:pBdr>
          <w:bottom w:val="single" w:color="7B2C2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7B2C2C"/>
          <w:sz w:val="26"/>
          <w:szCs w:val="26"/>
        </w:rPr>
        <w:t xml:space="preserve">4. 결정사항 및 Action Item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38"/>
        <w:gridCol w:w="20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담당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고난이도 과제 5개 일괄 승인 처리 완료 (본 회의에서 완료)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재무팀 정민아 상무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즉시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Europe, Mexico 부진 법인 하반기 만회계획 재제출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해당 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7/20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 법인 하반기 신규 과제 추가 등록 (법인당 5개 이상)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 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7/31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2027년 과제 아이디어 워크숍 기획 및 초청장 발송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SCM전략팀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8/15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협업 과제 실적 인정 범위 가이드라인 업데이트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SCM전략팀 + 재무팀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7/15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7B2C2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7B2C2C"/>
          <w:sz w:val="26"/>
          <w:szCs w:val="26"/>
        </w:rPr>
        <w:t xml:space="preserve">5. 차기 회의 일정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일시: 2026년 10월 5일 (월) 10:00 / 주제: 3분기 실적 리뷰 및 연간 목표 달성 가능성 최종 점검</w:t>
      </w:r>
    </w:p>
    <w:p>
      <w:pPr>
        <w:spacing w:after="60" w:before="60"/>
      </w:pPr>
      <w:r>
        <w:t xml:space="preserve"/>
      </w:r>
    </w:p>
    <w:p>
      <w:pPr>
        <w:spacing w:after="0" w:before="200"/>
        <w:jc w:val="right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작성일: 2026년 7월 3일   |   작성자: 박지호 (SCM전략팀 주임)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2026-04-28T10:10:27.971Z</dcterms:created>
  <dcterms:modified xsi:type="dcterms:W3CDTF">2026-04-28T10:10:27.971Z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