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9.png" ContentType="image/png"/>
  <Override PartName="/word/media/rId44.png" ContentType="image/png"/>
  <Override PartName="/word/media/rId22.png" ContentType="image/png"/>
  <Override PartName="/word/media/rId64.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
      </w:pPr>
      <w:r>
        <w:t xml:space="preserve">LLM-based</w:t>
      </w:r>
      <w:r>
        <w:t xml:space="preserve"> </w:t>
      </w:r>
      <w:r>
        <w:t xml:space="preserve">coding</w:t>
      </w:r>
      <w:r>
        <w:t xml:space="preserve"> </w:t>
      </w:r>
      <w:r>
        <w:t xml:space="preserve">assistants</w:t>
      </w:r>
      <w:r>
        <w:t xml:space="preserve"> </w:t>
      </w:r>
      <w:r>
        <w:t xml:space="preserve">already</w:t>
      </w:r>
      <w:r>
        <w:t xml:space="preserve"> </w:t>
      </w:r>
      <w:r>
        <w:t xml:space="preserve">write</w:t>
      </w:r>
      <w:r>
        <w:t xml:space="preserve"> </w:t>
      </w:r>
      <w:r>
        <w:t xml:space="preserve">end-to-end</w:t>
      </w:r>
      <w:r>
        <w:t xml:space="preserve"> </w:t>
      </w:r>
      <w:r>
        <w:t xml:space="preserve">Machine</w:t>
      </w:r>
      <w:r>
        <w:t xml:space="preserve"> </w:t>
      </w:r>
      <w:r>
        <w:t xml:space="preserve">Learning</w:t>
      </w:r>
      <w:r>
        <w:t xml:space="preserve"> </w:t>
      </w:r>
      <w:r>
        <w:t xml:space="preserve">pipelines.</w:t>
      </w:r>
      <w:r>
        <w:t xml:space="preserve"> </w:t>
      </w:r>
      <w:r>
        <w:t xml:space="preserve">Among</w:t>
      </w:r>
      <w:r>
        <w:t xml:space="preserve"> </w:t>
      </w:r>
      <w:r>
        <w:t xml:space="preserve">their</w:t>
      </w:r>
      <w:r>
        <w:t xml:space="preserve"> </w:t>
      </w:r>
      <w:r>
        <w:t xml:space="preserve">possible</w:t>
      </w:r>
      <w:r>
        <w:t xml:space="preserve"> </w:t>
      </w:r>
      <w:r>
        <w:t xml:space="preserve">errors,</w:t>
      </w:r>
      <w:r>
        <w:t xml:space="preserve"> </w:t>
      </w:r>
      <w:r>
        <w:t xml:space="preserve">data</w:t>
      </w:r>
      <w:r>
        <w:t xml:space="preserve"> </w:t>
      </w:r>
      <w:r>
        <w:t xml:space="preserve">leakage</w:t>
      </w:r>
      <w:r>
        <w:t xml:space="preserve"> </w:t>
      </w:r>
      <w:r>
        <w:t xml:space="preserve">is</w:t>
      </w:r>
      <w:r>
        <w:t xml:space="preserve"> </w:t>
      </w:r>
      <w:r>
        <w:t xml:space="preserve">the</w:t>
      </w:r>
      <w:r>
        <w:t xml:space="preserve"> </w:t>
      </w:r>
      <w:r>
        <w:t xml:space="preserve">only</w:t>
      </w:r>
      <w:r>
        <w:t xml:space="preserve"> </w:t>
      </w:r>
      <w:r>
        <w:t xml:space="preserve">one</w:t>
      </w:r>
      <w:r>
        <w:t xml:space="preserve"> </w:t>
      </w:r>
      <w:r>
        <w:t xml:space="preserve">that</w:t>
      </w:r>
      <w:r>
        <w:t xml:space="preserve"> </w:t>
      </w:r>
      <w:r>
        <w:t xml:space="preserve">neither</w:t>
      </w:r>
      <w:r>
        <w:t xml:space="preserve"> </w:t>
      </w:r>
      <w:r>
        <w:t xml:space="preserve">interrupts</w:t>
      </w:r>
      <w:r>
        <w:t xml:space="preserve"> </w:t>
      </w:r>
      <w:r>
        <w:t xml:space="preserve">execution</w:t>
      </w:r>
      <w:r>
        <w:t xml:space="preserve"> </w:t>
      </w:r>
      <w:r>
        <w:t xml:space="preserve">nor</w:t>
      </w:r>
      <w:r>
        <w:t xml:space="preserve"> </w:t>
      </w:r>
      <w:r>
        <w:t xml:space="preserve">leaves</w:t>
      </w:r>
      <w:r>
        <w:t xml:space="preserve"> </w:t>
      </w:r>
      <w:r>
        <w:t xml:space="preserve">evidence</w:t>
      </w:r>
      <w:r>
        <w:t xml:space="preserve"> </w:t>
      </w:r>
      <w:r>
        <w:t xml:space="preserve">in</w:t>
      </w:r>
      <w:r>
        <w:t xml:space="preserve"> </w:t>
      </w:r>
      <w:r>
        <w:t xml:space="preserve">the</w:t>
      </w:r>
      <w:r>
        <w:t xml:space="preserve"> </w:t>
      </w:r>
      <w:r>
        <w:t xml:space="preserve">code,</w:t>
      </w:r>
      <w:r>
        <w:t xml:space="preserve"> </w:t>
      </w:r>
      <w:r>
        <w:t xml:space="preserve">and</w:t>
      </w:r>
      <w:r>
        <w:t xml:space="preserve"> </w:t>
      </w:r>
      <w:r>
        <w:t xml:space="preserve">it</w:t>
      </w:r>
      <w:r>
        <w:t xml:space="preserve"> </w:t>
      </w:r>
      <w:r>
        <w:t xml:space="preserve">inflates</w:t>
      </w:r>
      <w:r>
        <w:t xml:space="preserve"> </w:t>
      </w:r>
      <w:r>
        <w:t xml:space="preserve">evaluation</w:t>
      </w:r>
      <w:r>
        <w:t xml:space="preserve"> </w:t>
      </w:r>
      <w:r>
        <w:t xml:space="preserve">metrics.</w:t>
      </w:r>
      <w:r>
        <w:t xml:space="preserve"> </w:t>
      </w:r>
      <w:r>
        <w:t xml:space="preserve">This</w:t>
      </w:r>
      <w:r>
        <w:t xml:space="preserve"> </w:t>
      </w:r>
      <w:r>
        <w:t xml:space="preserve">report</w:t>
      </w:r>
      <w:r>
        <w:t xml:space="preserve"> </w:t>
      </w:r>
      <w:r>
        <w:t xml:space="preserve">presents</w:t>
      </w:r>
      <w:r>
        <w:t xml:space="preserve"> </w:t>
      </w:r>
      <w:r>
        <w:t xml:space="preserve">a</w:t>
      </w:r>
      <w:r>
        <w:t xml:space="preserve"> </w:t>
      </w:r>
      <w:r>
        <w:t xml:space="preserve">deterministic</w:t>
      </w:r>
      <w:r>
        <w:t xml:space="preserve"> </w:t>
      </w:r>
      <w:r>
        <w:t xml:space="preserve">auditor</w:t>
      </w:r>
      <w:r>
        <w:t xml:space="preserve"> </w:t>
      </w:r>
      <w:r>
        <w:t xml:space="preserve">that</w:t>
      </w:r>
      <w:r>
        <w:t xml:space="preserve"> </w:t>
      </w:r>
      <w:r>
        <w:t xml:space="preserve">combines</w:t>
      </w:r>
      <w:r>
        <w:t xml:space="preserve"> </w:t>
      </w:r>
      <w:r>
        <w:t xml:space="preserve">abstract</w:t>
      </w:r>
      <w:r>
        <w:t xml:space="preserve"> </w:t>
      </w:r>
      <w:r>
        <w:t xml:space="preserve">syntax</w:t>
      </w:r>
      <w:r>
        <w:t xml:space="preserve"> </w:t>
      </w:r>
      <w:r>
        <w:t xml:space="preserve">tree</w:t>
      </w:r>
      <w:r>
        <w:t xml:space="preserve"> </w:t>
      </w:r>
      <w:r>
        <w:t xml:space="preserve">(AST)</w:t>
      </w:r>
      <w:r>
        <w:t xml:space="preserve"> </w:t>
      </w:r>
      <w:r>
        <w:t xml:space="preserve">analysis</w:t>
      </w:r>
      <w:r>
        <w:t xml:space="preserve"> </w:t>
      </w:r>
      <w:r>
        <w:t xml:space="preserve">with</w:t>
      </w:r>
      <w:r>
        <w:t xml:space="preserve"> </w:t>
      </w:r>
      <w:r>
        <w:t xml:space="preserve">runtime</w:t>
      </w:r>
      <w:r>
        <w:t xml:space="preserve"> </w:t>
      </w:r>
      <w:r>
        <w:t xml:space="preserve">verification,</w:t>
      </w:r>
      <w:r>
        <w:t xml:space="preserve"> </w:t>
      </w:r>
      <w:r>
        <w:t xml:space="preserve">a</w:t>
      </w:r>
      <w:r>
        <w:t xml:space="preserve"> </w:t>
      </w:r>
      <w:r>
        <w:t xml:space="preserve">refactoring</w:t>
      </w:r>
      <w:r>
        <w:t xml:space="preserve"> </w:t>
      </w:r>
      <w:r>
        <w:t xml:space="preserve">tool</w:t>
      </w:r>
      <w:r>
        <w:t xml:space="preserve"> </w:t>
      </w:r>
      <w:r>
        <w:t xml:space="preserve">that</w:t>
      </w:r>
      <w:r>
        <w:t xml:space="preserve"> </w:t>
      </w:r>
      <w:r>
        <w:t xml:space="preserve">repairs</w:t>
      </w:r>
      <w:r>
        <w:t xml:space="preserve"> </w:t>
      </w:r>
      <w:r>
        <w:t xml:space="preserve">common</w:t>
      </w:r>
      <w:r>
        <w:t xml:space="preserve"> </w:t>
      </w:r>
      <w:r>
        <w:t xml:space="preserve">patterns</w:t>
      </w:r>
      <w:r>
        <w:t xml:space="preserve"> </w:t>
      </w:r>
      <w:r>
        <w:t xml:space="preserve">without</w:t>
      </w:r>
      <w:r>
        <w:t xml:space="preserve"> </w:t>
      </w:r>
      <w:r>
        <w:t xml:space="preserve">changing</w:t>
      </w:r>
      <w:r>
        <w:t xml:space="preserve"> </w:t>
      </w:r>
      <w:r>
        <w:t xml:space="preserve">the</w:t>
      </w:r>
      <w:r>
        <w:t xml:space="preserve"> </w:t>
      </w:r>
      <w:r>
        <w:t xml:space="preserve">model,</w:t>
      </w:r>
      <w:r>
        <w:t xml:space="preserve"> </w:t>
      </w:r>
      <w:r>
        <w:t xml:space="preserve">and</w:t>
      </w:r>
      <w:r>
        <w:t xml:space="preserve"> </w:t>
      </w:r>
      <w:r>
        <w:t xml:space="preserve">an</w:t>
      </w:r>
      <w:r>
        <w:t xml:space="preserve"> </w:t>
      </w:r>
      <w:r>
        <w:t xml:space="preserve">Optimism</w:t>
      </w:r>
      <w:r>
        <w:t xml:space="preserve"> </w:t>
      </w:r>
      <w:r>
        <w:t xml:space="preserve">Bias</w:t>
      </w:r>
      <w:r>
        <w:t xml:space="preserve"> </w:t>
      </w:r>
      <w:r>
        <w:t xml:space="preserve">indicator</w:t>
      </w:r>
      <w:r>
        <w:t xml:space="preserve"> </w:t>
      </w:r>
      <w:r>
        <w:t xml:space="preserve">(</w:t>
      </w:r>
      <m:oMath>
        <m:r>
          <m:t>Δ</m:t>
        </m:r>
        <m:r>
          <m:rPr>
            <m:sty m:val="p"/>
          </m:rPr>
          <m:t>O</m:t>
        </m:r>
        <m:r>
          <m:rPr>
            <m:sty m:val="p"/>
          </m:rPr>
          <m:t>p</m:t>
        </m:r>
        <m:r>
          <m:rPr>
            <m:sty m:val="p"/>
          </m:rPr>
          <m:t>t</m:t>
        </m:r>
      </m:oMath>
      <w:r>
        <w:t xml:space="preserve">)</w:t>
      </w:r>
      <w:r>
        <w:t xml:space="preserve"> </w:t>
      </w:r>
      <w:r>
        <w:t xml:space="preserve">that</w:t>
      </w:r>
      <w:r>
        <w:t xml:space="preserve"> </w:t>
      </w:r>
      <w:r>
        <w:t xml:space="preserve">measures</w:t>
      </w:r>
      <w:r>
        <w:t xml:space="preserve"> </w:t>
      </w:r>
      <w:r>
        <w:t xml:space="preserve">how</w:t>
      </w:r>
      <w:r>
        <w:t xml:space="preserve"> </w:t>
      </w:r>
      <w:r>
        <w:t xml:space="preserve">much</w:t>
      </w:r>
      <w:r>
        <w:t xml:space="preserve"> </w:t>
      </w:r>
      <w:r>
        <w:t xml:space="preserve">leakage</w:t>
      </w:r>
      <w:r>
        <w:t xml:space="preserve"> </w:t>
      </w:r>
      <w:r>
        <w:t xml:space="preserve">inflates</w:t>
      </w:r>
      <w:r>
        <w:t xml:space="preserve"> </w:t>
      </w:r>
      <w:r>
        <w:t xml:space="preserve">a</w:t>
      </w:r>
      <w:r>
        <w:t xml:space="preserve"> </w:t>
      </w:r>
      <w:r>
        <w:t xml:space="preserve">metric.</w:t>
      </w:r>
      <w:r>
        <w:t xml:space="preserve"> </w:t>
      </w:r>
      <w:r>
        <w:t xml:space="preserve">It</w:t>
      </w:r>
      <w:r>
        <w:t xml:space="preserve"> </w:t>
      </w:r>
      <w:r>
        <w:t xml:space="preserve">was</w:t>
      </w:r>
      <w:r>
        <w:t xml:space="preserve"> </w:t>
      </w:r>
      <w:r>
        <w:t xml:space="preserve">evaluated</w:t>
      </w:r>
      <w:r>
        <w:t xml:space="preserve"> </w:t>
      </w:r>
      <w:r>
        <w:t xml:space="preserve">on</w:t>
      </w:r>
      <w:r>
        <w:t xml:space="preserve"> </w:t>
      </w:r>
      <w:r>
        <w:t xml:space="preserve">96</w:t>
      </w:r>
      <w:r>
        <w:t xml:space="preserve"> </w:t>
      </w:r>
      <w:r>
        <w:t xml:space="preserve">pairs</w:t>
      </w:r>
      <w:r>
        <w:t xml:space="preserve"> </w:t>
      </w:r>
      <w:r>
        <w:t xml:space="preserve">of</w:t>
      </w:r>
      <w:r>
        <w:t xml:space="preserve"> </w:t>
      </w:r>
      <w:r>
        <w:t xml:space="preserve">leaky</w:t>
      </w:r>
      <w:r>
        <w:t xml:space="preserve"> </w:t>
      </w:r>
      <w:r>
        <w:t xml:space="preserve">and</w:t>
      </w:r>
      <w:r>
        <w:t xml:space="preserve"> </w:t>
      </w:r>
      <w:r>
        <w:t xml:space="preserve">clean</w:t>
      </w:r>
      <w:r>
        <w:t xml:space="preserve"> </w:t>
      </w:r>
      <w:r>
        <w:t xml:space="preserve">scripts</w:t>
      </w:r>
      <w:r>
        <w:t xml:space="preserve"> </w:t>
      </w:r>
      <w:r>
        <w:t xml:space="preserve">(6</w:t>
      </w:r>
      <w:r>
        <w:t xml:space="preserve"> </w:t>
      </w:r>
      <w:r>
        <w:t xml:space="preserve">scikit-learn</w:t>
      </w:r>
      <w:r>
        <w:t xml:space="preserve"> </w:t>
      </w:r>
      <w:r>
        <w:t xml:space="preserve">datasets,</w:t>
      </w:r>
      <w:r>
        <w:t xml:space="preserve"> </w:t>
      </w:r>
      <w:r>
        <w:t xml:space="preserve">4</w:t>
      </w:r>
      <w:r>
        <w:t xml:space="preserve"> </w:t>
      </w:r>
      <w:r>
        <w:t xml:space="preserve">algorithm</w:t>
      </w:r>
      <w:r>
        <w:t xml:space="preserve"> </w:t>
      </w:r>
      <w:r>
        <w:t xml:space="preserve">families,</w:t>
      </w:r>
      <w:r>
        <w:t xml:space="preserve"> </w:t>
      </w:r>
      <w:r>
        <w:t xml:space="preserve">4</w:t>
      </w:r>
      <w:r>
        <w:t xml:space="preserve"> </w:t>
      </w:r>
      <w:r>
        <w:t xml:space="preserve">leakage</w:t>
      </w:r>
      <w:r>
        <w:t xml:space="preserve"> </w:t>
      </w:r>
      <w:r>
        <w:t xml:space="preserve">types)</w:t>
      </w:r>
      <w:r>
        <w:t xml:space="preserve"> </w:t>
      </w:r>
      <w:r>
        <w:t xml:space="preserve">and</w:t>
      </w:r>
      <w:r>
        <w:t xml:space="preserve"> </w:t>
      </w:r>
      <w:r>
        <w:t xml:space="preserve">on</w:t>
      </w:r>
      <w:r>
        <w:t xml:space="preserve"> </w:t>
      </w:r>
      <w:r>
        <w:t xml:space="preserve">13</w:t>
      </w:r>
      <w:r>
        <w:t xml:space="preserve"> </w:t>
      </w:r>
      <w:r>
        <w:t xml:space="preserve">hand-written</w:t>
      </w:r>
      <w:r>
        <w:t xml:space="preserve"> </w:t>
      </w:r>
      <w:r>
        <w:t xml:space="preserve">scripts</w:t>
      </w:r>
      <w:r>
        <w:t xml:space="preserve"> </w:t>
      </w:r>
      <w:r>
        <w:t xml:space="preserve">as</w:t>
      </w:r>
      <w:r>
        <w:t xml:space="preserve"> </w:t>
      </w:r>
      <w:r>
        <w:t xml:space="preserve">an</w:t>
      </w:r>
      <w:r>
        <w:t xml:space="preserve"> </w:t>
      </w:r>
      <w:r>
        <w:t xml:space="preserve">independent</w:t>
      </w:r>
      <w:r>
        <w:t xml:space="preserve"> </w:t>
      </w:r>
      <w:r>
        <w:t xml:space="preserve">test.</w:t>
      </w:r>
      <w:r>
        <w:t xml:space="preserve"> </w:t>
      </w:r>
      <w:r>
        <w:t xml:space="preserve">The</w:t>
      </w:r>
      <w:r>
        <w:t xml:space="preserve"> </w:t>
      </w:r>
      <w:r>
        <w:t xml:space="preserve">auditor</w:t>
      </w:r>
      <w:r>
        <w:t xml:space="preserve"> </w:t>
      </w:r>
      <w:r>
        <w:t xml:space="preserve">scores</w:t>
      </w:r>
      <w:r>
        <w:t xml:space="preserve"> </w:t>
      </w:r>
      <w:r>
        <w:t xml:space="preserve">100 %</w:t>
      </w:r>
      <w:r>
        <w:t xml:space="preserve"> </w:t>
      </w:r>
      <w:r>
        <w:t xml:space="preserve">on</w:t>
      </w:r>
      <w:r>
        <w:t xml:space="preserve"> </w:t>
      </w:r>
      <w:r>
        <w:t xml:space="preserve">the</w:t>
      </w:r>
      <w:r>
        <w:t xml:space="preserve"> </w:t>
      </w:r>
      <w:r>
        <w:t xml:space="preserve">control</w:t>
      </w:r>
      <w:r>
        <w:t xml:space="preserve"> </w:t>
      </w:r>
      <w:r>
        <w:t xml:space="preserve">bank,</w:t>
      </w:r>
      <w:r>
        <w:t xml:space="preserve"> </w:t>
      </w:r>
      <w:r>
        <w:t xml:space="preserve">which</w:t>
      </w:r>
      <w:r>
        <w:t xml:space="preserve"> </w:t>
      </w:r>
      <w:r>
        <w:t xml:space="preserve">is</w:t>
      </w:r>
      <w:r>
        <w:t xml:space="preserve"> </w:t>
      </w:r>
      <w:r>
        <w:t xml:space="preserve">a</w:t>
      </w:r>
      <w:r>
        <w:t xml:space="preserve"> </w:t>
      </w:r>
      <w:r>
        <w:t xml:space="preserve">circular</w:t>
      </w:r>
      <w:r>
        <w:t xml:space="preserve"> </w:t>
      </w:r>
      <w:r>
        <w:t xml:space="preserve">evaluation;</w:t>
      </w:r>
      <w:r>
        <w:t xml:space="preserve"> </w:t>
      </w:r>
      <w:r>
        <w:t xml:space="preserve">on</w:t>
      </w:r>
      <w:r>
        <w:t xml:space="preserve"> </w:t>
      </w:r>
      <w:r>
        <w:t xml:space="preserve">the</w:t>
      </w:r>
      <w:r>
        <w:t xml:space="preserve"> </w:t>
      </w:r>
      <w:r>
        <w:t xml:space="preserve">independent</w:t>
      </w:r>
      <w:r>
        <w:t xml:space="preserve"> </w:t>
      </w:r>
      <w:r>
        <w:t xml:space="preserve">test</w:t>
      </w:r>
      <w:r>
        <w:t xml:space="preserve"> </w:t>
      </w:r>
      <w:r>
        <w:t xml:space="preserve">the</w:t>
      </w:r>
      <w:r>
        <w:t xml:space="preserve"> </w:t>
      </w:r>
      <w:r>
        <w:t xml:space="preserve">AST</w:t>
      </w:r>
      <w:r>
        <w:t xml:space="preserve"> </w:t>
      </w:r>
      <w:r>
        <w:t xml:space="preserve">detects</w:t>
      </w:r>
      <w:r>
        <w:t xml:space="preserve"> </w:t>
      </w:r>
      <w:r>
        <w:t xml:space="preserve">8</w:t>
      </w:r>
      <w:r>
        <w:t xml:space="preserve"> </w:t>
      </w:r>
      <w:r>
        <w:t xml:space="preserve">of</w:t>
      </w:r>
      <w:r>
        <w:t xml:space="preserve"> </w:t>
      </w:r>
      <w:r>
        <w:t xml:space="preserve">9</w:t>
      </w:r>
      <w:r>
        <w:t xml:space="preserve"> </w:t>
      </w:r>
      <w:r>
        <w:t xml:space="preserve">leaky</w:t>
      </w:r>
      <w:r>
        <w:t xml:space="preserve"> </w:t>
      </w:r>
      <w:r>
        <w:t xml:space="preserve">cases,</w:t>
      </w:r>
      <w:r>
        <w:t xml:space="preserve"> </w:t>
      </w:r>
      <w:r>
        <w:t xml:space="preserve">runtime</w:t>
      </w:r>
      <w:r>
        <w:t xml:space="preserve"> </w:t>
      </w:r>
      <w:r>
        <w:t xml:space="preserve">verification</w:t>
      </w:r>
      <w:r>
        <w:t xml:space="preserve"> </w:t>
      </w:r>
      <w:r>
        <w:t xml:space="preserve">7</w:t>
      </w:r>
      <w:r>
        <w:t xml:space="preserve"> </w:t>
      </w:r>
      <w:r>
        <w:t xml:space="preserve">of</w:t>
      </w:r>
      <w:r>
        <w:t xml:space="preserve"> </w:t>
      </w:r>
      <w:r>
        <w:t xml:space="preserve">9,</w:t>
      </w:r>
      <w:r>
        <w:t xml:space="preserve"> </w:t>
      </w:r>
      <w:r>
        <w:t xml:space="preserve">and</w:t>
      </w:r>
      <w:r>
        <w:t xml:space="preserve"> </w:t>
      </w:r>
      <w:r>
        <w:t xml:space="preserve">their</w:t>
      </w:r>
      <w:r>
        <w:t xml:space="preserve"> </w:t>
      </w:r>
      <w:r>
        <w:t xml:space="preserve">combination</w:t>
      </w:r>
      <w:r>
        <w:t xml:space="preserve"> </w:t>
      </w:r>
      <w:r>
        <w:t xml:space="preserve">9</w:t>
      </w:r>
      <w:r>
        <w:t xml:space="preserve"> </w:t>
      </w:r>
      <w:r>
        <w:t xml:space="preserve">of</w:t>
      </w:r>
      <w:r>
        <w:t xml:space="preserve"> </w:t>
      </w:r>
      <w:r>
        <w:t xml:space="preserve">9.</w:t>
      </w:r>
      <w:r>
        <w:t xml:space="preserve"> </w:t>
      </w:r>
      <w:r>
        <w:t xml:space="preserve">Measured</w:t>
      </w:r>
      <w:r>
        <w:t xml:space="preserve"> </w:t>
      </w:r>
      <w:r>
        <w:t xml:space="preserve">optimism</w:t>
      </w:r>
      <w:r>
        <w:t xml:space="preserve"> </w:t>
      </w:r>
      <w:r>
        <w:t xml:space="preserve">is</w:t>
      </w:r>
      <w:r>
        <w:t xml:space="preserve"> </w:t>
      </w:r>
      <w:r>
        <w:t xml:space="preserve">almost</w:t>
      </w:r>
      <w:r>
        <w:t xml:space="preserve"> </w:t>
      </w:r>
      <w:r>
        <w:t xml:space="preserve">null</w:t>
      </w:r>
      <w:r>
        <w:t xml:space="preserve"> </w:t>
      </w:r>
      <w:r>
        <w:t xml:space="preserve">in</w:t>
      </w:r>
      <w:r>
        <w:t xml:space="preserve"> </w:t>
      </w:r>
      <w:r>
        <w:t xml:space="preserve">classification</w:t>
      </w:r>
      <w:r>
        <w:t xml:space="preserve"> </w:t>
      </w:r>
      <w:r>
        <w:t xml:space="preserve">(ceiling</w:t>
      </w:r>
      <w:r>
        <w:t xml:space="preserve"> </w:t>
      </w:r>
      <w:r>
        <w:t xml:space="preserve">effect)</w:t>
      </w:r>
      <w:r>
        <w:t xml:space="preserve"> </w:t>
      </w:r>
      <w:r>
        <w:t xml:space="preserve">and</w:t>
      </w:r>
      <w:r>
        <w:t xml:space="preserve"> </w:t>
      </w:r>
      <w:r>
        <w:t xml:space="preserve">up</w:t>
      </w:r>
      <w:r>
        <w:t xml:space="preserve"> </w:t>
      </w:r>
      <w:r>
        <w:t xml:space="preserve">to</w:t>
      </w:r>
      <w:r>
        <w:t xml:space="preserve"> </w:t>
      </w:r>
      <w:r>
        <w:t xml:space="preserve">0.07</w:t>
      </w:r>
      <w:r>
        <w:t xml:space="preserve"> </w:t>
      </w:r>
      <w:r>
        <w:t xml:space="preserve">of</w:t>
      </w:r>
      <w:r>
        <w:t xml:space="preserve"> </w:t>
      </w:r>
      <m:oMath>
        <m:sSup>
          <m:e>
            <m:r>
              <m:t>R</m:t>
            </m:r>
          </m:e>
          <m:sup>
            <m:r>
              <m:t>2</m:t>
            </m:r>
          </m:sup>
        </m:sSup>
      </m:oMath>
      <w:r>
        <w:t xml:space="preserve"> </w:t>
      </w:r>
      <w:r>
        <w:t xml:space="preserve">in</w:t>
      </w:r>
      <w:r>
        <w:t xml:space="preserve"> </w:t>
      </w:r>
      <w:r>
        <w:t xml:space="preserve">regression;</w:t>
      </w:r>
      <w:r>
        <w:t xml:space="preserve"> </w:t>
      </w:r>
      <w:r>
        <w:t xml:space="preserve">with</w:t>
      </w:r>
      <w:r>
        <w:t xml:space="preserve"> </w:t>
      </w:r>
      <w:r>
        <w:t xml:space="preserve">null</w:t>
      </w:r>
      <w:r>
        <w:t xml:space="preserve"> </w:t>
      </w:r>
      <w:r>
        <w:t xml:space="preserve">signal,</w:t>
      </w:r>
      <w:r>
        <w:t xml:space="preserve"> </w:t>
      </w:r>
      <w:r>
        <w:t xml:space="preserve">leaky</w:t>
      </w:r>
      <w:r>
        <w:t xml:space="preserve"> </w:t>
      </w:r>
      <w:r>
        <w:t xml:space="preserve">feature</w:t>
      </w:r>
      <w:r>
        <w:t xml:space="preserve"> </w:t>
      </w:r>
      <w:r>
        <w:t xml:space="preserve">selection</w:t>
      </w:r>
      <w:r>
        <w:t xml:space="preserve"> </w:t>
      </w:r>
      <w:r>
        <w:t xml:space="preserve">inflates</w:t>
      </w:r>
      <w:r>
        <w:t xml:space="preserve"> </w:t>
      </w:r>
      <w:r>
        <w:t xml:space="preserve">AUC</w:t>
      </w:r>
      <w:r>
        <w:t xml:space="preserve"> </w:t>
      </w:r>
      <w:r>
        <w:t xml:space="preserve">by</w:t>
      </w:r>
      <w:r>
        <w:t xml:space="preserve"> </w:t>
      </w:r>
      <w:r>
        <w:t xml:space="preserve">up</w:t>
      </w:r>
      <w:r>
        <w:t xml:space="preserve"> </w:t>
      </w:r>
      <w:r>
        <w:t xml:space="preserve">to</w:t>
      </w:r>
      <w:r>
        <w:t xml:space="preserve"> </w:t>
      </w:r>
      <w:r>
        <w:t xml:space="preserve">0.20.</w:t>
      </w:r>
      <w:r>
        <w:t xml:space="preserve"> </w:t>
      </w:r>
      <w:r>
        <w:t xml:space="preserve">The</w:t>
      </w:r>
      <w:r>
        <w:t xml:space="preserve"> </w:t>
      </w:r>
      <w:r>
        <w:t xml:space="preserve">products</w:t>
      </w:r>
      <w:r>
        <w:t xml:space="preserve"> </w:t>
      </w:r>
      <w:r>
        <w:t xml:space="preserve">are</w:t>
      </w:r>
      <w:r>
        <w:t xml:space="preserve"> </w:t>
      </w:r>
      <w:r>
        <w:t xml:space="preserve">two</w:t>
      </w:r>
      <w:r>
        <w:t xml:space="preserve"> </w:t>
      </w:r>
      <w:r>
        <w:t xml:space="preserve">Agent</w:t>
      </w:r>
      <w:r>
        <w:t xml:space="preserve"> </w:t>
      </w:r>
      <w:r>
        <w:t xml:space="preserve">Skills</w:t>
      </w:r>
      <w:r>
        <w:t xml:space="preserve"> </w:t>
      </w:r>
      <w:r>
        <w:t xml:space="preserve">and</w:t>
      </w:r>
      <w:r>
        <w:t xml:space="preserve"> </w:t>
      </w:r>
      <w:r>
        <w:t xml:space="preserve">a</w:t>
      </w:r>
      <w:r>
        <w:t xml:space="preserve"> </w:t>
      </w:r>
      <w:r>
        <w:t xml:space="preserve">web</w:t>
      </w:r>
      <w:r>
        <w:t xml:space="preserve"> </w:t>
      </w:r>
      <w:r>
        <w:t xml:space="preserve">platform.</w:t>
      </w:r>
      <w:r>
        <w:t xml:space="preserve"> </w:t>
      </w:r>
      <w:r>
        <w:t xml:space="preserve">No</w:t>
      </w:r>
      <w:r>
        <w:t xml:space="preserve"> </w:t>
      </w:r>
      <w:r>
        <w:t xml:space="preserve">pipelines</w:t>
      </w:r>
      <w:r>
        <w:t xml:space="preserve"> </w:t>
      </w:r>
      <w:r>
        <w:t xml:space="preserve">from</w:t>
      </w:r>
      <w:r>
        <w:t xml:space="preserve"> </w:t>
      </w:r>
      <w:r>
        <w:t xml:space="preserve">real</w:t>
      </w:r>
      <w:r>
        <w:t xml:space="preserve"> </w:t>
      </w:r>
      <w:r>
        <w:t xml:space="preserve">LLMs</w:t>
      </w:r>
      <w:r>
        <w:t xml:space="preserve"> </w:t>
      </w:r>
      <w:r>
        <w:t xml:space="preserve">have</w:t>
      </w:r>
      <w:r>
        <w:t xml:space="preserve"> </w:t>
      </w:r>
      <w:r>
        <w:t xml:space="preserve">been</w:t>
      </w:r>
      <w:r>
        <w:t xml:space="preserve"> </w:t>
      </w:r>
      <w:r>
        <w:t xml:space="preserve">generated</w:t>
      </w:r>
      <w:r>
        <w:t xml:space="preserve"> </w:t>
      </w:r>
      <w:r>
        <w:t xml:space="preserve">yet;</w:t>
      </w:r>
      <w:r>
        <w:t xml:space="preserve"> </w:t>
      </w:r>
      <w:r>
        <w:t xml:space="preserve">that</w:t>
      </w:r>
      <w:r>
        <w:t xml:space="preserve"> </w:t>
      </w:r>
      <w:r>
        <w:t xml:space="preserve">measurement</w:t>
      </w:r>
      <w:r>
        <w:t xml:space="preserve"> </w:t>
      </w:r>
      <w:r>
        <w:t xml:space="preserve">is</w:t>
      </w:r>
      <w:r>
        <w:t xml:space="preserve"> </w:t>
      </w:r>
      <w:r>
        <w:t xml:space="preserve">the</w:t>
      </w:r>
      <w:r>
        <w:t xml:space="preserve"> </w:t>
      </w:r>
      <w:r>
        <w:t xml:space="preserve">goal</w:t>
      </w:r>
      <w:r>
        <w:t xml:space="preserve"> </w:t>
      </w:r>
      <w:r>
        <w:t xml:space="preserve">of</w:t>
      </w:r>
      <w:r>
        <w:t xml:space="preserve"> </w:t>
      </w:r>
      <w:r>
        <w:t xml:space="preserve">Capstone</w:t>
      </w:r>
      <w:r>
        <w:t xml:space="preserve"> </w:t>
      </w:r>
      <w:r>
        <w:t xml:space="preserve">II.</w:t>
      </w:r>
    </w:p>
    <w:p>
      <w:pPr>
        <w:pStyle w:val="FirstParagraph"/>
      </w:pPr>
      <w:r>
        <w:t xml:space="preserve">Los asistentes de programación basados en modelos de lenguaje grande (LLM) ya escriben pipelines de Machine Learning completos. Entre sus posibles errores, la fuga de datos es el único que no interrumpe la ejecución e infla las métricas de evaluación: un transformador (escalador, imputador, selector de variables) que se ajusta con todas las filas antes de separar entrenamiento y prueba produce un modelo que parece mejor de lo que es. Este informe presenta un auditor determinista que combina el análisis del árbol sintáctico (AST) con la verificación en ejecución, un refactorizador que repara los patrones habituales sin cambiar el modelo y un indicador de Sesgo de Optimismo (</w:t>
      </w:r>
      <m:oMath>
        <m:r>
          <m:t>Δ</m:t>
        </m:r>
        <m:r>
          <m:rPr>
            <m:sty m:val="p"/>
          </m:rPr>
          <m:t>O</m:t>
        </m:r>
        <m:r>
          <m:rPr>
            <m:sty m:val="p"/>
          </m:rPr>
          <m:t>p</m:t>
        </m:r>
        <m:r>
          <m:rPr>
            <m:sty m:val="p"/>
          </m:rPr>
          <m:t>t</m:t>
        </m:r>
      </m:oMath>
      <w:r>
        <w:t xml:space="preserve">) que mide cuánto infla la fuga una métrica. Se evaluó sobre 96 pares de scripts con y sin fuga (6 datasets de scikit-learn, 4 familias de algoritmos y 4 tipos de fuga) y sobre 13 scripts escritos a mano como prueba independiente. El auditor acierta el 100 % del banco de control, que es una evaluación circular; en la prueba independiente el AST detecta 8 de 9 casos con fuga, la ejecución 7 de 9 y la combinación 9 de 9. El optimismo medido es casi nulo en clasificación (efecto techo) y de hasta 0,07 de</w:t>
      </w:r>
      <w:r>
        <w:t xml:space="preserve"> </w:t>
      </w:r>
      <m:oMath>
        <m:sSup>
          <m:e>
            <m:r>
              <m:t>R</m:t>
            </m:r>
          </m:e>
          <m:sup>
            <m:r>
              <m:t>2</m:t>
            </m:r>
          </m:sup>
        </m:sSup>
      </m:oMath>
      <w:r>
        <w:t xml:space="preserve"> </w:t>
      </w:r>
      <w:r>
        <w:t xml:space="preserve">en regresión; con señal nula la selección con fuga infla el AUC hasta 0,20. Los productos son dos Agent Skills y una plataforma web. Aún no se han generado pipelines con LLM reales; esa medición es el objetivo de Capstone II.</w:t>
      </w:r>
    </w:p>
    <w:p>
      <w:pPr>
        <w:pStyle w:val="Textoindependiente"/>
      </w:pPr>
      <w:r>
        <w:rPr>
          <w:bCs/>
          <w:b/>
        </w:rPr>
        <w:t xml:space="preserve">Para un público no técnico.</w:t>
      </w:r>
      <w:r>
        <w:t xml:space="preserve"> </w:t>
      </w:r>
      <w:r>
        <w:t xml:space="preserve">Cuando una IA escribe un programa que aprende de datos, puede cometer un error silencioso: «espiar» las respuestas de la evaluación final mientras aprende, de modo que el resultado parece mejor de lo real. Este proyecto construye un revisor automático que encuentra ese error, lo corrige y calcula cuánto exageraba el resultado.</w:t>
      </w:r>
    </w:p>
    <w:p>
      <w:pPr>
        <w:pStyle w:val="Textoindependiente"/>
      </w:pPr>
      <w:r>
        <w:rPr>
          <w:bCs/>
          <w:b/>
        </w:rPr>
        <w:t xml:space="preserve">Palabras clave:</w:t>
      </w:r>
      <w:r>
        <w:t xml:space="preserve"> </w:t>
      </w:r>
      <w:r>
        <w:t xml:space="preserve">fuga de datos; LLM; auditoría de código; scikit-learn; análisis estático; sesgo de optimismo.</w:t>
      </w:r>
    </w:p>
    <w:p>
      <w:pPr>
        <w:pStyle w:val="Textoindependiente"/>
      </w:pPr>
      <w:r>
        <w:rPr>
          <w:bCs/>
          <w:b/>
        </w:rPr>
        <w:t xml:space="preserve">Keywords:</w:t>
      </w:r>
      <w:r>
        <w:t xml:space="preserve"> </w:t>
      </w:r>
      <w:r>
        <w:t xml:space="preserve">data leakage; LLM; code auditing; scikit-learn; static analysis; optimism bias.</w:t>
      </w:r>
    </w:p>
    <w:bookmarkStart w:id="33" w:name="ch:introduccion"/>
    <w:p>
      <w:pPr>
        <w:pStyle w:val="Ttulo1"/>
      </w:pPr>
      <w:r>
        <w:t xml:space="preserve">INTRODUCCIÓN Y FORMULACIÓN DEL PROBLEMA</w:t>
      </w:r>
    </w:p>
    <w:bookmarkStart w:id="21" w:name="contexto"/>
    <w:p>
      <w:pPr>
        <w:pStyle w:val="Ttulo2"/>
      </w:pPr>
      <w:r>
        <w:t xml:space="preserve">Contexto</w:t>
      </w:r>
    </w:p>
    <w:p>
      <w:pPr>
        <w:pStyle w:val="FirstParagraph"/>
      </w:pPr>
      <w:r>
        <w:t xml:space="preserve">Los asistentes de programación basados en modelos de lenguaje grande (LLM) ya escriben pipelines completos de ciencia de datos</w:t>
      </w:r>
      <w:r>
        <w:t xml:space="preserve"> </w:t>
      </w:r>
      <w:r>
        <w:t xml:space="preserve">(Hong et al. 2025)</w:t>
      </w:r>
      <w:r>
        <w:t xml:space="preserve"> </w:t>
      </w:r>
      <w:r>
        <w:t xml:space="preserve">y se evalúan con</w:t>
      </w:r>
      <w:r>
        <w:t xml:space="preserve"> </w:t>
      </w:r>
      <w:r>
        <w:rPr>
          <w:iCs/>
          <w:i/>
        </w:rPr>
        <w:t xml:space="preserve">benchmarks</w:t>
      </w:r>
      <w:r>
        <w:t xml:space="preserve"> </w:t>
      </w:r>
      <w:r>
        <w:t xml:space="preserve">de generación de código</w:t>
      </w:r>
      <w:r>
        <w:t xml:space="preserve"> </w:t>
      </w:r>
      <w:r>
        <w:t xml:space="preserve">(Lai et al. 2023)</w:t>
      </w:r>
      <w:r>
        <w:t xml:space="preserve">, y los</w:t>
      </w:r>
      <w:r>
        <w:t xml:space="preserve"> </w:t>
      </w:r>
      <w:r>
        <w:rPr>
          <w:iCs/>
          <w:i/>
        </w:rPr>
        <w:t xml:space="preserve">benchmarks</w:t>
      </w:r>
      <w:r>
        <w:t xml:space="preserve"> </w:t>
      </w:r>
      <w:r>
        <w:t xml:space="preserve">de agentes miden su puntaje o su tasa de éxito</w:t>
      </w:r>
      <w:r>
        <w:t xml:space="preserve"> </w:t>
      </w:r>
      <w:r>
        <w:t xml:space="preserve">(Chan et al. 2025; Huang et al. 2024)</w:t>
      </w:r>
      <w:r>
        <w:t xml:space="preserve">, no la validez metodológica de lo que producen. Un código generado por un LLM puede fallar de siete formas habituales: (1) errores de sintaxis; (2) alucinación de APIs o uso de métodos obsoletos; (3) incompatibilidad de dimensiones o tipos; (4) ineficiencia o agotamiento de memoria; (5) falta de control de semillas; (6) manejo inseguro de archivos o credenciales; y (7)</w:t>
      </w:r>
      <w:r>
        <w:t xml:space="preserve"> </w:t>
      </w:r>
      <w:r>
        <w:rPr>
          <w:bCs/>
          <w:b/>
        </w:rPr>
        <w:t xml:space="preserve">fuga de datos</w:t>
      </w:r>
      <w:r>
        <w:t xml:space="preserve"> </w:t>
      </w:r>
      <w:r>
        <w:t xml:space="preserve">(</w:t>
      </w:r>
      <w:r>
        <w:rPr>
          <w:iCs/>
          <w:i/>
        </w:rPr>
        <w:t xml:space="preserve">data leakage</w:t>
      </w:r>
      <w:r>
        <w:t xml:space="preserve">).</w:t>
      </w:r>
    </w:p>
    <w:p>
      <w:pPr>
        <w:pStyle w:val="Textoindependiente"/>
      </w:pPr>
      <w:r>
        <w:t xml:space="preserve">La fuga es el único de los siete que</w:t>
      </w:r>
      <w:r>
        <w:t xml:space="preserve"> </w:t>
      </w:r>
      <w:r>
        <w:rPr>
          <w:bCs/>
          <w:b/>
        </w:rPr>
        <w:t xml:space="preserve">no interrumpe la ejecución</w:t>
      </w:r>
      <w:r>
        <w:t xml:space="preserve">. Los fallos 1 a 4 y 6 producen una excepción o son visibles para un</w:t>
      </w:r>
      <w:r>
        <w:t xml:space="preserve"> </w:t>
      </w:r>
      <w:r>
        <w:rPr>
          <w:iCs/>
          <w:i/>
        </w:rPr>
        <w:t xml:space="preserve">linter</w:t>
      </w:r>
      <w:r>
        <w:t xml:space="preserve">, y el fallo 5 se detecta repitiendo la corrida. En cambio, la fuga produce un script que corre de principio a fin, entrega métricas más altas y, por eso, rara vez se cuestiona (Tabla </w:t>
      </w:r>
      <w:hyperlink w:anchor="tab:ruidoso">
        <w:r>
          <w:rPr>
            <w:rStyle w:val="Hipervnculo"/>
          </w:rPr>
          <w:t xml:space="preserve">1.1</w:t>
        </w:r>
      </w:hyperlink>
      <w:r>
        <w:t xml:space="preserve">). En la práctica humana el problema es amplio:</w:t>
      </w:r>
      <w:r>
        <w:t xml:space="preserve"> </w:t>
      </w:r>
      <w:r>
        <w:t xml:space="preserve">Kapoor and Narayanan (2023)</w:t>
      </w:r>
      <w:r>
        <w:t xml:space="preserve"> </w:t>
      </w:r>
      <w:r>
        <w:t xml:space="preserve">hallaron 294 artículos afectados por fuga en 17 campos científicos, y</w:t>
      </w:r>
      <w:r>
        <w:t xml:space="preserve"> </w:t>
      </w:r>
      <w:r>
        <w:t xml:space="preserve">Kaufman et al. (2012)</w:t>
      </w:r>
      <w:r>
        <w:t xml:space="preserve"> </w:t>
      </w:r>
      <w:r>
        <w:t xml:space="preserve">la formularon como información del objetivo que no estaría disponible al predecir.</w:t>
      </w:r>
    </w:p>
    <w:bookmarkStart w:id="20" w:name="tab:ruidoso"/>
    <w:p>
      <w:pPr>
        <w:pStyle w:val="TableCaption"/>
      </w:pPr>
      <w:r>
        <w:t xml:space="preserve">Fallos ruidosos frente a fallo silencioso en código de ML generado por LLM.</w:t>
      </w:r>
    </w:p>
    <w:tbl>
      <w:tblPr>
        <w:tblStyle w:val="Table"/>
        <w:tblW w:type="pct" w:w="0.0"/>
        <w:tblLook w:firstRow="1" w:lastRow="0" w:firstColumn="0" w:lastColumn="0" w:noHBand="0" w:noVBand="0" w:val="0020"/>
        <w:tblCaption w:val="Fallos ruidosos frente a fallo silencioso en código de ML generado por LLM."/>
      </w:tblPr>
      <w:tblGrid/>
      <w:tr>
        <w:tc>
          <w:p>
            <w:pPr>
              <w:pStyle w:val="Compact"/>
              <w:jc w:val="left"/>
            </w:pPr>
            <w:r>
              <w:t xml:space="preserve">Dimensión</w:t>
            </w:r>
          </w:p>
        </w:tc>
        <w:tc>
          <w:p>
            <w:pPr>
              <w:pStyle w:val="Compact"/>
              <w:jc w:val="left"/>
            </w:pPr>
            <w:r>
              <w:t xml:space="preserve">Fallos ruidosos (1–4 y 6)</w:t>
            </w:r>
          </w:p>
        </w:tc>
        <w:tc>
          <w:p>
            <w:pPr>
              <w:pStyle w:val="Compact"/>
              <w:jc w:val="left"/>
            </w:pPr>
            <w:r>
              <w:t xml:space="preserve">Fuga de datos (7)</w:t>
            </w:r>
          </w:p>
        </w:tc>
      </w:tr>
      <w:tr>
        <w:tc>
          <w:p>
            <w:pPr>
              <w:pStyle w:val="Compact"/>
              <w:jc w:val="left"/>
            </w:pPr>
            <w:r>
              <w:t xml:space="preserve">Comportamiento del intérprete</w:t>
            </w:r>
          </w:p>
        </w:tc>
        <w:tc>
          <w:p>
            <w:pPr>
              <w:pStyle w:val="Compact"/>
              <w:jc w:val="left"/>
            </w:pPr>
            <w:r>
              <w:t xml:space="preserve">Lanza una excepción</w:t>
            </w:r>
          </w:p>
        </w:tc>
        <w:tc>
          <w:p>
            <w:pPr>
              <w:pStyle w:val="Compact"/>
              <w:jc w:val="left"/>
            </w:pPr>
            <w:r>
              <w:t xml:space="preserve">Se ejecuta sin error ni advertencia</w:t>
            </w:r>
          </w:p>
        </w:tc>
      </w:tr>
      <w:tr>
        <w:tc>
          <w:p>
            <w:pPr>
              <w:pStyle w:val="Compact"/>
              <w:jc w:val="left"/>
            </w:pPr>
            <w:r>
              <w:t xml:space="preserve">Detección estándar</w:t>
            </w:r>
          </w:p>
        </w:tc>
        <w:tc>
          <w:p>
            <w:pPr>
              <w:pStyle w:val="Compact"/>
              <w:jc w:val="left"/>
            </w:pPr>
            <w:r>
              <w:t xml:space="preserve">Intérprete o</w:t>
            </w:r>
            <w:r>
              <w:t xml:space="preserve"> </w:t>
            </w:r>
            <w:r>
              <w:rPr>
                <w:iCs/>
                <w:i/>
              </w:rPr>
              <w:t xml:space="preserve">linter</w:t>
            </w:r>
          </w:p>
        </w:tc>
        <w:tc>
          <w:p>
            <w:pPr>
              <w:pStyle w:val="Compact"/>
              <w:jc w:val="left"/>
            </w:pPr>
            <w:r>
              <w:t xml:space="preserve">Invisible para herramientas convencionales: tipos y dimensiones coinciden</w:t>
            </w:r>
          </w:p>
        </w:tc>
      </w:tr>
      <w:tr>
        <w:tc>
          <w:p>
            <w:pPr>
              <w:pStyle w:val="Compact"/>
              <w:jc w:val="left"/>
            </w:pPr>
            <w:r>
              <w:t xml:space="preserve">Efecto sobre las métricas</w:t>
            </w:r>
          </w:p>
        </w:tc>
        <w:tc>
          <w:p>
            <w:pPr>
              <w:pStyle w:val="Compact"/>
              <w:jc w:val="left"/>
            </w:pPr>
            <w:r>
              <w:t xml:space="preserve">No llega a producirlas</w:t>
            </w:r>
          </w:p>
        </w:tc>
        <w:tc>
          <w:p>
            <w:pPr>
              <w:pStyle w:val="Compact"/>
              <w:jc w:val="left"/>
            </w:pPr>
            <w:r>
              <w:t xml:space="preserve">Las infla (optimismo)</w:t>
            </w:r>
          </w:p>
        </w:tc>
      </w:tr>
      <w:tr>
        <w:tc>
          <w:p>
            <w:pPr>
              <w:pStyle w:val="Compact"/>
              <w:jc w:val="left"/>
            </w:pPr>
            <w:r>
              <w:t xml:space="preserve">Riesgo en producción</w:t>
            </w:r>
          </w:p>
        </w:tc>
        <w:tc>
          <w:p>
            <w:pPr>
              <w:pStyle w:val="Compact"/>
              <w:jc w:val="left"/>
            </w:pPr>
            <w:r>
              <w:t xml:space="preserve">Bajo: el pipeline no corre</w:t>
            </w:r>
          </w:p>
        </w:tc>
        <w:tc>
          <w:p>
            <w:pPr>
              <w:pStyle w:val="Compact"/>
              <w:jc w:val="left"/>
            </w:pPr>
            <w:r>
              <w:t xml:space="preserve">Alto: el modelo se despliega con una capacidad de generalización peor que la creída</w:t>
            </w:r>
          </w:p>
        </w:tc>
      </w:tr>
    </w:tbl>
    <w:bookmarkEnd w:id="20"/>
    <w:bookmarkEnd w:id="21"/>
    <w:bookmarkStart w:id="24" w:name="Xd54a263fb95a1f55148e397a01ede7d25f747ab"/>
    <w:p>
      <w:pPr>
        <w:pStyle w:val="Ttulo2"/>
      </w:pPr>
      <w:r>
        <w:t xml:space="preserve">Qué es la fuga y cómo ocurre en scikit-learn</w:t>
      </w:r>
    </w:p>
    <w:p>
      <w:pPr>
        <w:pStyle w:val="FirstParagraph"/>
      </w:pPr>
      <w:r>
        <w:t xml:space="preserve">Un transformador (escalador, imputador, selector de variables, PCA)</w:t>
      </w:r>
      <w:r>
        <w:t xml:space="preserve"> </w:t>
      </w:r>
      <w:r>
        <w:rPr>
          <w:iCs/>
          <w:i/>
        </w:rPr>
        <w:t xml:space="preserve">aprende</w:t>
      </w:r>
      <w:r>
        <w:t xml:space="preserve"> </w:t>
      </w:r>
      <w:r>
        <w:t xml:space="preserve">parámetros con</w:t>
      </w:r>
      <w:r>
        <w:t xml:space="preserve"> </w:t>
      </w:r>
      <w:r>
        <w:rPr>
          <w:rStyle w:val="VerbatimChar"/>
        </w:rPr>
        <w:t xml:space="preserve">.fit()</w:t>
      </w:r>
      <w:r>
        <w:t xml:space="preserve">: medias y desviaciones, vecinos más cercanos, o qué variables conservar. Si aprende con</w:t>
      </w:r>
      <w:r>
        <w:t xml:space="preserve"> </w:t>
      </w:r>
      <w:r>
        <w:rPr>
          <w:bCs/>
          <w:b/>
        </w:rPr>
        <w:t xml:space="preserve">todas</w:t>
      </w:r>
      <w:r>
        <w:t xml:space="preserve"> </w:t>
      </w:r>
      <w:r>
        <w:t xml:space="preserve">las filas antes de separar entrenamiento y prueba, o fuera de un</w:t>
      </w:r>
      <w:r>
        <w:t xml:space="preserve"> </w:t>
      </w:r>
      <w:r>
        <w:rPr>
          <w:rStyle w:val="VerbatimChar"/>
        </w:rPr>
        <w:t xml:space="preserve">Pipeline</w:t>
      </w:r>
      <w:r>
        <w:t xml:space="preserve"> </w:t>
      </w:r>
      <w:r>
        <w:t xml:space="preserve">dentro de una validación cruzada, ya vio las filas que luego se usan para evaluar. Formalmente, el aislamiento correcto exige que los parámetros del preprocesamiento sean función solo de los datos de entrenamiento; hay fuga cuando algún parámetro se estima con la unión de entrenamiento y prueba. La Figura </w:t>
      </w:r>
      <w:hyperlink w:anchor="fig:codigo">
        <w:r>
          <w:rPr>
            <w:rStyle w:val="Hipervnculo"/>
          </w:rPr>
          <w:t xml:space="preserve">[fig:codigo]</w:t>
        </w:r>
      </w:hyperlink>
      <w:r>
        <w:t xml:space="preserve"> </w:t>
      </w:r>
      <w:r>
        <w:t xml:space="preserve">contrasta ambas formas con el mismo modelo, los mismos datos y los mismos pliegues.</w:t>
      </w:r>
    </w:p>
    <w:p>
      <w:pPr>
        <w:pStyle w:val="SourceCode"/>
      </w:pPr>
      <w:r>
        <w:rPr>
          <w:rStyle w:val="VerbatimChar"/>
        </w:rPr>
        <w:t xml:space="preserve"># CON FUGA: el escalador ve todas las filas</w:t>
      </w:r>
      <w:r>
        <w:br/>
      </w:r>
      <w:r>
        <w:rPr>
          <w:rStyle w:val="VerbatimChar"/>
        </w:rPr>
        <w:t xml:space="preserve">X_esc = StandardScaler().fit_transform(X)</w:t>
      </w:r>
      <w:r>
        <w:br/>
      </w:r>
      <w:r>
        <w:rPr>
          <w:rStyle w:val="VerbatimChar"/>
        </w:rPr>
        <w:t xml:space="preserve">scores = cross_val_score(modelo, X_esc, y, cv=5)</w:t>
      </w:r>
      <w:r>
        <w:br/>
      </w:r>
      <w:r>
        <w:br/>
      </w:r>
      <w:r>
        <w:rPr>
          <w:rStyle w:val="VerbatimChar"/>
        </w:rPr>
        <w:t xml:space="preserve"># SIN FUGA: en cada pliegue, .fit() ve solo el entrenamiento</w:t>
      </w:r>
      <w:r>
        <w:br/>
      </w:r>
      <w:r>
        <w:rPr>
          <w:rStyle w:val="VerbatimChar"/>
        </w:rPr>
        <w:t xml:space="preserve">pipe = Pipeline([("escalador", StandardScaler()), ("modelo", modelo)])</w:t>
      </w:r>
      <w:r>
        <w:br/>
      </w:r>
      <w:r>
        <w:rPr>
          <w:rStyle w:val="VerbatimChar"/>
        </w:rPr>
        <w:t xml:space="preserve">scores = cross_val_score(pipe, X, y, cv=5)</w:t>
      </w:r>
    </w:p>
    <w:p>
      <w:pPr>
        <w:pStyle w:val="FirstParagraph"/>
      </w:pPr>
      <w:r>
        <w:t xml:space="preserve">Para ver el mecanismo con números, el script</w:t>
      </w:r>
      <w:r>
        <w:t xml:space="preserve"> </w:t>
      </w:r>
      <w:r>
        <w:t xml:space="preserve"> </w:t>
      </w:r>
      <w:r>
        <w:t xml:space="preserve">ejecuta ambas formas con</w:t>
      </w:r>
      <w:r>
        <w:t xml:space="preserve"> </w:t>
      </w:r>
      <w:r>
        <w:rPr>
          <w:rStyle w:val="VerbatimChar"/>
        </w:rPr>
        <w:t xml:space="preserve">breast_cancer</w:t>
      </w:r>
      <w:r>
        <w:t xml:space="preserve">, un</w:t>
      </w:r>
      <w:r>
        <w:t xml:space="preserve"> </w:t>
      </w:r>
      <w:r>
        <w:rPr>
          <w:rStyle w:val="VerbatimChar"/>
        </w:rPr>
        <w:t xml:space="preserve">KNNImputer</w:t>
      </w:r>
      <w:r>
        <w:t xml:space="preserve">, un escalador,</w:t>
      </w:r>
      <w:r>
        <w:t xml:space="preserve"> </w:t>
      </w:r>
      <w:r>
        <w:rPr>
          <w:rStyle w:val="VerbatimChar"/>
        </w:rPr>
        <w:t xml:space="preserve">SelectKBest</w:t>
      </w:r>
      <w:r>
        <w:t xml:space="preserve"> </w:t>
      </w:r>
      <w:r>
        <w:t xml:space="preserve">y una red</w:t>
      </w:r>
      <w:r>
        <w:t xml:space="preserve"> </w:t>
      </w:r>
      <w:r>
        <w:rPr>
          <w:rStyle w:val="VerbatimChar"/>
        </w:rPr>
        <w:t xml:space="preserve">MLPClassifier</w:t>
      </w:r>
      <w:r>
        <w:t xml:space="preserve">, con los mismos pliegues (Figura </w:t>
      </w:r>
      <w:hyperlink w:anchor="fig:demo">
        <w:r>
          <w:rPr>
            <w:rStyle w:val="Hipervnculo"/>
          </w:rPr>
          <w:t xml:space="preserve">1.1</w:t>
        </w:r>
      </w:hyperlink>
      <w:r>
        <w:t xml:space="preserve">). Con datos reales, el ROC-AUC es 0,979 con fuga y 0,977 sin ella:</w:t>
      </w:r>
      <w:r>
        <w:t xml:space="preserve"> </w:t>
      </w:r>
      <m:oMath>
        <m:r>
          <m:t>Δ</m:t>
        </m:r>
        <m:r>
          <m:rPr>
            <m:sty m:val="p"/>
          </m:rPr>
          <m:t>O</m:t>
        </m:r>
        <m:r>
          <m:rPr>
            <m:sty m:val="p"/>
          </m:rPr>
          <m:t>p</m:t>
        </m:r>
        <m:r>
          <m:rPr>
            <m:sty m:val="p"/>
          </m:rPr>
          <m:t>t</m:t>
        </m:r>
        <m:r>
          <m:rPr>
            <m:sty m:val="p"/>
          </m:rPr>
          <m:t>=</m:t>
        </m:r>
        <m:r>
          <m:rPr>
            <m:sty m:val="p"/>
          </m:rPr>
          <m:t>+</m:t>
        </m:r>
        <m:r>
          <m:t>0</m:t>
        </m:r>
        <m:r>
          <m:rPr>
            <m:sty m:val="p"/>
          </m:rPr>
          <m:t>,</m:t>
        </m:r>
        <m:r>
          <m:t>0015</m:t>
        </m:r>
      </m:oMath>
      <w:r>
        <w:t xml:space="preserve">, casi invisible porque la señal es muy fuerte. Con 500 columnas de ruido y etiquetas permutadas (verdad: AUC</w:t>
      </w:r>
      <w:r>
        <w:t xml:space="preserve"> </w:t>
      </w:r>
      <m:oMath>
        <m:r>
          <m:rPr>
            <m:sty m:val="p"/>
          </m:rPr>
          <m:t>=</m:t>
        </m:r>
        <m:r>
          <m:t>0</m:t>
        </m:r>
        <m:r>
          <m:rPr>
            <m:sty m:val="p"/>
          </m:rPr>
          <m:t>,</m:t>
        </m:r>
        <m:r>
          <m:t>5</m:t>
        </m:r>
      </m:oMath>
      <w:r>
        <w:t xml:space="preserve">), sube a 0,571 frente a 0,523 (</w:t>
      </w:r>
      <m:oMath>
        <m:r>
          <m:t>Δ</m:t>
        </m:r>
        <m:r>
          <m:rPr>
            <m:sty m:val="p"/>
          </m:rPr>
          <m:t>O</m:t>
        </m:r>
        <m:r>
          <m:rPr>
            <m:sty m:val="p"/>
          </m:rPr>
          <m:t>p</m:t>
        </m:r>
        <m:r>
          <m:rPr>
            <m:sty m:val="p"/>
          </m:rPr>
          <m:t>t</m:t>
        </m:r>
        <m:r>
          <m:rPr>
            <m:sty m:val="p"/>
          </m:rPr>
          <m:t>=</m:t>
        </m:r>
        <m:r>
          <m:rPr>
            <m:sty m:val="p"/>
          </m:rPr>
          <m:t>+</m:t>
        </m:r>
        <m:r>
          <m:t>0</m:t>
        </m:r>
        <m:r>
          <m:rPr>
            <m:sty m:val="p"/>
          </m:rPr>
          <m:t>,</m:t>
        </m:r>
        <m:r>
          <m:t>048</m:t>
        </m:r>
      </m:oMath>
      <w:r>
        <w:t xml:space="preserve">): el selector «encuentra» columnas que por azar parecen predecir.</w:t>
      </w:r>
    </w:p>
    <w:p>
      <w:pPr>
        <w:pStyle w:val="CaptionedFigure"/>
      </w:pPr>
      <w:bookmarkStart w:id="23" w:name="fig:demo"/>
      <w:r>
        <w:drawing>
          <wp:inline>
            <wp:extent cx="5943600" cy="2496312"/>
            <wp:effectExtent b="0" l="0" r="0" t="0"/>
            <wp:docPr descr="Mismo pipeline con y sin fuga. (a) Señal real. (b) Señal nula; la línea punteada marca el AUC verdadero (0,5)." title="" id="1" name="Picture"/>
            <a:graphic>
              <a:graphicData uri="http://schemas.openxmlformats.org/drawingml/2006/picture">
                <pic:pic>
                  <pic:nvPicPr>
                    <pic:cNvPr descr="fig_leakage_demo.png" id="0" name="Picture"/>
                    <pic:cNvPicPr>
                      <a:picLocks noChangeArrowheads="1" noChangeAspect="1"/>
                    </pic:cNvPicPr>
                  </pic:nvPicPr>
                  <pic:blipFill>
                    <a:blip r:embed="rId22"/>
                    <a:stretch>
                      <a:fillRect/>
                    </a:stretch>
                  </pic:blipFill>
                  <pic:spPr bwMode="auto">
                    <a:xfrm>
                      <a:off x="0" y="0"/>
                      <a:ext cx="5943600" cy="2496312"/>
                    </a:xfrm>
                    <a:prstGeom prst="rect">
                      <a:avLst/>
                    </a:prstGeom>
                    <a:noFill/>
                    <a:ln w="9525">
                      <a:noFill/>
                      <a:headEnd/>
                      <a:tailEnd/>
                    </a:ln>
                  </pic:spPr>
                </pic:pic>
              </a:graphicData>
            </a:graphic>
          </wp:inline>
        </w:drawing>
      </w:r>
      <w:bookmarkEnd w:id="23"/>
    </w:p>
    <w:p>
      <w:pPr>
        <w:pStyle w:val="ImageCaption"/>
      </w:pPr>
      <w:r>
        <w:t xml:space="preserve">Mismo pipeline con y sin fuga. (a) Señal real. (b) Señal nula; la línea punteada marca el AUC verdadero (0,5).</w:t>
      </w:r>
    </w:p>
    <w:p>
      <w:pPr>
        <w:pStyle w:val="Textoindependiente"/>
      </w:pPr>
      <w:r>
        <w:t xml:space="preserve">Se estudian cuatro mecanismos:</w:t>
      </w:r>
      <w:r>
        <w:t xml:space="preserve"> </w:t>
      </w:r>
      <w:r>
        <w:rPr>
          <w:bCs/>
          <w:b/>
        </w:rPr>
        <w:t xml:space="preserve">escalado</w:t>
      </w:r>
      <w:r>
        <w:t xml:space="preserve"> </w:t>
      </w:r>
      <w:r>
        <w:t xml:space="preserve">(la media y la varianza incluyen filas de prueba),</w:t>
      </w:r>
      <w:r>
        <w:t xml:space="preserve"> </w:t>
      </w:r>
      <w:r>
        <w:rPr>
          <w:bCs/>
          <w:b/>
        </w:rPr>
        <w:t xml:space="preserve">imputación</w:t>
      </w:r>
      <w:r>
        <w:t xml:space="preserve"> </w:t>
      </w:r>
      <w:r>
        <w:t xml:space="preserve">(</w:t>
      </w:r>
      <w:r>
        <w:rPr>
          <w:rStyle w:val="VerbatimChar"/>
        </w:rPr>
        <w:t xml:space="preserve">KNNImputer</w:t>
      </w:r>
      <w:r>
        <w:t xml:space="preserve"> </w:t>
      </w:r>
      <w:r>
        <w:t xml:space="preserve">puede copiar valores de vecinos de prueba),</w:t>
      </w:r>
      <w:r>
        <w:t xml:space="preserve"> </w:t>
      </w:r>
      <w:r>
        <w:rPr>
          <w:bCs/>
          <w:b/>
        </w:rPr>
        <w:t xml:space="preserve">selección de variables</w:t>
      </w:r>
      <w:r>
        <w:t xml:space="preserve"> </w:t>
      </w:r>
      <w:r>
        <w:t xml:space="preserve">(</w:t>
      </w:r>
      <w:r>
        <w:rPr>
          <w:rStyle w:val="VerbatimChar"/>
        </w:rPr>
        <w:t xml:space="preserve">SelectKBest</w:t>
      </w:r>
      <w:r>
        <w:t xml:space="preserve"> </w:t>
      </w:r>
      <w:r>
        <w:t xml:space="preserve">usa las etiquetas de todas las filas) y</w:t>
      </w:r>
      <w:r>
        <w:t xml:space="preserve"> </w:t>
      </w:r>
      <w:r>
        <w:rPr>
          <w:bCs/>
          <w:b/>
        </w:rPr>
        <w:t xml:space="preserve">combinada</w:t>
      </w:r>
      <w:r>
        <w:t xml:space="preserve"> </w:t>
      </w:r>
      <w:r>
        <w:t xml:space="preserve">(los tres a la vez).</w:t>
      </w:r>
    </w:p>
    <w:bookmarkEnd w:id="24"/>
    <w:bookmarkStart w:id="25" w:name="problema-pregunta-y-relevancia"/>
    <w:p>
      <w:pPr>
        <w:pStyle w:val="Ttulo2"/>
      </w:pPr>
      <w:r>
        <w:t xml:space="preserve">Problema, pregunta y relevancia</w:t>
      </w:r>
    </w:p>
    <w:p>
      <w:pPr>
        <w:pStyle w:val="FirstParagraph"/>
      </w:pPr>
      <w:r>
        <w:rPr>
          <w:bCs/>
          <w:b/>
        </w:rPr>
        <w:t xml:space="preserve">Problema.</w:t>
      </w:r>
      <w:r>
        <w:t xml:space="preserve"> </w:t>
      </w:r>
      <w:r>
        <w:t xml:space="preserve">Un script de ML tabular puede contener fuga de datos sin que nada lo advierta, y quien recibe ese código de un asistente de IA no tiene una forma barata de comprobarlo ni de saber cuánto distorsiona la evaluación.</w:t>
      </w:r>
    </w:p>
    <w:p>
      <w:pPr>
        <w:pStyle w:val="Textoindependiente"/>
      </w:pPr>
      <w:r>
        <w:rPr>
          <w:bCs/>
          <w:b/>
        </w:rPr>
        <w:t xml:space="preserve">Pregunta de investigación.</w:t>
      </w:r>
      <w:r>
        <w:t xml:space="preserve"> </w:t>
      </w:r>
      <w:r>
        <w:t xml:space="preserve">¿Es posible detectar automáticamente, leyendo y ejecutando el código, la fuga de preprocesamiento y selección en pipelines de scikit-learn; reparar el código sin cambiar el modelo; y cuantificar cuánto optimismo introduce la fuga en distintas familias de algoritmos?</w:t>
      </w:r>
    </w:p>
    <w:p>
      <w:pPr>
        <w:pStyle w:val="Textoindependiente"/>
      </w:pPr>
      <w:r>
        <w:rPr>
          <w:bCs/>
          <w:b/>
        </w:rPr>
        <w:t xml:space="preserve">Relevancia.</w:t>
      </w:r>
      <w:r>
        <w:t xml:space="preserve"> </w:t>
      </w:r>
      <w:r>
        <w:t xml:space="preserve">Los detectores existentes son principalmente estáticos y se evaluaron sobre código humano</w:t>
      </w:r>
      <w:r>
        <w:t xml:space="preserve"> </w:t>
      </w:r>
      <w:r>
        <w:t xml:space="preserve">(Yang et al. 2022; Drobnjaković, Subotić, and Urban 2024; AlOmar et al. 2025)</w:t>
      </w:r>
      <w:r>
        <w:t xml:space="preserve">, y los LLM tienen dificultades para identificar por sí mismos estos problemas tempranos del pipeline</w:t>
      </w:r>
      <w:r>
        <w:t xml:space="preserve"> </w:t>
      </w:r>
      <w:r>
        <w:t xml:space="preserve">(Kumar et al. 2025)</w:t>
      </w:r>
      <w:r>
        <w:t xml:space="preserve">. Falta un instrumento determinista que audite código de asistentes, lo repare y mida el daño; ese es el entregable de este proyecto.</w:t>
      </w:r>
    </w:p>
    <w:bookmarkEnd w:id="25"/>
    <w:bookmarkStart w:id="27" w:name="objetivos"/>
    <w:p>
      <w:pPr>
        <w:pStyle w:val="Ttulo2"/>
      </w:pPr>
      <w:r>
        <w:t xml:space="preserve">Objetivos</w:t>
      </w:r>
    </w:p>
    <w:p>
      <w:pPr>
        <w:pStyle w:val="FirstParagraph"/>
      </w:pPr>
      <w:r>
        <w:rPr>
          <w:bCs/>
          <w:b/>
        </w:rPr>
        <w:t xml:space="preserve">Objetivo general.</w:t>
      </w:r>
      <w:r>
        <w:t xml:space="preserve"> </w:t>
      </w:r>
      <w:r>
        <w:t xml:space="preserve">Diseñar, validar empíricamente e implementar un marco automatizado de detección y prevención de fuga de datos en pipelines de aprendizaje supervisado con scikit-learn, y cuantificar el sesgo de optimismo que induce en cuatro familias de algoritmos.</w:t>
      </w:r>
    </w:p>
    <w:bookmarkStart w:id="26" w:name="tab:oe"/>
    <w:p>
      <w:pPr>
        <w:pStyle w:val="TableCaption"/>
      </w:pPr>
      <w:r>
        <w:t xml:space="preserve">Objetivos específicos verificables y evidencia.</w:t>
      </w:r>
    </w:p>
    <w:tbl>
      <w:tblPr>
        <w:tblStyle w:val="Table"/>
        <w:tblW w:type="pct" w:w="0.0"/>
        <w:tblLook w:firstRow="1" w:lastRow="0" w:firstColumn="0" w:lastColumn="0" w:noHBand="0" w:noVBand="0" w:val="0020"/>
        <w:tblCaption w:val="Objetivos específicos verificables y evidencia."/>
      </w:tblPr>
      <w:tblGrid/>
      <w:tr>
        <w:tc>
          <w:p>
            <w:pPr>
              <w:pStyle w:val="Compact"/>
              <w:jc w:val="left"/>
            </w:pPr>
            <w:r>
              <w:t xml:space="preserve">OE</w:t>
            </w:r>
          </w:p>
        </w:tc>
        <w:tc>
          <w:p>
            <w:pPr>
              <w:pStyle w:val="Compact"/>
              <w:jc w:val="left"/>
            </w:pPr>
            <w:r>
              <w:t xml:space="preserve">Objetivo específico</w:t>
            </w:r>
          </w:p>
        </w:tc>
        <w:tc>
          <w:p>
            <w:pPr>
              <w:pStyle w:val="Compact"/>
              <w:jc w:val="left"/>
            </w:pPr>
            <w:r>
              <w:t xml:space="preserve">Evidencia</w:t>
            </w:r>
          </w:p>
        </w:tc>
      </w:tr>
      <w:tr>
        <w:tc>
          <w:p>
            <w:pPr>
              <w:pStyle w:val="Compact"/>
              <w:jc w:val="left"/>
            </w:pPr>
            <w:r>
              <w:t xml:space="preserve">OE1</w:t>
            </w:r>
          </w:p>
        </w:tc>
        <w:tc>
          <w:p>
            <w:pPr>
              <w:pStyle w:val="Compact"/>
              <w:jc w:val="left"/>
            </w:pPr>
            <w:r>
              <w:t xml:space="preserve">Formalizar los mecanismos de fuga (escalado, imputación, selección, combinada) y distinguirlos de otros fallos de código generado.</w:t>
            </w:r>
          </w:p>
        </w:tc>
        <w:tc>
          <w:p>
            <w:pPr>
              <w:pStyle w:val="Compact"/>
              <w:jc w:val="left"/>
            </w:pPr>
            <w:r>
              <w:t xml:space="preserve">Secciones 1.1–1.2; banco de 96 pares</w:t>
            </w:r>
          </w:p>
        </w:tc>
      </w:tr>
      <w:tr>
        <w:tc>
          <w:p>
            <w:pPr>
              <w:pStyle w:val="Compact"/>
              <w:jc w:val="left"/>
            </w:pPr>
            <w:r>
              <w:t xml:space="preserve">OE2</w:t>
            </w:r>
          </w:p>
        </w:tc>
        <w:tc>
          <w:p>
            <w:pPr>
              <w:pStyle w:val="Compact"/>
              <w:jc w:val="left"/>
            </w:pPr>
            <w:r>
              <w:t xml:space="preserve">Desarrollar un auditor determinista (AST y verificación en ejecución) y medir su precisión, recall y VPN contra una verdad conocida.</w:t>
            </w:r>
          </w:p>
        </w:tc>
        <w:tc>
          <w:p>
            <w:pPr>
              <w:pStyle w:val="Compact"/>
              <w:jc w:val="left"/>
            </w:pPr>
            <w:r>
              <w:t xml:space="preserve">Tablas </w:t>
            </w:r>
            <w:hyperlink w:anchor="tab:banco">
              <w:r>
                <w:rPr>
                  <w:rStyle w:val="Hipervnculo"/>
                </w:rPr>
                <w:t xml:space="preserve">4.1</w:t>
              </w:r>
            </w:hyperlink>
            <w:r>
              <w:t xml:space="preserve"> </w:t>
            </w:r>
            <w:r>
              <w:t xml:space="preserve">y</w:t>
            </w:r>
            <w:r>
              <w:t xml:space="preserve"> </w:t>
            </w:r>
            <w:hyperlink w:anchor="tab:indep">
              <w:r>
                <w:rPr>
                  <w:rStyle w:val="Hipervnculo"/>
                </w:rPr>
                <w:t xml:space="preserve">[tab:indep]</w:t>
              </w:r>
            </w:hyperlink>
          </w:p>
        </w:tc>
      </w:tr>
      <w:tr>
        <w:tc>
          <w:p>
            <w:pPr>
              <w:pStyle w:val="Compact"/>
              <w:jc w:val="left"/>
            </w:pPr>
            <w:r>
              <w:t xml:space="preserve">OE3</w:t>
            </w:r>
          </w:p>
        </w:tc>
        <w:tc>
          <w:p>
            <w:pPr>
              <w:pStyle w:val="Compact"/>
              <w:jc w:val="left"/>
            </w:pPr>
            <w:r>
              <w:t xml:space="preserve">Cuantificar el Sesgo de Optimismo</w:t>
            </w:r>
            <w:r>
              <w:t xml:space="preserve"> </w:t>
            </w:r>
            <m:oMath>
              <m:r>
                <m:t>Δ</m:t>
              </m:r>
              <m:r>
                <m:rPr>
                  <m:sty m:val="p"/>
                </m:rPr>
                <m:t>O</m:t>
              </m:r>
              <m:r>
                <m:rPr>
                  <m:sty m:val="p"/>
                </m:rPr>
                <m:t>p</m:t>
              </m:r>
              <m:r>
                <m:rPr>
                  <m:sty m:val="p"/>
                </m:rPr>
                <m:t>t</m:t>
              </m:r>
            </m:oMath>
            <w:r>
              <w:t xml:space="preserve"> </w:t>
            </w:r>
            <w:r>
              <w:t xml:space="preserve">por tipo de fuga y familia (RandomForest, Gradient Boosting, lineal regularizado y red neuronal MLP) en 3 datasets de clasificación y 3 de regresión.</w:t>
            </w:r>
          </w:p>
        </w:tc>
        <w:tc>
          <w:p>
            <w:pPr>
              <w:pStyle w:val="Compact"/>
              <w:jc w:val="left"/>
            </w:pPr>
            <w:r>
              <w:t xml:space="preserve">Tablas </w:t>
            </w:r>
            <w:hyperlink w:anchor="tab:dopt">
              <w:r>
                <w:rPr>
                  <w:rStyle w:val="Hipervnculo"/>
                </w:rPr>
                <w:t xml:space="preserve">4.3</w:t>
              </w:r>
            </w:hyperlink>
            <w:r>
              <w:t xml:space="preserve"> </w:t>
            </w:r>
            <w:r>
              <w:t xml:space="preserve">y</w:t>
            </w:r>
            <w:r>
              <w:t xml:space="preserve"> </w:t>
            </w:r>
            <w:hyperlink w:anchor="tab:tests">
              <w:r>
                <w:rPr>
                  <w:rStyle w:val="Hipervnculo"/>
                </w:rPr>
                <w:t xml:space="preserve">4.4</w:t>
              </w:r>
            </w:hyperlink>
            <w:r>
              <w:t xml:space="preserve">; Figuras </w:t>
            </w:r>
            <w:hyperlink w:anchor="fig:heatmap">
              <w:r>
                <w:rPr>
                  <w:rStyle w:val="Hipervnculo"/>
                </w:rPr>
                <w:t xml:space="preserve">4.1</w:t>
              </w:r>
            </w:hyperlink>
            <w:r>
              <w:t xml:space="preserve"> </w:t>
            </w:r>
            <w:r>
              <w:t xml:space="preserve">y</w:t>
            </w:r>
            <w:r>
              <w:t xml:space="preserve"> </w:t>
            </w:r>
            <w:hyperlink w:anchor="fig:ruido">
              <w:r>
                <w:rPr>
                  <w:rStyle w:val="Hipervnculo"/>
                </w:rPr>
                <w:t xml:space="preserve">4.2</w:t>
              </w:r>
            </w:hyperlink>
          </w:p>
        </w:tc>
      </w:tr>
      <w:tr>
        <w:tc>
          <w:p>
            <w:pPr>
              <w:pStyle w:val="Compact"/>
              <w:jc w:val="left"/>
            </w:pPr>
            <w:r>
              <w:t xml:space="preserve">OE4</w:t>
            </w:r>
          </w:p>
        </w:tc>
        <w:tc>
          <w:p>
            <w:pPr>
              <w:pStyle w:val="Compact"/>
              <w:jc w:val="left"/>
            </w:pPr>
            <w:r>
              <w:t xml:space="preserve">Entregar dos Agent Skills y una plataforma web que permitan auditar, reparar y crear pipelines sin fuga.</w:t>
            </w:r>
          </w:p>
        </w:tc>
        <w:tc>
          <w:p>
            <w:pPr>
              <w:pStyle w:val="Compact"/>
              <w:jc w:val="left"/>
            </w:pPr>
            <w:r>
              <w:t xml:space="preserve">Capítulo </w:t>
            </w:r>
            <w:hyperlink w:anchor="ch:aplicabilidad">
              <w:r>
                <w:rPr>
                  <w:rStyle w:val="Hipervnculo"/>
                </w:rPr>
                <w:t xml:space="preserve">6</w:t>
              </w:r>
            </w:hyperlink>
          </w:p>
        </w:tc>
      </w:tr>
    </w:tbl>
    <w:bookmarkEnd w:id="26"/>
    <w:bookmarkEnd w:id="27"/>
    <w:bookmarkStart w:id="29" w:name="métrica-central-y-criterios-de-éxito"/>
    <w:p>
      <w:pPr>
        <w:pStyle w:val="Ttulo2"/>
      </w:pPr>
      <w:r>
        <w:t xml:space="preserve">Métrica central y criterios de éxito</w:t>
      </w:r>
    </w:p>
    <w:p>
      <w:pPr>
        <w:pStyle w:val="FirstParagraph"/>
      </w:pPr>
      <w:r>
        <w:t xml:space="preserve">La métrica es el</w:t>
      </w:r>
      <w:r>
        <w:t xml:space="preserve"> </w:t>
      </w:r>
      <w:r>
        <w:rPr>
          <w:bCs/>
          <w:b/>
        </w:rPr>
        <w:t xml:space="preserve">Sesgo de Optimismo Inducido por Fuga</w:t>
      </w:r>
      <w:r>
        <w:t xml:space="preserve">:</w:t>
      </w:r>
    </w:p>
    <w:p>
      <w:pPr>
        <w:pStyle w:val="Textoindependiente"/>
      </w:pPr>
      <m:oMathPara>
        <m:oMathParaPr>
          <m:jc m:val="center"/>
        </m:oMathParaPr>
        <m:oMath>
          <m:r>
            <m:t>Δ</m:t>
          </m:r>
          <m:r>
            <m:rPr>
              <m:sty m:val="p"/>
            </m:rPr>
            <m:t>O</m:t>
          </m:r>
          <m:r>
            <m:rPr>
              <m:sty m:val="p"/>
            </m:rPr>
            <m:t>p</m:t>
          </m:r>
          <m:r>
            <m:rPr>
              <m:sty m:val="p"/>
            </m:rPr>
            <m:t>t</m:t>
          </m:r>
          <m:r>
            <m:rPr>
              <m:sty m:val="p"/>
            </m:rPr>
            <m:t>=</m:t>
          </m:r>
          <m:sSub>
            <m:e>
              <m:r>
                <m:t>M</m:t>
              </m:r>
            </m:e>
            <m:sub>
              <m:r>
                <m:rPr>
                  <m:sty m:val="p"/>
                </m:rPr>
                <m:t>l</m:t>
              </m:r>
              <m:r>
                <m:rPr>
                  <m:sty m:val="p"/>
                </m:rPr>
                <m:t>e</m:t>
              </m:r>
              <m:r>
                <m:rPr>
                  <m:sty m:val="p"/>
                </m:rPr>
                <m:t>a</m:t>
              </m:r>
              <m:r>
                <m:rPr>
                  <m:sty m:val="p"/>
                </m:rPr>
                <m:t>k</m:t>
              </m:r>
              <m:r>
                <m:rPr>
                  <m:sty m:val="p"/>
                </m:rPr>
                <m:t>y</m:t>
              </m:r>
            </m:sub>
          </m:sSub>
          <m:r>
            <m:rPr>
              <m:sty m:val="p"/>
            </m:rPr>
            <m:t>−</m:t>
          </m:r>
          <m:sSub>
            <m:e>
              <m:r>
                <m:t>M</m:t>
              </m:r>
            </m:e>
            <m:sub>
              <m:r>
                <m:rPr>
                  <m:sty m:val="p"/>
                </m:rPr>
                <m:t>c</m:t>
              </m:r>
              <m:r>
                <m:rPr>
                  <m:sty m:val="p"/>
                </m:rPr>
                <m:t>l</m:t>
              </m:r>
              <m:r>
                <m:rPr>
                  <m:sty m:val="p"/>
                </m:rPr>
                <m:t>e</m:t>
              </m:r>
              <m:r>
                <m:rPr>
                  <m:sty m:val="p"/>
                </m:rPr>
                <m:t>a</m:t>
              </m:r>
              <m:r>
                <m:rPr>
                  <m:sty m:val="p"/>
                </m:rPr>
                <m:t>n</m:t>
              </m:r>
            </m:sub>
          </m:sSub>
          <m:r>
            <m:rPr>
              <m:sty m:val="p"/>
            </m:rPr>
            <m:t>,</m:t>
          </m:r>
        </m:oMath>
      </m:oMathPara>
    </w:p>
    <w:p>
      <w:pPr>
        <w:pStyle w:val="FirstParagraph"/>
      </w:pPr>
      <w:r>
        <w:t xml:space="preserve">donde</w:t>
      </w:r>
      <w:r>
        <w:t xml:space="preserve"> </w:t>
      </w:r>
      <m:oMath>
        <m:r>
          <m:t>M</m:t>
        </m:r>
      </m:oMath>
      <w:r>
        <w:t xml:space="preserve"> </w:t>
      </w:r>
      <w:r>
        <w:t xml:space="preserve">es el promedio de una métrica (ROC-AUC, F1,</w:t>
      </w:r>
      <w:r>
        <w:t xml:space="preserve"> </w:t>
      </w:r>
      <m:oMath>
        <m:sSup>
          <m:e>
            <m:r>
              <m:t>R</m:t>
            </m:r>
          </m:e>
          <m:sup>
            <m:r>
              <m:t>2</m:t>
            </m:r>
          </m:sup>
        </m:sSup>
      </m:oMath>
      <w:r>
        <w:t xml:space="preserve"> </w:t>
      </w:r>
      <w:r>
        <w:t xml:space="preserve">o</w:t>
      </w:r>
      <w:r>
        <w:t xml:space="preserve"> </w:t>
      </w:r>
      <m:oMath>
        <m:r>
          <m:rPr>
            <m:sty m:val="p"/>
          </m:rPr>
          <m:t>−</m:t>
        </m:r>
      </m:oMath>
      <w:r>
        <w:t xml:space="preserve">RMSE) en 5 pliegues, y</w:t>
      </w:r>
      <w:r>
        <w:t xml:space="preserve"> </w:t>
      </w:r>
      <m:oMath>
        <m:sSub>
          <m:e>
            <m:r>
              <m:t>M</m:t>
            </m:r>
          </m:e>
          <m:sub>
            <m:r>
              <m:rPr>
                <m:sty m:val="p"/>
              </m:rPr>
              <m:t>l</m:t>
            </m:r>
            <m:r>
              <m:rPr>
                <m:sty m:val="p"/>
              </m:rPr>
              <m:t>e</m:t>
            </m:r>
            <m:r>
              <m:rPr>
                <m:sty m:val="p"/>
              </m:rPr>
              <m:t>a</m:t>
            </m:r>
            <m:r>
              <m:rPr>
                <m:sty m:val="p"/>
              </m:rPr>
              <m:t>k</m:t>
            </m:r>
            <m:r>
              <m:rPr>
                <m:sty m:val="p"/>
              </m:rPr>
              <m:t>y</m:t>
            </m:r>
          </m:sub>
        </m:sSub>
      </m:oMath>
      <w:r>
        <w:t xml:space="preserve"> </w:t>
      </w:r>
      <w:r>
        <w:t xml:space="preserve">y</w:t>
      </w:r>
      <w:r>
        <w:t xml:space="preserve"> </w:t>
      </w:r>
      <m:oMath>
        <m:sSub>
          <m:e>
            <m:r>
              <m:t>M</m:t>
            </m:r>
          </m:e>
          <m:sub>
            <m:r>
              <m:rPr>
                <m:sty m:val="p"/>
              </m:rPr>
              <m:t>c</m:t>
            </m:r>
            <m:r>
              <m:rPr>
                <m:sty m:val="p"/>
              </m:rPr>
              <m:t>l</m:t>
            </m:r>
            <m:r>
              <m:rPr>
                <m:sty m:val="p"/>
              </m:rPr>
              <m:t>e</m:t>
            </m:r>
            <m:r>
              <m:rPr>
                <m:sty m:val="p"/>
              </m:rPr>
              <m:t>a</m:t>
            </m:r>
            <m:r>
              <m:rPr>
                <m:sty m:val="p"/>
              </m:rPr>
              <m:t>n</m:t>
            </m:r>
          </m:sub>
        </m:sSub>
      </m:oMath>
      <w:r>
        <w:t xml:space="preserve"> </w:t>
      </w:r>
      <w:r>
        <w:t xml:space="preserve">provienen del mismo dataset, los mismos pliegues (semilla 42), el mismo modelo y los mismos hiperparámetros: solo cambia si el preprocesamiento se ajustó con todas las filas o dentro de un</w:t>
      </w:r>
      <w:r>
        <w:t xml:space="preserve"> </w:t>
      </w:r>
      <w:r>
        <w:rPr>
          <w:rStyle w:val="VerbatimChar"/>
        </w:rPr>
        <w:t xml:space="preserve">Pipeline</w:t>
      </w:r>
      <w:r>
        <w:t xml:space="preserve">. Por construcción, si no hay fuga,</w:t>
      </w:r>
      <w:r>
        <w:t xml:space="preserve"> </w:t>
      </w:r>
      <m:oMath>
        <m:r>
          <m:t>Δ</m:t>
        </m:r>
        <m:r>
          <m:rPr>
            <m:sty m:val="p"/>
          </m:rPr>
          <m:t>O</m:t>
        </m:r>
        <m:r>
          <m:rPr>
            <m:sty m:val="p"/>
          </m:rPr>
          <m:t>p</m:t>
        </m:r>
        <m:r>
          <m:rPr>
            <m:sty m:val="p"/>
          </m:rPr>
          <m:t>t</m:t>
        </m:r>
        <m:r>
          <m:rPr>
            <m:sty m:val="p"/>
          </m:rPr>
          <m:t>=</m:t>
        </m:r>
        <m:r>
          <m:t>0</m:t>
        </m:r>
      </m:oMath>
      <w:r>
        <w:t xml:space="preserve">. La sección </w:t>
      </w:r>
      <w:hyperlink w:anchor="sec:alternativas">
        <w:r>
          <w:rPr>
            <w:rStyle w:val="Hipervnculo"/>
          </w:rPr>
          <w:t xml:space="preserve">2.3</w:t>
        </w:r>
      </w:hyperlink>
      <w:r>
        <w:t xml:space="preserve"> </w:t>
      </w:r>
      <w:r>
        <w:t xml:space="preserve">justifica por qué se descarta la «brecha de generalización», que mide sobreajuste y no fuga.</w:t>
      </w:r>
    </w:p>
    <w:bookmarkStart w:id="28" w:name="tab:exito"/>
    <w:p>
      <w:pPr>
        <w:pStyle w:val="TableCaption"/>
      </w:pPr>
      <w:r>
        <w:t xml:space="preserve">Criterios de éxito operativos y resultado (detalle en los capítulos </w:t>
      </w:r>
      <w:hyperlink w:anchor="ch:validacion">
        <w:r>
          <w:rPr>
            <w:rStyle w:val="Hipervnculo"/>
          </w:rPr>
          <w:t xml:space="preserve">4</w:t>
        </w:r>
      </w:hyperlink>
      <w:r>
        <w:t xml:space="preserve"> </w:t>
      </w:r>
      <w:r>
        <w:t xml:space="preserve">y</w:t>
      </w:r>
      <w:r>
        <w:t xml:space="preserve"> </w:t>
      </w:r>
      <w:hyperlink w:anchor="ch:interpretacion">
        <w:r>
          <w:rPr>
            <w:rStyle w:val="Hipervnculo"/>
          </w:rPr>
          <w:t xml:space="preserve">5</w:t>
        </w:r>
      </w:hyperlink>
      <w:r>
        <w:t xml:space="preserve">).</w:t>
      </w:r>
    </w:p>
    <w:tbl>
      <w:tblPr>
        <w:tblStyle w:val="Table"/>
        <w:tblW w:type="pct" w:w="0.0"/>
        <w:tblLook w:firstRow="1" w:lastRow="0" w:firstColumn="0" w:lastColumn="0" w:noHBand="0" w:noVBand="0" w:val="0020"/>
        <w:tblCaption w:val="Criterios de éxito operativos y resultado (detalle en los capítulos 4 y 5)."/>
      </w:tblPr>
      <w:tblGrid/>
      <w:tr>
        <w:tc>
          <w:p>
            <w:pPr>
              <w:pStyle w:val="Compact"/>
              <w:jc w:val="left"/>
            </w:pPr>
            <w:r>
              <w:t xml:space="preserve">OE</w:t>
            </w:r>
          </w:p>
        </w:tc>
        <w:tc>
          <w:p>
            <w:pPr>
              <w:pStyle w:val="Compact"/>
              <w:jc w:val="left"/>
            </w:pPr>
            <w:r>
              <w:t xml:space="preserve">Criterio (umbral o punto de comparación)</w:t>
            </w:r>
          </w:p>
        </w:tc>
        <w:tc>
          <w:p>
            <w:pPr>
              <w:pStyle w:val="Compact"/>
              <w:jc w:val="left"/>
            </w:pPr>
            <w:r>
              <w:t xml:space="preserve">Resultado</w:t>
            </w:r>
          </w:p>
        </w:tc>
      </w:tr>
      <w:tr>
        <w:tc>
          <w:p>
            <w:pPr>
              <w:pStyle w:val="Compact"/>
              <w:jc w:val="left"/>
            </w:pPr>
            <w:r>
              <w:t xml:space="preserve">OE2</w:t>
            </w:r>
          </w:p>
        </w:tc>
        <w:tc>
          <w:p>
            <w:pPr>
              <w:pStyle w:val="Compact"/>
              <w:jc w:val="left"/>
            </w:pPr>
            <w:r>
              <w:t xml:space="preserve">Banco de control: precisión y recall</w:t>
            </w:r>
            <w:r>
              <w:t xml:space="preserve"> </w:t>
            </w:r>
            <m:oMath>
              <m:r>
                <m:rPr>
                  <m:sty m:val="p"/>
                </m:rPr>
                <m:t>≥</m:t>
              </m:r>
              <m:r>
                <m:t>0</m:t>
              </m:r>
              <m:r>
                <m:rPr>
                  <m:sty m:val="p"/>
                </m:rPr>
                <m:t>,</m:t>
              </m:r>
              <m:r>
                <m:t>90</m:t>
              </m:r>
            </m:oMath>
          </w:p>
        </w:tc>
        <w:tc>
          <w:p>
            <w:pPr>
              <w:pStyle w:val="Compact"/>
              <w:jc w:val="left"/>
            </w:pPr>
            <w:r>
              <w:t xml:space="preserve">1,00 y 1,00 (evaluación</w:t>
            </w:r>
            <w:r>
              <w:t xml:space="preserve"> </w:t>
            </w:r>
            <w:r>
              <w:rPr>
                <w:bCs/>
                <w:b/>
              </w:rPr>
              <w:t xml:space="preserve">circular</w:t>
            </w:r>
            <w:r>
              <w:t xml:space="preserve">, ver sección </w:t>
            </w:r>
            <w:hyperlink w:anchor="sec:eficacia">
              <w:r>
                <w:rPr>
                  <w:rStyle w:val="Hipervnculo"/>
                </w:rPr>
                <w:t xml:space="preserve">4.3</w:t>
              </w:r>
            </w:hyperlink>
            <w:r>
              <w:t xml:space="preserve">)</w:t>
            </w:r>
          </w:p>
        </w:tc>
      </w:tr>
      <w:tr>
        <w:tc>
          <w:p>
            <w:pPr>
              <w:pStyle w:val="Compact"/>
              <w:jc w:val="left"/>
            </w:pPr>
            <w:r>
              <w:t xml:space="preserve">OE2</w:t>
            </w:r>
          </w:p>
        </w:tc>
        <w:tc>
          <w:p>
            <w:pPr>
              <w:pStyle w:val="Compact"/>
              <w:jc w:val="left"/>
            </w:pPr>
            <w:r>
              <w:t xml:space="preserve">Evaluación independiente (13 scripts manuales): recall híbrido</w:t>
            </w:r>
            <w:r>
              <w:t xml:space="preserve"> </w:t>
            </w:r>
            <m:oMath>
              <m:r>
                <m:rPr>
                  <m:sty m:val="p"/>
                </m:rPr>
                <m:t>≥</m:t>
              </m:r>
              <m:r>
                <m:t>0</m:t>
              </m:r>
              <m:r>
                <m:rPr>
                  <m:sty m:val="p"/>
                </m:rPr>
                <m:t>,</m:t>
              </m:r>
              <m:r>
                <m:t>80</m:t>
              </m:r>
            </m:oMath>
            <w:r>
              <w:t xml:space="preserve"> </w:t>
            </w:r>
            <w:r>
              <w:t xml:space="preserve">y 0 falsos positivos</w:t>
            </w:r>
          </w:p>
        </w:tc>
        <w:tc>
          <w:p>
            <w:pPr>
              <w:pStyle w:val="Compact"/>
              <w:jc w:val="left"/>
            </w:pPr>
            <w:r>
              <w:t xml:space="preserve">9/9 y 0 FP; IC95 % exacto del recall [0,66; 1,00]:</w:t>
            </w:r>
            <w:r>
              <w:t xml:space="preserve"> </w:t>
            </w:r>
            <w:r>
              <w:rPr>
                <w:bCs/>
                <w:b/>
              </w:rPr>
              <w:t xml:space="preserve">con</w:t>
            </w:r>
            <w:r>
              <w:rPr>
                <w:bCs/>
                <w:b/>
              </w:rPr>
              <w:t xml:space="preserve"> </w:t>
            </w:r>
            <m:oMath>
              <m:r>
                <m:t>n</m:t>
              </m:r>
              <m:r>
                <m:rPr>
                  <m:sty m:val="p"/>
                </m:rPr>
                <m:t>=</m:t>
              </m:r>
              <m:r>
                <m:t>9</m:t>
              </m:r>
            </m:oMath>
            <w:r>
              <w:rPr>
                <w:bCs/>
                <w:b/>
              </w:rPr>
              <w:t xml:space="preserve"> </w:t>
            </w:r>
            <w:r>
              <w:rPr>
                <w:bCs/>
                <w:b/>
              </w:rPr>
              <w:t xml:space="preserve">no se puede afirmar</w:t>
            </w:r>
            <w:r>
              <w:t xml:space="preserve"> </w:t>
            </w:r>
            <w:r>
              <w:t xml:space="preserve">el umbral</w:t>
            </w:r>
          </w:p>
        </w:tc>
      </w:tr>
      <w:tr>
        <w:tc>
          <w:p>
            <w:pPr>
              <w:pStyle w:val="Compact"/>
              <w:jc w:val="left"/>
            </w:pPr>
            <w:r>
              <w:t xml:space="preserve">OE3</w:t>
            </w:r>
          </w:p>
        </w:tc>
        <w:tc>
          <w:p>
            <w:pPr>
              <w:pStyle w:val="Compact"/>
              <w:jc w:val="left"/>
            </w:pPr>
            <w:r>
              <w:t xml:space="preserve">H-esc.: en árboles,</w:t>
            </w:r>
            <w:r>
              <w:t xml:space="preserve"> </w:t>
            </w:r>
            <m:oMath>
              <m:r>
                <m:t>Δ</m:t>
              </m:r>
              <m:r>
                <m:rPr>
                  <m:sty m:val="p"/>
                </m:rPr>
                <m:t>O</m:t>
              </m:r>
              <m:r>
                <m:rPr>
                  <m:sty m:val="p"/>
                </m:rPr>
                <m:t>p</m:t>
              </m:r>
              <m:r>
                <m:rPr>
                  <m:sty m:val="p"/>
                </m:rPr>
                <m:t>t</m:t>
              </m:r>
            </m:oMath>
            <w:r>
              <w:t xml:space="preserve"> </w:t>
            </w:r>
            <w:r>
              <w:t xml:space="preserve">por escalado</w:t>
            </w:r>
            <w:r>
              <w:t xml:space="preserve"> </w:t>
            </w:r>
            <m:oMath>
              <m:r>
                <m:rPr>
                  <m:sty m:val="p"/>
                </m:rPr>
                <m:t>≈</m:t>
              </m:r>
              <m:r>
                <m:t>0</m:t>
              </m:r>
            </m:oMath>
            <w:r>
              <w:t xml:space="preserve"> </w:t>
            </w:r>
            <w:r>
              <w:t xml:space="preserve">(</w:t>
            </w:r>
            <m:oMath>
              <m:r>
                <m:rPr>
                  <m:sty m:val="p"/>
                </m:rPr>
                <m:t>|</m:t>
              </m:r>
              <m:r>
                <m:t>Δ</m:t>
              </m:r>
              <m:r>
                <m:rPr>
                  <m:sty m:val="p"/>
                </m:rPr>
                <m:t>O</m:t>
              </m:r>
              <m:r>
                <m:rPr>
                  <m:sty m:val="p"/>
                </m:rPr>
                <m:t>p</m:t>
              </m:r>
              <m:r>
                <m:rPr>
                  <m:sty m:val="p"/>
                </m:rPr>
                <m:t>t</m:t>
              </m:r>
              <m:r>
                <m:rPr>
                  <m:sty m:val="p"/>
                </m:rPr>
                <m:t>|</m:t>
              </m:r>
              <m:r>
                <m:rPr>
                  <m:sty m:val="p"/>
                </m:rPr>
                <m:t>&lt;</m:t>
              </m:r>
              <m:r>
                <m:t>0</m:t>
              </m:r>
              <m:r>
                <m:rPr>
                  <m:sty m:val="p"/>
                </m:rPr>
                <m:t>,</m:t>
              </m:r>
              <m:r>
                <m:t>001</m:t>
              </m:r>
            </m:oMath>
            <w:r>
              <w:t xml:space="preserve">)</w:t>
            </w:r>
          </w:p>
        </w:tc>
        <w:tc>
          <w:p>
            <w:pPr>
              <w:pStyle w:val="Compact"/>
              <w:jc w:val="left"/>
            </w:pPr>
            <w:r>
              <w:t xml:space="preserve">Confirmada: máximo 0,0002</w:t>
            </w:r>
          </w:p>
        </w:tc>
      </w:tr>
      <w:tr>
        <w:tc>
          <w:p>
            <w:pPr>
              <w:pStyle w:val="Compact"/>
              <w:jc w:val="left"/>
            </w:pPr>
            <w:r>
              <w:t xml:space="preserve">OE3</w:t>
            </w:r>
          </w:p>
        </w:tc>
        <w:tc>
          <w:p>
            <w:pPr>
              <w:pStyle w:val="Compact"/>
              <w:jc w:val="left"/>
            </w:pPr>
            <w:r>
              <w:t xml:space="preserve">H-MLP: la red neuronal sufre el mayor</w:t>
            </w:r>
            <w:r>
              <w:t xml:space="preserve"> </w:t>
            </w:r>
            <m:oMath>
              <m:r>
                <m:t>Δ</m:t>
              </m:r>
              <m:r>
                <m:rPr>
                  <m:sty m:val="p"/>
                </m:rPr>
                <m:t>O</m:t>
              </m:r>
              <m:r>
                <m:rPr>
                  <m:sty m:val="p"/>
                </m:rPr>
                <m:t>p</m:t>
              </m:r>
              <m:r>
                <m:rPr>
                  <m:sty m:val="p"/>
                </m:rPr>
                <m:t>t</m:t>
              </m:r>
            </m:oMath>
          </w:p>
        </w:tc>
        <w:tc>
          <w:p>
            <w:pPr>
              <w:pStyle w:val="Compact"/>
              <w:jc w:val="left"/>
            </w:pPr>
            <w:r>
              <w:rPr>
                <w:bCs/>
                <w:b/>
              </w:rPr>
              <w:t xml:space="preserve">Parcial</w:t>
            </w:r>
            <w:r>
              <w:t xml:space="preserve">: solo en regresión y sin significancia tras corregir por multiplicidad</w:t>
            </w:r>
          </w:p>
        </w:tc>
      </w:tr>
      <w:tr>
        <w:tc>
          <w:p>
            <w:pPr>
              <w:pStyle w:val="Compact"/>
              <w:jc w:val="left"/>
            </w:pPr>
            <w:r>
              <w:t xml:space="preserve">OE4</w:t>
            </w:r>
          </w:p>
        </w:tc>
        <w:tc>
          <w:p>
            <w:pPr>
              <w:pStyle w:val="Compact"/>
              <w:jc w:val="left"/>
            </w:pPr>
            <w:r>
              <w:t xml:space="preserve">Reparación automática</w:t>
            </w:r>
            <w:r>
              <w:t xml:space="preserve"> </w:t>
            </w:r>
            <m:oMath>
              <m:r>
                <m:rPr>
                  <m:sty m:val="p"/>
                </m:rPr>
                <m:t>≥</m:t>
              </m:r>
              <m:r>
                <m:t>90</m:t>
              </m:r>
            </m:oMath>
            <w:r>
              <w:t xml:space="preserve"> % de los scripts con fuga</w:t>
            </w:r>
          </w:p>
        </w:tc>
        <w:tc>
          <w:p>
            <w:pPr>
              <w:pStyle w:val="Compact"/>
              <w:jc w:val="left"/>
            </w:pPr>
            <w:r>
              <w:t xml:space="preserve">96/96 en el banco;</w:t>
            </w:r>
            <w:r>
              <w:t xml:space="preserve"> </w:t>
            </w:r>
            <w:r>
              <w:rPr>
                <w:bCs/>
                <w:b/>
              </w:rPr>
              <w:t xml:space="preserve">4/9</w:t>
            </w:r>
            <w:r>
              <w:t xml:space="preserve"> </w:t>
            </w:r>
            <w:r>
              <w:t xml:space="preserve">en la evaluación independiente</w:t>
            </w:r>
          </w:p>
        </w:tc>
      </w:tr>
    </w:tbl>
    <w:bookmarkEnd w:id="28"/>
    <w:bookmarkEnd w:id="29"/>
    <w:bookmarkStart w:id="30" w:name="alcance-supuestos-y-restricciones"/>
    <w:p>
      <w:pPr>
        <w:pStyle w:val="Ttulo2"/>
      </w:pPr>
      <w:r>
        <w:t xml:space="preserve">Alcance, supuestos y restricciones</w:t>
      </w:r>
    </w:p>
    <w:p>
      <w:pPr>
        <w:pStyle w:val="FirstParagraph"/>
      </w:pPr>
      <w:r>
        <w:rPr>
          <w:iCs/>
          <w:i/>
        </w:rPr>
        <w:t xml:space="preserve">Alcance:</w:t>
      </w:r>
      <w:r>
        <w:t xml:space="preserve"> </w:t>
      </w:r>
      <w:r>
        <w:t xml:space="preserve">clasificación y regresión supervisadas con scikit-learn sobre datos tabulares; fuga de preprocesamiento, imputación y selección de variables. El</w:t>
      </w:r>
      <w:r>
        <w:t xml:space="preserve"> </w:t>
      </w:r>
      <w:r>
        <w:rPr>
          <w:iCs/>
          <w:i/>
        </w:rPr>
        <w:t xml:space="preserve">clustering</w:t>
      </w:r>
      <w:r>
        <w:t xml:space="preserve"> </w:t>
      </w:r>
      <w:r>
        <w:t xml:space="preserve">queda fuera porque no hay un objetivo explícito contra el cual medir el optimismo.</w:t>
      </w:r>
      <w:r>
        <w:t xml:space="preserve"> </w:t>
      </w:r>
      <w:r>
        <w:rPr>
          <w:iCs/>
          <w:i/>
        </w:rPr>
        <w:t xml:space="preserve">Supuestos:</w:t>
      </w:r>
      <w:r>
        <w:t xml:space="preserve"> </w:t>
      </w:r>
      <w:r>
        <w:t xml:space="preserve">datos i.i.d.; 5 pliegues con semilla fija; el generador de pares reproduce con fidelidad el mecanismo de fuga.</w:t>
      </w:r>
      <w:r>
        <w:t xml:space="preserve"> </w:t>
      </w:r>
      <w:r>
        <w:rPr>
          <w:iCs/>
          <w:i/>
        </w:rPr>
        <w:t xml:space="preserve">Restricciones:</w:t>
      </w:r>
      <w:r>
        <w:t xml:space="preserve"> </w:t>
      </w:r>
      <w:r>
        <w:t xml:space="preserve">solo datasets nativos de scikit-learn y sin anotadores humanos (observaciones del comité); no se auditan fugas temporales ni de dominio; los pipelines escritos por LLM reales</w:t>
      </w:r>
      <w:r>
        <w:t xml:space="preserve"> </w:t>
      </w:r>
      <w:r>
        <w:rPr>
          <w:bCs/>
          <w:b/>
        </w:rPr>
        <w:t xml:space="preserve">aún no se han generado</w:t>
      </w:r>
      <w:r>
        <w:t xml:space="preserve"> </w:t>
      </w:r>
      <w:r>
        <w:t xml:space="preserve">(Capstone II).</w:t>
      </w:r>
    </w:p>
    <w:bookmarkEnd w:id="30"/>
    <w:bookmarkStart w:id="32" w:name="sec:retro"/>
    <w:p>
      <w:pPr>
        <w:pStyle w:val="Ttulo2"/>
      </w:pPr>
      <w:r>
        <w:t xml:space="preserve">Retroalimentación de la primera entrega: matriz de trazabilidad</w:t>
      </w:r>
    </w:p>
    <w:p>
      <w:pPr>
        <w:pStyle w:val="FirstParagraph"/>
      </w:pPr>
      <w:r>
        <w:t xml:space="preserve">Las observaciones del comité apuntan a validar primero los cimientos (problema, métrica, datos y protocolo) y a eliminar la variabilidad no controlada, como los anotadores humanos. La Tabla </w:t>
      </w:r>
      <w:hyperlink w:anchor="tab:retro">
        <w:r>
          <w:rPr>
            <w:rStyle w:val="Hipervnculo"/>
          </w:rPr>
          <w:t xml:space="preserve">1.4</w:t>
        </w:r>
      </w:hyperlink>
      <w:r>
        <w:t xml:space="preserve"> </w:t>
      </w:r>
      <w:r>
        <w:t xml:space="preserve">vincula cada una con su diagnóstico, la solución y la sección donde se verifica. En la forma, toda figura y tabla tiene</w:t>
      </w:r>
      <w:r>
        <w:t xml:space="preserve"> </w:t>
      </w:r>
      <w:r>
        <w:rPr>
          <w:iCs/>
          <w:i/>
        </w:rPr>
        <w:t xml:space="preserve">caption</w:t>
      </w:r>
      <w:r>
        <w:t xml:space="preserve"> </w:t>
      </w:r>
      <w:r>
        <w:t xml:space="preserve">numerado y se cita en el texto, y cada cifra proviene de los archivos de resultados del repositorio.</w:t>
      </w:r>
    </w:p>
    <w:bookmarkStart w:id="31" w:name="tab:retro"/>
    <w:p>
      <w:pPr>
        <w:pStyle w:val="TableCaption"/>
      </w:pPr>
      <w:r>
        <w:t xml:space="preserve">Matriz de trazabilidad entre las observaciones del comité y su resolución.</w:t>
      </w:r>
    </w:p>
    <w:tbl>
      <w:tblPr>
        <w:tblStyle w:val="Table"/>
        <w:tblW w:type="pct" w:w="0.0"/>
        <w:tblLook w:firstRow="1" w:lastRow="0" w:firstColumn="0" w:lastColumn="0" w:noHBand="0" w:noVBand="0" w:val="0020"/>
        <w:tblCaption w:val="Matriz de trazabilidad entre las observaciones del comité y su resolución."/>
      </w:tblPr>
      <w:tblGrid/>
      <w:tr>
        <w:tc>
          <w:p>
            <w:pPr>
              <w:pStyle w:val="Compact"/>
              <w:jc w:val="left"/>
            </w:pPr>
            <w:r>
              <w:t xml:space="preserve">Cód.</w:t>
            </w:r>
          </w:p>
        </w:tc>
        <w:tc>
          <w:p>
            <w:pPr>
              <w:pStyle w:val="Compact"/>
              <w:jc w:val="left"/>
            </w:pPr>
            <w:r>
              <w:t xml:space="preserve">Requerimiento del comité</w:t>
            </w:r>
          </w:p>
        </w:tc>
        <w:tc>
          <w:p>
            <w:pPr>
              <w:pStyle w:val="Compact"/>
              <w:jc w:val="left"/>
            </w:pPr>
            <w:r>
              <w:t xml:space="preserve">Diagnóstico</w:t>
            </w:r>
          </w:p>
        </w:tc>
        <w:tc>
          <w:p>
            <w:pPr>
              <w:pStyle w:val="Compact"/>
              <w:jc w:val="left"/>
            </w:pPr>
            <w:r>
              <w:t xml:space="preserve">Solución adoptada</w:t>
            </w:r>
          </w:p>
        </w:tc>
        <w:tc>
          <w:p>
            <w:pPr>
              <w:pStyle w:val="Compact"/>
              <w:jc w:val="left"/>
            </w:pPr>
            <w:r>
              <w:t xml:space="preserve">Dónde</w:t>
            </w:r>
          </w:p>
        </w:tc>
      </w:tr>
      <w:tr>
        <w:tc>
          <w:p>
            <w:pPr>
              <w:pStyle w:val="Compact"/>
              <w:jc w:val="left"/>
            </w:pPr>
            <w:r>
              <w:t xml:space="preserve">R1</w:t>
            </w:r>
          </w:p>
        </w:tc>
        <w:tc>
          <w:p>
            <w:pPr>
              <w:pStyle w:val="Compact"/>
              <w:jc w:val="left"/>
            </w:pPr>
            <w:r>
              <w:t xml:space="preserve">Contextualizar los fallos de los LLM y justificar por qué estudiar solo la fuga</w:t>
            </w:r>
          </w:p>
        </w:tc>
        <w:tc>
          <w:p>
            <w:pPr>
              <w:pStyle w:val="Compact"/>
              <w:jc w:val="left"/>
            </w:pPr>
            <w:r>
              <w:t xml:space="preserve">La elección parecía arbitraria, sin una taxonomía de defectos</w:t>
            </w:r>
          </w:p>
        </w:tc>
        <w:tc>
          <w:p>
            <w:pPr>
              <w:pStyle w:val="Compact"/>
              <w:jc w:val="left"/>
            </w:pPr>
            <w:r>
              <w:t xml:space="preserve">Distinción entre fallos ruidosos (</w:t>
            </w:r>
            <w:r>
              <w:rPr>
                <w:iCs/>
                <w:i/>
              </w:rPr>
              <w:t xml:space="preserve">fail-stop</w:t>
            </w:r>
            <w:r>
              <w:t xml:space="preserve">) y el fallo silencioso de la fuga, único que no detiene la ejecución e infla la métrica</w:t>
            </w:r>
          </w:p>
        </w:tc>
        <w:tc>
          <w:p>
            <w:pPr>
              <w:pStyle w:val="Compact"/>
              <w:jc w:val="left"/>
            </w:pPr>
            <w:r>
              <w:t xml:space="preserve">Sec. 1.1, Tabla </w:t>
            </w:r>
            <w:hyperlink w:anchor="tab:ruidoso">
              <w:r>
                <w:rPr>
                  <w:rStyle w:val="Hipervnculo"/>
                </w:rPr>
                <w:t xml:space="preserve">1.1</w:t>
              </w:r>
            </w:hyperlink>
          </w:p>
        </w:tc>
      </w:tr>
      <w:tr>
        <w:tc>
          <w:p>
            <w:pPr>
              <w:pStyle w:val="Compact"/>
              <w:jc w:val="left"/>
            </w:pPr>
            <w:r>
              <w:t xml:space="preserve">R2</w:t>
            </w:r>
          </w:p>
        </w:tc>
        <w:tc>
          <w:p>
            <w:pPr>
              <w:pStyle w:val="Compact"/>
              <w:jc w:val="left"/>
            </w:pPr>
            <w:r>
              <w:t xml:space="preserve">Especificar qué modelos generan y cuáles auditan</w:t>
            </w:r>
          </w:p>
        </w:tc>
        <w:tc>
          <w:p>
            <w:pPr>
              <w:pStyle w:val="Compact"/>
              <w:jc w:val="left"/>
            </w:pPr>
            <w:r>
              <w:t xml:space="preserve">Riesgo de sesgo de autoconfirmación si un LLM se evalúa a sí mismo</w:t>
            </w:r>
          </w:p>
        </w:tc>
        <w:tc>
          <w:p>
            <w:pPr>
              <w:pStyle w:val="Compact"/>
              <w:jc w:val="left"/>
            </w:pPr>
            <w:r>
              <w:t xml:space="preserve">Separación estricta: LLM generadores como sujetos de estudio; auditor determinista (AST y ejecución) que nunca consulta a un LLM</w:t>
            </w:r>
          </w:p>
        </w:tc>
        <w:tc>
          <w:p>
            <w:pPr>
              <w:pStyle w:val="Compact"/>
              <w:jc w:val="left"/>
            </w:pPr>
            <w:r>
              <w:t xml:space="preserve">Sec. </w:t>
            </w:r>
            <w:hyperlink w:anchor="sec:arquitectura">
              <w:r>
                <w:rPr>
                  <w:rStyle w:val="Hipervnculo"/>
                </w:rPr>
                <w:t xml:space="preserve">[sec:arquitectura]</w:t>
              </w:r>
            </w:hyperlink>
            <w:r>
              <w:t xml:space="preserve">, Tabla </w:t>
            </w:r>
            <w:hyperlink w:anchor="tab:arquitectura">
              <w:r>
                <w:rPr>
                  <w:rStyle w:val="Hipervnculo"/>
                </w:rPr>
                <w:t xml:space="preserve">3.3</w:t>
              </w:r>
            </w:hyperlink>
          </w:p>
        </w:tc>
      </w:tr>
      <w:tr>
        <w:tc>
          <w:p>
            <w:pPr>
              <w:pStyle w:val="Compact"/>
              <w:jc w:val="left"/>
            </w:pPr>
            <w:r>
              <w:t xml:space="preserve">R3</w:t>
            </w:r>
          </w:p>
        </w:tc>
        <w:tc>
          <w:p>
            <w:pPr>
              <w:pStyle w:val="Compact"/>
              <w:jc w:val="left"/>
            </w:pPr>
            <w:r>
              <w:t xml:space="preserve">Mostrar cómo se fugan los datos con un ejemplo simple</w:t>
            </w:r>
          </w:p>
        </w:tc>
        <w:tc>
          <w:p>
            <w:pPr>
              <w:pStyle w:val="Compact"/>
              <w:jc w:val="left"/>
            </w:pPr>
            <w:r>
              <w:t xml:space="preserve">La formulación abstracta impedía ver el mecanismo</w:t>
            </w:r>
          </w:p>
        </w:tc>
        <w:tc>
          <w:p>
            <w:pPr>
              <w:pStyle w:val="Compact"/>
              <w:jc w:val="left"/>
            </w:pPr>
            <w:r>
              <w:t xml:space="preserve">Ejemplo de código con y sin fuga y script comentado paso a paso que genera un gráfico comparativo</w:t>
            </w:r>
          </w:p>
        </w:tc>
        <w:tc>
          <w:p>
            <w:pPr>
              <w:pStyle w:val="Compact"/>
              <w:jc w:val="left"/>
            </w:pPr>
            <w:r>
              <w:t xml:space="preserve">Sec. 1.2, Figuras </w:t>
            </w:r>
            <w:hyperlink w:anchor="fig:codigo">
              <w:r>
                <w:rPr>
                  <w:rStyle w:val="Hipervnculo"/>
                </w:rPr>
                <w:t xml:space="preserve">[fig:codigo]</w:t>
              </w:r>
            </w:hyperlink>
            <w:r>
              <w:t xml:space="preserve"> </w:t>
            </w:r>
            <w:r>
              <w:t xml:space="preserve">y </w:t>
            </w:r>
            <w:hyperlink w:anchor="fig:demo">
              <w:r>
                <w:rPr>
                  <w:rStyle w:val="Hipervnculo"/>
                </w:rPr>
                <w:t xml:space="preserve">1.1</w:t>
              </w:r>
            </w:hyperlink>
          </w:p>
        </w:tc>
      </w:tr>
      <w:tr>
        <w:tc>
          <w:p>
            <w:pPr>
              <w:pStyle w:val="Compact"/>
              <w:jc w:val="left"/>
            </w:pPr>
            <w:r>
              <w:t xml:space="preserve">R4</w:t>
            </w:r>
          </w:p>
        </w:tc>
        <w:tc>
          <w:p>
            <w:pPr>
              <w:pStyle w:val="Compact"/>
              <w:jc w:val="left"/>
            </w:pPr>
            <w:r>
              <w:t xml:space="preserve">Explicar el experimento en la práctica, paso a paso</w:t>
            </w:r>
          </w:p>
        </w:tc>
        <w:tc>
          <w:p>
            <w:pPr>
              <w:pStyle w:val="Compact"/>
              <w:jc w:val="left"/>
            </w:pPr>
            <w:r>
              <w:t xml:space="preserve">El flujo anterior de 19 etapas era difícil de auditar</w:t>
            </w:r>
          </w:p>
        </w:tc>
        <w:tc>
          <w:p>
            <w:pPr>
              <w:pStyle w:val="Compact"/>
              <w:jc w:val="left"/>
            </w:pPr>
            <w:r>
              <w:t xml:space="preserve">Protocolo lineal de cinco fases deterministas, cada una con un script y un artefacto verificable</w:t>
            </w:r>
          </w:p>
        </w:tc>
        <w:tc>
          <w:p>
            <w:pPr>
              <w:pStyle w:val="Compact"/>
              <w:jc w:val="left"/>
            </w:pPr>
            <w:r>
              <w:t xml:space="preserve">Sec. </w:t>
            </w:r>
            <w:hyperlink w:anchor="sec:fases">
              <w:r>
                <w:rPr>
                  <w:rStyle w:val="Hipervnculo"/>
                </w:rPr>
                <w:t xml:space="preserve">3.1</w:t>
              </w:r>
            </w:hyperlink>
            <w:r>
              <w:t xml:space="preserve">, Tabla </w:t>
            </w:r>
            <w:hyperlink w:anchor="tab:etapas">
              <w:r>
                <w:rPr>
                  <w:rStyle w:val="Hipervnculo"/>
                </w:rPr>
                <w:t xml:space="preserve">3.1</w:t>
              </w:r>
            </w:hyperlink>
          </w:p>
        </w:tc>
      </w:tr>
      <w:tr>
        <w:tc>
          <w:p>
            <w:pPr>
              <w:pStyle w:val="Compact"/>
              <w:jc w:val="left"/>
            </w:pPr>
            <w:r>
              <w:t xml:space="preserve">R5</w:t>
            </w:r>
          </w:p>
        </w:tc>
        <w:tc>
          <w:p>
            <w:pPr>
              <w:pStyle w:val="Compact"/>
              <w:jc w:val="left"/>
            </w:pPr>
            <w:r>
              <w:t xml:space="preserve">Usar datasets de scikit-learn y evitar anotadores humanos</w:t>
            </w:r>
          </w:p>
        </w:tc>
        <w:tc>
          <w:p>
            <w:pPr>
              <w:pStyle w:val="Compact"/>
              <w:jc w:val="left"/>
            </w:pPr>
            <w:r>
              <w:t xml:space="preserve">Datos externos y etiquetado manual agregan variabilidad subjetiva</w:t>
            </w:r>
          </w:p>
        </w:tc>
        <w:tc>
          <w:p>
            <w:pPr>
              <w:pStyle w:val="Compact"/>
              <w:jc w:val="left"/>
            </w:pPr>
            <w:r>
              <w:t xml:space="preserve">Seis datasets nativos de</w:t>
            </w:r>
            <w:r>
              <w:t xml:space="preserve"> </w:t>
            </w:r>
            <w:r>
              <w:rPr>
                <w:rStyle w:val="VerbatimChar"/>
              </w:rPr>
              <w:t xml:space="preserve">sklearn.datasets</w:t>
            </w:r>
            <w:r>
              <w:t xml:space="preserve">; verdad conocida por construcción (oráculo programático)</w:t>
            </w:r>
          </w:p>
        </w:tc>
        <w:tc>
          <w:p>
            <w:pPr>
              <w:pStyle w:val="Compact"/>
              <w:jc w:val="left"/>
            </w:pPr>
            <w:r>
              <w:t xml:space="preserve">Sec. </w:t>
            </w:r>
            <w:hyperlink w:anchor="sec:datos">
              <w:r>
                <w:rPr>
                  <w:rStyle w:val="Hipervnculo"/>
                </w:rPr>
                <w:t xml:space="preserve">3.2</w:t>
              </w:r>
            </w:hyperlink>
            <w:r>
              <w:t xml:space="preserve"> </w:t>
            </w:r>
            <w:r>
              <w:t xml:space="preserve">y </w:t>
            </w:r>
            <w:hyperlink w:anchor="sec:fases">
              <w:r>
                <w:rPr>
                  <w:rStyle w:val="Hipervnculo"/>
                </w:rPr>
                <w:t xml:space="preserve">3.1</w:t>
              </w:r>
            </w:hyperlink>
          </w:p>
        </w:tc>
      </w:tr>
      <w:tr>
        <w:tc>
          <w:p>
            <w:pPr>
              <w:pStyle w:val="Compact"/>
              <w:jc w:val="left"/>
            </w:pPr>
            <w:r>
              <w:t xml:space="preserve">R6</w:t>
            </w:r>
          </w:p>
        </w:tc>
        <w:tc>
          <w:p>
            <w:pPr>
              <w:pStyle w:val="Compact"/>
              <w:jc w:val="left"/>
            </w:pPr>
            <w:r>
              <w:t xml:space="preserve">Elegir el paradigma y las familias de modelos</w:t>
            </w:r>
          </w:p>
        </w:tc>
        <w:tc>
          <w:p>
            <w:pPr>
              <w:pStyle w:val="Compact"/>
              <w:jc w:val="left"/>
            </w:pPr>
            <w:r>
              <w:t xml:space="preserve">Faltaba acotar la tarea y justificar la sensibilidad de cada familia</w:t>
            </w:r>
          </w:p>
        </w:tc>
        <w:tc>
          <w:p>
            <w:pPr>
              <w:pStyle w:val="Compact"/>
              <w:jc w:val="left"/>
            </w:pPr>
            <w:r>
              <w:t xml:space="preserve">Clasificación y regresión supervisadas; cuatro familias (árboles,</w:t>
            </w:r>
            <w:r>
              <w:t xml:space="preserve"> </w:t>
            </w:r>
            <w:r>
              <w:rPr>
                <w:iCs/>
                <w:i/>
              </w:rPr>
              <w:t xml:space="preserve">boosting</w:t>
            </w:r>
            <w:r>
              <w:t xml:space="preserve">, lineal regularizado y MLP) con hipótesis explícitas</w:t>
            </w:r>
          </w:p>
        </w:tc>
        <w:tc>
          <w:p>
            <w:pPr>
              <w:pStyle w:val="Compact"/>
              <w:jc w:val="left"/>
            </w:pPr>
            <w:r>
              <w:t xml:space="preserve">Sec. 1.5–1.6</w:t>
            </w:r>
          </w:p>
        </w:tc>
      </w:tr>
      <w:tr>
        <w:tc>
          <w:p>
            <w:pPr>
              <w:pStyle w:val="Compact"/>
              <w:jc w:val="left"/>
            </w:pPr>
            <w:r>
              <w:t xml:space="preserve">R7</w:t>
            </w:r>
          </w:p>
        </w:tc>
        <w:tc>
          <w:p>
            <w:pPr>
              <w:pStyle w:val="Compact"/>
              <w:jc w:val="left"/>
            </w:pPr>
            <w:r>
              <w:t xml:space="preserve">Dejar todo en GitHub y poder explicar el código</w:t>
            </w:r>
          </w:p>
        </w:tc>
        <w:tc>
          <w:p>
            <w:pPr>
              <w:pStyle w:val="Compact"/>
              <w:jc w:val="left"/>
            </w:pPr>
            <w:r>
              <w:t xml:space="preserve">Se requería trazabilidad computacional y dominio técnico</w:t>
            </w:r>
          </w:p>
        </w:tc>
        <w:tc>
          <w:p>
            <w:pPr>
              <w:pStyle w:val="Compact"/>
              <w:jc w:val="left"/>
            </w:pPr>
            <w:r>
              <w:t xml:space="preserve">Repositorio público modular, un comando de reproducción y scripts comentados por bloques</w:t>
            </w:r>
          </w:p>
        </w:tc>
        <w:tc>
          <w:p>
            <w:pPr>
              <w:pStyle w:val="Compact"/>
              <w:jc w:val="left"/>
            </w:pPr>
            <w:r>
              <w:t xml:space="preserve">Anexo </w:t>
            </w:r>
            <w:hyperlink w:anchor="an:repro">
              <w:r>
                <w:rPr>
                  <w:rStyle w:val="Hipervnculo"/>
                </w:rPr>
                <w:t xml:space="preserve">[an:repro]</w:t>
              </w:r>
            </w:hyperlink>
          </w:p>
        </w:tc>
      </w:tr>
      <w:tr>
        <w:tc>
          <w:p>
            <w:pPr>
              <w:pStyle w:val="Compact"/>
              <w:jc w:val="left"/>
            </w:pPr>
            <w:r>
              <w:t xml:space="preserve">R8</w:t>
            </w:r>
          </w:p>
        </w:tc>
        <w:tc>
          <w:p>
            <w:pPr>
              <w:pStyle w:val="Compact"/>
              <w:jc w:val="left"/>
            </w:pPr>
            <w:r>
              <w:t xml:space="preserve">Definir como producto una o varias</w:t>
            </w:r>
            <w:r>
              <w:t xml:space="preserve"> </w:t>
            </w:r>
            <w:r>
              <w:rPr>
                <w:iCs/>
                <w:i/>
              </w:rPr>
              <w:t xml:space="preserve">Skills</w:t>
            </w:r>
          </w:p>
        </w:tc>
        <w:tc>
          <w:p>
            <w:pPr>
              <w:pStyle w:val="Compact"/>
              <w:jc w:val="left"/>
            </w:pPr>
            <w:r>
              <w:t xml:space="preserve">Faltaba un entregable transferible</w:t>
            </w:r>
          </w:p>
        </w:tc>
        <w:tc>
          <w:p>
            <w:pPr>
              <w:pStyle w:val="Compact"/>
              <w:jc w:val="left"/>
            </w:pPr>
            <w:r>
              <w:t xml:space="preserve">Dos Agent Skills y una plataforma web en Streamlit como alternativa gráfica</w:t>
            </w:r>
          </w:p>
        </w:tc>
        <w:tc>
          <w:p>
            <w:pPr>
              <w:pStyle w:val="Compact"/>
              <w:jc w:val="left"/>
            </w:pPr>
            <w:r>
              <w:t xml:space="preserve">Cap. </w:t>
            </w:r>
            <w:hyperlink w:anchor="ch:aplicabilidad">
              <w:r>
                <w:rPr>
                  <w:rStyle w:val="Hipervnculo"/>
                </w:rPr>
                <w:t xml:space="preserve">6</w:t>
              </w:r>
            </w:hyperlink>
          </w:p>
        </w:tc>
      </w:tr>
      <w:tr>
        <w:tc>
          <w:p>
            <w:pPr>
              <w:pStyle w:val="Compact"/>
              <w:jc w:val="left"/>
            </w:pPr>
            <w:r>
              <w:t xml:space="preserve">R9</w:t>
            </w:r>
          </w:p>
        </w:tc>
        <w:tc>
          <w:p>
            <w:pPr>
              <w:pStyle w:val="Compact"/>
              <w:jc w:val="left"/>
            </w:pPr>
            <w:r>
              <w:t xml:space="preserve">Validar la métrica («brecha de generalización auditada»)</w:t>
            </w:r>
          </w:p>
        </w:tc>
        <w:tc>
          <w:p>
            <w:pPr>
              <w:pStyle w:val="Compact"/>
              <w:jc w:val="left"/>
            </w:pPr>
            <w:r>
              <w:t xml:space="preserve">El nombre se confundía con el sobreajuste</w:t>
            </w:r>
          </w:p>
        </w:tc>
        <w:tc>
          <w:p>
            <w:pPr>
              <w:pStyle w:val="Compact"/>
              <w:jc w:val="left"/>
            </w:pPr>
            <w:r>
              <w:t xml:space="preserve">Sesgo de Optimismo Inducido por Fuga,</w:t>
            </w:r>
            <w:r>
              <w:t xml:space="preserve"> </w:t>
            </w:r>
            <m:oMath>
              <m:r>
                <m:t>Δ</m:t>
              </m:r>
              <m:r>
                <m:rPr>
                  <m:sty m:val="p"/>
                </m:rPr>
                <m:t>O</m:t>
              </m:r>
              <m:r>
                <m:rPr>
                  <m:sty m:val="p"/>
                </m:rPr>
                <m:t>p</m:t>
              </m:r>
              <m:r>
                <m:rPr>
                  <m:sty m:val="p"/>
                </m:rPr>
                <m:t>t</m:t>
              </m:r>
            </m:oMath>
            <w:r>
              <w:t xml:space="preserve">, medido con pliegues idénticos</w:t>
            </w:r>
          </w:p>
        </w:tc>
        <w:tc>
          <w:p>
            <w:pPr>
              <w:pStyle w:val="Compact"/>
              <w:jc w:val="left"/>
            </w:pPr>
            <w:r>
              <w:t xml:space="preserve">Sec. 1.5</w:t>
            </w:r>
          </w:p>
        </w:tc>
      </w:tr>
    </w:tbl>
    <w:bookmarkEnd w:id="31"/>
    <w:bookmarkEnd w:id="32"/>
    <w:bookmarkEnd w:id="33"/>
    <w:bookmarkStart w:id="40" w:name="ch:fundamentacion"/>
    <w:p>
      <w:pPr>
        <w:pStyle w:val="Ttulo1"/>
      </w:pPr>
      <w:r>
        <w:t xml:space="preserve">FUNDAMENTACIÓN Y POSICIONAMIENTO</w:t>
      </w:r>
    </w:p>
    <w:p>
      <w:pPr>
        <w:pStyle w:val="FirstParagraph"/>
      </w:pPr>
      <w:r>
        <w:t xml:space="preserve">El proyecto exige tres decisiones que la literatura permite justificar: cómo</w:t>
      </w:r>
      <w:r>
        <w:t xml:space="preserve"> </w:t>
      </w:r>
      <w:r>
        <w:rPr>
          <w:iCs/>
          <w:i/>
        </w:rPr>
        <w:t xml:space="preserve">detectar</w:t>
      </w:r>
      <w:r>
        <w:t xml:space="preserve"> </w:t>
      </w:r>
      <w:r>
        <w:t xml:space="preserve">la fuga, cómo</w:t>
      </w:r>
      <w:r>
        <w:t xml:space="preserve"> </w:t>
      </w:r>
      <w:r>
        <w:rPr>
          <w:iCs/>
          <w:i/>
        </w:rPr>
        <w:t xml:space="preserve">medir</w:t>
      </w:r>
      <w:r>
        <w:t xml:space="preserve"> </w:t>
      </w:r>
      <w:r>
        <w:t xml:space="preserve">su efecto y contra qué</w:t>
      </w:r>
      <w:r>
        <w:t xml:space="preserve"> </w:t>
      </w:r>
      <w:r>
        <w:rPr>
          <w:iCs/>
          <w:i/>
        </w:rPr>
        <w:t xml:space="preserve">verdad de referencia</w:t>
      </w:r>
      <w:r>
        <w:t xml:space="preserve"> </w:t>
      </w:r>
      <w:r>
        <w:t xml:space="preserve">validar el detector. Este capítulo compara las alternativas para cada una y deriva de esa comparación la brecha y las decisiones de diseño.</w:t>
      </w:r>
    </w:p>
    <w:bookmarkStart w:id="34" w:name="la-fuga-como-sesgo-de-evaluación"/>
    <w:p>
      <w:pPr>
        <w:pStyle w:val="Ttulo2"/>
      </w:pPr>
      <w:r>
        <w:t xml:space="preserve">La fuga como sesgo de evaluación</w:t>
      </w:r>
    </w:p>
    <w:p>
      <w:pPr>
        <w:pStyle w:val="FirstParagraph"/>
      </w:pPr>
      <w:r>
        <w:t xml:space="preserve">Kaufman et al. (2012)</w:t>
      </w:r>
      <w:r>
        <w:t xml:space="preserve"> </w:t>
      </w:r>
      <w:r>
        <w:t xml:space="preserve">definen la fuga como el uso, durante el entrenamiento o la evaluación, de información que no estaría disponible al momento de predecir. En preprocesamiento, el caso más estudiado es la selección de variables:</w:t>
      </w:r>
      <w:r>
        <w:t xml:space="preserve"> </w:t>
      </w:r>
      <w:r>
        <w:t xml:space="preserve">Ambroise and McLachlan (2002)</w:t>
      </w:r>
      <w:r>
        <w:t xml:space="preserve"> </w:t>
      </w:r>
      <w:r>
        <w:t xml:space="preserve">mostraron que elegir genes con todas las muestras y validar después produce tasas de error engañosamente bajas, y</w:t>
      </w:r>
      <w:r>
        <w:t xml:space="preserve"> </w:t>
      </w:r>
      <w:r>
        <w:t xml:space="preserve">Varma and Simon (2006)</w:t>
      </w:r>
      <w:r>
        <w:t xml:space="preserve"> </w:t>
      </w:r>
      <w:r>
        <w:t xml:space="preserve">y</w:t>
      </w:r>
      <w:r>
        <w:t xml:space="preserve"> </w:t>
      </w:r>
      <w:r>
        <w:t xml:space="preserve">Cawley and Talbot (2010)</w:t>
      </w:r>
      <w:r>
        <w:t xml:space="preserve"> </w:t>
      </w:r>
      <w:r>
        <w:t xml:space="preserve">demostraron que optimizar decisiones con los mismos datos con que se estima el desempeño sesga esa estimación hacia el optimismo.</w:t>
      </w:r>
      <w:r>
        <w:t xml:space="preserve"> </w:t>
      </w:r>
      <w:r>
        <w:t xml:space="preserve">Hastie, Tibshirani, and Friedman (2009)</w:t>
      </w:r>
      <w:r>
        <w:t xml:space="preserve"> </w:t>
      </w:r>
      <w:r>
        <w:t xml:space="preserve">lo resumen como la forma «incorrecta» y la «correcta» de validar: todo paso que mira los datos debe repetirse dentro de cada pliegue. La amplitud del problema en la práctica es conocida:</w:t>
      </w:r>
      <w:r>
        <w:t xml:space="preserve"> </w:t>
      </w:r>
      <w:r>
        <w:t xml:space="preserve">Kapoor and Narayanan (2023)</w:t>
      </w:r>
      <w:r>
        <w:t xml:space="preserve"> </w:t>
      </w:r>
      <w:r>
        <w:t xml:space="preserve">documentaron 294 artículos afectados en 17 campos. Esta literatura sustenta dos hipótesis del proyecto: la selección supervisada debería ser la fuga más dañina cuando la señal es débil, y un transformador afín, como el escalado, no debería afectar a los árboles.</w:t>
      </w:r>
    </w:p>
    <w:bookmarkEnd w:id="34"/>
    <w:bookmarkStart w:id="36" w:name="alternativas-para-detectar-la-fuga"/>
    <w:p>
      <w:pPr>
        <w:pStyle w:val="Ttulo2"/>
      </w:pPr>
      <w:r>
        <w:t xml:space="preserve">Alternativas para detectar la fuga</w:t>
      </w:r>
    </w:p>
    <w:p>
      <w:pPr>
        <w:pStyle w:val="FirstParagraph"/>
      </w:pPr>
      <w:r>
        <w:t xml:space="preserve">La Tabla </w:t>
      </w:r>
      <w:hyperlink w:anchor="tab:enfoques">
        <w:r>
          <w:rPr>
            <w:rStyle w:val="Hipervnculo"/>
          </w:rPr>
          <w:t xml:space="preserve">2.1</w:t>
        </w:r>
      </w:hyperlink>
      <w:r>
        <w:t xml:space="preserve"> </w:t>
      </w:r>
      <w:r>
        <w:t xml:space="preserve">compara cuatro enfoques. Los</w:t>
      </w:r>
      <w:r>
        <w:t xml:space="preserve"> </w:t>
      </w:r>
      <w:r>
        <w:rPr>
          <w:bCs/>
          <w:b/>
        </w:rPr>
        <w:t xml:space="preserve">detectores estáticos</w:t>
      </w:r>
      <w:r>
        <w:t xml:space="preserve"> </w:t>
      </w:r>
      <w:r>
        <w:t xml:space="preserve">analizan el flujo de datos de notebooks</w:t>
      </w:r>
      <w:r>
        <w:t xml:space="preserve"> </w:t>
      </w:r>
      <w:r>
        <w:t xml:space="preserve">(Yang et al. 2022)</w:t>
      </w:r>
      <w:r>
        <w:t xml:space="preserve">, lo formalizan con interpretación abstracta</w:t>
      </w:r>
      <w:r>
        <w:t xml:space="preserve"> </w:t>
      </w:r>
      <w:r>
        <w:t xml:space="preserve">(Drobnjaković, Subotić, and Urban 2024)</w:t>
      </w:r>
      <w:r>
        <w:t xml:space="preserve"> </w:t>
      </w:r>
      <w:r>
        <w:t xml:space="preserve">o lo integran a un IDE</w:t>
      </w:r>
      <w:r>
        <w:t xml:space="preserve"> </w:t>
      </w:r>
      <w:r>
        <w:t xml:space="preserve">(AlOmar et al. 2025)</w:t>
      </w:r>
      <w:r>
        <w:t xml:space="preserve">. Los</w:t>
      </w:r>
      <w:r>
        <w:t xml:space="preserve"> </w:t>
      </w:r>
      <w:r>
        <w:rPr>
          <w:bCs/>
          <w:b/>
        </w:rPr>
        <w:t xml:space="preserve">LLM como detector</w:t>
      </w:r>
      <w:r>
        <w:t xml:space="preserve"> </w:t>
      </w:r>
      <w:r>
        <w:t xml:space="preserve">combinan</w:t>
      </w:r>
      <w:r>
        <w:t xml:space="preserve"> </w:t>
      </w:r>
      <w:r>
        <w:rPr>
          <w:iCs/>
          <w:i/>
        </w:rPr>
        <w:t xml:space="preserve">slicing</w:t>
      </w:r>
      <w:r>
        <w:t xml:space="preserve"> </w:t>
      </w:r>
      <w:r>
        <w:t xml:space="preserve">con</w:t>
      </w:r>
      <w:r>
        <w:t xml:space="preserve"> </w:t>
      </w:r>
      <w:r>
        <w:rPr>
          <w:iCs/>
          <w:i/>
        </w:rPr>
        <w:t xml:space="preserve">prompts</w:t>
      </w:r>
      <w:r>
        <w:t xml:space="preserve"> </w:t>
      </w:r>
      <w:r>
        <w:t xml:space="preserve">estructurados</w:t>
      </w:r>
      <w:r>
        <w:t xml:space="preserve"> </w:t>
      </w:r>
      <w:r>
        <w:t xml:space="preserve">(Draoui, Mkaouer, and Newman 2026)</w:t>
      </w:r>
      <w:r>
        <w:t xml:space="preserve"> </w:t>
      </w:r>
      <w:r>
        <w:t xml:space="preserve">o integran un agente de chequeo de fuga</w:t>
      </w:r>
      <w:r>
        <w:t xml:space="preserve"> </w:t>
      </w:r>
      <w:r>
        <w:t xml:space="preserve">(Nam et al. 2025)</w:t>
      </w:r>
      <w:r>
        <w:t xml:space="preserve">, pero como jueces prefieren sus propias respuestas</w:t>
      </w:r>
      <w:r>
        <w:t xml:space="preserve"> </w:t>
      </w:r>
      <w:r>
        <w:t xml:space="preserve">(Zheng et al. 2023)</w:t>
      </w:r>
      <w:r>
        <w:t xml:space="preserve"> </w:t>
      </w:r>
      <w:r>
        <w:t xml:space="preserve">y fallan al identificar problemas tempranos del pipeline</w:t>
      </w:r>
      <w:r>
        <w:t xml:space="preserve"> </w:t>
      </w:r>
      <w:r>
        <w:t xml:space="preserve">(Kumar et al. 2025)</w:t>
      </w:r>
      <w:r>
        <w:t xml:space="preserve">. Las</w:t>
      </w:r>
      <w:r>
        <w:t xml:space="preserve"> </w:t>
      </w:r>
      <w:r>
        <w:rPr>
          <w:bCs/>
          <w:b/>
        </w:rPr>
        <w:t xml:space="preserve">listas de verificación</w:t>
      </w:r>
      <w:r>
        <w:t xml:space="preserve"> </w:t>
      </w:r>
      <w:r>
        <w:t xml:space="preserve">(Lones 2024; Kapoor et al. 2024)</w:t>
      </w:r>
      <w:r>
        <w:t xml:space="preserve"> </w:t>
      </w:r>
      <w:r>
        <w:t xml:space="preserve">dependen de un revisor experto. La</w:t>
      </w:r>
      <w:r>
        <w:t xml:space="preserve"> </w:t>
      </w:r>
      <w:r>
        <w:rPr>
          <w:bCs/>
          <w:b/>
        </w:rPr>
        <w:t xml:space="preserve">instrumentación en ejecución</w:t>
      </w:r>
      <w:r>
        <w:t xml:space="preserve"> </w:t>
      </w:r>
      <w:r>
        <w:t xml:space="preserve">observa con cuántas filas se ajustó cada transformador, a costa de ejecutar el código.</w:t>
      </w:r>
    </w:p>
    <w:bookmarkStart w:id="35" w:name="tab:enfoques"/>
    <w:p>
      <w:pPr>
        <w:pStyle w:val="TableCaption"/>
      </w:pPr>
      <w:r>
        <w:t xml:space="preserve">Síntesis comparativa de los enfoques para detectar fuga de datos.</w:t>
      </w:r>
    </w:p>
    <w:tbl>
      <w:tblPr>
        <w:tblStyle w:val="Table"/>
        <w:tblW w:type="pct" w:w="0.0"/>
        <w:tblLook w:firstRow="1" w:lastRow="0" w:firstColumn="0" w:lastColumn="0" w:noHBand="0" w:noVBand="0" w:val="0020"/>
        <w:tblCaption w:val="Síntesis comparativa de los enfoques para detectar fuga de datos."/>
      </w:tblPr>
      <w:tblGrid/>
      <w:tr>
        <w:tc>
          <w:p>
            <w:pPr>
              <w:pStyle w:val="Compact"/>
              <w:jc w:val="left"/>
            </w:pPr>
            <w:r>
              <w:t xml:space="preserve">Enfoque</w:t>
            </w:r>
          </w:p>
        </w:tc>
        <w:tc>
          <w:p>
            <w:pPr>
              <w:pStyle w:val="Compact"/>
              <w:jc w:val="left"/>
            </w:pPr>
            <w:r>
              <w:t xml:space="preserve">Fortaleza</w:t>
            </w:r>
          </w:p>
        </w:tc>
        <w:tc>
          <w:p>
            <w:pPr>
              <w:pStyle w:val="Compact"/>
              <w:jc w:val="left"/>
            </w:pPr>
            <w:r>
              <w:t xml:space="preserve">Limitación</w:t>
            </w:r>
          </w:p>
        </w:tc>
        <w:tc>
          <w:p>
            <w:pPr>
              <w:pStyle w:val="Compact"/>
              <w:jc w:val="left"/>
            </w:pPr>
            <w:r>
              <w:t xml:space="preserve">¿Mide el daño?</w:t>
            </w:r>
          </w:p>
        </w:tc>
        <w:tc>
          <w:p>
            <w:pPr>
              <w:pStyle w:val="Compact"/>
              <w:jc w:val="left"/>
            </w:pPr>
            <w:r>
              <w:t xml:space="preserve">Uso en este proyecto</w:t>
            </w:r>
          </w:p>
        </w:tc>
      </w:tr>
      <w:tr>
        <w:tc>
          <w:p>
            <w:pPr>
              <w:pStyle w:val="Compact"/>
              <w:jc w:val="left"/>
            </w:pPr>
            <w:r>
              <w:t xml:space="preserve">Análisis estático (flujo de datos)</w:t>
            </w:r>
          </w:p>
        </w:tc>
        <w:tc>
          <w:p>
            <w:pPr>
              <w:pStyle w:val="Compact"/>
              <w:jc w:val="left"/>
            </w:pPr>
            <w:r>
              <w:t xml:space="preserve">Determinista, reproducible, no ejecuta código</w:t>
            </w:r>
          </w:p>
        </w:tc>
        <w:tc>
          <w:p>
            <w:pPr>
              <w:pStyle w:val="Compact"/>
              <w:jc w:val="left"/>
            </w:pPr>
            <w:r>
              <w:t xml:space="preserve">Ciego a fugas que dependen de valores y a alias; validado en código humano</w:t>
            </w:r>
          </w:p>
        </w:tc>
        <w:tc>
          <w:p>
            <w:pPr>
              <w:pStyle w:val="Compact"/>
              <w:jc w:val="left"/>
            </w:pPr>
            <w:r>
              <w:t xml:space="preserve">No</w:t>
            </w:r>
          </w:p>
        </w:tc>
        <w:tc>
          <w:p>
            <w:pPr>
              <w:pStyle w:val="Compact"/>
              <w:jc w:val="left"/>
            </w:pPr>
            <w:r>
              <w:t xml:space="preserve">Núcleo del auditor (AST)</w:t>
            </w:r>
          </w:p>
        </w:tc>
      </w:tr>
      <w:tr>
        <w:tc>
          <w:p>
            <w:pPr>
              <w:pStyle w:val="Compact"/>
              <w:jc w:val="left"/>
            </w:pPr>
            <w:r>
              <w:t xml:space="preserve">LLM como detector o juez</w:t>
            </w:r>
          </w:p>
        </w:tc>
        <w:tc>
          <w:p>
            <w:pPr>
              <w:pStyle w:val="Compact"/>
              <w:jc w:val="left"/>
            </w:pPr>
            <w:r>
              <w:t xml:space="preserve">Entiende estilos variados de código</w:t>
            </w:r>
          </w:p>
        </w:tc>
        <w:tc>
          <w:p>
            <w:pPr>
              <w:pStyle w:val="Compact"/>
              <w:jc w:val="left"/>
            </w:pPr>
            <w:r>
              <w:t xml:space="preserve">Sesgo de autopreferencia, variabilidad entre corridas, sin evidencia trazable</w:t>
            </w:r>
          </w:p>
        </w:tc>
        <w:tc>
          <w:p>
            <w:pPr>
              <w:pStyle w:val="Compact"/>
              <w:jc w:val="left"/>
            </w:pPr>
            <w:r>
              <w:t xml:space="preserve">No</w:t>
            </w:r>
          </w:p>
        </w:tc>
        <w:tc>
          <w:p>
            <w:pPr>
              <w:pStyle w:val="Compact"/>
              <w:jc w:val="left"/>
            </w:pPr>
            <w:r>
              <w:t xml:space="preserve">Descartado como instrumento</w:t>
            </w:r>
          </w:p>
        </w:tc>
      </w:tr>
      <w:tr>
        <w:tc>
          <w:p>
            <w:pPr>
              <w:pStyle w:val="Compact"/>
              <w:jc w:val="left"/>
            </w:pPr>
            <w:r>
              <w:t xml:space="preserve">Listas de verificación</w:t>
            </w:r>
          </w:p>
        </w:tc>
        <w:tc>
          <w:p>
            <w:pPr>
              <w:pStyle w:val="Compact"/>
              <w:jc w:val="left"/>
            </w:pPr>
            <w:r>
              <w:t xml:space="preserve">Cubren fugas temporales y de dominio</w:t>
            </w:r>
          </w:p>
        </w:tc>
        <w:tc>
          <w:p>
            <w:pPr>
              <w:pStyle w:val="Compact"/>
              <w:jc w:val="left"/>
            </w:pPr>
            <w:r>
              <w:t xml:space="preserve">Requieren un revisor experto; no se automatizan</w:t>
            </w:r>
          </w:p>
        </w:tc>
        <w:tc>
          <w:p>
            <w:pPr>
              <w:pStyle w:val="Compact"/>
              <w:jc w:val="left"/>
            </w:pPr>
            <w:r>
              <w:t xml:space="preserve">No</w:t>
            </w:r>
          </w:p>
        </w:tc>
        <w:tc>
          <w:p>
            <w:pPr>
              <w:pStyle w:val="Compact"/>
              <w:jc w:val="left"/>
            </w:pPr>
            <w:r>
              <w:t xml:space="preserve">Criterio de «código correcto»</w:t>
            </w:r>
          </w:p>
        </w:tc>
      </w:tr>
      <w:tr>
        <w:tc>
          <w:p>
            <w:pPr>
              <w:pStyle w:val="Compact"/>
              <w:jc w:val="left"/>
            </w:pPr>
            <w:r>
              <w:t xml:space="preserve">Instrumentación en ejecución</w:t>
            </w:r>
          </w:p>
        </w:tc>
        <w:tc>
          <w:p>
            <w:pPr>
              <w:pStyle w:val="Compact"/>
              <w:jc w:val="left"/>
            </w:pPr>
            <w:r>
              <w:t xml:space="preserve">Observa el ajuste real, inmune a alias</w:t>
            </w:r>
          </w:p>
        </w:tc>
        <w:tc>
          <w:p>
            <w:pPr>
              <w:pStyle w:val="Compact"/>
              <w:jc w:val="left"/>
            </w:pPr>
            <w:r>
              <w:t xml:space="preserve">Exige ejecutar código no confiable</w:t>
            </w:r>
          </w:p>
        </w:tc>
        <w:tc>
          <w:p>
            <w:pPr>
              <w:pStyle w:val="Compact"/>
              <w:jc w:val="left"/>
            </w:pPr>
            <w:r>
              <w:t xml:space="preserve">No</w:t>
            </w:r>
          </w:p>
        </w:tc>
        <w:tc>
          <w:p>
            <w:pPr>
              <w:pStyle w:val="Compact"/>
              <w:jc w:val="left"/>
            </w:pPr>
            <w:r>
              <w:t xml:space="preserve">Segunda opinión del auditor</w:t>
            </w:r>
          </w:p>
        </w:tc>
      </w:tr>
      <w:tr>
        <w:tc>
          <w:p>
            <w:pPr>
              <w:pStyle w:val="Compact"/>
              <w:jc w:val="left"/>
            </w:pPr>
            <w:r>
              <w:rPr>
                <w:bCs/>
                <w:b/>
              </w:rPr>
              <w:t xml:space="preserve">Este proyecto (híbrido)</w:t>
            </w:r>
          </w:p>
        </w:tc>
        <w:tc>
          <w:p>
            <w:pPr>
              <w:pStyle w:val="Compact"/>
              <w:jc w:val="left"/>
            </w:pPr>
            <w:r>
              <w:t xml:space="preserve">Lee y ejecuta; repara patrones comunes</w:t>
            </w:r>
          </w:p>
        </w:tc>
        <w:tc>
          <w:p>
            <w:pPr>
              <w:pStyle w:val="Compact"/>
              <w:jc w:val="left"/>
            </w:pPr>
            <w:r>
              <w:t xml:space="preserve">Solo scikit-learn tabular; reparación limitada</w:t>
            </w:r>
          </w:p>
        </w:tc>
        <w:tc>
          <w:p>
            <w:pPr>
              <w:pStyle w:val="Compact"/>
              <w:jc w:val="left"/>
            </w:pPr>
            <w:r>
              <w:rPr>
                <w:bCs/>
                <w:b/>
              </w:rPr>
              <w:t xml:space="preserve">Sí</w:t>
            </w:r>
            <w:r>
              <w:t xml:space="preserve"> </w:t>
            </w:r>
            <w:r>
              <w:t xml:space="preserve">(</w:t>
            </w:r>
            <m:oMath>
              <m:r>
                <m:t>Δ</m:t>
              </m:r>
              <m:r>
                <m:rPr>
                  <m:sty m:val="p"/>
                </m:rPr>
                <m:t>O</m:t>
              </m:r>
              <m:r>
                <m:rPr>
                  <m:sty m:val="p"/>
                </m:rPr>
                <m:t>p</m:t>
              </m:r>
              <m:r>
                <m:rPr>
                  <m:sty m:val="p"/>
                </m:rPr>
                <m:t>t</m:t>
              </m:r>
            </m:oMath>
            <w:r>
              <w:t xml:space="preserve">)</w:t>
            </w:r>
          </w:p>
        </w:tc>
        <w:tc>
          <w:p>
            <w:pPr>
              <w:pStyle w:val="Compact"/>
              <w:jc w:val="left"/>
            </w:pPr>
            <w:r>
              <w:t xml:space="preserve">—</w:t>
            </w:r>
          </w:p>
        </w:tc>
      </w:tr>
    </w:tbl>
    <w:bookmarkEnd w:id="35"/>
    <w:bookmarkEnd w:id="36"/>
    <w:bookmarkStart w:id="37" w:name="sec:alternativas"/>
    <w:p>
      <w:pPr>
        <w:pStyle w:val="Ttulo2"/>
      </w:pPr>
      <w:r>
        <w:t xml:space="preserve">Alternativas para medir el efecto y para la verdad de referencia</w:t>
      </w:r>
    </w:p>
    <w:p>
      <w:pPr>
        <w:pStyle w:val="FirstParagraph"/>
      </w:pPr>
      <w:r>
        <w:t xml:space="preserve">Para</w:t>
      </w:r>
      <w:r>
        <w:t xml:space="preserve"> </w:t>
      </w:r>
      <w:r>
        <w:rPr>
          <w:bCs/>
          <w:b/>
        </w:rPr>
        <w:t xml:space="preserve">medir el daño</w:t>
      </w:r>
      <w:r>
        <w:t xml:space="preserve">, la</w:t>
      </w:r>
      <w:r>
        <w:t xml:space="preserve"> </w:t>
      </w:r>
      <w:r>
        <w:rPr>
          <w:iCs/>
          <w:i/>
        </w:rPr>
        <w:t xml:space="preserve">brecha de generalización</w:t>
      </w:r>
      <w:r>
        <w:t xml:space="preserve"> </w:t>
      </w:r>
      <w:r>
        <w:t xml:space="preserve">(entrenamiento menos prueba) mide sobreajuste, que existe aun sin fuga (por ejemplo, en un árbol sin poda), y confunde dos fenómenos. La</w:t>
      </w:r>
      <w:r>
        <w:t xml:space="preserve"> </w:t>
      </w:r>
      <w:r>
        <w:rPr>
          <w:iCs/>
          <w:i/>
        </w:rPr>
        <w:t xml:space="preserve">validación cruzada anidada</w:t>
      </w:r>
      <w:r>
        <w:t xml:space="preserve"> </w:t>
      </w:r>
      <w:r>
        <w:t xml:space="preserve">corrige el sesgo de selección de modelos</w:t>
      </w:r>
      <w:r>
        <w:t xml:space="preserve"> </w:t>
      </w:r>
      <w:r>
        <w:t xml:space="preserve">(Varma and Simon 2006; Cawley and Talbot 2010)</w:t>
      </w:r>
      <w:r>
        <w:t xml:space="preserve">, pero no aísla el aporte de un error concreto del código. La</w:t>
      </w:r>
      <w:r>
        <w:t xml:space="preserve"> </w:t>
      </w:r>
      <w:r>
        <w:rPr>
          <w:iCs/>
          <w:i/>
        </w:rPr>
        <w:t xml:space="preserve">comparación pareada</w:t>
      </w:r>
      <w:r>
        <w:t xml:space="preserve"> </w:t>
      </w:r>
      <w:r>
        <w:t xml:space="preserve">de una evaluación defectuosa con su versión corregida, con los mismos pliegues, sí lo aísla, porque todo lo demás queda fijo; es la lógica de los reanálisis de</w:t>
      </w:r>
      <w:r>
        <w:t xml:space="preserve"> </w:t>
      </w:r>
      <w:r>
        <w:t xml:space="preserve">Kapoor and Narayanan (2023)</w:t>
      </w:r>
      <w:r>
        <w:t xml:space="preserve"> </w:t>
      </w:r>
      <w:r>
        <w:t xml:space="preserve">y la que adopta</w:t>
      </w:r>
      <w:r>
        <w:t xml:space="preserve"> </w:t>
      </w:r>
      <m:oMath>
        <m:r>
          <m:t>Δ</m:t>
        </m:r>
        <m:r>
          <m:rPr>
            <m:sty m:val="p"/>
          </m:rPr>
          <m:t>O</m:t>
        </m:r>
        <m:r>
          <m:rPr>
            <m:sty m:val="p"/>
          </m:rPr>
          <m:t>p</m:t>
        </m:r>
        <m:r>
          <m:rPr>
            <m:sty m:val="p"/>
          </m:rPr>
          <m:t>t</m:t>
        </m:r>
      </m:oMath>
      <w:r>
        <w:t xml:space="preserve">.</w:t>
      </w:r>
    </w:p>
    <w:p>
      <w:pPr>
        <w:pStyle w:val="Textoindependiente"/>
      </w:pPr>
      <w:r>
        <w:t xml:space="preserve">Para la</w:t>
      </w:r>
      <w:r>
        <w:t xml:space="preserve"> </w:t>
      </w:r>
      <w:r>
        <w:rPr>
          <w:bCs/>
          <w:b/>
        </w:rPr>
        <w:t xml:space="preserve">verdad de referencia</w:t>
      </w:r>
      <w:r>
        <w:t xml:space="preserve">, los anotadores humanos introducen variabilidad subjetiva y el LLM juez hereda los problemas de la Tabla </w:t>
      </w:r>
      <w:hyperlink w:anchor="tab:enfoques">
        <w:r>
          <w:rPr>
            <w:rStyle w:val="Hipervnculo"/>
          </w:rPr>
          <w:t xml:space="preserve">2.1</w:t>
        </w:r>
      </w:hyperlink>
      <w:r>
        <w:t xml:space="preserve">. El oráculo programático, que construye cada script con y sin fuga, conoce la etiqueta con certeza, pero si el mismo autor escribe el generador y el detector la evaluación es circular; por eso se complementa con un conjunto escrito a mano con estilos que el generador no produce.</w:t>
      </w:r>
    </w:p>
    <w:bookmarkEnd w:id="37"/>
    <w:bookmarkStart w:id="39" w:name="brecha-y-decisiones-de-diseño"/>
    <w:p>
      <w:pPr>
        <w:pStyle w:val="Ttulo2"/>
      </w:pPr>
      <w:r>
        <w:t xml:space="preserve">Brecha y decisiones de diseño</w:t>
      </w:r>
    </w:p>
    <w:p>
      <w:pPr>
        <w:pStyle w:val="FirstParagraph"/>
      </w:pPr>
      <w:r>
        <w:t xml:space="preserve">Entre las fuentes revisadas, ninguna mide el optimismo mediante una intervención pareada sobre el mismo pipeline ni combina la lectura y la ejecución del código con su reparación. La Tabla </w:t>
      </w:r>
      <w:hyperlink w:anchor="tab:decisiones">
        <w:r>
          <w:rPr>
            <w:rStyle w:val="Hipervnculo"/>
          </w:rPr>
          <w:t xml:space="preserve">2.2</w:t>
        </w:r>
      </w:hyperlink>
      <w:r>
        <w:t xml:space="preserve"> </w:t>
      </w:r>
      <w:r>
        <w:t xml:space="preserve">resume las decisiones que se derivan de la comparación anterior.</w:t>
      </w:r>
    </w:p>
    <w:bookmarkStart w:id="38" w:name="tab:decisiones"/>
    <w:p>
      <w:pPr>
        <w:pStyle w:val="TableCaption"/>
      </w:pPr>
      <w:r>
        <w:t xml:space="preserve">Decisiones de diseño, alternativas descartadas y respaldo.</w:t>
      </w:r>
    </w:p>
    <w:tbl>
      <w:tblPr>
        <w:tblStyle w:val="Table"/>
        <w:tblW w:type="pct" w:w="0.0"/>
        <w:tblLook w:firstRow="1" w:lastRow="0" w:firstColumn="0" w:lastColumn="0" w:noHBand="0" w:noVBand="0" w:val="0020"/>
        <w:tblCaption w:val="Decisiones de diseño, alternativas descartadas y respaldo."/>
      </w:tblPr>
      <w:tblGrid/>
      <w:tr>
        <w:tc>
          <w:p>
            <w:pPr>
              <w:pStyle w:val="Compact"/>
              <w:jc w:val="left"/>
            </w:pPr>
            <w:r>
              <w:t xml:space="preserve">Decisión</w:t>
            </w:r>
          </w:p>
        </w:tc>
        <w:tc>
          <w:p>
            <w:pPr>
              <w:pStyle w:val="Compact"/>
              <w:jc w:val="left"/>
            </w:pPr>
            <w:r>
              <w:t xml:space="preserve">Alternativa descartada</w:t>
            </w:r>
          </w:p>
        </w:tc>
        <w:tc>
          <w:p>
            <w:pPr>
              <w:pStyle w:val="Compact"/>
              <w:jc w:val="left"/>
            </w:pPr>
            <w:r>
              <w:t xml:space="preserve">Justificación</w:t>
            </w:r>
          </w:p>
        </w:tc>
        <w:tc>
          <w:p>
            <w:pPr>
              <w:pStyle w:val="Compact"/>
              <w:jc w:val="left"/>
            </w:pPr>
            <w:r>
              <w:t xml:space="preserve">Respaldo</w:t>
            </w:r>
          </w:p>
        </w:tc>
      </w:tr>
      <w:tr>
        <w:tc>
          <w:p>
            <w:pPr>
              <w:pStyle w:val="Compact"/>
              <w:jc w:val="left"/>
            </w:pPr>
            <w:r>
              <w:t xml:space="preserve">Auditor determinista (AST y ejecución)</w:t>
            </w:r>
          </w:p>
        </w:tc>
        <w:tc>
          <w:p>
            <w:pPr>
              <w:pStyle w:val="Compact"/>
              <w:jc w:val="left"/>
            </w:pPr>
            <w:r>
              <w:t xml:space="preserve">LLM como juez</w:t>
            </w:r>
          </w:p>
        </w:tc>
        <w:tc>
          <w:p>
            <w:pPr>
              <w:pStyle w:val="Compact"/>
              <w:jc w:val="left"/>
            </w:pPr>
            <w:r>
              <w:t xml:space="preserve">Un instrumento de medición debe dar el mismo veredicto en cada corrida y no puede tener interés en el resultado</w:t>
            </w:r>
          </w:p>
        </w:tc>
        <w:tc>
          <w:p>
            <w:pPr>
              <w:pStyle w:val="Compact"/>
              <w:jc w:val="left"/>
            </w:pPr>
            <w:r>
              <w:t xml:space="preserve">Zheng et al. (2023)</w:t>
            </w:r>
          </w:p>
        </w:tc>
      </w:tr>
      <w:tr>
        <w:tc>
          <w:p>
            <w:pPr>
              <w:pStyle w:val="Compact"/>
              <w:jc w:val="left"/>
            </w:pPr>
            <w:r>
              <w:t xml:space="preserve">Detector híbrido</w:t>
            </w:r>
          </w:p>
        </w:tc>
        <w:tc>
          <w:p>
            <w:pPr>
              <w:pStyle w:val="Compact"/>
              <w:jc w:val="left"/>
            </w:pPr>
            <w:r>
              <w:t xml:space="preserve">Solo estático o solo dinámico</w:t>
            </w:r>
          </w:p>
        </w:tc>
        <w:tc>
          <w:p>
            <w:pPr>
              <w:pStyle w:val="Compact"/>
              <w:jc w:val="left"/>
            </w:pPr>
            <w:r>
              <w:t xml:space="preserve">El AST no ve valores ni alias; la ejecución no ve ajustes parciales: fallan en casos distintos</w:t>
            </w:r>
          </w:p>
        </w:tc>
        <w:tc>
          <w:p>
            <w:pPr>
              <w:pStyle w:val="Compact"/>
              <w:jc w:val="left"/>
            </w:pPr>
            <w:r>
              <w:t xml:space="preserve">Yang et al. (2022)</w:t>
            </w:r>
          </w:p>
        </w:tc>
      </w:tr>
      <w:tr>
        <w:tc>
          <w:p>
            <w:pPr>
              <w:pStyle w:val="Compact"/>
              <w:jc w:val="left"/>
            </w:pPr>
            <m:oMath>
              <m:r>
                <m:t>Δ</m:t>
              </m:r>
              <m:r>
                <m:rPr>
                  <m:sty m:val="p"/>
                </m:rPr>
                <m:t>O</m:t>
              </m:r>
              <m:r>
                <m:rPr>
                  <m:sty m:val="p"/>
                </m:rPr>
                <m:t>p</m:t>
              </m:r>
              <m:r>
                <m:rPr>
                  <m:sty m:val="p"/>
                </m:rPr>
                <m:t>t</m:t>
              </m:r>
            </m:oMath>
            <w:r>
              <w:t xml:space="preserve"> </w:t>
            </w:r>
            <w:r>
              <w:t xml:space="preserve">pareado (mismos pliegues)</w:t>
            </w:r>
          </w:p>
        </w:tc>
        <w:tc>
          <w:p>
            <w:pPr>
              <w:pStyle w:val="Compact"/>
              <w:jc w:val="left"/>
            </w:pPr>
            <w:r>
              <w:t xml:space="preserve">Brecha de generalización; CV anidada</w:t>
            </w:r>
          </w:p>
        </w:tc>
        <w:tc>
          <w:p>
            <w:pPr>
              <w:pStyle w:val="Compact"/>
              <w:jc w:val="left"/>
            </w:pPr>
            <w:r>
              <w:t xml:space="preserve">Aísla causalmente el efecto del error; la brecha mezcla fuga y sobreajuste</w:t>
            </w:r>
          </w:p>
        </w:tc>
        <w:tc>
          <w:p>
            <w:pPr>
              <w:pStyle w:val="Compact"/>
              <w:jc w:val="left"/>
            </w:pPr>
            <w:r>
              <w:t xml:space="preserve">Kapoor and Narayanan (2023; Cawley and Talbot 2010)</w:t>
            </w:r>
          </w:p>
        </w:tc>
      </w:tr>
      <w:tr>
        <w:tc>
          <w:p>
            <w:pPr>
              <w:pStyle w:val="Compact"/>
              <w:jc w:val="left"/>
            </w:pPr>
            <w:r>
              <w:t xml:space="preserve">Oráculo programático más un conjunto manual independiente</w:t>
            </w:r>
          </w:p>
        </w:tc>
        <w:tc>
          <w:p>
            <w:pPr>
              <w:pStyle w:val="Compact"/>
              <w:jc w:val="left"/>
            </w:pPr>
            <w:r>
              <w:t xml:space="preserve">Anotadores humanos o LLM juez</w:t>
            </w:r>
          </w:p>
        </w:tc>
        <w:tc>
          <w:p>
            <w:pPr>
              <w:pStyle w:val="Compact"/>
              <w:jc w:val="left"/>
            </w:pPr>
            <w:r>
              <w:t xml:space="preserve">Etiqueta exacta y sin subjetividad; el conjunto manual controla la circularidad</w:t>
            </w:r>
          </w:p>
        </w:tc>
        <w:tc>
          <w:p>
            <w:pPr>
              <w:pStyle w:val="Compact"/>
              <w:jc w:val="left"/>
            </w:pPr>
            <w:r>
              <w:t xml:space="preserve">Hevner et al. (2004)</w:t>
            </w:r>
          </w:p>
        </w:tc>
      </w:tr>
      <w:tr>
        <w:tc>
          <w:p>
            <w:pPr>
              <w:pStyle w:val="Compact"/>
              <w:jc w:val="left"/>
            </w:pPr>
            <w:r>
              <w:t xml:space="preserve">Columnas de ruido y control positivo con señal nula</w:t>
            </w:r>
          </w:p>
        </w:tc>
        <w:tc>
          <w:p>
            <w:pPr>
              <w:pStyle w:val="Compact"/>
              <w:jc w:val="left"/>
            </w:pPr>
            <w:r>
              <w:t xml:space="preserve">Solo datos originales</w:t>
            </w:r>
          </w:p>
        </w:tc>
        <w:tc>
          <w:p>
            <w:pPr>
              <w:pStyle w:val="Compact"/>
              <w:jc w:val="left"/>
            </w:pPr>
            <w:r>
              <w:t xml:space="preserve">La fuga por selección solo se manifiesta si hay variables inútiles entre las cuales elegir</w:t>
            </w:r>
          </w:p>
        </w:tc>
        <w:tc>
          <w:p>
            <w:pPr>
              <w:pStyle w:val="Compact"/>
              <w:jc w:val="left"/>
            </w:pPr>
            <w:r>
              <w:t xml:space="preserve">Ambroise and McLachlan (2002)</w:t>
            </w:r>
          </w:p>
        </w:tc>
      </w:tr>
      <w:tr>
        <w:tc>
          <w:p>
            <w:pPr>
              <w:pStyle w:val="Compact"/>
              <w:jc w:val="left"/>
            </w:pPr>
            <w:r>
              <w:t xml:space="preserve">Pruebas no paramétricas pareadas con corrección de Holm</w:t>
            </w:r>
          </w:p>
        </w:tc>
        <w:tc>
          <w:p>
            <w:pPr>
              <w:pStyle w:val="Compact"/>
              <w:jc w:val="left"/>
            </w:pPr>
            <m:oMath>
              <m:r>
                <m:t>t</m:t>
              </m:r>
            </m:oMath>
            <w:r>
              <w:t xml:space="preserve"> </w:t>
            </w:r>
            <w:r>
              <w:t xml:space="preserve">de Student sin corregir</w:t>
            </w:r>
          </w:p>
        </w:tc>
        <w:tc>
          <w:p>
            <w:pPr>
              <w:pStyle w:val="Compact"/>
              <w:jc w:val="left"/>
            </w:pPr>
            <w:r>
              <w:t xml:space="preserve">Pocos datasets y sin supuesto de normalidad; varias pruebas simultáneas</w:t>
            </w:r>
          </w:p>
        </w:tc>
        <w:tc>
          <w:p>
            <w:pPr>
              <w:pStyle w:val="Compact"/>
              <w:jc w:val="left"/>
            </w:pPr>
            <w:r>
              <w:t xml:space="preserve">Demšar (2006; Holm 1979)</w:t>
            </w:r>
          </w:p>
        </w:tc>
      </w:tr>
    </w:tbl>
    <w:bookmarkEnd w:id="38"/>
    <w:bookmarkEnd w:id="39"/>
    <w:bookmarkEnd w:id="40"/>
    <w:bookmarkStart w:id="52" w:name="ch:metodologia"/>
    <w:p>
      <w:pPr>
        <w:pStyle w:val="Ttulo1"/>
      </w:pPr>
      <w:r>
        <w:t xml:space="preserve">METODOLOGÍA, DATOS Y HOJA DE RUTA</w:t>
      </w:r>
    </w:p>
    <w:bookmarkStart w:id="42" w:name="sec:fases"/>
    <w:p>
      <w:pPr>
        <w:pStyle w:val="Ttulo2"/>
      </w:pPr>
      <w:r>
        <w:t xml:space="preserve">Metodología: protocolo experimental en cinco fases</w:t>
      </w:r>
    </w:p>
    <w:p>
      <w:pPr>
        <w:pStyle w:val="FirstParagraph"/>
      </w:pPr>
      <w:r>
        <w:t xml:space="preserve">Se adapta CRISP-DM a la construcción de un instrumento de medición: siguiendo la lógica de</w:t>
      </w:r>
      <w:r>
        <w:t xml:space="preserve"> </w:t>
      </w:r>
      <w:r>
        <w:rPr>
          <w:iCs/>
          <w:i/>
        </w:rPr>
        <w:t xml:space="preserve">design science</w:t>
      </w:r>
      <w:r>
        <w:t xml:space="preserve">, se construye un artefacto y se evalúa contra una verdad conocida</w:t>
      </w:r>
      <w:r>
        <w:t xml:space="preserve"> </w:t>
      </w:r>
      <w:r>
        <w:t xml:space="preserve">(Hevner et al. 2004)</w:t>
      </w:r>
      <w:r>
        <w:t xml:space="preserve">. El flujo anterior, de 19 etapas, se reemplazó por un protocolo lineal de cinco fases deterministas (Tabla </w:t>
      </w:r>
      <w:hyperlink w:anchor="tab:etapas">
        <w:r>
          <w:rPr>
            <w:rStyle w:val="Hipervnculo"/>
          </w:rPr>
          <w:t xml:space="preserve">3.1</w:t>
        </w:r>
      </w:hyperlink>
      <w:r>
        <w:t xml:space="preserve">). Cada fase tiene un propósito ligado a un objetivo específico, un script que la ejecuta y un artefacto que la deja verificable; todas se reproducen con</w:t>
      </w:r>
      <w:r>
        <w:t xml:space="preserve"> </w:t>
      </w:r>
      <w:r>
        <w:t xml:space="preserve">.</w:t>
      </w:r>
    </w:p>
    <w:bookmarkStart w:id="41" w:name="tab:etapas"/>
    <w:p>
      <w:pPr>
        <w:pStyle w:val="TableCaption"/>
      </w:pPr>
      <w:r>
        <w:t xml:space="preserve">Protocolo en cinco fases: propósito, implementación y evidencia.</w:t>
      </w:r>
    </w:p>
    <w:tbl>
      <w:tblPr>
        <w:tblStyle w:val="Table"/>
        <w:tblW w:type="pct" w:w="0.0"/>
        <w:tblLook w:firstRow="1" w:lastRow="0" w:firstColumn="0" w:lastColumn="0" w:noHBand="0" w:noVBand="0" w:val="0020"/>
        <w:tblCaption w:val="Protocolo en cinco fases: propósito, implementación y evidencia."/>
      </w:tblPr>
      <w:tblGrid/>
      <w:tr>
        <w:tc>
          <w:p>
            <w:pPr>
              <w:pStyle w:val="Compact"/>
              <w:jc w:val="left"/>
            </w:pPr>
            <w:r>
              <w:t xml:space="preserve">Fase</w:t>
            </w:r>
          </w:p>
        </w:tc>
        <w:tc>
          <w:p>
            <w:pPr>
              <w:pStyle w:val="Compact"/>
              <w:jc w:val="left"/>
            </w:pPr>
            <w:r>
              <w:t xml:space="preserve">CRISP-DM</w:t>
            </w:r>
          </w:p>
        </w:tc>
        <w:tc>
          <w:p>
            <w:pPr>
              <w:pStyle w:val="Compact"/>
              <w:jc w:val="left"/>
            </w:pPr>
            <w:r>
              <w:t xml:space="preserve">Propósito</w:t>
            </w:r>
          </w:p>
        </w:tc>
        <w:tc>
          <w:p>
            <w:pPr>
              <w:pStyle w:val="Compact"/>
              <w:jc w:val="left"/>
            </w:pPr>
            <w:r>
              <w:t xml:space="preserve">Script</w:t>
            </w:r>
          </w:p>
        </w:tc>
        <w:tc>
          <w:p>
            <w:pPr>
              <w:pStyle w:val="Compact"/>
              <w:jc w:val="left"/>
            </w:pPr>
            <w:r>
              <w:t xml:space="preserve">Artefacto</w:t>
            </w:r>
          </w:p>
        </w:tc>
        <w:tc>
          <w:p>
            <w:pPr>
              <w:pStyle w:val="Compact"/>
              <w:jc w:val="left"/>
            </w:pPr>
            <w:r>
              <w:t xml:space="preserve">OE</w:t>
            </w:r>
          </w:p>
        </w:tc>
      </w:tr>
      <w:tr>
        <w:tc>
          <w:p>
            <w:pPr>
              <w:pStyle w:val="Compact"/>
              <w:jc w:val="left"/>
            </w:pPr>
            <w:r>
              <w:t xml:space="preserve">0. Datos</w:t>
            </w:r>
          </w:p>
        </w:tc>
        <w:tc>
          <w:p>
            <w:pPr>
              <w:pStyle w:val="Compact"/>
              <w:jc w:val="left"/>
            </w:pPr>
            <w:r>
              <w:t xml:space="preserve">Comprensión y preparación</w:t>
            </w:r>
          </w:p>
        </w:tc>
        <w:tc>
          <w:p>
            <w:pPr>
              <w:pStyle w:val="Compact"/>
              <w:jc w:val="left"/>
            </w:pPr>
            <w:r>
              <w:t xml:space="preserve">Cargar y caracterizar 6 datasets; ruido y faltantes reproducibles</w:t>
            </w:r>
          </w:p>
        </w:tc>
        <w:tc>
          <w:p>
            <w:pPr>
              <w:pStyle w:val="Compact"/>
              <w:jc w:val="left"/>
            </w:pPr>
            <w:r>
              <w:t xml:space="preserve">;</w:t>
            </w:r>
            <w:r>
              <w:t xml:space="preserve"> </w:t>
            </w:r>
          </w:p>
        </w:tc>
        <w:tc>
          <w:p>
            <w:pPr>
              <w:pStyle w:val="Compact"/>
              <w:jc w:val="left"/>
            </w:pPr>
          </w:p>
        </w:tc>
        <w:tc>
          <w:p>
            <w:pPr>
              <w:pStyle w:val="Compact"/>
              <w:jc w:val="left"/>
            </w:pPr>
            <w:r>
              <w:t xml:space="preserve">OE3</w:t>
            </w:r>
          </w:p>
        </w:tc>
      </w:tr>
      <w:tr>
        <w:tc>
          <w:p>
            <w:pPr>
              <w:pStyle w:val="Compact"/>
              <w:jc w:val="left"/>
            </w:pPr>
            <w:r>
              <w:t xml:space="preserve">1. Banco de control</w:t>
            </w:r>
          </w:p>
        </w:tc>
        <w:tc>
          <w:p>
            <w:pPr>
              <w:pStyle w:val="Compact"/>
              <w:jc w:val="left"/>
            </w:pPr>
            <w:r>
              <w:t xml:space="preserve">Preparación</w:t>
            </w:r>
          </w:p>
        </w:tc>
        <w:tc>
          <w:p>
            <w:pPr>
              <w:pStyle w:val="Compact"/>
              <w:jc w:val="left"/>
            </w:pPr>
            <w:r>
              <w:t xml:space="preserve">Escribir 96 pares con y sin fuga (oráculo programático)</w:t>
            </w:r>
          </w:p>
        </w:tc>
        <w:tc>
          <w:p>
            <w:pPr>
              <w:pStyle w:val="Compact"/>
              <w:jc w:val="left"/>
            </w:pPr>
          </w:p>
        </w:tc>
        <w:tc>
          <w:p>
            <w:pPr>
              <w:pStyle w:val="Compact"/>
              <w:jc w:val="left"/>
            </w:pPr>
            <w:r>
              <w:t xml:space="preserve">192 scripts</w:t>
            </w:r>
          </w:p>
        </w:tc>
        <w:tc>
          <w:p>
            <w:pPr>
              <w:pStyle w:val="Compact"/>
              <w:jc w:val="left"/>
            </w:pPr>
            <w:r>
              <w:t xml:space="preserve">OE1</w:t>
            </w:r>
          </w:p>
        </w:tc>
      </w:tr>
      <w:tr>
        <w:tc>
          <w:p>
            <w:pPr>
              <w:pStyle w:val="Compact"/>
              <w:jc w:val="left"/>
            </w:pPr>
            <w:r>
              <w:t xml:space="preserve">2. Auditoría</w:t>
            </w:r>
          </w:p>
        </w:tc>
        <w:tc>
          <w:p>
            <w:pPr>
              <w:pStyle w:val="Compact"/>
              <w:jc w:val="left"/>
            </w:pPr>
            <w:r>
              <w:t xml:space="preserve">Modelado del instrumento</w:t>
            </w:r>
          </w:p>
        </w:tc>
        <w:tc>
          <w:p>
            <w:pPr>
              <w:pStyle w:val="Compact"/>
              <w:jc w:val="left"/>
            </w:pPr>
            <w:r>
              <w:t xml:space="preserve">Auditar cada script con AST y con verificación en ejecución</w:t>
            </w:r>
          </w:p>
        </w:tc>
        <w:tc>
          <w:p>
            <w:pPr>
              <w:pStyle w:val="Compact"/>
              <w:jc w:val="left"/>
            </w:pPr>
            <w:r>
              <w:t xml:space="preserve">;</w:t>
            </w:r>
            <w:r>
              <w:t xml:space="preserve"> </w:t>
            </w:r>
          </w:p>
        </w:tc>
        <w:tc>
          <w:p>
            <w:pPr>
              <w:pStyle w:val="Compact"/>
              <w:jc w:val="left"/>
            </w:pPr>
          </w:p>
        </w:tc>
        <w:tc>
          <w:p>
            <w:pPr>
              <w:pStyle w:val="Compact"/>
              <w:jc w:val="left"/>
            </w:pPr>
            <w:r>
              <w:t xml:space="preserve">OE2</w:t>
            </w:r>
          </w:p>
        </w:tc>
      </w:tr>
      <w:tr>
        <w:tc>
          <w:p>
            <w:pPr>
              <w:pStyle w:val="Compact"/>
              <w:jc w:val="left"/>
            </w:pPr>
            <w:r>
              <w:t xml:space="preserve">3. Eficacia del auditor</w:t>
            </w:r>
          </w:p>
        </w:tc>
        <w:tc>
          <w:p>
            <w:pPr>
              <w:pStyle w:val="Compact"/>
              <w:jc w:val="left"/>
            </w:pPr>
            <w:r>
              <w:t xml:space="preserve">Evaluación</w:t>
            </w:r>
          </w:p>
        </w:tc>
        <w:tc>
          <w:p>
            <w:pPr>
              <w:pStyle w:val="Compact"/>
              <w:jc w:val="left"/>
            </w:pPr>
            <w:r>
              <w:t xml:space="preserve">Comparar veredictos con la verdad conocida y con la línea base</w:t>
            </w:r>
          </w:p>
        </w:tc>
        <w:tc>
          <w:p>
            <w:pPr>
              <w:pStyle w:val="Compact"/>
              <w:jc w:val="left"/>
            </w:pPr>
            <w:r>
              <w:t xml:space="preserve">;</w:t>
            </w:r>
            <w:r>
              <w:t xml:space="preserve"> </w:t>
            </w:r>
          </w:p>
        </w:tc>
        <w:tc>
          <w:p>
            <w:pPr>
              <w:pStyle w:val="Compact"/>
              <w:jc w:val="left"/>
            </w:pPr>
            <w:r>
              <w:t xml:space="preserve">Tablas</w:t>
            </w:r>
            <w:r>
              <w:t xml:space="preserve"> </w:t>
            </w:r>
            <w:hyperlink w:anchor="tab:banco">
              <w:r>
                <w:rPr>
                  <w:rStyle w:val="Hipervnculo"/>
                </w:rPr>
                <w:t xml:space="preserve">4.1</w:t>
              </w:r>
            </w:hyperlink>
            <w:r>
              <w:t xml:space="preserve">–</w:t>
            </w:r>
            <w:hyperlink w:anchor="tab:base">
              <w:r>
                <w:rPr>
                  <w:rStyle w:val="Hipervnculo"/>
                </w:rPr>
                <w:t xml:space="preserve">4.2</w:t>
              </w:r>
            </w:hyperlink>
          </w:p>
        </w:tc>
        <w:tc>
          <w:p>
            <w:pPr>
              <w:pStyle w:val="Compact"/>
              <w:jc w:val="left"/>
            </w:pPr>
            <w:r>
              <w:t xml:space="preserve">OE2</w:t>
            </w:r>
          </w:p>
        </w:tc>
      </w:tr>
      <w:tr>
        <w:tc>
          <w:p>
            <w:pPr>
              <w:pStyle w:val="Compact"/>
              <w:jc w:val="left"/>
            </w:pPr>
            <w:r>
              <w:t xml:space="preserve">4. Sesgo de optimismo</w:t>
            </w:r>
          </w:p>
        </w:tc>
        <w:tc>
          <w:p>
            <w:pPr>
              <w:pStyle w:val="Compact"/>
              <w:jc w:val="left"/>
            </w:pPr>
            <w:r>
              <w:t xml:space="preserve">Evaluación</w:t>
            </w:r>
          </w:p>
        </w:tc>
        <w:tc>
          <w:p>
            <w:pPr>
              <w:pStyle w:val="Compact"/>
              <w:jc w:val="left"/>
            </w:pPr>
            <w:r>
              <w:t xml:space="preserve">Calcular</w:t>
            </w:r>
            <w:r>
              <w:t xml:space="preserve"> </w:t>
            </w:r>
            <m:oMath>
              <m:r>
                <m:t>Δ</m:t>
              </m:r>
              <m:r>
                <m:rPr>
                  <m:sty m:val="p"/>
                </m:rPr>
                <m:t>O</m:t>
              </m:r>
              <m:r>
                <m:rPr>
                  <m:sty m:val="p"/>
                </m:rPr>
                <m:t>p</m:t>
              </m:r>
              <m:r>
                <m:rPr>
                  <m:sty m:val="p"/>
                </m:rPr>
                <m:t>t</m:t>
              </m:r>
            </m:oMath>
            <w:r>
              <w:t xml:space="preserve"> </w:t>
            </w:r>
            <w:r>
              <w:t xml:space="preserve">por par, pruebas por familia y control positivo</w:t>
            </w:r>
          </w:p>
        </w:tc>
        <w:tc>
          <w:p>
            <w:pPr>
              <w:pStyle w:val="Compact"/>
              <w:jc w:val="left"/>
            </w:pPr>
            <w:r>
              <w:t xml:space="preserve">;</w:t>
            </w:r>
            <w:r>
              <w:t xml:space="preserve"> </w:t>
            </w:r>
          </w:p>
        </w:tc>
        <w:tc>
          <w:p>
            <w:pPr>
              <w:pStyle w:val="Compact"/>
              <w:jc w:val="left"/>
            </w:pPr>
            <w:r>
              <w:t xml:space="preserve">Tablas</w:t>
            </w:r>
            <w:r>
              <w:t xml:space="preserve"> </w:t>
            </w:r>
            <w:hyperlink w:anchor="tab:dopt">
              <w:r>
                <w:rPr>
                  <w:rStyle w:val="Hipervnculo"/>
                </w:rPr>
                <w:t xml:space="preserve">4.3</w:t>
              </w:r>
            </w:hyperlink>
            <w:r>
              <w:t xml:space="preserve">–</w:t>
            </w:r>
            <w:hyperlink w:anchor="tab:tests">
              <w:r>
                <w:rPr>
                  <w:rStyle w:val="Hipervnculo"/>
                </w:rPr>
                <w:t xml:space="preserve">4.4</w:t>
              </w:r>
            </w:hyperlink>
          </w:p>
        </w:tc>
        <w:tc>
          <w:p>
            <w:pPr>
              <w:pStyle w:val="Compact"/>
              <w:jc w:val="left"/>
            </w:pPr>
            <w:r>
              <w:t xml:space="preserve">OE3</w:t>
            </w:r>
          </w:p>
        </w:tc>
      </w:tr>
      <w:tr>
        <w:tc>
          <w:p>
            <w:pPr>
              <w:pStyle w:val="Compact"/>
              <w:jc w:val="left"/>
            </w:pPr>
            <w:r>
              <w:t xml:space="preserve">5. Empaquetado</w:t>
            </w:r>
          </w:p>
        </w:tc>
        <w:tc>
          <w:p>
            <w:pPr>
              <w:pStyle w:val="Compact"/>
              <w:jc w:val="left"/>
            </w:pPr>
            <w:r>
              <w:t xml:space="preserve">Despliegue</w:t>
            </w:r>
          </w:p>
        </w:tc>
        <w:tc>
          <w:p>
            <w:pPr>
              <w:pStyle w:val="Compact"/>
              <w:jc w:val="left"/>
            </w:pPr>
            <w:r>
              <w:t xml:space="preserve">Publicar el auditor como dos Skills y una plataforma web</w:t>
            </w:r>
          </w:p>
        </w:tc>
        <w:tc>
          <w:p>
            <w:pPr>
              <w:pStyle w:val="Compact"/>
              <w:jc w:val="left"/>
            </w:pPr>
            <w:r>
              <w:t xml:space="preserve">;</w:t>
            </w:r>
            <w:r>
              <w:t xml:space="preserve"> </w:t>
            </w:r>
          </w:p>
        </w:tc>
        <w:tc>
          <w:p>
            <w:pPr>
              <w:pStyle w:val="Compact"/>
              <w:jc w:val="left"/>
            </w:pPr>
            <w:r>
              <w:t xml:space="preserve">Cap. </w:t>
            </w:r>
            <w:hyperlink w:anchor="ch:aplicabilidad">
              <w:r>
                <w:rPr>
                  <w:rStyle w:val="Hipervnculo"/>
                </w:rPr>
                <w:t xml:space="preserve">6</w:t>
              </w:r>
            </w:hyperlink>
          </w:p>
        </w:tc>
        <w:tc>
          <w:p>
            <w:pPr>
              <w:pStyle w:val="Compact"/>
              <w:jc w:val="left"/>
            </w:pPr>
            <w:r>
              <w:t xml:space="preserve">OE4</w:t>
            </w:r>
          </w:p>
        </w:tc>
      </w:tr>
    </w:tbl>
    <w:bookmarkEnd w:id="41"/>
    <w:bookmarkEnd w:id="42"/>
    <w:bookmarkStart w:id="46" w:name="sec:datos"/>
    <w:p>
      <w:pPr>
        <w:pStyle w:val="Ttulo2"/>
      </w:pPr>
      <w:r>
        <w:t xml:space="preserve">Datos: origen, obtención y caracterización</w:t>
      </w:r>
    </w:p>
    <w:p>
      <w:pPr>
        <w:pStyle w:val="FirstParagraph"/>
      </w:pPr>
      <w:r>
        <w:t xml:space="preserve">Se usan seis conjuntos nativos de scikit-learn (Tabla </w:t>
      </w:r>
      <w:hyperlink w:anchor="tab:datasets">
        <w:r>
          <w:rPr>
            <w:rStyle w:val="Hipervnculo"/>
          </w:rPr>
          <w:t xml:space="preserve">3.2</w:t>
        </w:r>
      </w:hyperlink>
      <w:r>
        <w:t xml:space="preserve">): tres de clasificación (</w:t>
      </w:r>
      <w:r>
        <w:rPr>
          <w:rStyle w:val="VerbatimChar"/>
        </w:rPr>
        <w:t xml:space="preserve">breast_cancer</w:t>
      </w:r>
      <w:r>
        <w:t xml:space="preserve">,</w:t>
      </w:r>
      <w:r>
        <w:t xml:space="preserve"> </w:t>
      </w:r>
      <w:r>
        <w:rPr>
          <w:rStyle w:val="VerbatimChar"/>
        </w:rPr>
        <w:t xml:space="preserve">wine</w:t>
      </w:r>
      <w:r>
        <w:t xml:space="preserve">,</w:t>
      </w:r>
      <w:r>
        <w:t xml:space="preserve"> </w:t>
      </w:r>
      <w:r>
        <w:rPr>
          <w:rStyle w:val="VerbatimChar"/>
        </w:rPr>
        <w:t xml:space="preserve">digits</w:t>
      </w:r>
      <w:r>
        <w:t xml:space="preserve">) y tres de regresión (</w:t>
      </w:r>
      <w:r>
        <w:rPr>
          <w:rStyle w:val="VerbatimChar"/>
        </w:rPr>
        <w:t xml:space="preserve">diabetes</w:t>
      </w:r>
      <w:r>
        <w:t xml:space="preserve">,</w:t>
      </w:r>
      <w:r>
        <w:t xml:space="preserve"> </w:t>
      </w:r>
      <w:r>
        <w:rPr>
          <w:rStyle w:val="VerbatimChar"/>
        </w:rPr>
        <w:t xml:space="preserve">california_housing</w:t>
      </w:r>
      <w:r>
        <w:t xml:space="preserve">,</w:t>
      </w:r>
      <w:r>
        <w:t xml:space="preserve"> </w:t>
      </w:r>
      <w:r>
        <w:rPr>
          <w:rStyle w:val="VerbatimChar"/>
        </w:rPr>
        <w:t xml:space="preserve">make_friedman1</w:t>
      </w:r>
      <w:r>
        <w:t xml:space="preserve">). Son públicos, no contienen datos personales y se cargan sin copiarlos al repositorio; solo</w:t>
      </w:r>
      <w:r>
        <w:t xml:space="preserve"> </w:t>
      </w:r>
      <w:r>
        <w:rPr>
          <w:rStyle w:val="VerbatimChar"/>
        </w:rPr>
        <w:t xml:space="preserve">california_housing</w:t>
      </w:r>
      <w:r>
        <w:t xml:space="preserve"> </w:t>
      </w:r>
      <w:r>
        <w:t xml:space="preserve">se descarga la primera vez. La Figura </w:t>
      </w:r>
      <w:hyperlink w:anchor="fig:eda">
        <w:r>
          <w:rPr>
            <w:rStyle w:val="Hipervnculo"/>
          </w:rPr>
          <w:t xml:space="preserve">3.1</w:t>
        </w:r>
      </w:hyperlink>
      <w:r>
        <w:t xml:space="preserve"> </w:t>
      </w:r>
      <w:r>
        <w:t xml:space="preserve">resume la dispersión de escalas y el balance de clases.</w:t>
      </w:r>
    </w:p>
    <w:bookmarkStart w:id="43" w:name="tab:datasets"/>
    <w:p>
      <w:pPr>
        <w:pStyle w:val="TableCaption"/>
      </w:pPr>
      <w:r>
        <w:t xml:space="preserve">Caracterización de los datasets.</w:t>
      </w:r>
    </w:p>
    <w:tbl>
      <w:tblPr>
        <w:tblStyle w:val="Table"/>
        <w:tblW w:type="pct" w:w="0.0"/>
        <w:tblLook w:firstRow="1" w:lastRow="0" w:firstColumn="0" w:lastColumn="0" w:noHBand="0" w:noVBand="0" w:val="0020"/>
        <w:tblCaption w:val="Caracterización de los datasets."/>
      </w:tblPr>
      <w:tblGrid/>
      <w:tr>
        <w:tc>
          <w:p>
            <w:pPr>
              <w:pStyle w:val="Compact"/>
              <w:jc w:val="left"/>
            </w:pPr>
            <w:r>
              <w:t xml:space="preserve">ID</w:t>
            </w:r>
          </w:p>
        </w:tc>
        <w:tc>
          <w:p>
            <w:pPr>
              <w:pStyle w:val="Compact"/>
              <w:jc w:val="left"/>
            </w:pPr>
            <w:r>
              <w:t xml:space="preserve">Dataset</w:t>
            </w:r>
          </w:p>
        </w:tc>
        <w:tc>
          <w:p>
            <w:pPr>
              <w:pStyle w:val="Compact"/>
              <w:jc w:val="left"/>
            </w:pPr>
            <w:r>
              <w:t xml:space="preserve">Tarea</w:t>
            </w:r>
          </w:p>
        </w:tc>
        <w:tc>
          <w:p>
            <w:pPr>
              <w:pStyle w:val="Compact"/>
              <w:jc w:val="right"/>
            </w:pPr>
            <m:oMath>
              <m:r>
                <m:t>N</m:t>
              </m:r>
            </m:oMath>
          </w:p>
        </w:tc>
        <w:tc>
          <w:p>
            <w:pPr>
              <w:pStyle w:val="Compact"/>
              <w:jc w:val="right"/>
            </w:pPr>
            <w:r>
              <w:t xml:space="preserve">Variables</w:t>
            </w:r>
          </w:p>
        </w:tc>
        <w:tc>
          <w:p>
            <w:pPr>
              <w:pStyle w:val="Compact"/>
              <w:jc w:val="right"/>
            </w:pPr>
            <w:r>
              <w:t xml:space="preserve">Razón de escalas</w:t>
            </w:r>
          </w:p>
        </w:tc>
        <w:tc>
          <w:p>
            <w:pPr>
              <w:pStyle w:val="Compact"/>
              <w:jc w:val="right"/>
            </w:pPr>
            <w:r>
              <w:t xml:space="preserve">Asimetría media</w:t>
            </w:r>
          </w:p>
        </w:tc>
        <w:tc>
          <w:p>
            <w:pPr>
              <w:pStyle w:val="Compact"/>
              <w:jc w:val="right"/>
            </w:pPr>
            <w:r>
              <w:t xml:space="preserve">Clase minoritaria</w:t>
            </w:r>
          </w:p>
        </w:tc>
      </w:tr>
      <w:tr>
        <w:tc>
          <w:p>
            <w:pPr>
              <w:pStyle w:val="Compact"/>
              <w:jc w:val="left"/>
            </w:pPr>
            <w:r>
              <w:t xml:space="preserve">D1</w:t>
            </w:r>
          </w:p>
        </w:tc>
        <w:tc>
          <w:p>
            <w:pPr>
              <w:pStyle w:val="Compact"/>
              <w:jc w:val="left"/>
            </w:pPr>
            <w:r>
              <w:t xml:space="preserve">breast_cancer</w:t>
            </w:r>
          </w:p>
        </w:tc>
        <w:tc>
          <w:p>
            <w:pPr>
              <w:pStyle w:val="Compact"/>
              <w:jc w:val="left"/>
            </w:pPr>
            <w:r>
              <w:t xml:space="preserve">Clasif. (2)</w:t>
            </w:r>
          </w:p>
        </w:tc>
        <w:tc>
          <w:p>
            <w:pPr>
              <w:pStyle w:val="Compact"/>
              <w:jc w:val="right"/>
            </w:pPr>
            <w:r>
              <w:t xml:space="preserve">569</w:t>
            </w:r>
          </w:p>
        </w:tc>
        <w:tc>
          <w:p>
            <w:pPr>
              <w:pStyle w:val="Compact"/>
              <w:jc w:val="right"/>
            </w:pPr>
            <w:r>
              <w:t xml:space="preserve">30</w:t>
            </w:r>
          </w:p>
        </w:tc>
        <w:tc>
          <w:p>
            <w:pPr>
              <w:pStyle w:val="Compact"/>
              <w:jc w:val="right"/>
            </w:pPr>
            <w:r>
              <w:t xml:space="preserve">215.171</w:t>
            </w:r>
          </w:p>
        </w:tc>
        <w:tc>
          <w:p>
            <w:pPr>
              <w:pStyle w:val="Compact"/>
              <w:jc w:val="right"/>
            </w:pPr>
            <w:r>
              <w:t xml:space="preserve">1,74</w:t>
            </w:r>
          </w:p>
        </w:tc>
        <w:tc>
          <w:p>
            <w:pPr>
              <w:pStyle w:val="Compact"/>
              <w:jc w:val="right"/>
            </w:pPr>
            <w:r>
              <w:t xml:space="preserve">37,3 %</w:t>
            </w:r>
          </w:p>
        </w:tc>
      </w:tr>
      <w:tr>
        <w:tc>
          <w:p>
            <w:pPr>
              <w:pStyle w:val="Compact"/>
              <w:jc w:val="left"/>
            </w:pPr>
            <w:r>
              <w:t xml:space="preserve">D2</w:t>
            </w:r>
          </w:p>
        </w:tc>
        <w:tc>
          <w:p>
            <w:pPr>
              <w:pStyle w:val="Compact"/>
              <w:jc w:val="left"/>
            </w:pPr>
            <w:r>
              <w:t xml:space="preserve">wine</w:t>
            </w:r>
          </w:p>
        </w:tc>
        <w:tc>
          <w:p>
            <w:pPr>
              <w:pStyle w:val="Compact"/>
              <w:jc w:val="left"/>
            </w:pPr>
            <w:r>
              <w:t xml:space="preserve">Clasif. (3)</w:t>
            </w:r>
          </w:p>
        </w:tc>
        <w:tc>
          <w:p>
            <w:pPr>
              <w:pStyle w:val="Compact"/>
              <w:jc w:val="right"/>
            </w:pPr>
            <w:r>
              <w:t xml:space="preserve">178</w:t>
            </w:r>
          </w:p>
        </w:tc>
        <w:tc>
          <w:p>
            <w:pPr>
              <w:pStyle w:val="Compact"/>
              <w:jc w:val="right"/>
            </w:pPr>
            <w:r>
              <w:t xml:space="preserve">13</w:t>
            </w:r>
          </w:p>
        </w:tc>
        <w:tc>
          <w:p>
            <w:pPr>
              <w:pStyle w:val="Compact"/>
              <w:jc w:val="right"/>
            </w:pPr>
            <w:r>
              <w:t xml:space="preserve">2.530</w:t>
            </w:r>
          </w:p>
        </w:tc>
        <w:tc>
          <w:p>
            <w:pPr>
              <w:pStyle w:val="Compact"/>
              <w:jc w:val="right"/>
            </w:pPr>
            <w:r>
              <w:t xml:space="preserve">0,43</w:t>
            </w:r>
          </w:p>
        </w:tc>
        <w:tc>
          <w:p>
            <w:pPr>
              <w:pStyle w:val="Compact"/>
              <w:jc w:val="right"/>
            </w:pPr>
            <w:r>
              <w:t xml:space="preserve">27,0 %</w:t>
            </w:r>
          </w:p>
        </w:tc>
      </w:tr>
      <w:tr>
        <w:tc>
          <w:p>
            <w:pPr>
              <w:pStyle w:val="Compact"/>
              <w:jc w:val="left"/>
            </w:pPr>
            <w:r>
              <w:t xml:space="preserve">D3</w:t>
            </w:r>
          </w:p>
        </w:tc>
        <w:tc>
          <w:p>
            <w:pPr>
              <w:pStyle w:val="Compact"/>
              <w:jc w:val="left"/>
            </w:pPr>
            <w:r>
              <w:t xml:space="preserve">digits</w:t>
            </w:r>
          </w:p>
        </w:tc>
        <w:tc>
          <w:p>
            <w:pPr>
              <w:pStyle w:val="Compact"/>
              <w:jc w:val="left"/>
            </w:pPr>
            <w:r>
              <w:t xml:space="preserve">Clasif. (10)</w:t>
            </w:r>
          </w:p>
        </w:tc>
        <w:tc>
          <w:p>
            <w:pPr>
              <w:pStyle w:val="Compact"/>
              <w:jc w:val="right"/>
            </w:pPr>
            <w:r>
              <w:t xml:space="preserve">1.797</w:t>
            </w:r>
          </w:p>
        </w:tc>
        <w:tc>
          <w:p>
            <w:pPr>
              <w:pStyle w:val="Compact"/>
              <w:jc w:val="right"/>
            </w:pPr>
            <w:r>
              <w:t xml:space="preserve">64</w:t>
            </w:r>
          </w:p>
        </w:tc>
        <w:tc>
          <w:p>
            <w:pPr>
              <w:pStyle w:val="Compact"/>
              <w:jc w:val="right"/>
            </w:pPr>
            <w:r>
              <w:t xml:space="preserve">277</w:t>
            </w:r>
          </w:p>
        </w:tc>
        <w:tc>
          <w:p>
            <w:pPr>
              <w:pStyle w:val="Compact"/>
              <w:jc w:val="right"/>
            </w:pPr>
            <w:r>
              <w:t xml:space="preserve">4,89</w:t>
            </w:r>
          </w:p>
        </w:tc>
        <w:tc>
          <w:p>
            <w:pPr>
              <w:pStyle w:val="Compact"/>
              <w:jc w:val="right"/>
            </w:pPr>
            <w:r>
              <w:t xml:space="preserve">9,7 %</w:t>
            </w:r>
          </w:p>
        </w:tc>
      </w:tr>
      <w:tr>
        <w:tc>
          <w:p>
            <w:pPr>
              <w:pStyle w:val="Compact"/>
              <w:jc w:val="left"/>
            </w:pPr>
            <w:r>
              <w:t xml:space="preserve">D4</w:t>
            </w:r>
          </w:p>
        </w:tc>
        <w:tc>
          <w:p>
            <w:pPr>
              <w:pStyle w:val="Compact"/>
              <w:jc w:val="left"/>
            </w:pPr>
            <w:r>
              <w:t xml:space="preserve">diabetes</w:t>
            </w:r>
          </w:p>
        </w:tc>
        <w:tc>
          <w:p>
            <w:pPr>
              <w:pStyle w:val="Compact"/>
              <w:jc w:val="left"/>
            </w:pPr>
            <w:r>
              <w:t xml:space="preserve">Regresión</w:t>
            </w:r>
          </w:p>
        </w:tc>
        <w:tc>
          <w:p>
            <w:pPr>
              <w:pStyle w:val="Compact"/>
              <w:jc w:val="right"/>
            </w:pPr>
            <w:r>
              <w:t xml:space="preserve">442</w:t>
            </w:r>
          </w:p>
        </w:tc>
        <w:tc>
          <w:p>
            <w:pPr>
              <w:pStyle w:val="Compact"/>
              <w:jc w:val="right"/>
            </w:pPr>
            <w:r>
              <w:t xml:space="preserve">10</w:t>
            </w:r>
          </w:p>
        </w:tc>
        <w:tc>
          <w:p>
            <w:pPr>
              <w:pStyle w:val="Compact"/>
              <w:jc w:val="right"/>
            </w:pPr>
            <w:r>
              <w:t xml:space="preserve">1,0</w:t>
            </w:r>
          </w:p>
        </w:tc>
        <w:tc>
          <w:p>
            <w:pPr>
              <w:pStyle w:val="Compact"/>
              <w:jc w:val="right"/>
            </w:pPr>
            <w:r>
              <w:t xml:space="preserve">0,41</w:t>
            </w:r>
          </w:p>
        </w:tc>
        <w:tc>
          <w:p>
            <w:pPr>
              <w:pStyle w:val="Compact"/>
              <w:jc w:val="right"/>
            </w:pPr>
            <w:r>
              <w:t xml:space="preserve">—</w:t>
            </w:r>
          </w:p>
        </w:tc>
      </w:tr>
      <w:tr>
        <w:tc>
          <w:p>
            <w:pPr>
              <w:pStyle w:val="Compact"/>
              <w:jc w:val="left"/>
            </w:pPr>
            <w:r>
              <w:t xml:space="preserve">D5</w:t>
            </w:r>
          </w:p>
        </w:tc>
        <w:tc>
          <w:p>
            <w:pPr>
              <w:pStyle w:val="Compact"/>
              <w:jc w:val="left"/>
            </w:pPr>
            <w:r>
              <w:t xml:space="preserve">california_housing</w:t>
            </w:r>
          </w:p>
        </w:tc>
        <w:tc>
          <w:p>
            <w:pPr>
              <w:pStyle w:val="Compact"/>
              <w:jc w:val="left"/>
            </w:pPr>
            <w:r>
              <w:t xml:space="preserve">Regresión</w:t>
            </w:r>
          </w:p>
        </w:tc>
        <w:tc>
          <w:p>
            <w:pPr>
              <w:pStyle w:val="Compact"/>
              <w:jc w:val="right"/>
            </w:pPr>
            <w:r>
              <w:t xml:space="preserve">3.000</w:t>
            </w:r>
            <m:oMath>
              <m:sSup>
                <m:e>
                  <m:r>
                    <m:t>​</m:t>
                  </m:r>
                </m:e>
                <m:sup>
                  <m:r>
                    <m:rPr>
                      <m:sty m:val="p"/>
                    </m:rPr>
                    <m:t>*</m:t>
                  </m:r>
                </m:sup>
              </m:sSup>
            </m:oMath>
          </w:p>
        </w:tc>
        <w:tc>
          <w:p>
            <w:pPr>
              <w:pStyle w:val="Compact"/>
              <w:jc w:val="right"/>
            </w:pPr>
            <w:r>
              <w:t xml:space="preserve">8</w:t>
            </w:r>
          </w:p>
        </w:tc>
        <w:tc>
          <w:p>
            <w:pPr>
              <w:pStyle w:val="Compact"/>
              <w:jc w:val="right"/>
            </w:pPr>
            <w:r>
              <w:t xml:space="preserve">1.398</w:t>
            </w:r>
          </w:p>
        </w:tc>
        <w:tc>
          <w:p>
            <w:pPr>
              <w:pStyle w:val="Compact"/>
              <w:jc w:val="right"/>
            </w:pPr>
            <w:r>
              <w:t xml:space="preserve">10,00</w:t>
            </w:r>
          </w:p>
        </w:tc>
        <w:tc>
          <w:p>
            <w:pPr>
              <w:pStyle w:val="Compact"/>
              <w:jc w:val="right"/>
            </w:pPr>
            <w:r>
              <w:t xml:space="preserve">—</w:t>
            </w:r>
          </w:p>
        </w:tc>
      </w:tr>
      <w:tr>
        <w:tc>
          <w:p>
            <w:pPr>
              <w:pStyle w:val="Compact"/>
              <w:jc w:val="left"/>
            </w:pPr>
            <w:r>
              <w:t xml:space="preserve">D6</w:t>
            </w:r>
          </w:p>
        </w:tc>
        <w:tc>
          <w:p>
            <w:pPr>
              <w:pStyle w:val="Compact"/>
              <w:jc w:val="left"/>
            </w:pPr>
            <w:r>
              <w:t xml:space="preserve">friedman1</w:t>
            </w:r>
          </w:p>
        </w:tc>
        <w:tc>
          <w:p>
            <w:pPr>
              <w:pStyle w:val="Compact"/>
              <w:jc w:val="left"/>
            </w:pPr>
            <w:r>
              <w:t xml:space="preserve">Regresión</w:t>
            </w:r>
          </w:p>
        </w:tc>
        <w:tc>
          <w:p>
            <w:pPr>
              <w:pStyle w:val="Compact"/>
              <w:jc w:val="right"/>
            </w:pPr>
            <w:r>
              <w:t xml:space="preserve">1.000</w:t>
            </w:r>
          </w:p>
        </w:tc>
        <w:tc>
          <w:p>
            <w:pPr>
              <w:pStyle w:val="Compact"/>
              <w:jc w:val="right"/>
            </w:pPr>
            <w:r>
              <w:t xml:space="preserve">50</w:t>
            </w:r>
          </w:p>
        </w:tc>
        <w:tc>
          <w:p>
            <w:pPr>
              <w:pStyle w:val="Compact"/>
              <w:jc w:val="right"/>
            </w:pPr>
            <w:r>
              <w:t xml:space="preserve">1,1</w:t>
            </w:r>
          </w:p>
        </w:tc>
        <w:tc>
          <w:p>
            <w:pPr>
              <w:pStyle w:val="Compact"/>
              <w:jc w:val="right"/>
            </w:pPr>
            <w:r>
              <w:t xml:space="preserve">0,04</w:t>
            </w:r>
          </w:p>
        </w:tc>
        <w:tc>
          <w:p>
            <w:pPr>
              <w:pStyle w:val="Compact"/>
              <w:jc w:val="right"/>
            </w:pPr>
            <w:r>
              <w:t xml:space="preserve">—</w:t>
            </w:r>
          </w:p>
        </w:tc>
      </w:tr>
    </w:tbl>
    <w:bookmarkEnd w:id="43"/>
    <w:p>
      <w:pPr>
        <w:pStyle w:val="Textoindependiente"/>
      </w:pPr>
      <w:r>
        <w:rPr>
          <w:bCs/>
          <w:b/>
        </w:rPr>
        <w:t xml:space="preserve">Calidad más allá de los faltantes.</w:t>
      </w:r>
      <w:r>
        <w:t xml:space="preserve"> </w:t>
      </w:r>
      <w:r>
        <w:t xml:space="preserve">Ningún dataset base tiene filas duplicadas. La proporción de celdas atípicas (</w:t>
      </w:r>
      <m:oMath>
        <m:r>
          <m:rPr>
            <m:sty m:val="p"/>
          </m:rPr>
          <m:t>|</m:t>
        </m:r>
        <m:r>
          <m:t>z</m:t>
        </m:r>
        <m:r>
          <m:rPr>
            <m:sty m:val="p"/>
          </m:rPr>
          <m:t>|</m:t>
        </m:r>
        <m:r>
          <m:rPr>
            <m:sty m:val="p"/>
          </m:rPr>
          <m:t>&gt;</m:t>
        </m:r>
        <m:r>
          <m:t>3</m:t>
        </m:r>
      </m:oMath>
      <w:r>
        <w:t xml:space="preserve"> </w:t>
      </w:r>
      <w:r>
        <w:t xml:space="preserve">por columna) es baja: 1,24 % en</w:t>
      </w:r>
      <w:r>
        <w:t xml:space="preserve"> </w:t>
      </w:r>
      <w:r>
        <w:rPr>
          <w:rStyle w:val="VerbatimChar"/>
        </w:rPr>
        <w:t xml:space="preserve">breast_cancer</w:t>
      </w:r>
      <w:r>
        <w:t xml:space="preserve">, 0,48 % en</w:t>
      </w:r>
      <w:r>
        <w:t xml:space="preserve"> </w:t>
      </w:r>
      <w:r>
        <w:rPr>
          <w:rStyle w:val="VerbatimChar"/>
        </w:rPr>
        <w:t xml:space="preserve">wine</w:t>
      </w:r>
      <w:r>
        <w:t xml:space="preserve">, 0,67 % en</w:t>
      </w:r>
      <w:r>
        <w:t xml:space="preserve"> </w:t>
      </w:r>
      <w:r>
        <w:rPr>
          <w:rStyle w:val="VerbatimChar"/>
        </w:rPr>
        <w:t xml:space="preserve">digits</w:t>
      </w:r>
      <w:r>
        <w:t xml:space="preserve">, 0,34 % en</w:t>
      </w:r>
      <w:r>
        <w:t xml:space="preserve"> </w:t>
      </w:r>
      <w:r>
        <w:rPr>
          <w:rStyle w:val="VerbatimChar"/>
        </w:rPr>
        <w:t xml:space="preserve">diabetes</w:t>
      </w:r>
      <w:r>
        <w:t xml:space="preserve">, 0,59 % en</w:t>
      </w:r>
      <w:r>
        <w:t xml:space="preserve"> </w:t>
      </w:r>
      <w:r>
        <w:rPr>
          <w:rStyle w:val="VerbatimChar"/>
        </w:rPr>
        <w:t xml:space="preserve">california_housing</w:t>
      </w:r>
      <w:r>
        <w:t xml:space="preserve"> </w:t>
      </w:r>
      <w:r>
        <w:t xml:space="preserve">y 0 % en</w:t>
      </w:r>
      <w:r>
        <w:t xml:space="preserve"> </w:t>
      </w:r>
      <w:r>
        <w:rPr>
          <w:rStyle w:val="VerbatimChar"/>
        </w:rPr>
        <w:t xml:space="preserve">friedman1</w:t>
      </w:r>
      <w:r>
        <w:t xml:space="preserve"> </w:t>
      </w:r>
      <w:r>
        <w:t xml:space="preserve">(</w:t>
      </w:r>
      <w:r>
        <w:t xml:space="preserve">). Son datos limpios por diseño, y por eso los faltantes se simulan.</w:t>
      </w:r>
    </w:p>
    <w:p>
      <w:pPr>
        <w:pStyle w:val="CaptionedFigure"/>
      </w:pPr>
      <w:bookmarkStart w:id="45" w:name="fig:eda"/>
      <w:r>
        <w:drawing>
          <wp:inline>
            <wp:extent cx="5943600" cy="2161309"/>
            <wp:effectExtent b="0" l="0" r="0" t="0"/>
            <wp:docPr descr="(a) Dispersión de escalas entre variables, en \log_{10} de la desviación estándar. (b) Porcentaje de la clase minoritaria en los datasets de clasificación." title="" id="1" name="Picture"/>
            <a:graphic>
              <a:graphicData uri="http://schemas.openxmlformats.org/drawingml/2006/picture">
                <pic:pic>
                  <pic:nvPicPr>
                    <pic:cNvPr descr="fig_eda_datasets.png" id="0" name="Picture"/>
                    <pic:cNvPicPr>
                      <a:picLocks noChangeArrowheads="1" noChangeAspect="1"/>
                    </pic:cNvPicPr>
                  </pic:nvPicPr>
                  <pic:blipFill>
                    <a:blip r:embed="rId44"/>
                    <a:stretch>
                      <a:fillRect/>
                    </a:stretch>
                  </pic:blipFill>
                  <pic:spPr bwMode="auto">
                    <a:xfrm>
                      <a:off x="0" y="0"/>
                      <a:ext cx="5943600" cy="2161309"/>
                    </a:xfrm>
                    <a:prstGeom prst="rect">
                      <a:avLst/>
                    </a:prstGeom>
                    <a:noFill/>
                    <a:ln w="9525">
                      <a:noFill/>
                      <a:headEnd/>
                      <a:tailEnd/>
                    </a:ln>
                  </pic:spPr>
                </pic:pic>
              </a:graphicData>
            </a:graphic>
          </wp:inline>
        </w:drawing>
      </w:r>
      <w:bookmarkEnd w:id="45"/>
    </w:p>
    <w:p>
      <w:pPr>
        <w:pStyle w:val="ImageCaption"/>
      </w:pPr>
      <w:r>
        <w:t xml:space="preserve">(a) Dispersión de escalas entre variables, en</w:t>
      </w:r>
      <w:r>
        <w:t xml:space="preserve"> </w:t>
      </w:r>
      <m:oMath>
        <m:sSub>
          <m:e>
            <m:r>
              <m:rPr>
                <m:nor/>
                <m:sty m:val="p"/>
              </m:rPr>
              <m:t>log</m:t>
            </m:r>
          </m:e>
          <m:sub>
            <m:r>
              <m:t>10</m:t>
            </m:r>
          </m:sub>
        </m:sSub>
      </m:oMath>
      <w:r>
        <w:t xml:space="preserve"> </w:t>
      </w:r>
      <w:r>
        <w:t xml:space="preserve">de la desviación estándar. (b) Porcentaje de la clase minoritaria en los datasets de clasificación.</w:t>
      </w:r>
    </w:p>
    <w:p>
      <w:pPr>
        <w:pStyle w:val="Textoindependiente"/>
      </w:pPr>
      <w:r>
        <w:rPr>
          <w:bCs/>
          <w:b/>
        </w:rPr>
        <w:t xml:space="preserve">Preparación trazable.</w:t>
      </w:r>
      <w:r>
        <w:t xml:space="preserve"> </w:t>
      </w:r>
      <w:r>
        <w:t xml:space="preserve">(i)</w:t>
      </w:r>
      <w:r>
        <w:t xml:space="preserve"> </w:t>
      </w:r>
      <w:r>
        <w:rPr>
          <w:iCs/>
          <w:i/>
        </w:rPr>
        <w:t xml:space="preserve">Variante «completo»</w:t>
      </w:r>
      <w:r>
        <w:t xml:space="preserve">: sin faltantes. (ii)</w:t>
      </w:r>
      <w:r>
        <w:t xml:space="preserve"> </w:t>
      </w:r>
      <w:r>
        <w:rPr>
          <w:iCs/>
          <w:i/>
        </w:rPr>
        <w:t xml:space="preserve">Variante «con_faltantes»</w:t>
      </w:r>
      <w:r>
        <w:t xml:space="preserve">: se borra el 10 % de las celdas con semilla fija (media observada entre 9,8 y 10,1 %). (iii) A D1–D5 se les agregan 50 columnas de ruido gaussiano, porque la fuga por selección solo se manifiesta si hay variables inútiles entre las cuales elegir; D6 ya trae 45. Todo usa la semilla 42, y dos ejecuciones producen datos idénticos (verificado en las pruebas automáticas).</w:t>
      </w:r>
    </w:p>
    <w:p>
      <w:pPr>
        <w:pStyle w:val="Textoindependiente"/>
      </w:pPr>
      <w:r>
        <w:rPr>
          <w:bCs/>
          <w:b/>
        </w:rPr>
        <w:t xml:space="preserve">Representatividad y limitaciones.</w:t>
      </w:r>
      <w:r>
        <w:t xml:space="preserve"> </w:t>
      </w:r>
      <w:r>
        <w:t xml:space="preserve">Son datasets clásicos, limpios, pequeños y tabulares; no representan datos reales ruidosos, de gran escala ni con estructura temporal o jerárquica, y los LLM probablemente los vieron durante su entrenamiento. Por la dispersión de escalas (Figura </w:t>
      </w:r>
      <w:hyperlink w:anchor="fig:eda">
        <w:r>
          <w:rPr>
            <w:rStyle w:val="Hipervnculo"/>
          </w:rPr>
          <w:t xml:space="preserve">3.1</w:t>
        </w:r>
      </w:hyperlink>
      <w:r>
        <w:t xml:space="preserve">a), el escalado debería afectar sobre todo a los modelos sensibles a la escala; por la asimetría de D5 (10,0) se esperan valores atípicos que desestabilicen a la red neuronal, y así ocurrió (sección </w:t>
      </w:r>
      <w:hyperlink w:anchor="sec:desviaciones">
        <w:r>
          <w:rPr>
            <w:rStyle w:val="Hipervnculo"/>
          </w:rPr>
          <w:t xml:space="preserve">3.4</w:t>
        </w:r>
      </w:hyperlink>
      <w:r>
        <w:t xml:space="preserve">). Con ROC-AUC cercana a 1 en D1–D3 hay un efecto techo que limita cuánto optimismo puede observarse en clasificación.</w:t>
      </w:r>
    </w:p>
    <w:bookmarkEnd w:id="46"/>
    <w:bookmarkStart w:id="49" w:name="sec:diseno"/>
    <w:p>
      <w:pPr>
        <w:pStyle w:val="Ttulo2"/>
      </w:pPr>
      <w:r>
        <w:t xml:space="preserve">Diseño experimental y arquitectura por fase</w:t>
      </w:r>
    </w:p>
    <w:p>
      <w:pPr>
        <w:pStyle w:val="FirstParagraph"/>
      </w:pPr>
      <w:bookmarkStart w:id="47" w:name="sec:arquitectura"/>
      <w:r>
        <w:t xml:space="preserve">[sec:arquitectura]</w:t>
      </w:r>
      <w:bookmarkEnd w:id="47"/>
    </w:p>
    <w:p>
      <w:pPr>
        <w:pStyle w:val="Textoindependiente"/>
      </w:pPr>
      <w:r>
        <w:t xml:space="preserve">Para cada combinación de 6 datasets</w:t>
      </w:r>
      <w:r>
        <w:t xml:space="preserve"> </w:t>
      </w:r>
      <m:oMath>
        <m:r>
          <m:rPr>
            <m:sty m:val="p"/>
          </m:rPr>
          <m:t>×</m:t>
        </m:r>
      </m:oMath>
      <w:r>
        <w:t xml:space="preserve"> </w:t>
      </w:r>
      <w:r>
        <w:t xml:space="preserve">4 familias</w:t>
      </w:r>
      <w:r>
        <w:t xml:space="preserve"> </w:t>
      </w:r>
      <m:oMath>
        <m:r>
          <m:rPr>
            <m:sty m:val="p"/>
          </m:rPr>
          <m:t>×</m:t>
        </m:r>
      </m:oMath>
      <w:r>
        <w:t xml:space="preserve"> </w:t>
      </w:r>
      <w:r>
        <w:t xml:space="preserve">4 tipos de fuga, un generador escribe un script con fuga (</w:t>
      </w:r>
      <w:r>
        <w:rPr>
          <w:rStyle w:val="VerbatimChar"/>
        </w:rPr>
        <w:t xml:space="preserve">leaky</w:t>
      </w:r>
      <w:r>
        <w:t xml:space="preserve">) y otro idéntico sin ella (</w:t>
      </w:r>
      <w:r>
        <w:rPr>
          <w:rStyle w:val="VerbatimChar"/>
        </w:rPr>
        <w:t xml:space="preserve">clean</w:t>
      </w:r>
      <w:r>
        <w:t xml:space="preserve">):</w:t>
      </w:r>
      <w:r>
        <w:t xml:space="preserve"> </w:t>
      </w:r>
      <w:r>
        <w:rPr>
          <w:bCs/>
          <w:b/>
        </w:rPr>
        <w:t xml:space="preserve">96 pares, 192 scripts</w:t>
      </w:r>
      <w:r>
        <w:t xml:space="preserve">. Los modelos son</w:t>
      </w:r>
      <w:r>
        <w:t xml:space="preserve"> </w:t>
      </w:r>
      <w:r>
        <w:rPr>
          <w:rStyle w:val="VerbatimChar"/>
        </w:rPr>
        <w:t xml:space="preserve">RandomForest</w:t>
      </w:r>
      <w:r>
        <w:t xml:space="preserve">,</w:t>
      </w:r>
      <w:r>
        <w:t xml:space="preserve"> </w:t>
      </w:r>
      <w:r>
        <w:rPr>
          <w:rStyle w:val="VerbatimChar"/>
        </w:rPr>
        <w:t xml:space="preserve">HistGradientBoosting</w:t>
      </w:r>
      <w:r>
        <w:t xml:space="preserve">,</w:t>
      </w:r>
      <w:r>
        <w:t xml:space="preserve"> </w:t>
      </w:r>
      <w:r>
        <w:rPr>
          <w:rStyle w:val="VerbatimChar"/>
        </w:rPr>
        <w:t xml:space="preserve">LogisticRegression</w:t>
      </w:r>
      <w:r>
        <w:t xml:space="preserve"> </w:t>
      </w:r>
      <w:r>
        <w:t xml:space="preserve">o</w:t>
      </w:r>
      <w:r>
        <w:t xml:space="preserve"> </w:t>
      </w:r>
      <w:r>
        <w:rPr>
          <w:rStyle w:val="VerbatimChar"/>
        </w:rPr>
        <w:t xml:space="preserve">Ridge</w:t>
      </w:r>
      <w:r>
        <w:t xml:space="preserve">, y</w:t>
      </w:r>
      <w:r>
        <w:t xml:space="preserve"> </w:t>
      </w:r>
      <w:r>
        <w:rPr>
          <w:rStyle w:val="VerbatimChar"/>
        </w:rPr>
        <w:t xml:space="preserve">MLPClassifier</w:t>
      </w:r>
      <w:r>
        <w:t xml:space="preserve"> </w:t>
      </w:r>
      <w:r>
        <w:t xml:space="preserve">o</w:t>
      </w:r>
      <w:r>
        <w:t xml:space="preserve"> </w:t>
      </w:r>
      <w:r>
        <w:rPr>
          <w:rStyle w:val="VerbatimChar"/>
        </w:rPr>
        <w:t xml:space="preserve">MLPRegressor</w:t>
      </w:r>
      <w:r>
        <w:t xml:space="preserve">, todos de scikit-learn</w:t>
      </w:r>
      <w:r>
        <w:t xml:space="preserve"> </w:t>
      </w:r>
      <w:r>
        <w:t xml:space="preserve">(Pedregosa et al. 2011)</w:t>
      </w:r>
      <w:r>
        <w:t xml:space="preserve">. Como la verdad se conoce por construcción, no se necesitan anotadores.</w:t>
      </w:r>
    </w:p>
    <w:p>
      <w:pPr>
        <w:pStyle w:val="Textoindependiente"/>
      </w:pPr>
      <w:r>
        <w:t xml:space="preserve">Cada script se audita con</w:t>
      </w:r>
      <w:r>
        <w:t xml:space="preserve"> </w:t>
      </w:r>
      <w:r>
        <w:rPr>
          <w:bCs/>
          <w:b/>
        </w:rPr>
        <w:t xml:space="preserve">dos mecanismos independientes</w:t>
      </w:r>
      <w:r>
        <w:t xml:space="preserve">. El primero analiza el árbol sintáctico (</w:t>
      </w:r>
      <w:r>
        <w:rPr>
          <w:rStyle w:val="VerbatimChar"/>
        </w:rPr>
        <w:t xml:space="preserve">ast</w:t>
      </w:r>
      <w:r>
        <w:t xml:space="preserve">) con tres reglas:</w:t>
      </w:r>
      <w:r>
        <w:t xml:space="preserve"> </w:t>
      </w:r>
      <w:r>
        <w:rPr>
          <w:iCs/>
          <w:i/>
        </w:rPr>
        <w:t xml:space="preserve">R-Split</w:t>
      </w:r>
      <w:r>
        <w:t xml:space="preserve"> </w:t>
      </w:r>
      <w:r>
        <w:t xml:space="preserve">(ajuste antes de</w:t>
      </w:r>
      <w:r>
        <w:t xml:space="preserve"> </w:t>
      </w:r>
      <w:r>
        <w:rPr>
          <w:rStyle w:val="VerbatimChar"/>
        </w:rPr>
        <w:t xml:space="preserve">train_test_split</w:t>
      </w:r>
      <w:r>
        <w:t xml:space="preserve">),</w:t>
      </w:r>
      <w:r>
        <w:t xml:space="preserve"> </w:t>
      </w:r>
      <w:r>
        <w:rPr>
          <w:iCs/>
          <w:i/>
        </w:rPr>
        <w:t xml:space="preserve">R-CV</w:t>
      </w:r>
      <w:r>
        <w:t xml:space="preserve"> </w:t>
      </w:r>
      <w:r>
        <w:t xml:space="preserve">(ajuste fuera de un</w:t>
      </w:r>
      <w:r>
        <w:t xml:space="preserve"> </w:t>
      </w:r>
      <w:r>
        <w:rPr>
          <w:rStyle w:val="VerbatimChar"/>
        </w:rPr>
        <w:t xml:space="preserve">Pipeline</w:t>
      </w:r>
      <w:r>
        <w:t xml:space="preserve"> </w:t>
      </w:r>
      <w:r>
        <w:t xml:space="preserve">cuyo resultado entra a la validación cruzada) y</w:t>
      </w:r>
      <w:r>
        <w:t xml:space="preserve"> </w:t>
      </w:r>
      <w:r>
        <w:rPr>
          <w:iCs/>
          <w:i/>
        </w:rPr>
        <w:t xml:space="preserve">R-Test</w:t>
      </w:r>
      <w:r>
        <w:t xml:space="preserve"> </w:t>
      </w:r>
      <w:r>
        <w:t xml:space="preserve">(ajuste con una variable que parece de prueba). El segundo es un verificador en ejecución que cuenta con cuántas filas se ajusta cada transformador y declara fuga si coincide con el total del dataset. El detector híbrido declara fuga si cualquiera de los dos la ve.</w:t>
      </w:r>
    </w:p>
    <w:p>
      <w:pPr>
        <w:pStyle w:val="Textoindependiente"/>
      </w:pPr>
      <w:r>
        <w:t xml:space="preserve">Para evitar el sesgo de autopreferencia, el protocolo separa a los sujetos de estudio del sistema de medición (Tabla </w:t>
      </w:r>
      <w:hyperlink w:anchor="tab:arquitectura">
        <w:r>
          <w:rPr>
            <w:rStyle w:val="Hipervnculo"/>
          </w:rPr>
          <w:t xml:space="preserve">3.3</w:t>
        </w:r>
      </w:hyperlink>
      <w:r>
        <w:t xml:space="preserve">): ningún LLM participa en la auditoría ni en el cálculo de las métricas.</w:t>
      </w:r>
    </w:p>
    <w:bookmarkStart w:id="48" w:name="tab:arquitectura"/>
    <w:p>
      <w:pPr>
        <w:pStyle w:val="TableCaption"/>
      </w:pPr>
      <w:r>
        <w:t xml:space="preserve">Arquitectura por fase: quién genera y quién audita.</w:t>
      </w:r>
    </w:p>
    <w:tbl>
      <w:tblPr>
        <w:tblStyle w:val="Table"/>
        <w:tblW w:type="pct" w:w="0.0"/>
        <w:tblLook w:firstRow="1" w:lastRow="0" w:firstColumn="0" w:lastColumn="0" w:noHBand="0" w:noVBand="0" w:val="0020"/>
        <w:tblCaption w:val="Arquitectura por fase: quién genera y quién audita."/>
      </w:tblPr>
      <w:tblGrid/>
      <w:tr>
        <w:tc>
          <w:p>
            <w:pPr>
              <w:pStyle w:val="Compact"/>
              <w:jc w:val="left"/>
            </w:pPr>
            <w:r>
              <w:t xml:space="preserve">Componente</w:t>
            </w:r>
          </w:p>
        </w:tc>
        <w:tc>
          <w:p>
            <w:pPr>
              <w:pStyle w:val="Compact"/>
              <w:jc w:val="left"/>
            </w:pPr>
            <w:r>
              <w:t xml:space="preserve">Rol</w:t>
            </w:r>
          </w:p>
        </w:tc>
        <w:tc>
          <w:p>
            <w:pPr>
              <w:pStyle w:val="Compact"/>
              <w:jc w:val="left"/>
            </w:pPr>
            <w:r>
              <w:t xml:space="preserve">Implementación</w:t>
            </w:r>
          </w:p>
        </w:tc>
        <w:tc>
          <w:p>
            <w:pPr>
              <w:pStyle w:val="Compact"/>
              <w:jc w:val="left"/>
            </w:pPr>
            <w:r>
              <w:t xml:space="preserve">¿Usa LLM?</w:t>
            </w:r>
          </w:p>
        </w:tc>
      </w:tr>
      <w:tr>
        <w:tc>
          <w:p>
            <w:pPr>
              <w:pStyle w:val="Compact"/>
              <w:jc w:val="left"/>
            </w:pPr>
            <w:r>
              <w:t xml:space="preserve">Conjunto A (generador)</w:t>
            </w:r>
          </w:p>
        </w:tc>
        <w:tc>
          <w:p>
            <w:pPr>
              <w:pStyle w:val="Compact"/>
              <w:jc w:val="left"/>
            </w:pPr>
            <w:r>
              <w:t xml:space="preserve">Sujetos de estudio: pipelines escritos por LLM</w:t>
            </w:r>
          </w:p>
        </w:tc>
        <w:tc>
          <w:p>
            <w:pPr>
              <w:pStyle w:val="Compact"/>
              <w:jc w:val="left"/>
            </w:pPr>
            <w:r>
              <w:t xml:space="preserve">Mismo</w:t>
            </w:r>
            <w:r>
              <w:t xml:space="preserve"> </w:t>
            </w:r>
            <w:r>
              <w:rPr>
                <w:iCs/>
                <w:i/>
              </w:rPr>
              <w:t xml:space="preserve">prompt</w:t>
            </w:r>
            <w:r>
              <w:t xml:space="preserve"> </w:t>
            </w:r>
            <w:r>
              <w:t xml:space="preserve">para todos; versión exacta y fecha registradas (Capstone II)</w:t>
            </w:r>
          </w:p>
        </w:tc>
        <w:tc>
          <w:p>
            <w:pPr>
              <w:pStyle w:val="Compact"/>
              <w:jc w:val="left"/>
            </w:pPr>
            <w:r>
              <w:t xml:space="preserve">Sí</w:t>
            </w:r>
          </w:p>
        </w:tc>
      </w:tr>
      <w:tr>
        <w:tc>
          <w:p>
            <w:pPr>
              <w:pStyle w:val="Compact"/>
              <w:jc w:val="left"/>
            </w:pPr>
            <w:r>
              <w:t xml:space="preserve">Conjunto B (banco de control)</w:t>
            </w:r>
          </w:p>
        </w:tc>
        <w:tc>
          <w:p>
            <w:pPr>
              <w:pStyle w:val="Compact"/>
              <w:jc w:val="left"/>
            </w:pPr>
            <w:r>
              <w:t xml:space="preserve">Verdad conocida por construcción</w:t>
            </w:r>
          </w:p>
        </w:tc>
        <w:tc>
          <w:p>
            <w:pPr>
              <w:pStyle w:val="Compact"/>
              <w:jc w:val="left"/>
            </w:pPr>
            <w:r>
              <w:t xml:space="preserve">: 96 pares con y sin fuga</w:t>
            </w:r>
          </w:p>
        </w:tc>
        <w:tc>
          <w:p>
            <w:pPr>
              <w:pStyle w:val="Compact"/>
              <w:jc w:val="left"/>
            </w:pPr>
            <w:r>
              <w:t xml:space="preserve">No</w:t>
            </w:r>
          </w:p>
        </w:tc>
      </w:tr>
      <w:tr>
        <w:tc>
          <w:p>
            <w:pPr>
              <w:pStyle w:val="Compact"/>
              <w:jc w:val="left"/>
            </w:pPr>
            <w:r>
              <w:t xml:space="preserve">Conjunto manual</w:t>
            </w:r>
          </w:p>
        </w:tc>
        <w:tc>
          <w:p>
            <w:pPr>
              <w:pStyle w:val="Compact"/>
              <w:jc w:val="left"/>
            </w:pPr>
            <w:r>
              <w:t xml:space="preserve">Control de la circularidad</w:t>
            </w:r>
          </w:p>
        </w:tc>
        <w:tc>
          <w:p>
            <w:pPr>
              <w:pStyle w:val="Compact"/>
              <w:jc w:val="left"/>
            </w:pPr>
            <w:r>
              <w:t xml:space="preserve">13 scripts escritos a mano con estilos que el generador no produce</w:t>
            </w:r>
          </w:p>
        </w:tc>
        <w:tc>
          <w:p>
            <w:pPr>
              <w:pStyle w:val="Compact"/>
              <w:jc w:val="left"/>
            </w:pPr>
            <w:r>
              <w:t xml:space="preserve">No</w:t>
            </w:r>
          </w:p>
        </w:tc>
      </w:tr>
      <w:tr>
        <w:tc>
          <w:p>
            <w:pPr>
              <w:pStyle w:val="Compact"/>
              <w:jc w:val="left"/>
            </w:pPr>
            <w:r>
              <w:t xml:space="preserve">Motor auditor</w:t>
            </w:r>
          </w:p>
        </w:tc>
        <w:tc>
          <w:p>
            <w:pPr>
              <w:pStyle w:val="Compact"/>
              <w:jc w:val="left"/>
            </w:pPr>
            <w:r>
              <w:t xml:space="preserve">Instrumento de medición</w:t>
            </w:r>
          </w:p>
        </w:tc>
        <w:tc>
          <w:p>
            <w:pPr>
              <w:pStyle w:val="Compact"/>
              <w:jc w:val="left"/>
            </w:pPr>
            <w:r>
              <w:t xml:space="preserve">AST (tres reglas) y verificación en ejecución; salida idéntica en cada corrida</w:t>
            </w:r>
          </w:p>
        </w:tc>
        <w:tc>
          <w:p>
            <w:pPr>
              <w:pStyle w:val="Compact"/>
              <w:jc w:val="left"/>
            </w:pPr>
            <w:r>
              <w:t xml:space="preserve">No</w:t>
            </w:r>
          </w:p>
        </w:tc>
      </w:tr>
    </w:tbl>
    <w:bookmarkEnd w:id="48"/>
    <w:bookmarkEnd w:id="49"/>
    <w:bookmarkStart w:id="51" w:name="sec:desviaciones"/>
    <w:p>
      <w:pPr>
        <w:pStyle w:val="Ttulo2"/>
      </w:pPr>
      <w:r>
        <w:t xml:space="preserve">Hoja de ruta actualizada y desviaciones</w:t>
      </w:r>
    </w:p>
    <w:bookmarkStart w:id="50" w:name="tab:plan"/>
    <w:p>
      <w:pPr>
        <w:pStyle w:val="TableCaption"/>
      </w:pPr>
      <w:r>
        <w:t xml:space="preserve">Hoja de ruta con hitos y entregables (estado a octubre de 2026).</w:t>
      </w:r>
    </w:p>
    <w:tbl>
      <w:tblPr>
        <w:tblStyle w:val="Table"/>
        <w:tblW w:type="pct" w:w="0.0"/>
        <w:tblLook w:firstRow="1" w:lastRow="0" w:firstColumn="0" w:lastColumn="0" w:noHBand="0" w:noVBand="0" w:val="0020"/>
        <w:tblCaption w:val="Hoja de ruta con hitos y entregables (estado a octubre de 2026)."/>
      </w:tblPr>
      <w:tblGrid/>
      <w:tr>
        <w:tc>
          <w:p>
            <w:pPr>
              <w:pStyle w:val="Compact"/>
              <w:jc w:val="left"/>
            </w:pPr>
            <w:r>
              <w:t xml:space="preserve">Periodo</w:t>
            </w:r>
          </w:p>
        </w:tc>
        <w:tc>
          <w:p>
            <w:pPr>
              <w:pStyle w:val="Compact"/>
              <w:jc w:val="left"/>
            </w:pPr>
            <w:r>
              <w:t xml:space="preserve">Actividad</w:t>
            </w:r>
          </w:p>
        </w:tc>
        <w:tc>
          <w:p>
            <w:pPr>
              <w:pStyle w:val="Compact"/>
              <w:jc w:val="left"/>
            </w:pPr>
            <w:r>
              <w:t xml:space="preserve">Hito o entregable verificable</w:t>
            </w:r>
          </w:p>
        </w:tc>
        <w:tc>
          <w:p>
            <w:pPr>
              <w:pStyle w:val="Compact"/>
              <w:jc w:val="left"/>
            </w:pPr>
            <w:r>
              <w:t xml:space="preserve">Estado</w:t>
            </w:r>
          </w:p>
        </w:tc>
      </w:tr>
      <w:tr>
        <w:tc>
          <w:p>
            <w:pPr>
              <w:pStyle w:val="Compact"/>
              <w:jc w:val="left"/>
            </w:pPr>
            <w:r>
              <w:t xml:space="preserve">Capstone I</w:t>
            </w:r>
          </w:p>
        </w:tc>
        <w:tc>
          <w:p>
            <w:pPr>
              <w:pStyle w:val="Compact"/>
              <w:jc w:val="left"/>
            </w:pPr>
            <w:r>
              <w:t xml:space="preserve">Reformulación del problema y la métrica; datasets; banco de 96 pares; auditor AST y de ejecución; refactorizador;</w:t>
            </w:r>
            <w:r>
              <w:t xml:space="preserve"> </w:t>
            </w:r>
            <m:oMath>
              <m:r>
                <m:t>Δ</m:t>
              </m:r>
              <m:r>
                <m:rPr>
                  <m:sty m:val="p"/>
                </m:rPr>
                <m:t>O</m:t>
              </m:r>
              <m:r>
                <m:rPr>
                  <m:sty m:val="p"/>
                </m:rPr>
                <m:t>p</m:t>
              </m:r>
              <m:r>
                <m:rPr>
                  <m:sty m:val="p"/>
                </m:rPr>
                <m:t>t</m:t>
              </m:r>
            </m:oMath>
            <w:r>
              <w:t xml:space="preserve">; Skills y plataforma web (prototipo)</w:t>
            </w:r>
          </w:p>
        </w:tc>
        <w:tc>
          <w:p>
            <w:pPr>
              <w:pStyle w:val="Compact"/>
              <w:jc w:val="left"/>
            </w:pPr>
            <w:r>
              <w:t xml:space="preserve">Repositorio público reproducible con un comando; este informe</w:t>
            </w:r>
          </w:p>
        </w:tc>
        <w:tc>
          <w:p>
            <w:pPr>
              <w:pStyle w:val="Compact"/>
              <w:jc w:val="left"/>
            </w:pPr>
            <w:r>
              <w:t xml:space="preserve">Hecho</w:t>
            </w:r>
          </w:p>
        </w:tc>
      </w:tr>
      <w:tr>
        <w:tc>
          <w:p>
            <w:pPr>
              <w:pStyle w:val="Compact"/>
              <w:jc w:val="left"/>
            </w:pPr>
            <w:r>
              <w:t xml:space="preserve">Capstone II, sem. 1–4</w:t>
            </w:r>
          </w:p>
        </w:tc>
        <w:tc>
          <w:p>
            <w:pPr>
              <w:pStyle w:val="Compact"/>
              <w:jc w:val="left"/>
            </w:pPr>
            <w:r>
              <w:t xml:space="preserve">Generar pipelines con 6–8 LLM reales (24 tareas por modelo) y auditarlos; ejecutarlos en un contenedor aislado</w:t>
            </w:r>
          </w:p>
        </w:tc>
        <w:tc>
          <w:p>
            <w:pPr>
              <w:pStyle w:val="Compact"/>
              <w:jc w:val="left"/>
            </w:pPr>
            <w:r>
              <w:t xml:space="preserve">Conjunto A versionado; tasa de fuga por modelo con IC95 %</w:t>
            </w:r>
          </w:p>
        </w:tc>
        <w:tc>
          <w:p>
            <w:pPr>
              <w:pStyle w:val="Compact"/>
              <w:jc w:val="left"/>
            </w:pPr>
            <w:r>
              <w:t xml:space="preserve">Pendiente</w:t>
            </w:r>
          </w:p>
        </w:tc>
      </w:tr>
      <w:tr>
        <w:tc>
          <w:p>
            <w:pPr>
              <w:pStyle w:val="Compact"/>
              <w:jc w:val="left"/>
            </w:pPr>
            <w:r>
              <w:t xml:space="preserve">Capstone II, sem. 5–8</w:t>
            </w:r>
          </w:p>
        </w:tc>
        <w:tc>
          <w:p>
            <w:pPr>
              <w:pStyle w:val="Compact"/>
              <w:jc w:val="left"/>
            </w:pPr>
            <w:r>
              <w:t xml:space="preserve">Mejorar el auditor (alias de importación, funciones auxiliares,</w:t>
            </w:r>
            <w:r>
              <w:t xml:space="preserve"> </w:t>
            </w:r>
            <w:r>
              <w:rPr>
                <w:rStyle w:val="VerbatimChar"/>
              </w:rPr>
              <w:t xml:space="preserve">ColumnTransformer</w:t>
            </w:r>
            <w:r>
              <w:t xml:space="preserve">); ampliar la evaluación independiente de 13 a</w:t>
            </w:r>
            <w:r>
              <w:t xml:space="preserve"> </w:t>
            </w:r>
            <m:oMath>
              <m:r>
                <m:rPr>
                  <m:sty m:val="p"/>
                </m:rPr>
                <m:t>≥</m:t>
              </m:r>
              <m:r>
                <m:t>60</m:t>
              </m:r>
            </m:oMath>
            <w:r>
              <w:t xml:space="preserve"> </w:t>
            </w:r>
            <w:r>
              <w:t xml:space="preserve">scripts</w:t>
            </w:r>
          </w:p>
        </w:tc>
        <w:tc>
          <w:p>
            <w:pPr>
              <w:pStyle w:val="Compact"/>
              <w:jc w:val="left"/>
            </w:pPr>
            <w:r>
              <w:t xml:space="preserve">Auditor v2 con recall independiente</w:t>
            </w:r>
            <w:r>
              <w:t xml:space="preserve"> </w:t>
            </w:r>
            <m:oMath>
              <m:r>
                <m:rPr>
                  <m:sty m:val="p"/>
                </m:rPr>
                <m:t>≥</m:t>
              </m:r>
              <m:r>
                <m:t>0</m:t>
              </m:r>
              <m:r>
                <m:rPr>
                  <m:sty m:val="p"/>
                </m:rPr>
                <m:t>,</m:t>
              </m:r>
              <m:r>
                <m:t>80</m:t>
              </m:r>
            </m:oMath>
            <w:r>
              <w:t xml:space="preserve"> </w:t>
            </w:r>
            <w:r>
              <w:t xml:space="preserve">(umbral fijado antes de evaluar)</w:t>
            </w:r>
          </w:p>
        </w:tc>
        <w:tc>
          <w:p>
            <w:pPr>
              <w:pStyle w:val="Compact"/>
              <w:jc w:val="left"/>
            </w:pPr>
            <w:r>
              <w:t xml:space="preserve">Pendiente</w:t>
            </w:r>
          </w:p>
        </w:tc>
      </w:tr>
      <w:tr>
        <w:tc>
          <w:p>
            <w:pPr>
              <w:pStyle w:val="Compact"/>
              <w:jc w:val="left"/>
            </w:pPr>
            <w:r>
              <w:t xml:space="preserve">Capstone II, sem. 9–12</w:t>
            </w:r>
          </w:p>
        </w:tc>
        <w:tc>
          <w:p>
            <w:pPr>
              <w:pStyle w:val="Compact"/>
              <w:jc w:val="left"/>
            </w:pPr>
            <w:r>
              <w:t xml:space="preserve">Datasets con señal débil;</w:t>
            </w:r>
            <w:r>
              <w:t xml:space="preserve"> </w:t>
            </w:r>
            <m:oMath>
              <m:r>
                <m:t>Δ</m:t>
              </m:r>
              <m:r>
                <m:rPr>
                  <m:sty m:val="p"/>
                </m:rPr>
                <m:t>O</m:t>
              </m:r>
              <m:r>
                <m:rPr>
                  <m:sty m:val="p"/>
                </m:rPr>
                <m:t>p</m:t>
              </m:r>
              <m:r>
                <m:rPr>
                  <m:sty m:val="p"/>
                </m:rPr>
                <m:t>t</m:t>
              </m:r>
            </m:oMath>
            <w:r>
              <w:t xml:space="preserve"> </w:t>
            </w:r>
            <w:r>
              <w:t xml:space="preserve">por tramo de señal/ruido; piloto de uso con 3–5 personas</w:t>
            </w:r>
          </w:p>
        </w:tc>
        <w:tc>
          <w:p>
            <w:pPr>
              <w:pStyle w:val="Compact"/>
              <w:jc w:val="left"/>
            </w:pPr>
            <w:r>
              <w:t xml:space="preserve">Tabla de</w:t>
            </w:r>
            <w:r>
              <w:t xml:space="preserve"> </w:t>
            </w:r>
            <m:oMath>
              <m:r>
                <m:t>Δ</m:t>
              </m:r>
              <m:r>
                <m:rPr>
                  <m:sty m:val="p"/>
                </m:rPr>
                <m:t>O</m:t>
              </m:r>
              <m:r>
                <m:rPr>
                  <m:sty m:val="p"/>
                </m:rPr>
                <m:t>p</m:t>
              </m:r>
              <m:r>
                <m:rPr>
                  <m:sty m:val="p"/>
                </m:rPr>
                <m:t>t</m:t>
              </m:r>
            </m:oMath>
            <w:r>
              <w:t xml:space="preserve"> </w:t>
            </w:r>
            <w:r>
              <w:t xml:space="preserve">condicionada; informe del piloto</w:t>
            </w:r>
          </w:p>
        </w:tc>
        <w:tc>
          <w:p>
            <w:pPr>
              <w:pStyle w:val="Compact"/>
              <w:jc w:val="left"/>
            </w:pPr>
            <w:r>
              <w:t xml:space="preserve">Pendiente</w:t>
            </w:r>
          </w:p>
        </w:tc>
      </w:tr>
      <w:tr>
        <w:tc>
          <w:p>
            <w:pPr>
              <w:pStyle w:val="Compact"/>
              <w:jc w:val="left"/>
            </w:pPr>
            <w:r>
              <w:t xml:space="preserve">Capstone II, sem. 13–16</w:t>
            </w:r>
          </w:p>
        </w:tc>
        <w:tc>
          <w:p>
            <w:pPr>
              <w:pStyle w:val="Compact"/>
              <w:jc w:val="left"/>
            </w:pPr>
            <w:r>
              <w:t xml:space="preserve">Redacción final y defensa</w:t>
            </w:r>
          </w:p>
        </w:tc>
        <w:tc>
          <w:p>
            <w:pPr>
              <w:pStyle w:val="Compact"/>
              <w:jc w:val="left"/>
            </w:pPr>
            <w:r>
              <w:t xml:space="preserve">Documento final y presentación</w:t>
            </w:r>
          </w:p>
        </w:tc>
        <w:tc>
          <w:p>
            <w:pPr>
              <w:pStyle w:val="Compact"/>
              <w:jc w:val="left"/>
            </w:pPr>
            <w:r>
              <w:t xml:space="preserve">Pendiente</w:t>
            </w:r>
          </w:p>
        </w:tc>
      </w:tr>
    </w:tbl>
    <w:bookmarkEnd w:id="50"/>
    <w:p>
      <w:pPr>
        <w:pStyle w:val="Textoindependiente"/>
      </w:pPr>
      <w:r>
        <w:rPr>
          <w:bCs/>
          <w:b/>
        </w:rPr>
        <w:t xml:space="preserve">Desviaciones respecto del plan original</w:t>
      </w:r>
      <w:r>
        <w:t xml:space="preserve"> </w:t>
      </w:r>
      <w:r>
        <w:t xml:space="preserve">(justificación completa en</w:t>
      </w:r>
      <w:r>
        <w:t xml:space="preserve"> </w:t>
      </w:r>
      <w:r>
        <w:t xml:space="preserve">):</w:t>
      </w:r>
    </w:p>
    <w:p>
      <w:pPr>
        <w:numPr>
          <w:ilvl w:val="0"/>
          <w:numId w:val="1001"/>
        </w:numPr>
      </w:pPr>
      <w:r>
        <w:rPr>
          <w:bCs/>
          <w:b/>
        </w:rPr>
        <w:t xml:space="preserve">B1.</w:t>
      </w:r>
      <w:r>
        <w:t xml:space="preserve"> </w:t>
      </w:r>
      <w:r>
        <w:rPr>
          <w:rStyle w:val="VerbatimChar"/>
        </w:rPr>
        <w:t xml:space="preserve">california_housing</w:t>
      </w:r>
      <w:r>
        <w:t xml:space="preserve"> </w:t>
      </w:r>
      <w:r>
        <w:t xml:space="preserve">se submuestrea a 3.000 filas:</w:t>
      </w:r>
      <w:r>
        <w:t xml:space="preserve"> </w:t>
      </w:r>
      <w:r>
        <w:rPr>
          <w:rStyle w:val="VerbatimChar"/>
        </w:rPr>
        <w:t xml:space="preserve">KNNImputer</w:t>
      </w:r>
      <w:r>
        <w:t xml:space="preserve"> </w:t>
      </w:r>
      <w:r>
        <w:t xml:space="preserve">crece con</w:t>
      </w:r>
      <w:r>
        <w:t xml:space="preserve"> </w:t>
      </w:r>
      <m:oMath>
        <m:sSup>
          <m:e>
            <m:r>
              <m:t>n</m:t>
            </m:r>
          </m:e>
          <m:sup>
            <m:r>
              <m:t>2</m:t>
            </m:r>
          </m:sup>
        </m:sSup>
      </m:oMath>
      <w:r>
        <w:t xml:space="preserve"> </w:t>
      </w:r>
      <w:r>
        <w:t xml:space="preserve">y el banco de 192 scripts no sería ejecutable en un portátil.</w:t>
      </w:r>
    </w:p>
    <w:p>
      <w:pPr>
        <w:numPr>
          <w:ilvl w:val="0"/>
          <w:numId w:val="1001"/>
        </w:numPr>
      </w:pPr>
      <w:r>
        <w:rPr>
          <w:bCs/>
          <w:b/>
        </w:rPr>
        <w:t xml:space="preserve">B2.</w:t>
      </w:r>
      <w:r>
        <w:t xml:space="preserve"> </w:t>
      </w:r>
      <w:r>
        <w:t xml:space="preserve">El sobremuestreo (SMOTE) no se mide, porque no pertenece a scikit-learn; el cuarto tipo es «combinada».</w:t>
      </w:r>
    </w:p>
    <w:p>
      <w:pPr>
        <w:numPr>
          <w:ilvl w:val="0"/>
          <w:numId w:val="1001"/>
        </w:numPr>
      </w:pPr>
      <w:r>
        <w:rPr>
          <w:bCs/>
          <w:b/>
        </w:rPr>
        <w:t xml:space="preserve">C1.</w:t>
      </w:r>
      <w:r>
        <w:t xml:space="preserve"> </w:t>
      </w:r>
      <w:r>
        <w:t xml:space="preserve">En la primera corrida, los modelos lineal y MLP sin escalar daban diferencias negativas por inestabilidad numérica (hasta</w:t>
      </w:r>
      <w:r>
        <w:t xml:space="preserve"> </w:t>
      </w:r>
      <m:oMath>
        <m:r>
          <m:rPr>
            <m:sty m:val="p"/>
          </m:rPr>
          <m:t>−</m:t>
        </m:r>
        <m:r>
          <m:t>0</m:t>
        </m:r>
        <m:r>
          <m:rPr>
            <m:sty m:val="p"/>
          </m:rPr>
          <m:t>,</m:t>
        </m:r>
        <m:r>
          <m:t>155</m:t>
        </m:r>
      </m:oMath>
      <w:r>
        <w:t xml:space="preserve"> </w:t>
      </w:r>
      <w:r>
        <w:t xml:space="preserve">en</w:t>
      </w:r>
      <w:r>
        <w:t xml:space="preserve"> </w:t>
      </w:r>
      <w:r>
        <w:rPr>
          <w:rStyle w:val="VerbatimChar"/>
        </w:rPr>
        <w:t xml:space="preserve">wine</w:t>
      </w:r>
      <w:r>
        <w:t xml:space="preserve">); se añadió un escalador interno idéntico en ambas versiones (corrida descartada en</w:t>
      </w:r>
      <w:r>
        <w:t xml:space="preserve"> </w:t>
      </w:r>
      <w:r>
        <w:t xml:space="preserve">).</w:t>
      </w:r>
    </w:p>
    <w:p>
      <w:pPr>
        <w:numPr>
          <w:ilvl w:val="0"/>
          <w:numId w:val="1001"/>
        </w:numPr>
      </w:pPr>
      <w:r>
        <w:rPr>
          <w:bCs/>
          <w:b/>
        </w:rPr>
        <w:t xml:space="preserve">C2.</w:t>
      </w:r>
      <w:r>
        <w:t xml:space="preserve"> </w:t>
      </w:r>
      <w:r>
        <w:t xml:space="preserve">Un</w:t>
      </w:r>
      <w:r>
        <w:t xml:space="preserve"> </w:t>
      </w:r>
      <w:r>
        <w:rPr>
          <w:rStyle w:val="VerbatimChar"/>
        </w:rPr>
        <w:t xml:space="preserve">MLPRegressor</w:t>
      </w:r>
      <w:r>
        <w:t xml:space="preserve"> </w:t>
      </w:r>
      <w:r>
        <w:t xml:space="preserve">divergió en un pliegue (</w:t>
      </w:r>
      <m:oMath>
        <m:sSup>
          <m:e>
            <m:r>
              <m:t>R</m:t>
            </m:r>
          </m:e>
          <m:sup>
            <m:r>
              <m:t>2</m:t>
            </m:r>
          </m:sup>
        </m:sSup>
        <m:r>
          <m:rPr>
            <m:sty m:val="p"/>
          </m:rPr>
          <m:t>=</m:t>
        </m:r>
        <m:r>
          <m:rPr>
            <m:sty m:val="p"/>
          </m:rPr>
          <m:t>−</m:t>
        </m:r>
        <m:r>
          <m:t>21</m:t>
        </m:r>
      </m:oMath>
      <w:r>
        <w:t xml:space="preserve"> </w:t>
      </w:r>
      <w:r>
        <w:t xml:space="preserve">en</w:t>
      </w:r>
      <w:r>
        <w:t xml:space="preserve"> </w:t>
      </w:r>
      <w:r>
        <w:rPr>
          <w:rStyle w:val="VerbatimChar"/>
        </w:rPr>
        <w:t xml:space="preserve">california_housing</w:t>
      </w:r>
      <w:r>
        <w:t xml:space="preserve">; promedio</w:t>
      </w:r>
      <w:r>
        <w:t xml:space="preserve"> </w:t>
      </w:r>
      <m:oMath>
        <m:r>
          <m:rPr>
            <m:sty m:val="p"/>
          </m:rPr>
          <m:t>−</m:t>
        </m:r>
        <m:r>
          <m:t>3</m:t>
        </m:r>
        <m:r>
          <m:rPr>
            <m:sty m:val="p"/>
          </m:rPr>
          <m:t>,</m:t>
        </m:r>
        <m:r>
          <m:t>86</m:t>
        </m:r>
      </m:oMath>
      <w:r>
        <w:t xml:space="preserve">). Se definió,</w:t>
      </w:r>
      <w:r>
        <w:t xml:space="preserve"> </w:t>
      </w:r>
      <w:r>
        <w:rPr>
          <w:bCs/>
          <w:b/>
        </w:rPr>
        <w:t xml:space="preserve">después de ver el problema</w:t>
      </w:r>
      <w:r>
        <w:t xml:space="preserve">, que un par es degenerado si algún pliegue tiene</w:t>
      </w:r>
      <w:r>
        <w:t xml:space="preserve"> </w:t>
      </w:r>
      <m:oMath>
        <m:sSup>
          <m:e>
            <m:r>
              <m:t>R</m:t>
            </m:r>
          </m:e>
          <m:sup>
            <m:r>
              <m:t>2</m:t>
            </m:r>
          </m:sup>
        </m:sSup>
        <m:r>
          <m:rPr>
            <m:sty m:val="p"/>
          </m:rPr>
          <m:t>&lt;</m:t>
        </m:r>
        <m:r>
          <m:rPr>
            <m:sty m:val="p"/>
          </m:rPr>
          <m:t>−</m:t>
        </m:r>
        <m:r>
          <m:t>1</m:t>
        </m:r>
      </m:oMath>
      <w:r>
        <w:t xml:space="preserve">; se excluyó 1 par de 96 y se lista aparte.</w:t>
      </w:r>
    </w:p>
    <w:bookmarkEnd w:id="51"/>
    <w:bookmarkEnd w:id="52"/>
    <w:bookmarkStart w:id="67" w:name="ch:validacion"/>
    <w:p>
      <w:pPr>
        <w:pStyle w:val="Ttulo1"/>
      </w:pPr>
      <w:r>
        <w:t xml:space="preserve">VALIDACIÓN, LÍNEA BASE Y RESULTADOS PRELIMINARES</w:t>
      </w:r>
    </w:p>
    <w:bookmarkStart w:id="53" w:name="X5c2a45089e00ebd3d5f3d9ce3a56bac18908cc0"/>
    <w:p>
      <w:pPr>
        <w:pStyle w:val="Ttulo2"/>
      </w:pPr>
      <w:r>
        <w:t xml:space="preserve">Protocolo para evitar la fuga en la propia evaluación</w:t>
      </w:r>
    </w:p>
    <w:p>
      <w:pPr>
        <w:pStyle w:val="FirstParagraph"/>
      </w:pPr>
      <w:r>
        <w:t xml:space="preserve">Se aplica al experimento lo que se audita: (i) validación cruzada de 5 pliegues (estratificada en clasificación) con semilla 42 y los</w:t>
      </w:r>
      <w:r>
        <w:t xml:space="preserve"> </w:t>
      </w:r>
      <w:r>
        <w:rPr>
          <w:bCs/>
          <w:b/>
        </w:rPr>
        <w:t xml:space="preserve">mismos pliegues</w:t>
      </w:r>
      <w:r>
        <w:t xml:space="preserve"> </w:t>
      </w:r>
      <w:r>
        <w:t xml:space="preserve">para</w:t>
      </w:r>
      <w:r>
        <w:t xml:space="preserve"> </w:t>
      </w:r>
      <w:r>
        <w:rPr>
          <w:rStyle w:val="VerbatimChar"/>
        </w:rPr>
        <w:t xml:space="preserve">leaky</w:t>
      </w:r>
      <w:r>
        <w:t xml:space="preserve"> </w:t>
      </w:r>
      <w:r>
        <w:t xml:space="preserve">y</w:t>
      </w:r>
      <w:r>
        <w:t xml:space="preserve"> </w:t>
      </w:r>
      <w:r>
        <w:rPr>
          <w:rStyle w:val="VerbatimChar"/>
        </w:rPr>
        <w:t xml:space="preserve">clean</w:t>
      </w:r>
      <w:r>
        <w:t xml:space="preserve">; (ii) en la versión</w:t>
      </w:r>
      <w:r>
        <w:t xml:space="preserve"> </w:t>
      </w:r>
      <w:r>
        <w:rPr>
          <w:rStyle w:val="VerbatimChar"/>
        </w:rPr>
        <w:t xml:space="preserve">clean</w:t>
      </w:r>
      <w:r>
        <w:t xml:space="preserve"> </w:t>
      </w:r>
      <w:r>
        <w:t xml:space="preserve">y en el código reparado, todo el preprocesamiento va dentro de un</w:t>
      </w:r>
      <w:r>
        <w:t xml:space="preserve"> </w:t>
      </w:r>
      <w:r>
        <w:rPr>
          <w:rStyle w:val="VerbatimChar"/>
        </w:rPr>
        <w:t xml:space="preserve">Pipeline</w:t>
      </w:r>
      <w:r>
        <w:t xml:space="preserve">, de modo que se ajusta solo con el entrenamiento de cada pliegue; (iii) el verificador en ejecución comprueba que, en</w:t>
      </w:r>
      <w:r>
        <w:t xml:space="preserve"> </w:t>
      </w:r>
      <w:r>
        <w:rPr>
          <w:rStyle w:val="VerbatimChar"/>
        </w:rPr>
        <w:t xml:space="preserve">clean</w:t>
      </w:r>
      <w:r>
        <w:t xml:space="preserve">, ningún transformador vea tantas filas como el total (el máximo observado es 80,3 %); (iv) las pruebas estadísticas usan como unidad el</w:t>
      </w:r>
      <w:r>
        <w:t xml:space="preserve"> </w:t>
      </w:r>
      <w:r>
        <w:rPr>
          <w:bCs/>
          <w:b/>
        </w:rPr>
        <w:t xml:space="preserve">par</w:t>
      </w:r>
      <w:r>
        <w:t xml:space="preserve"> </w:t>
      </w:r>
      <w:r>
        <w:t xml:space="preserve">(dataset</w:t>
      </w:r>
      <w:r>
        <w:t xml:space="preserve"> </w:t>
      </w:r>
      <m:oMath>
        <m:r>
          <m:rPr>
            <m:sty m:val="p"/>
          </m:rPr>
          <m:t>×</m:t>
        </m:r>
      </m:oMath>
      <w:r>
        <w:t xml:space="preserve"> </w:t>
      </w:r>
      <w:r>
        <w:t xml:space="preserve">tipo de fuga) y no los pliegues, que no son independientes.</w:t>
      </w:r>
    </w:p>
    <w:bookmarkEnd w:id="53"/>
    <w:bookmarkStart w:id="54" w:name="métricas-y-líneas-base"/>
    <w:p>
      <w:pPr>
        <w:pStyle w:val="Ttulo2"/>
      </w:pPr>
      <w:r>
        <w:t xml:space="preserve">Métricas y líneas base</w:t>
      </w:r>
    </w:p>
    <w:p>
      <w:pPr>
        <w:pStyle w:val="FirstParagraph"/>
      </w:pPr>
      <w:r>
        <w:t xml:space="preserve">Las métricas se derivan de los criterios de éxito (Tabla </w:t>
      </w:r>
      <w:hyperlink w:anchor="tab:exito">
        <w:r>
          <w:rPr>
            <w:rStyle w:val="Hipervnculo"/>
          </w:rPr>
          <w:t xml:space="preserve">1.3</w:t>
        </w:r>
      </w:hyperlink>
      <w:r>
        <w:t xml:space="preserve">).</w:t>
      </w:r>
      <w:r>
        <w:t xml:space="preserve"> </w:t>
      </w:r>
      <w:r>
        <w:rPr>
          <w:iCs/>
          <w:i/>
        </w:rPr>
        <w:t xml:space="preserve">Del auditor</w:t>
      </w:r>
      <w:r>
        <w:t xml:space="preserve"> </w:t>
      </w:r>
      <w:r>
        <w:t xml:space="preserve">(positivo = «hay fuga»): precisión, recall, F1 y valor predictivo negativo (VPN), porque el error más costoso es declarar limpio un script con fuga (falsa seguridad); el recall de la evaluación independiente se acompaña de un intervalo exacto de Clopper–Pearson</w:t>
      </w:r>
      <w:r>
        <w:t xml:space="preserve"> </w:t>
      </w:r>
      <w:r>
        <w:t xml:space="preserve">(Clopper and Pearson 1934)</w:t>
      </w:r>
      <w:r>
        <w:t xml:space="preserve">, adecuado para muestras pequeñas.</w:t>
      </w:r>
      <w:r>
        <w:t xml:space="preserve"> </w:t>
      </w:r>
      <w:r>
        <w:rPr>
          <w:iCs/>
          <w:i/>
        </w:rPr>
        <w:t xml:space="preserve">Del daño</w:t>
      </w:r>
      <w:r>
        <w:t xml:space="preserve">:</w:t>
      </w:r>
      <w:r>
        <w:t xml:space="preserve"> </w:t>
      </w:r>
      <m:oMath>
        <m:r>
          <m:t>Δ</m:t>
        </m:r>
        <m:r>
          <m:rPr>
            <m:sty m:val="p"/>
          </m:rPr>
          <m:t>O</m:t>
        </m:r>
        <m:r>
          <m:rPr>
            <m:sty m:val="p"/>
          </m:rPr>
          <m:t>p</m:t>
        </m:r>
        <m:r>
          <m:rPr>
            <m:sty m:val="p"/>
          </m:rPr>
          <m:t>t</m:t>
        </m:r>
      </m:oMath>
      <w:r>
        <w:t xml:space="preserve"> </w:t>
      </w:r>
      <w:r>
        <w:t xml:space="preserve">en ROC-AUC (clasificación, insensible al umbral y al desbalance) y</w:t>
      </w:r>
      <w:r>
        <w:t xml:space="preserve"> </w:t>
      </w:r>
      <m:oMath>
        <m:sSup>
          <m:e>
            <m:r>
              <m:t>R</m:t>
            </m:r>
          </m:e>
          <m:sup>
            <m:r>
              <m:t>2</m:t>
            </m:r>
          </m:sup>
        </m:sSup>
      </m:oMath>
      <w:r>
        <w:t xml:space="preserve"> </w:t>
      </w:r>
      <w:r>
        <w:t xml:space="preserve">(regresión, comparable entre datasets), con F1 macro y RMSE como secundarias; la media de</w:t>
      </w:r>
      <w:r>
        <w:t xml:space="preserve"> </w:t>
      </w:r>
      <m:oMath>
        <m:r>
          <m:t>Δ</m:t>
        </m:r>
        <m:r>
          <m:rPr>
            <m:sty m:val="p"/>
          </m:rPr>
          <m:t>O</m:t>
        </m:r>
        <m:r>
          <m:rPr>
            <m:sty m:val="p"/>
          </m:rPr>
          <m:t>p</m:t>
        </m:r>
        <m:r>
          <m:rPr>
            <m:sty m:val="p"/>
          </m:rPr>
          <m:t>t</m:t>
        </m:r>
      </m:oMath>
      <w:r>
        <w:t xml:space="preserve"> </w:t>
      </w:r>
      <w:r>
        <w:t xml:space="preserve">por familia se informa con un intervalo bootstrap percentil del 95 %</w:t>
      </w:r>
      <w:r>
        <w:t xml:space="preserve"> </w:t>
      </w:r>
      <w:r>
        <w:t xml:space="preserve">(Efron and Tibshirani 1993)</w:t>
      </w:r>
      <w:r>
        <w:t xml:space="preserve">.</w:t>
      </w:r>
    </w:p>
    <w:p>
      <w:pPr>
        <w:pStyle w:val="Textoindependiente"/>
      </w:pPr>
      <w:r>
        <w:t xml:space="preserve">Se definen tres líneas base, cada una como punto de comparación de una afirmación distinta:</w:t>
      </w:r>
    </w:p>
    <w:p>
      <w:pPr>
        <w:numPr>
          <w:ilvl w:val="0"/>
          <w:numId w:val="1002"/>
        </w:numPr>
      </w:pPr>
      <w:r>
        <w:rPr>
          <w:bCs/>
          <w:b/>
        </w:rPr>
        <w:t xml:space="preserve">Del daño:</w:t>
      </w:r>
      <w:r>
        <w:t xml:space="preserve"> </w:t>
      </w:r>
      <w:r>
        <w:t xml:space="preserve">el pipeline</w:t>
      </w:r>
      <w:r>
        <w:t xml:space="preserve"> </w:t>
      </w:r>
      <w:r>
        <w:rPr>
          <w:rStyle w:val="VerbatimChar"/>
        </w:rPr>
        <w:t xml:space="preserve">clean</w:t>
      </w:r>
      <w:r>
        <w:t xml:space="preserve">. Es el desempeño que se habría reportado sin el error, por lo que</w:t>
      </w:r>
      <w:r>
        <w:t xml:space="preserve"> </w:t>
      </w:r>
      <m:oMath>
        <m:r>
          <m:t>Δ</m:t>
        </m:r>
        <m:r>
          <m:rPr>
            <m:sty m:val="p"/>
          </m:rPr>
          <m:t>O</m:t>
        </m:r>
        <m:r>
          <m:rPr>
            <m:sty m:val="p"/>
          </m:rPr>
          <m:t>p</m:t>
        </m:r>
        <m:r>
          <m:rPr>
            <m:sty m:val="p"/>
          </m:rPr>
          <m:t>t</m:t>
        </m:r>
      </m:oMath>
      <w:r>
        <w:t xml:space="preserve"> </w:t>
      </w:r>
      <w:r>
        <w:t xml:space="preserve">mide exactamente el exceso atribuible a la fuga.</w:t>
      </w:r>
    </w:p>
    <w:p>
      <w:pPr>
        <w:numPr>
          <w:ilvl w:val="0"/>
          <w:numId w:val="1002"/>
        </w:numPr>
      </w:pPr>
      <w:r>
        <w:rPr>
          <w:bCs/>
          <w:b/>
        </w:rPr>
        <w:t xml:space="preserve">Del detector híbrido:</w:t>
      </w:r>
      <w:r>
        <w:t xml:space="preserve"> </w:t>
      </w:r>
      <w:r>
        <w:t xml:space="preserve">cada componente por separado (solo AST y solo ejecución). Justifica que combinar ambos aporte algo.</w:t>
      </w:r>
    </w:p>
    <w:p>
      <w:pPr>
        <w:numPr>
          <w:ilvl w:val="0"/>
          <w:numId w:val="1002"/>
        </w:numPr>
      </w:pPr>
      <w:r>
        <w:rPr>
          <w:bCs/>
          <w:b/>
        </w:rPr>
        <w:t xml:space="preserve">Externa:</w:t>
      </w:r>
      <w:r>
        <w:t xml:space="preserve"> </w:t>
      </w:r>
      <w:r>
        <w:t xml:space="preserve">una regla trivial (</w:t>
      </w:r>
      <w:r>
        <w:t xml:space="preserve">) que declara fuga si el script ajusta un transformador con</w:t>
      </w:r>
      <w:r>
        <w:t xml:space="preserve"> </w:t>
      </w:r>
      <w:r>
        <w:rPr>
          <w:rStyle w:val="VerbatimChar"/>
        </w:rPr>
        <w:t xml:space="preserve">.fit</w:t>
      </w:r>
      <w:r>
        <w:t xml:space="preserve"> </w:t>
      </w:r>
      <w:r>
        <w:t xml:space="preserve">y no usa ningún</w:t>
      </w:r>
      <w:r>
        <w:t xml:space="preserve"> </w:t>
      </w:r>
      <w:r>
        <w:rPr>
          <w:rStyle w:val="VerbatimChar"/>
        </w:rPr>
        <w:t xml:space="preserve">Pipeline</w:t>
      </w:r>
      <w:r>
        <w:t xml:space="preserve">, ignorando comentarios e importaciones. Representa lo que haría un revisor apurado con una búsqueda de texto; si el auditor no la supera, su complejidad no se justifica. La escribió el autor y no es un</w:t>
      </w:r>
      <w:r>
        <w:t xml:space="preserve"> </w:t>
      </w:r>
      <w:r>
        <w:rPr>
          <w:iCs/>
          <w:i/>
        </w:rPr>
        <w:t xml:space="preserve">linter</w:t>
      </w:r>
      <w:r>
        <w:t xml:space="preserve"> </w:t>
      </w:r>
      <w:r>
        <w:t xml:space="preserve">de terceros; la comparación con un LLM juez queda para Capstone II.</w:t>
      </w:r>
    </w:p>
    <w:bookmarkEnd w:id="54"/>
    <w:bookmarkStart w:id="58" w:name="sec:eficacia"/>
    <w:p>
      <w:pPr>
        <w:pStyle w:val="Ttulo2"/>
      </w:pPr>
      <w:r>
        <w:t xml:space="preserve">Resultados: eficacia del auditor</w:t>
      </w:r>
    </w:p>
    <w:bookmarkStart w:id="55" w:name="tab:banco"/>
    <w:p>
      <w:pPr>
        <w:pStyle w:val="TableCaption"/>
      </w:pPr>
      <w:r>
        <w:t xml:space="preserve">Banco de control: 192 scripts con verdad conocida.</w:t>
      </w:r>
    </w:p>
    <w:tbl>
      <w:tblPr>
        <w:tblStyle w:val="Table"/>
        <w:tblW w:type="pct" w:w="0.0"/>
        <w:tblLook w:firstRow="1" w:lastRow="0" w:firstColumn="0" w:lastColumn="0" w:noHBand="0" w:noVBand="0" w:val="0020"/>
        <w:tblCaption w:val="Banco de control: 192 scripts con verdad conocida."/>
      </w:tblPr>
      <w:tblGrid/>
      <w:tr>
        <w:tc>
          <w:p>
            <w:pPr>
              <w:pStyle w:val="Compact"/>
              <w:jc w:val="left"/>
            </w:pPr>
            <w:r>
              <w:t xml:space="preserve">Detector</w:t>
            </w:r>
          </w:p>
        </w:tc>
        <w:tc>
          <w:p>
            <w:pPr>
              <w:pStyle w:val="Compact"/>
              <w:jc w:val="right"/>
            </w:pPr>
            <w:r>
              <w:t xml:space="preserve">TP</w:t>
            </w:r>
          </w:p>
        </w:tc>
        <w:tc>
          <w:p>
            <w:pPr>
              <w:pStyle w:val="Compact"/>
              <w:jc w:val="right"/>
            </w:pPr>
            <w:r>
              <w:t xml:space="preserve">TN</w:t>
            </w:r>
          </w:p>
        </w:tc>
        <w:tc>
          <w:p>
            <w:pPr>
              <w:pStyle w:val="Compact"/>
              <w:jc w:val="right"/>
            </w:pPr>
            <w:r>
              <w:t xml:space="preserve">FP</w:t>
            </w:r>
          </w:p>
        </w:tc>
        <w:tc>
          <w:p>
            <w:pPr>
              <w:pStyle w:val="Compact"/>
              <w:jc w:val="right"/>
            </w:pPr>
            <w:r>
              <w:t xml:space="preserve">FN</w:t>
            </w:r>
          </w:p>
        </w:tc>
        <w:tc>
          <w:p>
            <w:pPr>
              <w:pStyle w:val="Compact"/>
              <w:jc w:val="right"/>
            </w:pPr>
            <w:r>
              <w:t xml:space="preserve">Precisión</w:t>
            </w:r>
          </w:p>
        </w:tc>
        <w:tc>
          <w:p>
            <w:pPr>
              <w:pStyle w:val="Compact"/>
              <w:jc w:val="right"/>
            </w:pPr>
            <w:r>
              <w:t xml:space="preserve">Recall</w:t>
            </w:r>
          </w:p>
        </w:tc>
        <w:tc>
          <w:p>
            <w:pPr>
              <w:pStyle w:val="Compact"/>
              <w:jc w:val="right"/>
            </w:pPr>
            <w:r>
              <w:t xml:space="preserve">VPN</w:t>
            </w:r>
          </w:p>
        </w:tc>
      </w:tr>
      <w:tr>
        <w:tc>
          <w:p>
            <w:pPr>
              <w:pStyle w:val="Compact"/>
              <w:jc w:val="left"/>
            </w:pPr>
            <w:r>
              <w:t xml:space="preserve">AST (estático)</w:t>
            </w:r>
          </w:p>
        </w:tc>
        <w:tc>
          <w:p>
            <w:pPr>
              <w:pStyle w:val="Compact"/>
              <w:jc w:val="right"/>
            </w:pPr>
            <w:r>
              <w:t xml:space="preserve">96</w:t>
            </w:r>
          </w:p>
        </w:tc>
        <w:tc>
          <w:p>
            <w:pPr>
              <w:pStyle w:val="Compact"/>
              <w:jc w:val="right"/>
            </w:pPr>
            <w:r>
              <w:t xml:space="preserve">96</w:t>
            </w:r>
          </w:p>
        </w:tc>
        <w:tc>
          <w:p>
            <w:pPr>
              <w:pStyle w:val="Compact"/>
              <w:jc w:val="right"/>
            </w:pPr>
            <w:r>
              <w:t xml:space="preserve">0</w:t>
            </w:r>
          </w:p>
        </w:tc>
        <w:tc>
          <w:p>
            <w:pPr>
              <w:pStyle w:val="Compact"/>
              <w:jc w:val="right"/>
            </w:pPr>
            <w:r>
              <w:t xml:space="preserve">0</w:t>
            </w:r>
          </w:p>
        </w:tc>
        <w:tc>
          <w:p>
            <w:pPr>
              <w:pStyle w:val="Compact"/>
              <w:jc w:val="right"/>
            </w:pPr>
            <w:r>
              <w:t xml:space="preserve">1,00</w:t>
            </w:r>
          </w:p>
        </w:tc>
        <w:tc>
          <w:p>
            <w:pPr>
              <w:pStyle w:val="Compact"/>
              <w:jc w:val="right"/>
            </w:pPr>
            <w:r>
              <w:t xml:space="preserve">1,00</w:t>
            </w:r>
          </w:p>
        </w:tc>
        <w:tc>
          <w:p>
            <w:pPr>
              <w:pStyle w:val="Compact"/>
              <w:jc w:val="right"/>
            </w:pPr>
            <w:r>
              <w:t xml:space="preserve">1,00</w:t>
            </w:r>
          </w:p>
        </w:tc>
      </w:tr>
      <w:tr>
        <w:tc>
          <w:p>
            <w:pPr>
              <w:pStyle w:val="Compact"/>
              <w:jc w:val="left"/>
            </w:pPr>
            <w:r>
              <w:t xml:space="preserve">Ejecución</w:t>
            </w:r>
          </w:p>
        </w:tc>
        <w:tc>
          <w:p>
            <w:pPr>
              <w:pStyle w:val="Compact"/>
              <w:jc w:val="right"/>
            </w:pPr>
            <w:r>
              <w:t xml:space="preserve">96</w:t>
            </w:r>
          </w:p>
        </w:tc>
        <w:tc>
          <w:p>
            <w:pPr>
              <w:pStyle w:val="Compact"/>
              <w:jc w:val="right"/>
            </w:pPr>
            <w:r>
              <w:t xml:space="preserve">96</w:t>
            </w:r>
          </w:p>
        </w:tc>
        <w:tc>
          <w:p>
            <w:pPr>
              <w:pStyle w:val="Compact"/>
              <w:jc w:val="right"/>
            </w:pPr>
            <w:r>
              <w:t xml:space="preserve">0</w:t>
            </w:r>
          </w:p>
        </w:tc>
        <w:tc>
          <w:p>
            <w:pPr>
              <w:pStyle w:val="Compact"/>
              <w:jc w:val="right"/>
            </w:pPr>
            <w:r>
              <w:t xml:space="preserve">0</w:t>
            </w:r>
          </w:p>
        </w:tc>
        <w:tc>
          <w:p>
            <w:pPr>
              <w:pStyle w:val="Compact"/>
              <w:jc w:val="right"/>
            </w:pPr>
            <w:r>
              <w:t xml:space="preserve">1,00</w:t>
            </w:r>
          </w:p>
        </w:tc>
        <w:tc>
          <w:p>
            <w:pPr>
              <w:pStyle w:val="Compact"/>
              <w:jc w:val="right"/>
            </w:pPr>
            <w:r>
              <w:t xml:space="preserve">1,00</w:t>
            </w:r>
          </w:p>
        </w:tc>
        <w:tc>
          <w:p>
            <w:pPr>
              <w:pStyle w:val="Compact"/>
              <w:jc w:val="right"/>
            </w:pPr>
            <w:r>
              <w:t xml:space="preserve">1,00</w:t>
            </w:r>
          </w:p>
        </w:tc>
      </w:tr>
      <w:tr>
        <w:tc>
          <w:p>
            <w:pPr>
              <w:pStyle w:val="Compact"/>
              <w:jc w:val="left"/>
            </w:pPr>
            <w:r>
              <w:t xml:space="preserve">Híbrido</w:t>
            </w:r>
          </w:p>
        </w:tc>
        <w:tc>
          <w:p>
            <w:pPr>
              <w:pStyle w:val="Compact"/>
              <w:jc w:val="right"/>
            </w:pPr>
            <w:r>
              <w:t xml:space="preserve">96</w:t>
            </w:r>
          </w:p>
        </w:tc>
        <w:tc>
          <w:p>
            <w:pPr>
              <w:pStyle w:val="Compact"/>
              <w:jc w:val="right"/>
            </w:pPr>
            <w:r>
              <w:t xml:space="preserve">96</w:t>
            </w:r>
          </w:p>
        </w:tc>
        <w:tc>
          <w:p>
            <w:pPr>
              <w:pStyle w:val="Compact"/>
              <w:jc w:val="right"/>
            </w:pPr>
            <w:r>
              <w:t xml:space="preserve">0</w:t>
            </w:r>
          </w:p>
        </w:tc>
        <w:tc>
          <w:p>
            <w:pPr>
              <w:pStyle w:val="Compact"/>
              <w:jc w:val="right"/>
            </w:pPr>
            <w:r>
              <w:t xml:space="preserve">0</w:t>
            </w:r>
          </w:p>
        </w:tc>
        <w:tc>
          <w:p>
            <w:pPr>
              <w:pStyle w:val="Compact"/>
              <w:jc w:val="right"/>
            </w:pPr>
            <w:r>
              <w:t xml:space="preserve">1,00</w:t>
            </w:r>
          </w:p>
        </w:tc>
        <w:tc>
          <w:p>
            <w:pPr>
              <w:pStyle w:val="Compact"/>
              <w:jc w:val="right"/>
            </w:pPr>
            <w:r>
              <w:t xml:space="preserve">1,00</w:t>
            </w:r>
          </w:p>
        </w:tc>
        <w:tc>
          <w:p>
            <w:pPr>
              <w:pStyle w:val="Compact"/>
              <w:jc w:val="right"/>
            </w:pPr>
            <w:r>
              <w:t xml:space="preserve">1,00</w:t>
            </w:r>
          </w:p>
        </w:tc>
      </w:tr>
    </w:tbl>
    <w:bookmarkEnd w:id="55"/>
    <w:p>
      <w:pPr>
        <w:pStyle w:val="Textoindependiente"/>
      </w:pPr>
      <w:r>
        <w:rPr>
          <w:bCs/>
          <w:b/>
        </w:rPr>
        <w:t xml:space="preserve">Este 100 % no prueba que el auditor generalice</w:t>
      </w:r>
      <w:r>
        <w:t xml:space="preserve">: el banco lo produce un generador escrito por el mismo autor que el auditor (evaluación circular), con patrones que este conoce. Por eso se añadió una</w:t>
      </w:r>
      <w:r>
        <w:t xml:space="preserve"> </w:t>
      </w:r>
      <w:r>
        <w:rPr>
          <w:bCs/>
          <w:b/>
        </w:rPr>
        <w:t xml:space="preserve">evaluación independiente</w:t>
      </w:r>
      <w:r>
        <w:t xml:space="preserve"> </w:t>
      </w:r>
      <w:r>
        <w:t xml:space="preserve">con 13 scripts escritos a mano (9 con fuga y 4 limpios), con estilos que el generador no produce:</w:t>
      </w:r>
      <w:r>
        <w:t xml:space="preserve"> </w:t>
      </w:r>
      <w:r>
        <w:rPr>
          <w:rStyle w:val="VerbatimChar"/>
        </w:rPr>
        <w:t xml:space="preserve">make_pipeline</w:t>
      </w:r>
      <w:r>
        <w:t xml:space="preserve">, DataFrames, funciones auxiliares, alias de importación, variables</w:t>
      </w:r>
      <w:r>
        <w:t xml:space="preserve"> </w:t>
      </w:r>
      <w:r>
        <w:rPr>
          <w:rStyle w:val="VerbatimChar"/>
        </w:rPr>
        <w:t xml:space="preserve">X_te</w:t>
      </w:r>
      <w:r>
        <w:t xml:space="preserve">, y</w:t>
      </w:r>
      <w:r>
        <w:t xml:space="preserve"> </w:t>
      </w:r>
      <w:r>
        <w:rPr>
          <w:rStyle w:val="VerbatimChar"/>
        </w:rPr>
        <w:t xml:space="preserve">fit</w:t>
      </w:r>
      <w:r>
        <w:t xml:space="preserve"> </w:t>
      </w:r>
      <w:r>
        <w:t xml:space="preserve">y</w:t>
      </w:r>
      <w:r>
        <w:t xml:space="preserve"> </w:t>
      </w:r>
      <w:r>
        <w:rPr>
          <w:rStyle w:val="VerbatimChar"/>
        </w:rPr>
        <w:t xml:space="preserve">transform</w:t>
      </w:r>
      <w:r>
        <w:t xml:space="preserve"> </w:t>
      </w:r>
      <w:r>
        <w:t xml:space="preserve">por separado.</w:t>
      </w:r>
    </w:p>
    <w:p>
      <w:pPr>
        <w:pStyle w:val="Textoindependiente"/>
      </w:pPr>
      <w:bookmarkStart w:id="56" w:name="tab:base"/>
      <w:r>
        <w:t xml:space="preserve">[tab:base]</w:t>
      </w:r>
      <w:bookmarkEnd w:id="56"/>
    </w:p>
    <w:bookmarkStart w:id="57" w:name="tab:base"/>
    <w:p>
      <w:pPr>
        <w:pStyle w:val="TableCaption"/>
      </w:pPr>
      <w:r>
        <w:t xml:space="preserve">Evaluación independiente (</w:t>
      </w:r>
      <m:oMath>
        <m:r>
          <m:t>n</m:t>
        </m:r>
        <m:r>
          <m:rPr>
            <m:sty m:val="p"/>
          </m:rPr>
          <m:t>=</m:t>
        </m:r>
        <m:r>
          <m:t>13</m:t>
        </m:r>
      </m:oMath>
      <w:r>
        <w:t xml:space="preserve">) y línea base externa (regla simple).</w:t>
      </w:r>
    </w:p>
    <w:tbl>
      <w:tblPr>
        <w:tblStyle w:val="Table"/>
        <w:tblW w:type="pct" w:w="0.0"/>
        <w:tblLook w:firstRow="1" w:lastRow="0" w:firstColumn="0" w:lastColumn="0" w:noHBand="0" w:noVBand="0" w:val="0020"/>
        <w:tblCaption w:val="Evaluación independiente (n=13) y línea base externa (regla simple)."/>
      </w:tblPr>
      <w:tblGrid/>
      <w:tr>
        <w:tc>
          <w:p>
            <w:pPr>
              <w:pStyle w:val="Compact"/>
              <w:jc w:val="left"/>
            </w:pPr>
            <w:r>
              <w:t xml:space="preserve">Conjunto</w:t>
            </w:r>
          </w:p>
        </w:tc>
        <w:tc>
          <w:p>
            <w:pPr>
              <w:pStyle w:val="Compact"/>
              <w:jc w:val="left"/>
            </w:pPr>
            <w:r>
              <w:t xml:space="preserve">Detector</w:t>
            </w:r>
          </w:p>
        </w:tc>
        <w:tc>
          <w:p>
            <w:pPr>
              <w:pStyle w:val="Compact"/>
              <w:jc w:val="right"/>
            </w:pPr>
            <w:r>
              <w:t xml:space="preserve">TP</w:t>
            </w:r>
          </w:p>
        </w:tc>
        <w:tc>
          <w:p>
            <w:pPr>
              <w:pStyle w:val="Compact"/>
              <w:jc w:val="right"/>
            </w:pPr>
            <w:r>
              <w:t xml:space="preserve">FP</w:t>
            </w:r>
          </w:p>
        </w:tc>
        <w:tc>
          <w:p>
            <w:pPr>
              <w:pStyle w:val="Compact"/>
              <w:jc w:val="right"/>
            </w:pPr>
            <w:r>
              <w:t xml:space="preserve">FN</w:t>
            </w:r>
          </w:p>
        </w:tc>
        <w:tc>
          <w:p>
            <w:pPr>
              <w:pStyle w:val="Compact"/>
              <w:jc w:val="right"/>
            </w:pPr>
            <w:r>
              <w:t xml:space="preserve">Precisión</w:t>
            </w:r>
          </w:p>
        </w:tc>
        <w:tc>
          <w:p>
            <w:pPr>
              <w:pStyle w:val="Compact"/>
              <w:jc w:val="right"/>
            </w:pPr>
            <w:r>
              <w:t xml:space="preserve">VPN</w:t>
            </w:r>
          </w:p>
        </w:tc>
        <w:tc>
          <w:p>
            <w:pPr>
              <w:pStyle w:val="Compact"/>
              <w:jc w:val="center"/>
            </w:pPr>
            <w:r>
              <w:t xml:space="preserve">Recall [IC95 %]</w:t>
            </w:r>
          </w:p>
        </w:tc>
      </w:tr>
      <w:tr>
        <w:tc>
          <w:p>
            <w:pPr>
              <w:pStyle w:val="Compact"/>
              <w:jc w:val="left"/>
            </w:pPr>
            <w:r>
              <w:t xml:space="preserve">Independiente (13)</w:t>
            </w:r>
          </w:p>
        </w:tc>
        <w:tc>
          <w:p>
            <w:pPr>
              <w:pStyle w:val="Compact"/>
              <w:jc w:val="left"/>
            </w:pPr>
            <w:r>
              <w:t xml:space="preserve">Regla simple</w:t>
            </w:r>
          </w:p>
        </w:tc>
        <w:tc>
          <w:p>
            <w:pPr>
              <w:pStyle w:val="Compact"/>
              <w:jc w:val="right"/>
            </w:pPr>
            <w:r>
              <w:t xml:space="preserve">8</w:t>
            </w:r>
          </w:p>
        </w:tc>
        <w:tc>
          <w:p>
            <w:pPr>
              <w:pStyle w:val="Compact"/>
              <w:jc w:val="right"/>
            </w:pPr>
            <w:r>
              <w:t xml:space="preserve">1</w:t>
            </w:r>
          </w:p>
        </w:tc>
        <w:tc>
          <w:p>
            <w:pPr>
              <w:pStyle w:val="Compact"/>
              <w:jc w:val="right"/>
            </w:pPr>
            <w:r>
              <w:t xml:space="preserve">1</w:t>
            </w:r>
          </w:p>
        </w:tc>
        <w:tc>
          <w:p>
            <w:pPr>
              <w:pStyle w:val="Compact"/>
              <w:jc w:val="right"/>
            </w:pPr>
            <w:r>
              <w:t xml:space="preserve">0,89</w:t>
            </w:r>
          </w:p>
        </w:tc>
        <w:tc>
          <w:p>
            <w:pPr>
              <w:pStyle w:val="Compact"/>
              <w:jc w:val="right"/>
            </w:pPr>
            <w:r>
              <w:t xml:space="preserve">0,75</w:t>
            </w:r>
          </w:p>
        </w:tc>
        <w:tc>
          <w:p>
            <w:pPr>
              <w:pStyle w:val="Compact"/>
              <w:jc w:val="center"/>
            </w:pPr>
            <w:r>
              <w:t xml:space="preserve">0,89 [0,52; 1,00]</w:t>
            </w:r>
          </w:p>
        </w:tc>
      </w:tr>
      <w:tr>
        <w:tc>
          <w:p/>
        </w:tc>
        <w:tc>
          <w:p>
            <w:pPr>
              <w:pStyle w:val="Compact"/>
              <w:jc w:val="left"/>
            </w:pPr>
            <w:r>
              <w:t xml:space="preserve">AST</w:t>
            </w:r>
          </w:p>
        </w:tc>
        <w:tc>
          <w:p>
            <w:pPr>
              <w:pStyle w:val="Compact"/>
              <w:jc w:val="right"/>
            </w:pPr>
            <w:r>
              <w:t xml:space="preserve">8</w:t>
            </w:r>
          </w:p>
        </w:tc>
        <w:tc>
          <w:p>
            <w:pPr>
              <w:pStyle w:val="Compact"/>
              <w:jc w:val="right"/>
            </w:pPr>
            <w:r>
              <w:t xml:space="preserve">0</w:t>
            </w:r>
          </w:p>
        </w:tc>
        <w:tc>
          <w:p>
            <w:pPr>
              <w:pStyle w:val="Compact"/>
              <w:jc w:val="right"/>
            </w:pPr>
            <w:r>
              <w:t xml:space="preserve">1</w:t>
            </w:r>
          </w:p>
        </w:tc>
        <w:tc>
          <w:p>
            <w:pPr>
              <w:pStyle w:val="Compact"/>
              <w:jc w:val="right"/>
            </w:pPr>
            <w:r>
              <w:t xml:space="preserve">1,00</w:t>
            </w:r>
          </w:p>
        </w:tc>
        <w:tc>
          <w:p>
            <w:pPr>
              <w:pStyle w:val="Compact"/>
              <w:jc w:val="right"/>
            </w:pPr>
            <w:r>
              <w:t xml:space="preserve">0,80</w:t>
            </w:r>
          </w:p>
        </w:tc>
        <w:tc>
          <w:p>
            <w:pPr>
              <w:pStyle w:val="Compact"/>
              <w:jc w:val="center"/>
            </w:pPr>
            <w:r>
              <w:t xml:space="preserve">0,89 [0,52; 1,00]</w:t>
            </w:r>
          </w:p>
        </w:tc>
      </w:tr>
      <w:tr>
        <w:tc>
          <w:p/>
        </w:tc>
        <w:tc>
          <w:p>
            <w:pPr>
              <w:pStyle w:val="Compact"/>
              <w:jc w:val="left"/>
            </w:pPr>
            <w:r>
              <w:t xml:space="preserve">Ejecución</w:t>
            </w:r>
          </w:p>
        </w:tc>
        <w:tc>
          <w:p>
            <w:pPr>
              <w:pStyle w:val="Compact"/>
              <w:jc w:val="right"/>
            </w:pPr>
            <w:r>
              <w:t xml:space="preserve">7</w:t>
            </w:r>
          </w:p>
        </w:tc>
        <w:tc>
          <w:p>
            <w:pPr>
              <w:pStyle w:val="Compact"/>
              <w:jc w:val="right"/>
            </w:pPr>
            <w:r>
              <w:t xml:space="preserve">0</w:t>
            </w:r>
          </w:p>
        </w:tc>
        <w:tc>
          <w:p>
            <w:pPr>
              <w:pStyle w:val="Compact"/>
              <w:jc w:val="right"/>
            </w:pPr>
            <w:r>
              <w:t xml:space="preserve">2</w:t>
            </w:r>
          </w:p>
        </w:tc>
        <w:tc>
          <w:p>
            <w:pPr>
              <w:pStyle w:val="Compact"/>
              <w:jc w:val="right"/>
            </w:pPr>
            <w:r>
              <w:t xml:space="preserve">1,00</w:t>
            </w:r>
          </w:p>
        </w:tc>
        <w:tc>
          <w:p>
            <w:pPr>
              <w:pStyle w:val="Compact"/>
              <w:jc w:val="right"/>
            </w:pPr>
            <w:r>
              <w:t xml:space="preserve">0,67</w:t>
            </w:r>
          </w:p>
        </w:tc>
        <w:tc>
          <w:p>
            <w:pPr>
              <w:pStyle w:val="Compact"/>
              <w:jc w:val="center"/>
            </w:pPr>
            <w:r>
              <w:t xml:space="preserve">0,78 [0,40; 0,97]</w:t>
            </w:r>
          </w:p>
        </w:tc>
      </w:tr>
      <w:tr>
        <w:tc>
          <w:p/>
        </w:tc>
        <w:tc>
          <w:p>
            <w:pPr>
              <w:pStyle w:val="Compact"/>
              <w:jc w:val="left"/>
            </w:pPr>
            <w:r>
              <w:t xml:space="preserve">Híbrido</w:t>
            </w:r>
          </w:p>
        </w:tc>
        <w:tc>
          <w:p>
            <w:pPr>
              <w:pStyle w:val="Compact"/>
              <w:jc w:val="right"/>
            </w:pPr>
            <w:r>
              <w:t xml:space="preserve">9</w:t>
            </w:r>
          </w:p>
        </w:tc>
        <w:tc>
          <w:p>
            <w:pPr>
              <w:pStyle w:val="Compact"/>
              <w:jc w:val="right"/>
            </w:pPr>
            <w:r>
              <w:t xml:space="preserve">0</w:t>
            </w:r>
          </w:p>
        </w:tc>
        <w:tc>
          <w:p>
            <w:pPr>
              <w:pStyle w:val="Compact"/>
              <w:jc w:val="right"/>
            </w:pPr>
            <w:r>
              <w:t xml:space="preserve">0</w:t>
            </w:r>
          </w:p>
        </w:tc>
        <w:tc>
          <w:p>
            <w:pPr>
              <w:pStyle w:val="Compact"/>
              <w:jc w:val="right"/>
            </w:pPr>
            <w:r>
              <w:t xml:space="preserve">1,00</w:t>
            </w:r>
          </w:p>
        </w:tc>
        <w:tc>
          <w:p>
            <w:pPr>
              <w:pStyle w:val="Compact"/>
              <w:jc w:val="right"/>
            </w:pPr>
            <w:r>
              <w:t xml:space="preserve">1,00</w:t>
            </w:r>
          </w:p>
        </w:tc>
        <w:tc>
          <w:p>
            <w:pPr>
              <w:pStyle w:val="Compact"/>
              <w:jc w:val="center"/>
            </w:pPr>
            <w:r>
              <w:t xml:space="preserve">1,00 [0,66; 1,00]</w:t>
            </w:r>
          </w:p>
        </w:tc>
      </w:tr>
      <w:tr>
        <w:tc>
          <w:p>
            <w:pPr>
              <w:pStyle w:val="Compact"/>
              <w:jc w:val="left"/>
            </w:pPr>
            <w:r>
              <w:t xml:space="preserve">Banco (192)</w:t>
            </w:r>
          </w:p>
        </w:tc>
        <w:tc>
          <w:p>
            <w:pPr>
              <w:pStyle w:val="Compact"/>
              <w:jc w:val="left"/>
            </w:pPr>
            <w:r>
              <w:t xml:space="preserve">Regla simple</w:t>
            </w:r>
          </w:p>
        </w:tc>
        <w:tc>
          <w:p>
            <w:pPr>
              <w:pStyle w:val="Compact"/>
              <w:jc w:val="right"/>
            </w:pPr>
            <w:r>
              <w:t xml:space="preserve">72</w:t>
            </w:r>
          </w:p>
        </w:tc>
        <w:tc>
          <w:p>
            <w:pPr>
              <w:pStyle w:val="Compact"/>
              <w:jc w:val="right"/>
            </w:pPr>
            <w:r>
              <w:t xml:space="preserve">0</w:t>
            </w:r>
          </w:p>
        </w:tc>
        <w:tc>
          <w:p>
            <w:pPr>
              <w:pStyle w:val="Compact"/>
              <w:jc w:val="right"/>
            </w:pPr>
            <w:r>
              <w:t xml:space="preserve">24</w:t>
            </w:r>
          </w:p>
        </w:tc>
        <w:tc>
          <w:p>
            <w:pPr>
              <w:pStyle w:val="Compact"/>
              <w:jc w:val="right"/>
            </w:pPr>
            <w:r>
              <w:t xml:space="preserve">1,00</w:t>
            </w:r>
          </w:p>
        </w:tc>
        <w:tc>
          <w:p>
            <w:pPr>
              <w:pStyle w:val="Compact"/>
              <w:jc w:val="right"/>
            </w:pPr>
            <w:r>
              <w:t xml:space="preserve">0,80</w:t>
            </w:r>
          </w:p>
        </w:tc>
        <w:tc>
          <w:p>
            <w:pPr>
              <w:pStyle w:val="Compact"/>
              <w:jc w:val="center"/>
            </w:pPr>
            <w:r>
              <w:t xml:space="preserve">0,75 [0,65; 0,83]</w:t>
            </w:r>
          </w:p>
        </w:tc>
      </w:tr>
      <w:tr>
        <w:tc>
          <w:p/>
        </w:tc>
        <w:tc>
          <w:p>
            <w:pPr>
              <w:pStyle w:val="Compact"/>
              <w:jc w:val="left"/>
            </w:pPr>
            <w:r>
              <w:t xml:space="preserve">Híbrido</w:t>
            </w:r>
          </w:p>
        </w:tc>
        <w:tc>
          <w:p>
            <w:pPr>
              <w:pStyle w:val="Compact"/>
              <w:jc w:val="right"/>
            </w:pPr>
            <w:r>
              <w:t xml:space="preserve">96</w:t>
            </w:r>
          </w:p>
        </w:tc>
        <w:tc>
          <w:p>
            <w:pPr>
              <w:pStyle w:val="Compact"/>
              <w:jc w:val="right"/>
            </w:pPr>
            <w:r>
              <w:t xml:space="preserve">0</w:t>
            </w:r>
          </w:p>
        </w:tc>
        <w:tc>
          <w:p>
            <w:pPr>
              <w:pStyle w:val="Compact"/>
              <w:jc w:val="right"/>
            </w:pPr>
            <w:r>
              <w:t xml:space="preserve">0</w:t>
            </w:r>
          </w:p>
        </w:tc>
        <w:tc>
          <w:p>
            <w:pPr>
              <w:pStyle w:val="Compact"/>
              <w:jc w:val="right"/>
            </w:pPr>
            <w:r>
              <w:t xml:space="preserve">1,00</w:t>
            </w:r>
          </w:p>
        </w:tc>
        <w:tc>
          <w:p>
            <w:pPr>
              <w:pStyle w:val="Compact"/>
              <w:jc w:val="right"/>
            </w:pPr>
            <w:r>
              <w:t xml:space="preserve">1,00</w:t>
            </w:r>
          </w:p>
        </w:tc>
        <w:tc>
          <w:p>
            <w:pPr>
              <w:pStyle w:val="Compact"/>
              <w:jc w:val="center"/>
            </w:pPr>
            <w:r>
              <w:t xml:space="preserve">1,00</w:t>
            </w:r>
          </w:p>
        </w:tc>
      </w:tr>
    </w:tbl>
    <w:bookmarkEnd w:id="57"/>
    <w:p>
      <w:pPr>
        <w:pStyle w:val="Textoindependiente"/>
      </w:pPr>
      <w:r>
        <w:t xml:space="preserve">La regla simple rinde sorprendentemente bien en los casos manuales (recall 0,89, igual que el AST), pero con un falso positivo (declara fuga en el script que escala</w:t>
      </w:r>
      <w:r>
        <w:t xml:space="preserve"> </w:t>
      </w:r>
      <w:r>
        <w:rPr>
          <w:iCs/>
          <w:i/>
        </w:rPr>
        <w:t xml:space="preserve">después</w:t>
      </w:r>
      <w:r>
        <w:t xml:space="preserve"> </w:t>
      </w:r>
      <w:r>
        <w:t xml:space="preserve">de dividir) y deja pasar el alias de importación; en el banco pierde 24 de 96 fugas. El AST falla con el alias (</w:t>
      </w:r>
      <w:r>
        <w:rPr>
          <w:rStyle w:val="VerbatimChar"/>
        </w:rPr>
        <w:t xml:space="preserve">StandardScaler as SS</w:t>
      </w:r>
      <w:r>
        <w:t xml:space="preserve">); la ejecución falla con ajustes que no usan todas las filas (el escalador re-ajustado con las filas de prueba y el ajustado con el 70 % de entrenamiento antes de la validación cruzada). Fallan en casos distintos, lo que respalda el diseño híbrido. Pero los intervalos se solapan ampliamente: con</w:t>
      </w:r>
      <w:r>
        <w:t xml:space="preserve"> </w:t>
      </w:r>
      <m:oMath>
        <m:r>
          <m:t>n</m:t>
        </m:r>
        <m:r>
          <m:rPr>
            <m:sty m:val="p"/>
          </m:rPr>
          <m:t>=</m:t>
        </m:r>
        <m:r>
          <m:t>9</m:t>
        </m:r>
      </m:oMath>
      <w:r>
        <w:t xml:space="preserve"> </w:t>
      </w:r>
      <w:r>
        <w:t xml:space="preserve">casos con fuga, el límite inferior del recall híbrido es 0,66, y la ventaja sobre la línea base es un margen que Capstone II debe confirmar, no una mejora demostrada. La reparación automática resolvió 4 de los 9 scripts con fuga; en los otros 5 declaró «requiere revisión manual» y no tocó el código.</w:t>
      </w:r>
    </w:p>
    <w:bookmarkEnd w:id="58"/>
    <w:bookmarkStart w:id="63" w:name="sec:dopt"/>
    <w:p>
      <w:pPr>
        <w:pStyle w:val="Ttulo2"/>
      </w:pPr>
      <w:r>
        <w:t xml:space="preserve">Resultados preliminares: Sesgo de Optimismo</w:t>
      </w:r>
    </w:p>
    <w:p>
      <w:pPr>
        <w:pStyle w:val="CaptionedFigure"/>
      </w:pPr>
      <w:bookmarkStart w:id="60" w:name="fig:heatmap"/>
      <w:r>
        <w:drawing>
          <wp:inline>
            <wp:extent cx="5943600" cy="1945178"/>
            <wp:effectExtent b="0" l="0" r="0" t="0"/>
            <wp:docPr descr="\Delta\mathrm{Opt} medio por familia y tipo de fuga (ROC-AUC en clasificación, R^2 en regresión). El par degenerado (D5, MLP, combinada) está excluido." title="" id="1" name="Picture"/>
            <a:graphic>
              <a:graphicData uri="http://schemas.openxmlformats.org/drawingml/2006/picture">
                <pic:pic>
                  <pic:nvPicPr>
                    <pic:cNvPr descr="fig_delta_opt_heatmap.png" id="0" name="Picture"/>
                    <pic:cNvPicPr>
                      <a:picLocks noChangeArrowheads="1" noChangeAspect="1"/>
                    </pic:cNvPicPr>
                  </pic:nvPicPr>
                  <pic:blipFill>
                    <a:blip r:embed="rId59"/>
                    <a:stretch>
                      <a:fillRect/>
                    </a:stretch>
                  </pic:blipFill>
                  <pic:spPr bwMode="auto">
                    <a:xfrm>
                      <a:off x="0" y="0"/>
                      <a:ext cx="5943600" cy="1945178"/>
                    </a:xfrm>
                    <a:prstGeom prst="rect">
                      <a:avLst/>
                    </a:prstGeom>
                    <a:noFill/>
                    <a:ln w="9525">
                      <a:noFill/>
                      <a:headEnd/>
                      <a:tailEnd/>
                    </a:ln>
                  </pic:spPr>
                </pic:pic>
              </a:graphicData>
            </a:graphic>
          </wp:inline>
        </w:drawing>
      </w:r>
      <w:bookmarkEnd w:id="60"/>
    </w:p>
    <w:p>
      <w:pPr>
        <w:pStyle w:val="ImageCaption"/>
      </w:pPr>
      <m:oMath>
        <m:r>
          <m:t>Δ</m:t>
        </m:r>
        <m:r>
          <m:rPr>
            <m:sty m:val="p"/>
          </m:rPr>
          <m:t>O</m:t>
        </m:r>
        <m:r>
          <m:rPr>
            <m:sty m:val="p"/>
          </m:rPr>
          <m:t>p</m:t>
        </m:r>
        <m:r>
          <m:rPr>
            <m:sty m:val="p"/>
          </m:rPr>
          <m:t>t</m:t>
        </m:r>
      </m:oMath>
      <w:r>
        <w:t xml:space="preserve"> </w:t>
      </w:r>
      <w:r>
        <w:t xml:space="preserve">medio por familia y tipo de fuga (ROC-AUC en clasificación,</w:t>
      </w:r>
      <w:r>
        <w:t xml:space="preserve"> </w:t>
      </w:r>
      <m:oMath>
        <m:sSup>
          <m:e>
            <m:r>
              <m:t>R</m:t>
            </m:r>
          </m:e>
          <m:sup>
            <m:r>
              <m:t>2</m:t>
            </m:r>
          </m:sup>
        </m:sSup>
      </m:oMath>
      <w:r>
        <w:t xml:space="preserve"> </w:t>
      </w:r>
      <w:r>
        <w:t xml:space="preserve">en regresión). El par degenerado (D5, MLP, combinada) está excluido.</w:t>
      </w:r>
    </w:p>
    <w:bookmarkStart w:id="61" w:name="tab:dopt"/>
    <w:p>
      <w:pPr>
        <w:pStyle w:val="TableCaption"/>
      </w:pPr>
      <m:oMath>
        <m:r>
          <m:t>Δ</m:t>
        </m:r>
        <m:r>
          <m:rPr>
            <m:sty m:val="p"/>
          </m:rPr>
          <m:t>O</m:t>
        </m:r>
        <m:r>
          <m:rPr>
            <m:sty m:val="p"/>
          </m:rPr>
          <m:t>p</m:t>
        </m:r>
        <m:r>
          <m:rPr>
            <m:sty m:val="p"/>
          </m:rPr>
          <m:t>t</m:t>
        </m:r>
      </m:oMath>
      <w:r>
        <w:t xml:space="preserve"> </w:t>
      </w:r>
      <w:r>
        <w:t xml:space="preserve">medio, promedio sobre los datasets.</w:t>
      </w:r>
    </w:p>
    <w:tbl>
      <w:tblPr>
        <w:tblStyle w:val="Table"/>
        <w:tblW w:type="pct" w:w="0.0"/>
        <w:tblLook w:firstRow="1" w:lastRow="0" w:firstColumn="0" w:lastColumn="0" w:noHBand="0" w:noVBand="0" w:val="0020"/>
        <w:tblCaption w:val="\Delta\mathrm{Opt} medio, promedio sobre los datasets."/>
      </w:tblPr>
      <w:tblGrid/>
      <w:tr>
        <w:tc>
          <w:p>
            <w:pPr>
              <w:pStyle w:val="Compact"/>
              <w:jc w:val="left"/>
            </w:pPr>
            <w:r>
              <w:t xml:space="preserve">Tarea</w:t>
            </w:r>
          </w:p>
        </w:tc>
        <w:tc>
          <w:p>
            <w:pPr>
              <w:pStyle w:val="Compact"/>
              <w:jc w:val="left"/>
            </w:pPr>
            <w:r>
              <w:t xml:space="preserve">Familia</w:t>
            </w:r>
          </w:p>
        </w:tc>
        <w:tc>
          <w:p>
            <w:pPr>
              <w:pStyle w:val="Compact"/>
              <w:jc w:val="right"/>
            </w:pPr>
            <w:r>
              <w:t xml:space="preserve">Escalado</w:t>
            </w:r>
          </w:p>
        </w:tc>
        <w:tc>
          <w:p>
            <w:pPr>
              <w:pStyle w:val="Compact"/>
              <w:jc w:val="right"/>
            </w:pPr>
            <w:r>
              <w:t xml:space="preserve">Imputación</w:t>
            </w:r>
          </w:p>
        </w:tc>
        <w:tc>
          <w:p>
            <w:pPr>
              <w:pStyle w:val="Compact"/>
              <w:jc w:val="right"/>
            </w:pPr>
            <w:r>
              <w:t xml:space="preserve">Selección</w:t>
            </w:r>
          </w:p>
        </w:tc>
        <w:tc>
          <w:p>
            <w:pPr>
              <w:pStyle w:val="Compact"/>
              <w:jc w:val="right"/>
            </w:pPr>
            <w:r>
              <w:t xml:space="preserve">Combinada</w:t>
            </w:r>
          </w:p>
        </w:tc>
      </w:tr>
      <w:tr>
        <w:tc>
          <w:p>
            <w:pPr>
              <w:pStyle w:val="Compact"/>
              <w:jc w:val="left"/>
            </w:pPr>
            <w:r>
              <w:t xml:space="preserve">Clasificación (AUC)</w:t>
            </w:r>
          </w:p>
        </w:tc>
        <w:tc>
          <w:p>
            <w:pPr>
              <w:pStyle w:val="Compact"/>
              <w:jc w:val="left"/>
            </w:pPr>
            <w:r>
              <w:t xml:space="preserve">RandomForest</w:t>
            </w:r>
          </w:p>
        </w:tc>
        <w:tc>
          <w:p>
            <w:pPr>
              <w:pStyle w:val="Compact"/>
              <w:jc w:val="right"/>
            </w:pPr>
            <w:r>
              <w:t xml:space="preserve">0,0000</w:t>
            </w:r>
          </w:p>
        </w:tc>
        <w:tc>
          <w:p>
            <w:pPr>
              <w:pStyle w:val="Compact"/>
              <w:jc w:val="right"/>
            </w:pPr>
            <w:r>
              <w:t xml:space="preserve">0,0004</w:t>
            </w:r>
          </w:p>
        </w:tc>
        <w:tc>
          <w:p>
            <w:pPr>
              <w:pStyle w:val="Compact"/>
              <w:jc w:val="right"/>
            </w:pPr>
            <w:r>
              <w:t xml:space="preserve">0,0006</w:t>
            </w:r>
          </w:p>
        </w:tc>
        <w:tc>
          <w:p>
            <w:pPr>
              <w:pStyle w:val="Compact"/>
              <w:jc w:val="right"/>
            </w:pPr>
            <w:r>
              <w:t xml:space="preserve">0,0004</w:t>
            </w:r>
          </w:p>
        </w:tc>
      </w:tr>
      <w:tr>
        <w:tc>
          <w:p/>
        </w:tc>
        <w:tc>
          <w:p>
            <w:pPr>
              <w:pStyle w:val="Compact"/>
              <w:jc w:val="left"/>
            </w:pPr>
            <w:r>
              <w:t xml:space="preserve">Gradient Boosting</w:t>
            </w:r>
          </w:p>
        </w:tc>
        <w:tc>
          <w:p>
            <w:pPr>
              <w:pStyle w:val="Compact"/>
              <w:jc w:val="right"/>
            </w:pPr>
            <w:r>
              <w:t xml:space="preserve">0,0000</w:t>
            </w:r>
          </w:p>
        </w:tc>
        <w:tc>
          <w:p>
            <w:pPr>
              <w:pStyle w:val="Compact"/>
              <w:jc w:val="right"/>
            </w:pPr>
            <w:r>
              <w:t xml:space="preserve">0,0017</w:t>
            </w:r>
          </w:p>
        </w:tc>
        <w:tc>
          <w:p>
            <w:pPr>
              <w:pStyle w:val="Compact"/>
              <w:jc w:val="right"/>
            </w:pPr>
            <m:oMath>
              <m:r>
                <m:rPr>
                  <m:sty m:val="p"/>
                </m:rPr>
                <m:t>−</m:t>
              </m:r>
              <m:r>
                <m:t>0</m:t>
              </m:r>
              <m:r>
                <m:rPr>
                  <m:sty m:val="p"/>
                </m:rPr>
                <m:t>,</m:t>
              </m:r>
              <m:r>
                <m:t>0001</m:t>
              </m:r>
            </m:oMath>
          </w:p>
        </w:tc>
        <w:tc>
          <w:p>
            <w:pPr>
              <w:pStyle w:val="Compact"/>
              <w:jc w:val="right"/>
            </w:pPr>
            <w:r>
              <w:t xml:space="preserve">0,0010</w:t>
            </w:r>
          </w:p>
        </w:tc>
      </w:tr>
      <w:tr>
        <w:tc>
          <w:p/>
        </w:tc>
        <w:tc>
          <w:p>
            <w:pPr>
              <w:pStyle w:val="Compact"/>
              <w:jc w:val="left"/>
            </w:pPr>
            <w:r>
              <w:t xml:space="preserve">Lineal</w:t>
            </w:r>
          </w:p>
        </w:tc>
        <w:tc>
          <w:p>
            <w:pPr>
              <w:pStyle w:val="Compact"/>
              <w:jc w:val="right"/>
            </w:pPr>
            <w:r>
              <w:t xml:space="preserve">0,0001</w:t>
            </w:r>
          </w:p>
        </w:tc>
        <w:tc>
          <w:p>
            <w:pPr>
              <w:pStyle w:val="Compact"/>
              <w:jc w:val="right"/>
            </w:pPr>
            <w:r>
              <w:t xml:space="preserve">0,0001</w:t>
            </w:r>
          </w:p>
        </w:tc>
        <w:tc>
          <w:p>
            <w:pPr>
              <w:pStyle w:val="Compact"/>
              <w:jc w:val="right"/>
            </w:pPr>
            <m:oMath>
              <m:r>
                <m:rPr>
                  <m:sty m:val="p"/>
                </m:rPr>
                <m:t>−</m:t>
              </m:r>
              <m:r>
                <m:t>0</m:t>
              </m:r>
              <m:r>
                <m:rPr>
                  <m:sty m:val="p"/>
                </m:rPr>
                <m:t>,</m:t>
              </m:r>
              <m:r>
                <m:t>0001</m:t>
              </m:r>
            </m:oMath>
          </w:p>
        </w:tc>
        <w:tc>
          <w:p>
            <w:pPr>
              <w:pStyle w:val="Compact"/>
              <w:jc w:val="right"/>
            </w:pPr>
            <w:r>
              <w:t xml:space="preserve">0,0000</w:t>
            </w:r>
          </w:p>
        </w:tc>
      </w:tr>
      <w:tr>
        <w:tc>
          <w:p/>
        </w:tc>
        <w:tc>
          <w:p>
            <w:pPr>
              <w:pStyle w:val="Compact"/>
              <w:jc w:val="left"/>
            </w:pPr>
            <w:r>
              <w:t xml:space="preserve">MLP</w:t>
            </w:r>
          </w:p>
        </w:tc>
        <w:tc>
          <w:p>
            <w:pPr>
              <w:pStyle w:val="Compact"/>
              <w:jc w:val="right"/>
            </w:pPr>
            <w:r>
              <w:t xml:space="preserve">0,0007</w:t>
            </w:r>
          </w:p>
        </w:tc>
        <w:tc>
          <w:p>
            <w:pPr>
              <w:pStyle w:val="Compact"/>
              <w:jc w:val="right"/>
            </w:pPr>
            <w:r>
              <w:t xml:space="preserve">0,0005</w:t>
            </w:r>
          </w:p>
        </w:tc>
        <w:tc>
          <w:p>
            <w:pPr>
              <w:pStyle w:val="Compact"/>
              <w:jc w:val="right"/>
            </w:pPr>
            <m:oMath>
              <m:r>
                <m:rPr>
                  <m:sty m:val="p"/>
                </m:rPr>
                <m:t>−</m:t>
              </m:r>
              <m:r>
                <m:t>0</m:t>
              </m:r>
              <m:r>
                <m:rPr>
                  <m:sty m:val="p"/>
                </m:rPr>
                <m:t>,</m:t>
              </m:r>
              <m:r>
                <m:t>0009</m:t>
              </m:r>
            </m:oMath>
          </w:p>
        </w:tc>
        <w:tc>
          <w:p>
            <w:pPr>
              <w:pStyle w:val="Compact"/>
              <w:jc w:val="right"/>
            </w:pPr>
            <w:r>
              <w:t xml:space="preserve">0,0018</w:t>
            </w:r>
          </w:p>
        </w:tc>
      </w:tr>
      <w:tr>
        <w:tc>
          <w:p>
            <w:pPr>
              <w:pStyle w:val="Compact"/>
              <w:jc w:val="left"/>
            </w:pPr>
            <w:r>
              <w:t xml:space="preserve">Regresión (</w:t>
            </w:r>
            <m:oMath>
              <m:sSup>
                <m:e>
                  <m:r>
                    <m:t>R</m:t>
                  </m:r>
                </m:e>
                <m:sup>
                  <m:r>
                    <m:t>2</m:t>
                  </m:r>
                </m:sup>
              </m:sSup>
            </m:oMath>
            <w:r>
              <w:t xml:space="preserve">)</w:t>
            </w:r>
          </w:p>
        </w:tc>
        <w:tc>
          <w:p>
            <w:pPr>
              <w:pStyle w:val="Compact"/>
              <w:jc w:val="left"/>
            </w:pPr>
            <w:r>
              <w:t xml:space="preserve">RandomForest</w:t>
            </w:r>
          </w:p>
        </w:tc>
        <w:tc>
          <w:p>
            <w:pPr>
              <w:pStyle w:val="Compact"/>
              <w:jc w:val="right"/>
            </w:pPr>
            <m:oMath>
              <m:r>
                <m:rPr>
                  <m:sty m:val="p"/>
                </m:rPr>
                <m:t>−</m:t>
              </m:r>
              <m:r>
                <m:t>0</m:t>
              </m:r>
              <m:r>
                <m:rPr>
                  <m:sty m:val="p"/>
                </m:rPr>
                <m:t>,</m:t>
              </m:r>
              <m:r>
                <m:t>0001</m:t>
              </m:r>
            </m:oMath>
          </w:p>
        </w:tc>
        <w:tc>
          <w:p>
            <w:pPr>
              <w:pStyle w:val="Compact"/>
              <w:jc w:val="right"/>
            </w:pPr>
            <m:oMath>
              <m:r>
                <m:rPr>
                  <m:sty m:val="p"/>
                </m:rPr>
                <m:t>−</m:t>
              </m:r>
              <m:r>
                <m:t>0</m:t>
              </m:r>
              <m:r>
                <m:rPr>
                  <m:sty m:val="p"/>
                </m:rPr>
                <m:t>,</m:t>
              </m:r>
              <m:r>
                <m:t>0024</m:t>
              </m:r>
            </m:oMath>
          </w:p>
        </w:tc>
        <w:tc>
          <w:p>
            <w:pPr>
              <w:pStyle w:val="Compact"/>
              <w:jc w:val="right"/>
            </w:pPr>
            <w:r>
              <w:t xml:space="preserve">0,0150</w:t>
            </w:r>
          </w:p>
        </w:tc>
        <w:tc>
          <w:p>
            <w:pPr>
              <w:pStyle w:val="Compact"/>
              <w:jc w:val="right"/>
            </w:pPr>
            <m:oMath>
              <m:r>
                <m:rPr>
                  <m:sty m:val="p"/>
                </m:rPr>
                <m:t>−</m:t>
              </m:r>
              <m:r>
                <m:t>0</m:t>
              </m:r>
              <m:r>
                <m:rPr>
                  <m:sty m:val="p"/>
                </m:rPr>
                <m:t>,</m:t>
              </m:r>
              <m:r>
                <m:t>0014</m:t>
              </m:r>
            </m:oMath>
          </w:p>
        </w:tc>
      </w:tr>
      <w:tr>
        <w:tc>
          <w:p/>
        </w:tc>
        <w:tc>
          <w:p>
            <w:pPr>
              <w:pStyle w:val="Compact"/>
              <w:jc w:val="left"/>
            </w:pPr>
            <w:r>
              <w:t xml:space="preserve">Gradient Boosting</w:t>
            </w:r>
          </w:p>
        </w:tc>
        <w:tc>
          <w:p>
            <w:pPr>
              <w:pStyle w:val="Compact"/>
              <w:jc w:val="right"/>
            </w:pPr>
            <w:r>
              <w:t xml:space="preserve">0,0000</w:t>
            </w:r>
          </w:p>
        </w:tc>
        <w:tc>
          <w:p>
            <w:pPr>
              <w:pStyle w:val="Compact"/>
              <w:jc w:val="right"/>
            </w:pPr>
            <m:oMath>
              <m:r>
                <m:rPr>
                  <m:sty m:val="p"/>
                </m:rPr>
                <m:t>−</m:t>
              </m:r>
              <m:r>
                <m:t>0</m:t>
              </m:r>
              <m:r>
                <m:rPr>
                  <m:sty m:val="p"/>
                </m:rPr>
                <m:t>,</m:t>
              </m:r>
              <m:r>
                <m:t>0033</m:t>
              </m:r>
            </m:oMath>
          </w:p>
        </w:tc>
        <w:tc>
          <w:p>
            <w:pPr>
              <w:pStyle w:val="Compact"/>
              <w:jc w:val="right"/>
            </w:pPr>
            <w:r>
              <w:t xml:space="preserve">0,0220</w:t>
            </w:r>
          </w:p>
        </w:tc>
        <w:tc>
          <w:p>
            <w:pPr>
              <w:pStyle w:val="Compact"/>
              <w:jc w:val="right"/>
            </w:pPr>
            <m:oMath>
              <m:r>
                <m:rPr>
                  <m:sty m:val="p"/>
                </m:rPr>
                <m:t>−</m:t>
              </m:r>
              <m:r>
                <m:t>0</m:t>
              </m:r>
              <m:r>
                <m:rPr>
                  <m:sty m:val="p"/>
                </m:rPr>
                <m:t>,</m:t>
              </m:r>
              <m:r>
                <m:t>0082</m:t>
              </m:r>
            </m:oMath>
          </w:p>
        </w:tc>
      </w:tr>
      <w:tr>
        <w:tc>
          <w:p/>
        </w:tc>
        <w:tc>
          <w:p>
            <w:pPr>
              <w:pStyle w:val="Compact"/>
              <w:jc w:val="left"/>
            </w:pPr>
            <w:r>
              <w:t xml:space="preserve">Lineal</w:t>
            </w:r>
          </w:p>
        </w:tc>
        <w:tc>
          <w:p>
            <w:pPr>
              <w:pStyle w:val="Compact"/>
              <w:jc w:val="right"/>
            </w:pPr>
            <w:r>
              <w:t xml:space="preserve">0,0001</w:t>
            </w:r>
          </w:p>
        </w:tc>
        <w:tc>
          <w:p>
            <w:pPr>
              <w:pStyle w:val="Compact"/>
              <w:jc w:val="right"/>
            </w:pPr>
            <m:oMath>
              <m:r>
                <m:rPr>
                  <m:sty m:val="p"/>
                </m:rPr>
                <m:t>−</m:t>
              </m:r>
              <m:r>
                <m:t>0</m:t>
              </m:r>
              <m:r>
                <m:rPr>
                  <m:sty m:val="p"/>
                </m:rPr>
                <m:t>,</m:t>
              </m:r>
              <m:r>
                <m:t>0008</m:t>
              </m:r>
            </m:oMath>
          </w:p>
        </w:tc>
        <w:tc>
          <w:p>
            <w:pPr>
              <w:pStyle w:val="Compact"/>
              <w:jc w:val="right"/>
            </w:pPr>
            <w:r>
              <w:t xml:space="preserve">0,0255</w:t>
            </w:r>
          </w:p>
        </w:tc>
        <w:tc>
          <w:p>
            <w:pPr>
              <w:pStyle w:val="Compact"/>
              <w:jc w:val="right"/>
            </w:pPr>
            <m:oMath>
              <m:r>
                <m:rPr>
                  <m:sty m:val="p"/>
                </m:rPr>
                <m:t>−</m:t>
              </m:r>
              <m:r>
                <m:t>0</m:t>
              </m:r>
              <m:r>
                <m:rPr>
                  <m:sty m:val="p"/>
                </m:rPr>
                <m:t>,</m:t>
              </m:r>
              <m:r>
                <m:t>0007</m:t>
              </m:r>
            </m:oMath>
          </w:p>
        </w:tc>
      </w:tr>
      <w:tr>
        <w:tc>
          <w:p/>
        </w:tc>
        <w:tc>
          <w:p>
            <w:pPr>
              <w:pStyle w:val="Compact"/>
              <w:jc w:val="left"/>
            </w:pPr>
            <w:r>
              <w:t xml:space="preserve">MLP</w:t>
            </w:r>
          </w:p>
        </w:tc>
        <w:tc>
          <w:p>
            <w:pPr>
              <w:pStyle w:val="Compact"/>
              <w:jc w:val="right"/>
            </w:pPr>
            <w:r>
              <w:t xml:space="preserve">0,0019</w:t>
            </w:r>
          </w:p>
        </w:tc>
        <w:tc>
          <w:p>
            <w:pPr>
              <w:pStyle w:val="Compact"/>
              <w:jc w:val="right"/>
            </w:pPr>
            <w:r>
              <w:t xml:space="preserve">0,0200</w:t>
            </w:r>
          </w:p>
        </w:tc>
        <w:tc>
          <w:p>
            <w:pPr>
              <w:pStyle w:val="Compact"/>
              <w:jc w:val="right"/>
            </w:pPr>
            <w:r>
              <w:t xml:space="preserve">0,0288</w:t>
            </w:r>
          </w:p>
        </w:tc>
        <w:tc>
          <w:p>
            <w:pPr>
              <w:pStyle w:val="Compact"/>
              <w:jc w:val="right"/>
            </w:pPr>
            <w:r>
              <w:t xml:space="preserve">0,0006</w:t>
            </w:r>
            <m:oMath>
              <m:sSup>
                <m:e>
                  <m:r>
                    <m:t>​</m:t>
                  </m:r>
                </m:e>
                <m:sup>
                  <m:r>
                    <m:rPr>
                      <m:sty m:val="p"/>
                    </m:rPr>
                    <m:t>*</m:t>
                  </m:r>
                </m:sup>
              </m:sSup>
            </m:oMath>
          </w:p>
        </w:tc>
      </w:tr>
    </w:tbl>
    <w:bookmarkEnd w:id="61"/>
    <w:p>
      <w:pPr>
        <w:pStyle w:val="Textoindependiente"/>
      </w:pPr>
      <w:r>
        <w:t xml:space="preserve">Se observan tres hechos.</w:t>
      </w:r>
      <w:r>
        <w:t xml:space="preserve"> </w:t>
      </w:r>
      <w:r>
        <w:rPr>
          <w:bCs/>
          <w:b/>
        </w:rPr>
        <w:t xml:space="preserve">(1) En clasificación,</w:t>
      </w:r>
      <w:r>
        <w:rPr>
          <w:bCs/>
          <w:b/>
        </w:rPr>
        <w:t xml:space="preserve"> </w:t>
      </w:r>
      <m:oMath>
        <m:r>
          <m:t>Δ</m:t>
        </m:r>
        <m:r>
          <m:rPr>
            <m:sty m:val="p"/>
          </m:rPr>
          <m:t>O</m:t>
        </m:r>
        <m:r>
          <m:rPr>
            <m:sty m:val="p"/>
          </m:rPr>
          <m:t>p</m:t>
        </m:r>
        <m:r>
          <m:rPr>
            <m:sty m:val="p"/>
          </m:rPr>
          <m:t>t</m:t>
        </m:r>
      </m:oMath>
      <w:r>
        <w:rPr>
          <w:bCs/>
          <w:b/>
        </w:rPr>
        <w:t xml:space="preserve"> </w:t>
      </w:r>
      <w:r>
        <w:rPr>
          <w:bCs/>
          <w:b/>
        </w:rPr>
        <w:t xml:space="preserve">es prácticamente nulo</w:t>
      </w:r>
      <w:r>
        <w:t xml:space="preserve">: en 48 pares va de</w:t>
      </w:r>
      <w:r>
        <w:t xml:space="preserve"> </w:t>
      </w:r>
      <m:oMath>
        <m:r>
          <m:rPr>
            <m:sty m:val="p"/>
          </m:rPr>
          <m:t>−</m:t>
        </m:r>
        <m:r>
          <m:t>0</m:t>
        </m:r>
        <m:r>
          <m:rPr>
            <m:sty m:val="p"/>
          </m:rPr>
          <m:t>,</m:t>
        </m:r>
        <m:r>
          <m:t>0027</m:t>
        </m:r>
      </m:oMath>
      <w:r>
        <w:t xml:space="preserve"> </w:t>
      </w:r>
      <w:r>
        <w:t xml:space="preserve">a</w:t>
      </w:r>
      <w:r>
        <w:t xml:space="preserve"> </w:t>
      </w:r>
      <m:oMath>
        <m:r>
          <m:rPr>
            <m:sty m:val="p"/>
          </m:rPr>
          <m:t>+</m:t>
        </m:r>
        <m:r>
          <m:t>0</m:t>
        </m:r>
        <m:r>
          <m:rPr>
            <m:sty m:val="p"/>
          </m:rPr>
          <m:t>,</m:t>
        </m:r>
        <m:r>
          <m:t>0034</m:t>
        </m:r>
      </m:oMath>
      <w:r>
        <w:t xml:space="preserve">, con un AUC limpio mediano de 0,991 (efecto techo).</w:t>
      </w:r>
      <w:r>
        <w:t xml:space="preserve"> </w:t>
      </w:r>
      <w:r>
        <w:rPr>
          <w:bCs/>
          <w:b/>
        </w:rPr>
        <w:t xml:space="preserve">(2) En regresión aparece optimismo, concentrado en la selección con</w:t>
      </w:r>
      <w:r>
        <w:rPr>
          <w:bCs/>
          <w:b/>
        </w:rPr>
        <w:t xml:space="preserve"> </w:t>
      </w:r>
      <w:r>
        <w:rPr>
          <w:rStyle w:val="VerbatimChar"/>
          <w:bCs/>
          <w:b/>
        </w:rPr>
        <w:t xml:space="preserve">california_housing</w:t>
      </w:r>
      <w:r>
        <w:t xml:space="preserve">:</w:t>
      </w:r>
      <w:r>
        <w:t xml:space="preserve"> </w:t>
      </w:r>
      <m:oMath>
        <m:sSup>
          <m:e>
            <m:r>
              <m:t>R</m:t>
            </m:r>
          </m:e>
          <m:sup>
            <m:r>
              <m:t>2</m:t>
            </m:r>
          </m:sup>
        </m:sSup>
      </m:oMath>
      <w:r>
        <w:t xml:space="preserve"> </w:t>
      </w:r>
      <w:r>
        <w:t xml:space="preserve">de 0,690 (sin fuga) frente a 0,731 (con fuga) en RandomForest, y de 0,615 frente a 0,689 en MLP; en los 47 pares el rango es de</w:t>
      </w:r>
      <w:r>
        <w:t xml:space="preserve"> </w:t>
      </w:r>
      <m:oMath>
        <m:r>
          <m:rPr>
            <m:sty m:val="p"/>
          </m:rPr>
          <m:t>−</m:t>
        </m:r>
        <m:r>
          <m:t>0</m:t>
        </m:r>
        <m:r>
          <m:rPr>
            <m:sty m:val="p"/>
          </m:rPr>
          <m:t>,</m:t>
        </m:r>
        <m:r>
          <m:t>023</m:t>
        </m:r>
      </m:oMath>
      <w:r>
        <w:t xml:space="preserve"> </w:t>
      </w:r>
      <w:r>
        <w:t xml:space="preserve">a</w:t>
      </w:r>
      <w:r>
        <w:t xml:space="preserve"> </w:t>
      </w:r>
      <m:oMath>
        <m:r>
          <m:rPr>
            <m:sty m:val="p"/>
          </m:rPr>
          <m:t>+</m:t>
        </m:r>
        <m:r>
          <m:t>0</m:t>
        </m:r>
        <m:r>
          <m:rPr>
            <m:sty m:val="p"/>
          </m:rPr>
          <m:t>,</m:t>
        </m:r>
        <m:r>
          <m:t>074</m:t>
        </m:r>
      </m:oMath>
      <w:r>
        <w:t xml:space="preserve">.</w:t>
      </w:r>
      <w:r>
        <w:t xml:space="preserve"> </w:t>
      </w:r>
      <w:r>
        <w:rPr>
          <w:bCs/>
          <w:b/>
        </w:rPr>
        <w:t xml:space="preserve">(3) Escalado y árboles:</w:t>
      </w:r>
      <w:r>
        <w:t xml:space="preserve"> </w:t>
      </w:r>
      <w:r>
        <w:t xml:space="preserve">en RandomForest y HistGradientBoosting, en los 6 datasets, el máximo</w:t>
      </w:r>
      <w:r>
        <w:t xml:space="preserve"> </w:t>
      </w:r>
      <m:oMath>
        <m:r>
          <m:rPr>
            <m:sty m:val="p"/>
          </m:rPr>
          <m:t>|</m:t>
        </m:r>
        <m:r>
          <m:t>Δ</m:t>
        </m:r>
        <m:r>
          <m:rPr>
            <m:sty m:val="p"/>
          </m:rPr>
          <m:t>O</m:t>
        </m:r>
        <m:r>
          <m:rPr>
            <m:sty m:val="p"/>
          </m:rPr>
          <m:t>p</m:t>
        </m:r>
        <m:r>
          <m:rPr>
            <m:sty m:val="p"/>
          </m:rPr>
          <m:t>t</m:t>
        </m:r>
        <m:r>
          <m:rPr>
            <m:sty m:val="p"/>
          </m:rPr>
          <m:t>|</m:t>
        </m:r>
      </m:oMath>
      <w:r>
        <w:t xml:space="preserve"> </w:t>
      </w:r>
      <w:r>
        <w:t xml:space="preserve">por escalado es 0,0002, como predice la teoría: una transformación afín creciente no cambia la estructura de un árbol.</w:t>
      </w:r>
    </w:p>
    <w:bookmarkStart w:id="62" w:name="tab:tests"/>
    <w:p>
      <w:pPr>
        <w:pStyle w:val="TableCaption"/>
      </w:pPr>
      <w:r>
        <w:t xml:space="preserve">Pruebas por familia en regresión (fugas simples,</w:t>
      </w:r>
      <w:r>
        <w:t xml:space="preserve"> </w:t>
      </w:r>
      <m:oMath>
        <m:r>
          <m:t>n</m:t>
        </m:r>
        <m:r>
          <m:rPr>
            <m:sty m:val="p"/>
          </m:rPr>
          <m:t>=</m:t>
        </m:r>
        <m:r>
          <m:t>9</m:t>
        </m:r>
      </m:oMath>
      <w:r>
        <w:t xml:space="preserve"> </w:t>
      </w:r>
      <w:r>
        <w:t xml:space="preserve">pares).</w:t>
      </w:r>
    </w:p>
    <w:tbl>
      <w:tblPr>
        <w:tblStyle w:val="Table"/>
        <w:tblW w:type="pct" w:w="0.0"/>
        <w:tblLook w:firstRow="1" w:lastRow="0" w:firstColumn="0" w:lastColumn="0" w:noHBand="0" w:noVBand="0" w:val="0020"/>
        <w:tblCaption w:val="Pruebas por familia en regresión (fugas simples, n=9 pares)."/>
      </w:tblPr>
      <w:tblGrid/>
      <w:tr>
        <w:tc>
          <w:p>
            <w:pPr>
              <w:pStyle w:val="Compact"/>
              <w:jc w:val="left"/>
            </w:pPr>
            <w:r>
              <w:t xml:space="preserve">Familia</w:t>
            </w:r>
          </w:p>
        </w:tc>
        <w:tc>
          <w:p>
            <w:pPr>
              <w:pStyle w:val="Compact"/>
              <w:jc w:val="right"/>
            </w:pPr>
            <m:oMath>
              <m:r>
                <m:t>Δ</m:t>
              </m:r>
              <m:r>
                <m:rPr>
                  <m:sty m:val="p"/>
                </m:rPr>
                <m:t>O</m:t>
              </m:r>
              <m:r>
                <m:rPr>
                  <m:sty m:val="p"/>
                </m:rPr>
                <m:t>p</m:t>
              </m:r>
              <m:r>
                <m:rPr>
                  <m:sty m:val="p"/>
                </m:rPr>
                <m:t>t</m:t>
              </m:r>
            </m:oMath>
            <w:r>
              <w:t xml:space="preserve"> </w:t>
            </w:r>
            <w:r>
              <w:t xml:space="preserve">medio</w:t>
            </w:r>
          </w:p>
        </w:tc>
        <w:tc>
          <w:p>
            <w:pPr>
              <w:pStyle w:val="Compact"/>
              <w:jc w:val="center"/>
            </w:pPr>
            <w:r>
              <w:t xml:space="preserve">IC95 % bootstrap</w:t>
            </w:r>
          </w:p>
        </w:tc>
        <w:tc>
          <w:p>
            <w:pPr>
              <w:pStyle w:val="Compact"/>
              <w:jc w:val="right"/>
            </w:pPr>
            <m:oMath>
              <m:r>
                <m:t>d</m:t>
              </m:r>
            </m:oMath>
            <w:r>
              <w:t xml:space="preserve"> </w:t>
            </w:r>
            <w:r>
              <w:t xml:space="preserve">de Cohen</w:t>
            </w:r>
          </w:p>
        </w:tc>
        <w:tc>
          <w:p>
            <w:pPr>
              <w:pStyle w:val="Compact"/>
              <w:jc w:val="right"/>
            </w:pPr>
            <m:oMath>
              <m:r>
                <m:t>p</m:t>
              </m:r>
            </m:oMath>
            <w:r>
              <w:t xml:space="preserve"> </w:t>
            </w:r>
            <w:r>
              <w:t xml:space="preserve">Wilcoxon</w:t>
            </w:r>
          </w:p>
        </w:tc>
        <w:tc>
          <w:p>
            <w:pPr>
              <w:pStyle w:val="Compact"/>
              <w:jc w:val="right"/>
            </w:pPr>
            <m:oMath>
              <m:r>
                <m:t>p</m:t>
              </m:r>
            </m:oMath>
            <w:r>
              <w:t xml:space="preserve"> </w:t>
            </w:r>
            <w:r>
              <w:t xml:space="preserve">Holm</w:t>
            </w:r>
          </w:p>
        </w:tc>
      </w:tr>
      <w:tr>
        <w:tc>
          <w:p>
            <w:pPr>
              <w:pStyle w:val="Compact"/>
              <w:jc w:val="left"/>
            </w:pPr>
            <w:r>
              <w:t xml:space="preserve">RandomForest</w:t>
            </w:r>
          </w:p>
        </w:tc>
        <w:tc>
          <w:p>
            <w:pPr>
              <w:pStyle w:val="Compact"/>
              <w:jc w:val="right"/>
            </w:pPr>
            <w:r>
              <w:t xml:space="preserve">0,0042</w:t>
            </w:r>
          </w:p>
        </w:tc>
        <w:tc>
          <w:p>
            <w:pPr>
              <w:pStyle w:val="Compact"/>
              <w:jc w:val="center"/>
            </w:pPr>
            <w:r>
              <w:t xml:space="preserve">[</w:t>
            </w:r>
            <m:oMath>
              <m:r>
                <m:rPr>
                  <m:sty m:val="p"/>
                </m:rPr>
                <m:t>−</m:t>
              </m:r>
              <m:r>
                <m:t>0</m:t>
              </m:r>
              <m:r>
                <m:rPr>
                  <m:sty m:val="p"/>
                </m:rPr>
                <m:t>,</m:t>
              </m:r>
              <m:r>
                <m:t>0023</m:t>
              </m:r>
            </m:oMath>
            <w:r>
              <w:t xml:space="preserve">; 0,0142]</w:t>
            </w:r>
          </w:p>
        </w:tc>
        <w:tc>
          <w:p>
            <w:pPr>
              <w:pStyle w:val="Compact"/>
              <w:jc w:val="right"/>
            </w:pPr>
            <w:r>
              <w:t xml:space="preserve">0,29</w:t>
            </w:r>
          </w:p>
        </w:tc>
        <w:tc>
          <w:p>
            <w:pPr>
              <w:pStyle w:val="Compact"/>
              <w:jc w:val="right"/>
            </w:pPr>
            <w:r>
              <w:t xml:space="preserve">0,320</w:t>
            </w:r>
          </w:p>
        </w:tc>
        <w:tc>
          <w:p>
            <w:pPr>
              <w:pStyle w:val="Compact"/>
              <w:jc w:val="right"/>
            </w:pPr>
            <w:r>
              <w:t xml:space="preserve">1,000</w:t>
            </w:r>
          </w:p>
        </w:tc>
      </w:tr>
      <w:tr>
        <w:tc>
          <w:p>
            <w:pPr>
              <w:pStyle w:val="Compact"/>
              <w:jc w:val="left"/>
            </w:pPr>
            <w:r>
              <w:t xml:space="preserve">Gradient Boosting</w:t>
            </w:r>
          </w:p>
        </w:tc>
        <w:tc>
          <w:p>
            <w:pPr>
              <w:pStyle w:val="Compact"/>
              <w:jc w:val="right"/>
            </w:pPr>
            <w:r>
              <w:t xml:space="preserve">0,0062</w:t>
            </w:r>
          </w:p>
        </w:tc>
        <w:tc>
          <w:p>
            <w:pPr>
              <w:pStyle w:val="Compact"/>
              <w:jc w:val="center"/>
            </w:pPr>
            <w:r>
              <w:t xml:space="preserve">[</w:t>
            </w:r>
            <m:oMath>
              <m:r>
                <m:rPr>
                  <m:sty m:val="p"/>
                </m:rPr>
                <m:t>−</m:t>
              </m:r>
              <m:r>
                <m:t>0</m:t>
              </m:r>
              <m:r>
                <m:rPr>
                  <m:sty m:val="p"/>
                </m:rPr>
                <m:t>,</m:t>
              </m:r>
              <m:r>
                <m:t>0021</m:t>
              </m:r>
            </m:oMath>
            <w:r>
              <w:t xml:space="preserve">; 0,0199]</w:t>
            </w:r>
          </w:p>
        </w:tc>
        <w:tc>
          <w:p>
            <w:pPr>
              <w:pStyle w:val="Compact"/>
              <w:jc w:val="right"/>
            </w:pPr>
            <w:r>
              <w:t xml:space="preserve">0,32</w:t>
            </w:r>
          </w:p>
        </w:tc>
        <w:tc>
          <w:p>
            <w:pPr>
              <w:pStyle w:val="Compact"/>
              <w:jc w:val="right"/>
            </w:pPr>
            <w:r>
              <w:t xml:space="preserve">0,371</w:t>
            </w:r>
          </w:p>
        </w:tc>
        <w:tc>
          <w:p>
            <w:pPr>
              <w:pStyle w:val="Compact"/>
              <w:jc w:val="right"/>
            </w:pPr>
            <w:r>
              <w:t xml:space="preserve">1,000</w:t>
            </w:r>
          </w:p>
        </w:tc>
      </w:tr>
      <w:tr>
        <w:tc>
          <w:p>
            <w:pPr>
              <w:pStyle w:val="Compact"/>
              <w:jc w:val="left"/>
            </w:pPr>
            <w:r>
              <w:t xml:space="preserve">Lineal (Ridge)</w:t>
            </w:r>
          </w:p>
        </w:tc>
        <w:tc>
          <w:p>
            <w:pPr>
              <w:pStyle w:val="Compact"/>
              <w:jc w:val="right"/>
            </w:pPr>
            <w:r>
              <w:t xml:space="preserve">0,0083</w:t>
            </w:r>
          </w:p>
        </w:tc>
        <w:tc>
          <w:p>
            <w:pPr>
              <w:pStyle w:val="Compact"/>
              <w:jc w:val="center"/>
            </w:pPr>
            <w:r>
              <w:t xml:space="preserve">[</w:t>
            </w:r>
            <m:oMath>
              <m:r>
                <m:rPr>
                  <m:sty m:val="p"/>
                </m:rPr>
                <m:t>−</m:t>
              </m:r>
              <m:r>
                <m:t>0</m:t>
              </m:r>
              <m:r>
                <m:rPr>
                  <m:sty m:val="p"/>
                </m:rPr>
                <m:t>,</m:t>
              </m:r>
              <m:r>
                <m:t>0015</m:t>
              </m:r>
            </m:oMath>
            <w:r>
              <w:t xml:space="preserve">; 0,0250]</w:t>
            </w:r>
          </w:p>
        </w:tc>
        <w:tc>
          <w:p>
            <w:pPr>
              <w:pStyle w:val="Compact"/>
              <w:jc w:val="right"/>
            </w:pPr>
            <w:r>
              <w:t xml:space="preserve">0,34</w:t>
            </w:r>
          </w:p>
        </w:tc>
        <w:tc>
          <w:p>
            <w:pPr>
              <w:pStyle w:val="Compact"/>
              <w:jc w:val="right"/>
            </w:pPr>
            <w:r>
              <w:t xml:space="preserve">0,285</w:t>
            </w:r>
          </w:p>
        </w:tc>
        <w:tc>
          <w:p>
            <w:pPr>
              <w:pStyle w:val="Compact"/>
              <w:jc w:val="right"/>
            </w:pPr>
            <w:r>
              <w:t xml:space="preserve">1,000</w:t>
            </w:r>
          </w:p>
        </w:tc>
      </w:tr>
      <w:tr>
        <w:tc>
          <w:p>
            <w:pPr>
              <w:pStyle w:val="Compact"/>
              <w:jc w:val="left"/>
            </w:pPr>
            <w:r>
              <w:t xml:space="preserve">MLP</w:t>
            </w:r>
          </w:p>
        </w:tc>
        <w:tc>
          <w:p>
            <w:pPr>
              <w:pStyle w:val="Compact"/>
              <w:jc w:val="right"/>
            </w:pPr>
            <w:r>
              <w:t xml:space="preserve">0,0169</w:t>
            </w:r>
          </w:p>
        </w:tc>
        <w:tc>
          <w:p>
            <w:pPr>
              <w:pStyle w:val="Compact"/>
              <w:jc w:val="center"/>
            </w:pPr>
            <w:r>
              <w:t xml:space="preserve">[0,0027; 0,0346]</w:t>
            </w:r>
          </w:p>
        </w:tc>
        <w:tc>
          <w:p>
            <w:pPr>
              <w:pStyle w:val="Compact"/>
              <w:jc w:val="right"/>
            </w:pPr>
            <w:r>
              <w:t xml:space="preserve">0,65</w:t>
            </w:r>
          </w:p>
        </w:tc>
        <w:tc>
          <w:p>
            <w:pPr>
              <w:pStyle w:val="Compact"/>
              <w:jc w:val="right"/>
            </w:pPr>
            <w:r>
              <w:rPr>
                <w:bCs/>
                <w:b/>
              </w:rPr>
              <w:t xml:space="preserve">0,037</w:t>
            </w:r>
          </w:p>
        </w:tc>
        <w:tc>
          <w:p>
            <w:pPr>
              <w:pStyle w:val="Compact"/>
              <w:jc w:val="right"/>
            </w:pPr>
            <w:r>
              <w:t xml:space="preserve">0,297</w:t>
            </w:r>
          </w:p>
        </w:tc>
      </w:tr>
    </w:tbl>
    <w:bookmarkEnd w:id="62"/>
    <w:p>
      <w:pPr>
        <w:pStyle w:val="Textoindependiente"/>
      </w:pPr>
      <w:r>
        <w:t xml:space="preserve">En clasificación, el</w:t>
      </w:r>
      <w:r>
        <w:t xml:space="preserve"> </w:t>
      </w:r>
      <m:oMath>
        <m:r>
          <m:t>p</m:t>
        </m:r>
      </m:oMath>
      <w:r>
        <w:t xml:space="preserve"> </w:t>
      </w:r>
      <w:r>
        <w:t xml:space="preserve">de Wilcoxon de todas las familias es</w:t>
      </w:r>
      <w:r>
        <w:t xml:space="preserve"> </w:t>
      </w:r>
      <m:oMath>
        <m:r>
          <m:rPr>
            <m:sty m:val="p"/>
          </m:rPr>
          <m:t>≥</m:t>
        </m:r>
        <m:r>
          <m:t>0</m:t>
        </m:r>
        <m:r>
          <m:rPr>
            <m:sty m:val="p"/>
          </m:rPr>
          <m:t>,</m:t>
        </m:r>
        <m:r>
          <m:t>148</m:t>
        </m:r>
      </m:oMath>
      <w:r>
        <w:t xml:space="preserve"> </w:t>
      </w:r>
      <w:r>
        <w:t xml:space="preserve">y todos los intervalos incluyen el cero. En regresión, la MLP es la única familia cuyo intervalo excluye el cero y cuyo</w:t>
      </w:r>
      <w:r>
        <w:t xml:space="preserve"> </w:t>
      </w:r>
      <m:oMath>
        <m:r>
          <m:t>p</m:t>
        </m:r>
      </m:oMath>
      <w:r>
        <w:t xml:space="preserve"> </w:t>
      </w:r>
      <w:r>
        <w:t xml:space="preserve">sin corregir es menor que 0,05, pero tras el ajuste de Holm</w:t>
      </w:r>
      <w:r>
        <w:t xml:space="preserve"> </w:t>
      </w:r>
      <w:r>
        <w:t xml:space="preserve">(Holm 1979)</w:t>
      </w:r>
      <w:r>
        <w:t xml:space="preserve"> </w:t>
      </w:r>
      <w:r>
        <w:t xml:space="preserve">su</w:t>
      </w:r>
      <w:r>
        <w:t xml:space="preserve"> </w:t>
      </w:r>
      <m:oMath>
        <m:r>
          <m:t>p</m:t>
        </m:r>
      </m:oMath>
      <w:r>
        <w:t xml:space="preserve"> </w:t>
      </w:r>
      <w:r>
        <w:t xml:space="preserve">sube a 0,297. La prueba de Friedman entre familias da</w:t>
      </w:r>
      <w:r>
        <w:t xml:space="preserve"> </w:t>
      </w:r>
      <m:oMath>
        <m:r>
          <m:t>p</m:t>
        </m:r>
        <m:r>
          <m:rPr>
            <m:sty m:val="p"/>
          </m:rPr>
          <m:t>=</m:t>
        </m:r>
        <m:r>
          <m:t>0</m:t>
        </m:r>
        <m:r>
          <m:rPr>
            <m:sty m:val="p"/>
          </m:rPr>
          <m:t>,</m:t>
        </m:r>
        <m:r>
          <m:t>84</m:t>
        </m:r>
      </m:oMath>
      <w:r>
        <w:t xml:space="preserve"> </w:t>
      </w:r>
      <w:r>
        <w:t xml:space="preserve">en clasificación y</w:t>
      </w:r>
      <w:r>
        <w:t xml:space="preserve"> </w:t>
      </w:r>
      <m:oMath>
        <m:r>
          <m:t>p</m:t>
        </m:r>
        <m:r>
          <m:rPr>
            <m:sty m:val="p"/>
          </m:rPr>
          <m:t>=</m:t>
        </m:r>
        <m:r>
          <m:t>0</m:t>
        </m:r>
        <m:r>
          <m:rPr>
            <m:sty m:val="p"/>
          </m:rPr>
          <m:t>,</m:t>
        </m:r>
        <m:r>
          <m:t>041</m:t>
        </m:r>
      </m:oMath>
      <w:r>
        <w:t xml:space="preserve"> </w:t>
      </w:r>
      <w:r>
        <w:t xml:space="preserve">en regresión (rangos medios, donde 1 indica el mayor optimismo: RandomForest 3,39; Gradient Boosting 2,72; Lineal 2,11; MLP 1,78), que con la corrección de Bonferroni para dos pruebas pasa a 0,082. Por eso las diferencias entre familias se reportan como</w:t>
      </w:r>
      <w:r>
        <w:t xml:space="preserve"> </w:t>
      </w:r>
      <w:r>
        <w:rPr>
          <w:bCs/>
          <w:b/>
        </w:rPr>
        <w:t xml:space="preserve">exploratorias</w:t>
      </w:r>
      <w:r>
        <w:t xml:space="preserve"> </w:t>
      </w:r>
      <w:r>
        <w:t xml:space="preserve">(Demšar 2006)</w:t>
      </w:r>
      <w:r>
        <w:t xml:space="preserve">.</w:t>
      </w:r>
    </w:p>
    <w:bookmarkEnd w:id="63"/>
    <w:bookmarkStart w:id="66" w:name="sec:control"/>
    <w:p>
      <w:pPr>
        <w:pStyle w:val="Ttulo2"/>
      </w:pPr>
      <w:r>
        <w:t xml:space="preserve">Control positivo: cuándo la selección con fuga sí daña</w:t>
      </w:r>
    </w:p>
    <w:p>
      <w:pPr>
        <w:pStyle w:val="FirstParagraph"/>
      </w:pPr>
      <w:r>
        <w:t xml:space="preserve">Para comprobar que</w:t>
      </w:r>
      <w:r>
        <w:t xml:space="preserve"> </w:t>
      </w:r>
      <m:oMath>
        <m:r>
          <m:t>Δ</m:t>
        </m:r>
        <m:r>
          <m:rPr>
            <m:sty m:val="p"/>
          </m:rPr>
          <m:t>O</m:t>
        </m:r>
        <m:r>
          <m:rPr>
            <m:sty m:val="p"/>
          </m:rPr>
          <m:t>p</m:t>
        </m:r>
        <m:r>
          <m:rPr>
            <m:sty m:val="p"/>
          </m:rPr>
          <m:t>t</m:t>
        </m:r>
      </m:oMath>
      <w:r>
        <w:t xml:space="preserve"> </w:t>
      </w:r>
      <w:r>
        <w:t xml:space="preserve">detecta la fuga cuando esta importa, se repitió solo la selección con 0, 50, 200 y 1000 columnas de ruido, en dos escenarios:</w:t>
      </w:r>
      <w:r>
        <w:t xml:space="preserve"> </w:t>
      </w:r>
      <w:r>
        <w:rPr>
          <w:iCs/>
          <w:i/>
        </w:rPr>
        <w:t xml:space="preserve">real</w:t>
      </w:r>
      <w:r>
        <w:t xml:space="preserve"> </w:t>
      </w:r>
      <w:r>
        <w:t xml:space="preserve">(etiquetas verdaderas) y</w:t>
      </w:r>
      <w:r>
        <w:t xml:space="preserve"> </w:t>
      </w:r>
      <w:r>
        <w:rPr>
          <w:iCs/>
          <w:i/>
        </w:rPr>
        <w:t xml:space="preserve">señal nula</w:t>
      </w:r>
      <w:r>
        <w:t xml:space="preserve"> </w:t>
      </w:r>
      <w:r>
        <w:t xml:space="preserve">(etiquetas permutadas al azar, de modo que la verdad es AUC</w:t>
      </w:r>
      <w:r>
        <w:t xml:space="preserve"> </w:t>
      </w:r>
      <m:oMath>
        <m:r>
          <m:rPr>
            <m:sty m:val="p"/>
          </m:rPr>
          <m:t>=</m:t>
        </m:r>
        <m:r>
          <m:t>0</m:t>
        </m:r>
        <m:r>
          <m:rPr>
            <m:sty m:val="p"/>
          </m:rPr>
          <m:t>,</m:t>
        </m:r>
        <m:r>
          <m:t>5</m:t>
        </m:r>
      </m:oMath>
      <w:r>
        <w:t xml:space="preserve"> </w:t>
      </w:r>
      <w:r>
        <w:t xml:space="preserve">y</w:t>
      </w:r>
      <w:r>
        <w:t xml:space="preserve"> </w:t>
      </w:r>
      <m:oMath>
        <m:sSup>
          <m:e>
            <m:r>
              <m:t>R</m:t>
            </m:r>
          </m:e>
          <m:sup>
            <m:r>
              <m:t>2</m:t>
            </m:r>
          </m:sup>
        </m:sSup>
        <m:r>
          <m:rPr>
            <m:sty m:val="p"/>
          </m:rPr>
          <m:t>≤</m:t>
        </m:r>
        <m:r>
          <m:t>0</m:t>
        </m:r>
      </m:oMath>
      <w:r>
        <w:t xml:space="preserve">).</w:t>
      </w:r>
    </w:p>
    <w:p>
      <w:pPr>
        <w:pStyle w:val="CaptionedFigure"/>
      </w:pPr>
      <w:bookmarkStart w:id="65" w:name="fig:ruido"/>
      <w:r>
        <w:drawing>
          <wp:inline>
            <wp:extent cx="5943600" cy="3241963"/>
            <wp:effectExtent b="0" l="0" r="0" t="0"/>
            <wp:docPr descr="\Delta\mathrm{Opt} de la selección con fuga según el número de columnas de ruido. Fila superior: etiquetas reales. Fila inferior: señal nula (control positivo)." title="" id="1" name="Picture"/>
            <a:graphic>
              <a:graphicData uri="http://schemas.openxmlformats.org/drawingml/2006/picture">
                <pic:pic>
                  <pic:nvPicPr>
                    <pic:cNvPr descr="fig_noise_sensitivity.png" id="0" name="Picture"/>
                    <pic:cNvPicPr>
                      <a:picLocks noChangeArrowheads="1" noChangeAspect="1"/>
                    </pic:cNvPicPr>
                  </pic:nvPicPr>
                  <pic:blipFill>
                    <a:blip r:embed="rId64"/>
                    <a:stretch>
                      <a:fillRect/>
                    </a:stretch>
                  </pic:blipFill>
                  <pic:spPr bwMode="auto">
                    <a:xfrm>
                      <a:off x="0" y="0"/>
                      <a:ext cx="5943600" cy="3241963"/>
                    </a:xfrm>
                    <a:prstGeom prst="rect">
                      <a:avLst/>
                    </a:prstGeom>
                    <a:noFill/>
                    <a:ln w="9525">
                      <a:noFill/>
                      <a:headEnd/>
                      <a:tailEnd/>
                    </a:ln>
                  </pic:spPr>
                </pic:pic>
              </a:graphicData>
            </a:graphic>
          </wp:inline>
        </w:drawing>
      </w:r>
      <w:bookmarkEnd w:id="65"/>
    </w:p>
    <w:p>
      <w:pPr>
        <w:pStyle w:val="ImageCaption"/>
      </w:pPr>
      <m:oMath>
        <m:r>
          <m:t>Δ</m:t>
        </m:r>
        <m:r>
          <m:rPr>
            <m:sty m:val="p"/>
          </m:rPr>
          <m:t>O</m:t>
        </m:r>
        <m:r>
          <m:rPr>
            <m:sty m:val="p"/>
          </m:rPr>
          <m:t>p</m:t>
        </m:r>
        <m:r>
          <m:rPr>
            <m:sty m:val="p"/>
          </m:rPr>
          <m:t>t</m:t>
        </m:r>
      </m:oMath>
      <w:r>
        <w:t xml:space="preserve"> </w:t>
      </w:r>
      <w:r>
        <w:t xml:space="preserve">de la selección con fuga según el número de columnas de ruido. Fila superior: etiquetas reales. Fila inferior: señal nula (control positivo).</w:t>
      </w:r>
    </w:p>
    <w:p>
      <w:pPr>
        <w:pStyle w:val="Textoindependiente"/>
      </w:pPr>
      <w:r>
        <w:t xml:space="preserve">Con etiquetas reales,</w:t>
      </w:r>
      <w:r>
        <w:t xml:space="preserve"> </w:t>
      </w:r>
      <m:oMath>
        <m:r>
          <m:t>Δ</m:t>
        </m:r>
        <m:r>
          <m:rPr>
            <m:sty m:val="p"/>
          </m:rPr>
          <m:t>O</m:t>
        </m:r>
        <m:r>
          <m:rPr>
            <m:sty m:val="p"/>
          </m:rPr>
          <m:t>p</m:t>
        </m:r>
        <m:r>
          <m:rPr>
            <m:sty m:val="p"/>
          </m:rPr>
          <m:t>t</m:t>
        </m:r>
      </m:oMath>
      <w:r>
        <w:t xml:space="preserve"> </w:t>
      </w:r>
      <w:r>
        <w:rPr>
          <w:bCs/>
          <w:b/>
        </w:rPr>
        <w:t xml:space="preserve">no cambia</w:t>
      </w:r>
      <w:r>
        <w:t xml:space="preserve"> </w:t>
      </w:r>
      <w:r>
        <w:t xml:space="preserve">con el ruido (por ejemplo,</w:t>
      </w:r>
      <w:r>
        <w:t xml:space="preserve"> </w:t>
      </w:r>
      <w:r>
        <w:rPr>
          <w:rStyle w:val="VerbatimChar"/>
        </w:rPr>
        <w:t xml:space="preserve">breast_cancer</w:t>
      </w:r>
      <w:r>
        <w:t xml:space="preserve"> </w:t>
      </w:r>
      <w:r>
        <w:t xml:space="preserve">con RandomForest: 0,0019 en los cuatro niveles), porque con al menos 8 variables muy informativas el selector nunca elige columnas de ruido. Con señal nula crece con el ruido hasta</w:t>
      </w:r>
      <w:r>
        <w:t xml:space="preserve"> </w:t>
      </w:r>
      <m:oMath>
        <m:r>
          <m:rPr>
            <m:sty m:val="p"/>
          </m:rPr>
          <m:t>+</m:t>
        </m:r>
        <m:r>
          <m:t>0</m:t>
        </m:r>
        <m:r>
          <m:rPr>
            <m:sty m:val="p"/>
          </m:rPr>
          <m:t>,</m:t>
        </m:r>
        <m:r>
          <m:t>20</m:t>
        </m:r>
      </m:oMath>
      <w:r>
        <w:rPr>
          <w:bCs/>
          <w:b/>
        </w:rPr>
        <w:t xml:space="preserve"> </w:t>
      </w:r>
      <w:r>
        <w:rPr>
          <w:bCs/>
          <w:b/>
        </w:rPr>
        <w:t xml:space="preserve">de AUC</w:t>
      </w:r>
      <w:r>
        <w:t xml:space="preserve"> </w:t>
      </w:r>
      <w:r>
        <w:t xml:space="preserve">(</w:t>
      </w:r>
      <w:r>
        <w:rPr>
          <w:rStyle w:val="VerbatimChar"/>
        </w:rPr>
        <w:t xml:space="preserve">breast_cancer</w:t>
      </w:r>
      <w:r>
        <w:t xml:space="preserve">, lineal, 1000 columnas) y</w:t>
      </w:r>
      <w:r>
        <w:t xml:space="preserve"> </w:t>
      </w:r>
      <m:oMath>
        <m:r>
          <m:rPr>
            <m:sty m:val="p"/>
          </m:rPr>
          <m:t>+</m:t>
        </m:r>
        <m:r>
          <m:t>0</m:t>
        </m:r>
        <m:r>
          <m:rPr>
            <m:sty m:val="p"/>
          </m:rPr>
          <m:t>,</m:t>
        </m:r>
        <m:r>
          <m:t>26</m:t>
        </m:r>
      </m:oMath>
      <w:r>
        <w:rPr>
          <w:bCs/>
          <w:b/>
        </w:rPr>
        <w:t xml:space="preserve"> </w:t>
      </w:r>
      <w:r>
        <w:rPr>
          <w:bCs/>
          <w:b/>
        </w:rPr>
        <w:t xml:space="preserve">de</w:t>
      </w:r>
      <w:r>
        <w:rPr>
          <w:bCs/>
          <w:b/>
        </w:rPr>
        <w:t xml:space="preserve"> </w:t>
      </w:r>
      <m:oMath>
        <m:sSup>
          <m:e>
            <m:r>
              <m:t>R</m:t>
            </m:r>
          </m:e>
          <m:sup>
            <m:r>
              <m:t>2</m:t>
            </m:r>
          </m:sup>
        </m:sSup>
      </m:oMath>
      <w:r>
        <w:t xml:space="preserve"> </w:t>
      </w:r>
      <w:r>
        <w:t xml:space="preserve">(</w:t>
      </w:r>
      <w:r>
        <w:rPr>
          <w:rStyle w:val="VerbatimChar"/>
        </w:rPr>
        <w:t xml:space="preserve">diabetes</w:t>
      </w:r>
      <w:r>
        <w:t xml:space="preserve">, lineal): el selector «encuentra» columnas de ruido que, por azar, parecen predecir.</w:t>
      </w:r>
    </w:p>
    <w:bookmarkEnd w:id="66"/>
    <w:bookmarkEnd w:id="67"/>
    <w:bookmarkStart w:id="69" w:name="ch:interpretacion"/>
    <w:p>
      <w:pPr>
        <w:pStyle w:val="Ttulo1"/>
      </w:pPr>
      <w:r>
        <w:t xml:space="preserve">INTERPRETACIÓN Y JUICIO CRÍTICO</w:t>
      </w:r>
    </w:p>
    <w:p>
      <w:pPr>
        <w:pStyle w:val="FirstParagraph"/>
      </w:pPr>
      <w:r>
        <w:rPr>
          <w:bCs/>
          <w:b/>
        </w:rPr>
        <w:t xml:space="preserve">Qué indican los resultados.</w:t>
      </w:r>
      <w:r>
        <w:t xml:space="preserve"> </w:t>
      </w:r>
      <w:r>
        <w:t xml:space="preserve">(a) El auditor reconoce con fiabilidad los patrones para los que fue diseñado, pero el 100 % del banco</w:t>
      </w:r>
      <w:r>
        <w:t xml:space="preserve"> </w:t>
      </w:r>
      <w:r>
        <w:rPr>
          <w:bCs/>
          <w:b/>
        </w:rPr>
        <w:t xml:space="preserve">no</w:t>
      </w:r>
      <w:r>
        <w:t xml:space="preserve"> </w:t>
      </w:r>
      <w:r>
        <w:t xml:space="preserve">es evidencia de generalización: la prueba independiente baja el recall del AST a 0,89 y el del verificador a 0,78, y cada uno falla donde el otro acierta. La conclusión sostenible es que</w:t>
      </w:r>
      <w:r>
        <w:t xml:space="preserve"> </w:t>
      </w:r>
      <w:r>
        <w:rPr>
          <w:bCs/>
          <w:b/>
        </w:rPr>
        <w:t xml:space="preserve">la combinación es más robusta que cada parte</w:t>
      </w:r>
      <w:r>
        <w:t xml:space="preserve">, no que el auditor sea casi perfecto. (b) La fuga de preprocesamiento y selección tuvo un efecto pequeño en los datasets elegidos, no porque sea inocua sino porque estos datos son «fáciles»: señal fuerte y AUC en el techo. El control positivo muestra que, cuando la señal es débil frente al ruido, el mismo mecanismo infla la métrica hasta 0,20–0,26; la gravedad depende de la relación entre señal y ruido y no es una propiedad fija de cada tipo de fuga ni de cada familia de modelos. (c) De las dos hipótesis de la reformulación, la del escalado en árboles se confirma con claridad; la de que la red neuronal es la más vulnerable tiene respaldo débil: se observa en regresión (</w:t>
      </w:r>
      <m:oMath>
        <m:r>
          <m:t>Δ</m:t>
        </m:r>
        <m:r>
          <m:rPr>
            <m:sty m:val="p"/>
          </m:rPr>
          <m:t>O</m:t>
        </m:r>
        <m:r>
          <m:rPr>
            <m:sty m:val="p"/>
          </m:rPr>
          <m:t>p</m:t>
        </m:r>
        <m:r>
          <m:rPr>
            <m:sty m:val="p"/>
          </m:rPr>
          <m:t>t</m:t>
        </m:r>
      </m:oMath>
      <w:r>
        <w:t xml:space="preserve"> </w:t>
      </w:r>
      <w:r>
        <w:t xml:space="preserve">medio 0,017;</w:t>
      </w:r>
      <w:r>
        <w:t xml:space="preserve"> </w:t>
      </w:r>
      <m:oMath>
        <m:r>
          <m:t>d</m:t>
        </m:r>
        <m:r>
          <m:rPr>
            <m:sty m:val="p"/>
          </m:rPr>
          <m:t>=</m:t>
        </m:r>
        <m:r>
          <m:t>0</m:t>
        </m:r>
        <m:r>
          <m:rPr>
            <m:sty m:val="p"/>
          </m:rPr>
          <m:t>,</m:t>
        </m:r>
        <m:r>
          <m:t>65</m:t>
        </m:r>
      </m:oMath>
      <w:r>
        <w:t xml:space="preserve">) pero no en clasificación, y no resiste la corrección por multiplicidad.</w:t>
      </w:r>
    </w:p>
    <w:p>
      <w:pPr>
        <w:pStyle w:val="Textoindependiente"/>
      </w:pPr>
      <w:r>
        <w:rPr>
          <w:bCs/>
          <w:b/>
        </w:rPr>
        <w:t xml:space="preserve">Implicaciones para la factibilidad.</w:t>
      </w:r>
      <w:r>
        <w:t xml:space="preserve"> </w:t>
      </w:r>
      <w:r>
        <w:t xml:space="preserve">El proyecto es factible como instrumento (detectar, reparar y medir) y se puede defender con lo hecho. Es menos sólido como afirmación empírica sobre «qué modelos sufren más», porque hay solo 3 datasets por tarea y 9 pares por familia. Por eso el objetivo OE3 se reformula para Capstone II: estimar</w:t>
      </w:r>
      <w:r>
        <w:t xml:space="preserve"> </w:t>
      </w:r>
      <m:oMath>
        <m:r>
          <m:t>Δ</m:t>
        </m:r>
        <m:r>
          <m:rPr>
            <m:sty m:val="p"/>
          </m:rPr>
          <m:t>O</m:t>
        </m:r>
        <m:r>
          <m:rPr>
            <m:sty m:val="p"/>
          </m:rPr>
          <m:t>p</m:t>
        </m:r>
        <m:r>
          <m:rPr>
            <m:sty m:val="p"/>
          </m:rPr>
          <m:t>t</m:t>
        </m:r>
      </m:oMath>
      <w:r>
        <w:t xml:space="preserve"> </w:t>
      </w:r>
      <w:r>
        <w:rPr>
          <w:bCs/>
          <w:b/>
        </w:rPr>
        <w:t xml:space="preserve">condicionado a la razón señal/ruido</w:t>
      </w:r>
      <w:r>
        <w:t xml:space="preserve">, y no como un número único por familia.</w:t>
      </w:r>
    </w:p>
    <w:p>
      <w:pPr>
        <w:pStyle w:val="Textoindependiente"/>
      </w:pPr>
      <w:r>
        <w:rPr>
          <w:bCs/>
          <w:b/>
        </w:rPr>
        <w:t xml:space="preserve">Limitaciones y amenazas a la validez.</w:t>
      </w:r>
      <w:r>
        <w:t xml:space="preserve"> </w:t>
      </w:r>
      <w:r>
        <w:rPr>
          <w:iCs/>
          <w:i/>
        </w:rPr>
        <w:t xml:space="preserve">Datos:</w:t>
      </w:r>
      <w:r>
        <w:t xml:space="preserve"> </w:t>
      </w:r>
      <w:r>
        <w:t xml:space="preserve">seis datasets clásicos que los LLM probablemente conocen, un submuestreo de</w:t>
      </w:r>
      <w:r>
        <w:t xml:space="preserve"> </w:t>
      </w:r>
      <w:r>
        <w:rPr>
          <w:rStyle w:val="VerbatimChar"/>
        </w:rPr>
        <w:t xml:space="preserve">california_housing</w:t>
      </w:r>
      <w:r>
        <w:t xml:space="preserve"> </w:t>
      </w:r>
      <w:r>
        <w:t xml:space="preserve">y un efecto techo en clasificación.</w:t>
      </w:r>
      <w:r>
        <w:t xml:space="preserve"> </w:t>
      </w:r>
      <w:r>
        <w:rPr>
          <w:iCs/>
          <w:i/>
        </w:rPr>
        <w:t xml:space="preserve">Método:</w:t>
      </w:r>
      <w:r>
        <w:t xml:space="preserve"> </w:t>
      </w:r>
      <w:r>
        <w:t xml:space="preserve">el generador y el auditor tienen el mismo autor (circularidad), la prueba independiente tiene 13 casos, la exclusión de un par degenerado fue posterior a ver el problema y los valores</w:t>
      </w:r>
      <w:r>
        <w:t xml:space="preserve"> </w:t>
      </w:r>
      <m:oMath>
        <m:r>
          <m:t>p</m:t>
        </m:r>
      </m:oMath>
      <w:r>
        <w:t xml:space="preserve"> </w:t>
      </w:r>
      <w:r>
        <w:t xml:space="preserve">no están corregidos.</w:t>
      </w:r>
      <w:r>
        <w:t xml:space="preserve"> </w:t>
      </w:r>
      <w:r>
        <w:rPr>
          <w:iCs/>
          <w:i/>
        </w:rPr>
        <w:t xml:space="preserve">Generalización:</w:t>
      </w:r>
      <w:r>
        <w:t xml:space="preserve"> </w:t>
      </w:r>
      <w:r>
        <w:t xml:space="preserve">los resultados valen para pipelines sintéticos de scikit-learn;</w:t>
      </w:r>
      <w:r>
        <w:t xml:space="preserve"> </w:t>
      </w:r>
      <w:r>
        <w:rPr>
          <w:bCs/>
          <w:b/>
        </w:rPr>
        <w:t xml:space="preserve">aún no se sabe qué tan frecuente es la fuga en código escrito por LLM reales</w:t>
      </w:r>
      <w:r>
        <w:t xml:space="preserve">, que es la pregunta motivadora del proyecto, ni cómo se comporta el auditor ante su variedad de estilos.</w:t>
      </w:r>
    </w:p>
    <w:p>
      <w:pPr>
        <w:pStyle w:val="Textoindependiente"/>
      </w:pPr>
      <w:r>
        <w:rPr>
          <w:bCs/>
          <w:b/>
        </w:rPr>
        <w:t xml:space="preserve">Riesgos para Capstone II y ajustes propuestos.</w:t>
      </w:r>
      <w:r>
        <w:t xml:space="preserve"> </w:t>
      </w:r>
      <w:r>
        <w:t xml:space="preserve">La Tabla </w:t>
      </w:r>
      <w:hyperlink w:anchor="tab:riesgos">
        <w:r>
          <w:rPr>
            <w:rStyle w:val="Hipervnculo"/>
          </w:rPr>
          <w:t xml:space="preserve">5.1</w:t>
        </w:r>
      </w:hyperlink>
      <w:r>
        <w:t xml:space="preserve"> </w:t>
      </w:r>
      <w:r>
        <w:t xml:space="preserve">los resume junto con la evidencia que los respalda.</w:t>
      </w:r>
    </w:p>
    <w:bookmarkStart w:id="68" w:name="tab:riesgos"/>
    <w:p>
      <w:pPr>
        <w:pStyle w:val="TableCaption"/>
      </w:pPr>
      <w:r>
        <w:t xml:space="preserve">Riesgos observados, evidencia y ajustes para Capstone II.</w:t>
      </w:r>
    </w:p>
    <w:tbl>
      <w:tblPr>
        <w:tblStyle w:val="Table"/>
        <w:tblW w:type="pct" w:w="0.0"/>
        <w:tblLook w:firstRow="1" w:lastRow="0" w:firstColumn="0" w:lastColumn="0" w:noHBand="0" w:noVBand="0" w:val="0020"/>
        <w:tblCaption w:val="Riesgos observados, evidencia y ajustes para Capstone II."/>
      </w:tblPr>
      <w:tblGrid/>
      <w:tr>
        <w:tc>
          <w:p>
            <w:pPr>
              <w:pStyle w:val="Compact"/>
              <w:jc w:val="left"/>
            </w:pPr>
            <w:r>
              <w:t xml:space="preserve">Riesgo</w:t>
            </w:r>
          </w:p>
        </w:tc>
        <w:tc>
          <w:p>
            <w:pPr>
              <w:pStyle w:val="Compact"/>
              <w:jc w:val="left"/>
            </w:pPr>
            <w:r>
              <w:t xml:space="preserve">Evidencia</w:t>
            </w:r>
          </w:p>
        </w:tc>
        <w:tc>
          <w:p>
            <w:pPr>
              <w:pStyle w:val="Compact"/>
              <w:jc w:val="left"/>
            </w:pPr>
            <w:r>
              <w:t xml:space="preserve">Ajuste</w:t>
            </w:r>
          </w:p>
        </w:tc>
      </w:tr>
      <w:tr>
        <w:tc>
          <w:p>
            <w:pPr>
              <w:pStyle w:val="Compact"/>
              <w:jc w:val="left"/>
            </w:pPr>
            <w:r>
              <w:t xml:space="preserve">El código de LLM reales es más variado que las plantillas y el recall caerá</w:t>
            </w:r>
          </w:p>
        </w:tc>
        <w:tc>
          <w:p>
            <w:pPr>
              <w:pStyle w:val="Compact"/>
              <w:jc w:val="left"/>
            </w:pPr>
            <w:r>
              <w:t xml:space="preserve">AST 0,89 y ejecución 0,78 en código escrito a mano</w:t>
            </w:r>
          </w:p>
        </w:tc>
        <w:tc>
          <w:p>
            <w:pPr>
              <w:pStyle w:val="Compact"/>
              <w:jc w:val="left"/>
            </w:pPr>
            <w:r>
              <w:t xml:space="preserve">Ampliar la prueba independiente a</w:t>
            </w:r>
            <w:r>
              <w:t xml:space="preserve"> </w:t>
            </w:r>
            <m:oMath>
              <m:r>
                <m:rPr>
                  <m:sty m:val="p"/>
                </m:rPr>
                <m:t>≥</m:t>
              </m:r>
              <m:r>
                <m:t>60</m:t>
              </m:r>
            </m:oMath>
            <w:r>
              <w:t xml:space="preserve"> </w:t>
            </w:r>
            <w:r>
              <w:t xml:space="preserve">scripts y, con los LLM reales, etiquetar una muestra a mano con revisión cruzada</w:t>
            </w:r>
          </w:p>
        </w:tc>
      </w:tr>
      <w:tr>
        <w:tc>
          <w:p>
            <w:pPr>
              <w:pStyle w:val="Compact"/>
              <w:jc w:val="left"/>
            </w:pPr>
            <w:r>
              <w:t xml:space="preserve">Alias, funciones auxiliares y reparaciones manuales (solo 4/9 reparados)</w:t>
            </w:r>
          </w:p>
        </w:tc>
        <w:tc>
          <w:p>
            <w:pPr>
              <w:pStyle w:val="Compact"/>
              <w:jc w:val="left"/>
            </w:pPr>
            <w:r>
              <w:t xml:space="preserve">Un caso con alias; cuatro casos sin reparación automática</w:t>
            </w:r>
          </w:p>
        </w:tc>
        <w:tc>
          <w:p>
            <w:pPr>
              <w:pStyle w:val="Compact"/>
              <w:jc w:val="left"/>
            </w:pPr>
            <w:r>
              <w:t xml:space="preserve">Resolver alias de importación; ampliar el refactorizador a</w:t>
            </w:r>
            <w:r>
              <w:t xml:space="preserve"> </w:t>
            </w:r>
            <w:r>
              <w:rPr>
                <w:rStyle w:val="VerbatimChar"/>
              </w:rPr>
              <w:t xml:space="preserve">ColumnTransformer</w:t>
            </w:r>
            <w:r>
              <w:t xml:space="preserve"> </w:t>
            </w:r>
            <w:r>
              <w:t xml:space="preserve">y funciones</w:t>
            </w:r>
          </w:p>
        </w:tc>
      </w:tr>
      <w:tr>
        <w:tc>
          <w:p>
            <w:pPr>
              <w:pStyle w:val="Compact"/>
              <w:jc w:val="left"/>
            </w:pPr>
            <w:r>
              <w:t xml:space="preserve">Efecto techo y pocos datasets</w:t>
            </w:r>
          </w:p>
        </w:tc>
        <w:tc>
          <w:p>
            <w:pPr>
              <w:pStyle w:val="Compact"/>
              <w:jc w:val="left"/>
            </w:pPr>
            <w:r>
              <w:t xml:space="preserve">AUC mediano 0,991;</w:t>
            </w:r>
            <w:r>
              <w:t xml:space="preserve"> </w:t>
            </w:r>
            <m:oMath>
              <m:r>
                <m:rPr>
                  <m:sty m:val="p"/>
                </m:rPr>
                <m:t>|</m:t>
              </m:r>
              <m:r>
                <m:t>Δ</m:t>
              </m:r>
              <m:r>
                <m:rPr>
                  <m:sty m:val="p"/>
                </m:rPr>
                <m:t>O</m:t>
              </m:r>
              <m:r>
                <m:rPr>
                  <m:sty m:val="p"/>
                </m:rPr>
                <m:t>p</m:t>
              </m:r>
              <m:r>
                <m:rPr>
                  <m:sty m:val="p"/>
                </m:rPr>
                <m:t>t</m:t>
              </m:r>
              <m:r>
                <m:rPr>
                  <m:sty m:val="p"/>
                </m:rPr>
                <m:t>|</m:t>
              </m:r>
              <m:r>
                <m:rPr>
                  <m:sty m:val="p"/>
                </m:rPr>
                <m:t>≤</m:t>
              </m:r>
              <m:r>
                <m:t>0</m:t>
              </m:r>
              <m:r>
                <m:rPr>
                  <m:sty m:val="p"/>
                </m:rPr>
                <m:t>,</m:t>
              </m:r>
              <m:r>
                <m:t>0034</m:t>
              </m:r>
            </m:oMath>
            <w:r>
              <w:t xml:space="preserve"> </w:t>
            </w:r>
            <w:r>
              <w:t xml:space="preserve">en clasificación</w:t>
            </w:r>
          </w:p>
        </w:tc>
        <w:tc>
          <w:p>
            <w:pPr>
              <w:pStyle w:val="Compact"/>
              <w:jc w:val="left"/>
            </w:pPr>
            <w:r>
              <w:t xml:space="preserve">Incorporar datasets de señal débil o con muchas más variables que filas; informar</w:t>
            </w:r>
            <w:r>
              <w:t xml:space="preserve"> </w:t>
            </w:r>
            <m:oMath>
              <m:r>
                <m:t>Δ</m:t>
              </m:r>
              <m:r>
                <m:rPr>
                  <m:sty m:val="p"/>
                </m:rPr>
                <m:t>O</m:t>
              </m:r>
              <m:r>
                <m:rPr>
                  <m:sty m:val="p"/>
                </m:rPr>
                <m:t>p</m:t>
              </m:r>
              <m:r>
                <m:rPr>
                  <m:sty m:val="p"/>
                </m:rPr>
                <m:t>t</m:t>
              </m:r>
            </m:oMath>
            <w:r>
              <w:t xml:space="preserve"> </w:t>
            </w:r>
            <w:r>
              <w:t xml:space="preserve">por tramo de señal/ruido</w:t>
            </w:r>
          </w:p>
        </w:tc>
      </w:tr>
      <w:tr>
        <w:tc>
          <w:p>
            <w:pPr>
              <w:pStyle w:val="Compact"/>
              <w:jc w:val="left"/>
            </w:pPr>
            <w:r>
              <w:t xml:space="preserve">Ejecutar código de LLM es riesgoso</w:t>
            </w:r>
          </w:p>
        </w:tc>
        <w:tc>
          <w:p>
            <w:pPr>
              <w:pStyle w:val="Compact"/>
              <w:jc w:val="left"/>
            </w:pPr>
            <w:r>
              <w:t xml:space="preserve">—</w:t>
            </w:r>
          </w:p>
        </w:tc>
        <w:tc>
          <w:p>
            <w:pPr>
              <w:pStyle w:val="Compact"/>
              <w:jc w:val="left"/>
            </w:pPr>
            <w:r>
              <w:t xml:space="preserve">Ejecutar solo en contenedor sin red ni credenciales; la plataforma web seguirá sin ejecutar código</w:t>
            </w:r>
          </w:p>
        </w:tc>
      </w:tr>
      <w:tr>
        <w:tc>
          <w:p>
            <w:pPr>
              <w:pStyle w:val="Compact"/>
              <w:jc w:val="left"/>
            </w:pPr>
            <w:r>
              <w:t xml:space="preserve">Costo y términos de servicio de las APIs</w:t>
            </w:r>
          </w:p>
        </w:tc>
        <w:tc>
          <w:p>
            <w:pPr>
              <w:pStyle w:val="Compact"/>
              <w:jc w:val="left"/>
            </w:pPr>
            <w:r>
              <w:t xml:space="preserve">Script de generación sin probar</w:t>
            </w:r>
          </w:p>
        </w:tc>
        <w:tc>
          <w:p>
            <w:pPr>
              <w:pStyle w:val="Compact"/>
              <w:jc w:val="left"/>
            </w:pPr>
            <w:r>
              <w:t xml:space="preserve">Medir tokens con 2 modelos antes de escalar; revisar términos de publicación de salidas</w:t>
            </w:r>
          </w:p>
        </w:tc>
      </w:tr>
    </w:tbl>
    <w:bookmarkEnd w:id="68"/>
    <w:bookmarkEnd w:id="69"/>
    <w:bookmarkStart w:id="74" w:name="ch:aplicabilidad"/>
    <w:p>
      <w:pPr>
        <w:pStyle w:val="Ttulo1"/>
      </w:pPr>
      <w:r>
        <w:t xml:space="preserve">APLICABILIDAD Y USO RESPONSABLE</w:t>
      </w:r>
    </w:p>
    <w:bookmarkStart w:id="70" w:name="contexto-de-uso"/>
    <w:p>
      <w:pPr>
        <w:pStyle w:val="Ttulo2"/>
      </w:pPr>
      <w:r>
        <w:t xml:space="preserve">Contexto de uso</w:t>
      </w:r>
    </w:p>
    <w:p>
      <w:pPr>
        <w:pStyle w:val="FirstParagraph"/>
      </w:pPr>
      <w:r>
        <w:t xml:space="preserve">Los usuarios previstos son (1) analistas y estudiantes de ciencia de datos que reciben pipelines de un asistente de IA y (2) equipos que quieren una revisión automática antes de integrar código a un repositorio. La decisión que informa el auditor es:</w:t>
      </w:r>
      <w:r>
        <w:t xml:space="preserve"> </w:t>
      </w:r>
      <w:r>
        <w:rPr>
          <w:iCs/>
          <w:i/>
        </w:rPr>
        <w:t xml:space="preserve">aceptar, corregir o derivar a revisión humana</w:t>
      </w:r>
      <w:r>
        <w:t xml:space="preserve"> </w:t>
      </w:r>
      <w:r>
        <w:t xml:space="preserve">un pipeline. Los tres productos comparten el mismo núcleo (</w:t>
      </w:r>
      <w:r>
        <w:t xml:space="preserve">), de modo que un script recibe el mismo veredicto por cualquier vía.</w:t>
      </w:r>
    </w:p>
    <w:bookmarkEnd w:id="70"/>
    <w:bookmarkStart w:id="71" w:name="propuesta-de-implementación"/>
    <w:p>
      <w:pPr>
        <w:pStyle w:val="Ttulo2"/>
      </w:pPr>
      <w:r>
        <w:t xml:space="preserve">Propuesta de implementación</w:t>
      </w:r>
    </w:p>
    <w:p>
      <w:pPr>
        <w:pStyle w:val="FirstParagraph"/>
      </w:pPr>
      <w:r>
        <w:rPr>
          <w:bCs/>
          <w:b/>
        </w:rPr>
        <w:t xml:space="preserve">Skills para agentes</w:t>
      </w:r>
      <w:r>
        <w:t xml:space="preserve"> </w:t>
      </w:r>
      <w:r>
        <w:t xml:space="preserve">(</w:t>
      </w:r>
      <w:r>
        <w:t xml:space="preserve">).</w:t>
      </w:r>
      <w:r>
        <w:t xml:space="preserve"> </w:t>
      </w:r>
      <w:r>
        <w:rPr>
          <w:rStyle w:val="VerbatimChar"/>
        </w:rPr>
        <w:t xml:space="preserve">audit-ml-leakage</w:t>
      </w:r>
      <w:r>
        <w:t xml:space="preserve"> </w:t>
      </w:r>
      <w:r>
        <w:t xml:space="preserve">audita y repara scripts existentes;</w:t>
      </w:r>
      <w:r>
        <w:t xml:space="preserve"> </w:t>
      </w:r>
      <w:r>
        <w:rPr>
          <w:rStyle w:val="VerbatimChar"/>
        </w:rPr>
        <w:t xml:space="preserve">create-leakage-free-pipeline</w:t>
      </w:r>
      <w:r>
        <w:t xml:space="preserve"> </w:t>
      </w:r>
      <w:r>
        <w:t xml:space="preserve">impone reglas al crear código (todo preprocesamiento dentro de un</w:t>
      </w:r>
      <w:r>
        <w:t xml:space="preserve"> </w:t>
      </w:r>
      <w:r>
        <w:rPr>
          <w:rStyle w:val="VerbatimChar"/>
        </w:rPr>
        <w:t xml:space="preserve">Pipeline</w:t>
      </w:r>
      <w:r>
        <w:t xml:space="preserve">, prueba final apartada, semillas fijas) y exige autoverificarse con el auditor antes de entregar. Cada Skill es una carpeta autocontenida que se copia al directorio de Skills del agente. La herramienta de línea de comandos devuelve el código de salida 0 (limpio) o 1 (fuga), por lo que también puede bloquear una integración continua.</w:t>
      </w:r>
    </w:p>
    <w:p>
      <w:pPr>
        <w:pStyle w:val="Textoindependiente"/>
      </w:pPr>
      <w:r>
        <w:rPr>
          <w:bCs/>
          <w:b/>
        </w:rPr>
        <w:t xml:space="preserve">Plataforma web en Streamlit</w:t>
      </w:r>
      <w:r>
        <w:t xml:space="preserve"> </w:t>
      </w:r>
      <w:r>
        <w:t xml:space="preserve">(</w:t>
      </w:r>
      <w:r>
        <w:t xml:space="preserve">), pensada para quien no usa agentes de programación. Su diseño separa tres capas: la interfaz (</w:t>
      </w:r>
      <w:r>
        <w:t xml:space="preserve">), que solo dibuja pantallas; la lógica (</w:t>
      </w:r>
      <w:r>
        <w:t xml:space="preserve">), que valida la entrada, invoca al auditor, resalta líneas y calcula diferencias, y que se prueba sin navegador; y el núcleo auditor compartido. El flujo de uso tiene cuatro pestañas: (1)</w:t>
      </w:r>
      <w:r>
        <w:t xml:space="preserve"> </w:t>
      </w:r>
      <w:r>
        <w:rPr>
          <w:iCs/>
          <w:i/>
        </w:rPr>
        <w:t xml:space="preserve">auditar y reparar</w:t>
      </w:r>
      <w:r>
        <w:t xml:space="preserve">: el usuario pega o sube un</w:t>
      </w:r>
      <w:r>
        <w:t xml:space="preserve"> </w:t>
      </w:r>
      <w:r>
        <w:rPr>
          <w:rStyle w:val="VerbatimChar"/>
        </w:rPr>
        <w:t xml:space="preserve">.py</w:t>
      </w:r>
      <w:r>
        <w:t xml:space="preserve">, ve en rojo las líneas con fuga y la regla que las explica, y puede descargar la versión corregida junto con sus diferencias; (2)</w:t>
      </w:r>
      <w:r>
        <w:t xml:space="preserve"> </w:t>
      </w:r>
      <w:r>
        <w:rPr>
          <w:iCs/>
          <w:i/>
        </w:rPr>
        <w:t xml:space="preserve">cuánto infla la fuga</w:t>
      </w:r>
      <w:r>
        <w:t xml:space="preserve">: consulta</w:t>
      </w:r>
      <w:r>
        <w:t xml:space="preserve"> </w:t>
      </w:r>
      <m:oMath>
        <m:r>
          <m:t>Δ</m:t>
        </m:r>
        <m:r>
          <m:rPr>
            <m:sty m:val="p"/>
          </m:rPr>
          <m:t>O</m:t>
        </m:r>
        <m:r>
          <m:rPr>
            <m:sty m:val="p"/>
          </m:rPr>
          <m:t>p</m:t>
        </m:r>
        <m:r>
          <m:rPr>
            <m:sty m:val="p"/>
          </m:rPr>
          <m:t>t</m:t>
        </m:r>
      </m:oMath>
      <w:r>
        <w:t xml:space="preserve"> </w:t>
      </w:r>
      <w:r>
        <w:t xml:space="preserve">para cualquier combinación de dataset, familia y tipo de fuga del experimento; (3)</w:t>
      </w:r>
      <w:r>
        <w:t xml:space="preserve"> </w:t>
      </w:r>
      <w:r>
        <w:rPr>
          <w:iCs/>
          <w:i/>
        </w:rPr>
        <w:t xml:space="preserve">resultados del experimento</w:t>
      </w:r>
      <w:r>
        <w:t xml:space="preserve">: eficacia del auditor y pruebas por familia; y (4)</w:t>
      </w:r>
      <w:r>
        <w:t xml:space="preserve"> </w:t>
      </w:r>
      <w:r>
        <w:rPr>
          <w:iCs/>
          <w:i/>
        </w:rPr>
        <w:t xml:space="preserve">guía</w:t>
      </w:r>
      <w:r>
        <w:t xml:space="preserve">: qué es la fuga, ejemplos y limitaciones.</w:t>
      </w:r>
    </w:p>
    <w:p>
      <w:pPr>
        <w:pStyle w:val="Textoindependiente"/>
      </w:pPr>
      <w:r>
        <w:rPr>
          <w:iCs/>
          <w:i/>
        </w:rPr>
        <w:t xml:space="preserve">Requisitos:</w:t>
      </w:r>
      <w:r>
        <w:t xml:space="preserve"> </w:t>
      </w:r>
      <w:r>
        <w:t xml:space="preserve">Python (probado con la versión 3.13), scikit-learn y Streamlit, con versiones fijas en</w:t>
      </w:r>
      <w:r>
        <w:t xml:space="preserve"> </w:t>
      </w:r>
      <w:r>
        <w:t xml:space="preserve">.</w:t>
      </w:r>
      <w:r>
        <w:t xml:space="preserve"> </w:t>
      </w:r>
      <w:r>
        <w:rPr>
          <w:iCs/>
          <w:i/>
        </w:rPr>
        <w:t xml:space="preserve">Condiciones de uso:</w:t>
      </w:r>
      <w:r>
        <w:t xml:space="preserve"> </w:t>
      </w:r>
      <w:r>
        <w:t xml:space="preserve">scripts tabulares con scikit-learn; los notebooks se exportan a</w:t>
      </w:r>
      <w:r>
        <w:t xml:space="preserve"> </w:t>
      </w:r>
      <w:r>
        <w:rPr>
          <w:rStyle w:val="VerbatimChar"/>
        </w:rPr>
        <w:t xml:space="preserve">.py</w:t>
      </w:r>
      <w:r>
        <w:t xml:space="preserve">.</w:t>
      </w:r>
      <w:r>
        <w:t xml:space="preserve"> </w:t>
      </w:r>
      <w:r>
        <w:rPr>
          <w:iCs/>
          <w:i/>
        </w:rPr>
        <w:t xml:space="preserve">Verificación hecha:</w:t>
      </w:r>
      <w:r>
        <w:t xml:space="preserve"> </w:t>
      </w:r>
      <w:r>
        <w:t xml:space="preserve">pruebas automáticas que cubren el auditor, la reparación, las Skills y el arranque de la plataforma web.</w:t>
      </w:r>
      <w:r>
        <w:t xml:space="preserve"> </w:t>
      </w:r>
      <w:r>
        <w:rPr>
          <w:iCs/>
          <w:i/>
        </w:rPr>
        <w:t xml:space="preserve">Monitoreo:</w:t>
      </w:r>
      <w:r>
        <w:t xml:space="preserve"> </w:t>
      </w:r>
      <w:r>
        <w:t xml:space="preserve">registrar los falsos negativos que reporten los usuarios y convertirlos en casos de prueba.</w:t>
      </w:r>
      <w:r>
        <w:t xml:space="preserve"> </w:t>
      </w:r>
      <w:r>
        <w:rPr>
          <w:bCs/>
          <w:b/>
        </w:rPr>
        <w:t xml:space="preserve">Aún no se ha hecho una prueba de uso con personas</w:t>
      </w:r>
      <w:r>
        <w:t xml:space="preserve">; el producto es un prototipo y esa prueba queda para Capstone II.</w:t>
      </w:r>
    </w:p>
    <w:bookmarkEnd w:id="71"/>
    <w:bookmarkStart w:id="73" w:name="riesgos-éticos-y-medidas"/>
    <w:p>
      <w:pPr>
        <w:pStyle w:val="Ttulo2"/>
      </w:pPr>
      <w:r>
        <w:t xml:space="preserve">Riesgos éticos y medidas</w:t>
      </w:r>
    </w:p>
    <w:p>
      <w:pPr>
        <w:pStyle w:val="FirstParagraph"/>
      </w:pPr>
      <w:r>
        <w:t xml:space="preserve">La Tabla </w:t>
      </w:r>
      <w:hyperlink w:anchor="tab:etica">
        <w:r>
          <w:rPr>
            <w:rStyle w:val="Hipervnculo"/>
          </w:rPr>
          <w:t xml:space="preserve">6.1</w:t>
        </w:r>
      </w:hyperlink>
      <w:r>
        <w:t xml:space="preserve"> </w:t>
      </w:r>
      <w:r>
        <w:t xml:space="preserve">identifica los riesgos propios de este caso y la medida concreta que los aborda, junto con la forma de comprobar que la medida existe.</w:t>
      </w:r>
    </w:p>
    <w:bookmarkStart w:id="72" w:name="tab:etica"/>
    <w:p>
      <w:pPr>
        <w:pStyle w:val="TableCaption"/>
      </w:pPr>
      <w:r>
        <w:t xml:space="preserve">Riesgos de uso responsable, medidas y verificación.</w:t>
      </w:r>
    </w:p>
    <w:tbl>
      <w:tblPr>
        <w:tblStyle w:val="Table"/>
        <w:tblW w:type="pct" w:w="0.0"/>
        <w:tblLook w:firstRow="1" w:lastRow="0" w:firstColumn="0" w:lastColumn="0" w:noHBand="0" w:noVBand="0" w:val="0020"/>
        <w:tblCaption w:val="Riesgos de uso responsable, medidas y verificación."/>
      </w:tblPr>
      <w:tblGrid/>
      <w:tr>
        <w:tc>
          <w:p>
            <w:pPr>
              <w:pStyle w:val="Compact"/>
              <w:jc w:val="left"/>
            </w:pPr>
            <w:r>
              <w:t xml:space="preserve">Riesgo</w:t>
            </w:r>
          </w:p>
        </w:tc>
        <w:tc>
          <w:p>
            <w:pPr>
              <w:pStyle w:val="Compact"/>
              <w:jc w:val="left"/>
            </w:pPr>
            <w:r>
              <w:t xml:space="preserve">Por qué aplica a este proyecto</w:t>
            </w:r>
          </w:p>
        </w:tc>
        <w:tc>
          <w:p>
            <w:pPr>
              <w:pStyle w:val="Compact"/>
              <w:jc w:val="left"/>
            </w:pPr>
            <w:r>
              <w:t xml:space="preserve">Medida concreta</w:t>
            </w:r>
          </w:p>
        </w:tc>
        <w:tc>
          <w:p>
            <w:pPr>
              <w:pStyle w:val="Compact"/>
              <w:jc w:val="left"/>
            </w:pPr>
            <w:r>
              <w:t xml:space="preserve">Verificación</w:t>
            </w:r>
          </w:p>
        </w:tc>
      </w:tr>
      <w:tr>
        <w:tc>
          <w:p>
            <w:pPr>
              <w:pStyle w:val="Compact"/>
              <w:jc w:val="left"/>
            </w:pPr>
            <w:r>
              <w:t xml:space="preserve">Falsa seguridad</w:t>
            </w:r>
          </w:p>
        </w:tc>
        <w:tc>
          <w:p>
            <w:pPr>
              <w:pStyle w:val="Compact"/>
              <w:jc w:val="left"/>
            </w:pPr>
            <w:r>
              <w:t xml:space="preserve">«0 fugas» puede leerse como «sin fuga», pero no se ven fugas temporales, de dominio, por duplicados ni código dinámico</w:t>
            </w:r>
          </w:p>
        </w:tc>
        <w:tc>
          <w:p>
            <w:pPr>
              <w:pStyle w:val="Compact"/>
              <w:jc w:val="left"/>
            </w:pPr>
            <w:r>
              <w:t xml:space="preserve">La web, la línea de comandos y las Skills muestran que el resultado significa «sin evidencia de las reglas R-Split, R-CV y R-Test»</w:t>
            </w:r>
          </w:p>
        </w:tc>
        <w:tc>
          <w:p>
            <w:pPr>
              <w:pStyle w:val="Compact"/>
              <w:jc w:val="left"/>
            </w:pPr>
            <w:r>
              <w:t xml:space="preserve">Texto visible en la pestaña 1 y en ambos</w:t>
            </w:r>
            <w:r>
              <w:t xml:space="preserve"> </w:t>
            </w:r>
          </w:p>
        </w:tc>
      </w:tr>
      <w:tr>
        <w:tc>
          <w:p>
            <w:pPr>
              <w:pStyle w:val="Compact"/>
              <w:jc w:val="left"/>
            </w:pPr>
            <w:r>
              <w:t xml:space="preserve">Ejecución de código no confiable</w:t>
            </w:r>
          </w:p>
        </w:tc>
        <w:tc>
          <w:p>
            <w:pPr>
              <w:pStyle w:val="Compact"/>
              <w:jc w:val="left"/>
            </w:pPr>
            <w:r>
              <w:t xml:space="preserve">El código de LLM o de usuarios puede ser malicioso</w:t>
            </w:r>
          </w:p>
        </w:tc>
        <w:tc>
          <w:p>
            <w:pPr>
              <w:pStyle w:val="Compact"/>
              <w:jc w:val="left"/>
            </w:pPr>
            <w:r>
              <w:t xml:space="preserve">La web solo lee el código (AST) y nunca lo ejecuta; rechaza entradas de más de 200.000 caracteres y escapa el HTML; el código de LLM se ejecutará solo en un contenedor sin red ni credenciales</w:t>
            </w:r>
          </w:p>
        </w:tc>
        <w:tc>
          <w:p>
            <w:pPr>
              <w:pStyle w:val="Compact"/>
              <w:jc w:val="left"/>
            </w:pPr>
            <w:r>
              <w:t xml:space="preserve">Pruebas automáticas de escape de HTML y de límite de tamaño</w:t>
            </w:r>
          </w:p>
        </w:tc>
      </w:tr>
      <w:tr>
        <w:tc>
          <w:p>
            <w:pPr>
              <w:pStyle w:val="Compact"/>
              <w:jc w:val="left"/>
            </w:pPr>
            <w:r>
              <w:t xml:space="preserve">Datos sensibles</w:t>
            </w:r>
          </w:p>
        </w:tc>
        <w:tc>
          <w:p>
            <w:pPr>
              <w:pStyle w:val="Compact"/>
              <w:jc w:val="left"/>
            </w:pPr>
            <w:r>
              <w:rPr>
                <w:rStyle w:val="VerbatimChar"/>
              </w:rPr>
              <w:t xml:space="preserve">breast_cancer</w:t>
            </w:r>
            <w:r>
              <w:t xml:space="preserve"> </w:t>
            </w:r>
            <w:r>
              <w:t xml:space="preserve">y</w:t>
            </w:r>
            <w:r>
              <w:t xml:space="preserve"> </w:t>
            </w:r>
            <w:r>
              <w:rPr>
                <w:rStyle w:val="VerbatimChar"/>
              </w:rPr>
              <w:t xml:space="preserve">diabetes</w:t>
            </w:r>
            <w:r>
              <w:t xml:space="preserve"> </w:t>
            </w:r>
            <w:r>
              <w:t xml:space="preserve">son datos clínicos</w:t>
            </w:r>
          </w:p>
        </w:tc>
        <w:tc>
          <w:p>
            <w:pPr>
              <w:pStyle w:val="Compact"/>
              <w:jc w:val="left"/>
            </w:pPr>
            <w:r>
              <w:t xml:space="preserve">Se usan solo conjuntos públicos y anonimizados de scikit-learn, sin fines clínicos; la web no guarda el código que se le entrega</w:t>
            </w:r>
          </w:p>
        </w:tc>
        <w:tc>
          <w:p>
            <w:pPr>
              <w:pStyle w:val="Compact"/>
              <w:jc w:val="left"/>
            </w:pPr>
            <w:r>
              <w:t xml:space="preserve">Carga desde</w:t>
            </w:r>
            <w:r>
              <w:t xml:space="preserve"> </w:t>
            </w:r>
            <w:r>
              <w:rPr>
                <w:rStyle w:val="VerbatimChar"/>
              </w:rPr>
              <w:t xml:space="preserve">sklearn.datasets</w:t>
            </w:r>
            <w:r>
              <w:t xml:space="preserve">; sin almacenamiento en la aplicación</w:t>
            </w:r>
          </w:p>
        </w:tc>
      </w:tr>
      <w:tr>
        <w:tc>
          <w:p>
            <w:pPr>
              <w:pStyle w:val="Compact"/>
              <w:jc w:val="left"/>
            </w:pPr>
            <w:r>
              <w:t xml:space="preserve">Sesgo del instrumento</w:t>
            </w:r>
          </w:p>
        </w:tc>
        <w:tc>
          <w:p>
            <w:pPr>
              <w:pStyle w:val="Compact"/>
              <w:jc w:val="left"/>
            </w:pPr>
            <w:r>
              <w:t xml:space="preserve">El auditor se probó con estilos de un solo autor</w:t>
            </w:r>
          </w:p>
        </w:tc>
        <w:tc>
          <w:p>
            <w:pPr>
              <w:pStyle w:val="Compact"/>
              <w:jc w:val="left"/>
            </w:pPr>
            <w:r>
              <w:t xml:space="preserve">Evaluación independiente separada del banco; se informan los fallos conocidos (alias de importación)</w:t>
            </w:r>
          </w:p>
        </w:tc>
        <w:tc>
          <w:p>
            <w:pPr>
              <w:pStyle w:val="Compact"/>
              <w:jc w:val="left"/>
            </w:pPr>
            <w:r>
              <w:t xml:space="preserve">Tabla </w:t>
            </w:r>
            <w:hyperlink w:anchor="tab:indep">
              <w:r>
                <w:rPr>
                  <w:rStyle w:val="Hipervnculo"/>
                </w:rPr>
                <w:t xml:space="preserve">[tab:indep]</w:t>
              </w:r>
            </w:hyperlink>
            <w:r>
              <w:t xml:space="preserve">; casos 05 y 09</w:t>
            </w:r>
          </w:p>
        </w:tc>
      </w:tr>
      <w:tr>
        <w:tc>
          <w:p>
            <w:pPr>
              <w:pStyle w:val="Compact"/>
              <w:jc w:val="left"/>
            </w:pPr>
            <w:r>
              <w:t xml:space="preserve">Términos de servicio</w:t>
            </w:r>
          </w:p>
        </w:tc>
        <w:tc>
          <w:p>
            <w:pPr>
              <w:pStyle w:val="Compact"/>
              <w:jc w:val="left"/>
            </w:pPr>
            <w:r>
              <w:t xml:space="preserve">Las salidas de las APIs de LLM pueden tener restricciones de publicación</w:t>
            </w:r>
          </w:p>
        </w:tc>
        <w:tc>
          <w:p>
            <w:pPr>
              <w:pStyle w:val="Compact"/>
              <w:jc w:val="left"/>
            </w:pPr>
            <w:r>
              <w:t xml:space="preserve">Revisar los términos de cada proveedor antes de publicar el Conjunto A</w:t>
            </w:r>
          </w:p>
        </w:tc>
        <w:tc>
          <w:p>
            <w:pPr>
              <w:pStyle w:val="Compact"/>
              <w:jc w:val="left"/>
            </w:pPr>
            <w:r>
              <w:t xml:space="preserve">Registro en</w:t>
            </w:r>
            <w:r>
              <w:t xml:space="preserve"> </w:t>
            </w:r>
          </w:p>
        </w:tc>
      </w:tr>
    </w:tbl>
    <w:bookmarkEnd w:id="72"/>
    <w:p>
      <w:pPr>
        <w:pStyle w:val="Textoindependiente"/>
      </w:pPr>
      <w:r>
        <w:rPr>
          <w:bCs/>
          <w:b/>
        </w:rPr>
        <w:t xml:space="preserve">Declaración de uso de inteligencia artificial.</w:t>
      </w:r>
      <w:r>
        <w:t xml:space="preserve"> </w:t>
      </w:r>
      <w:r>
        <w:t xml:space="preserve">El problema, las ideas, el diseño del estudio y el borrador del informe son del autor. Se utilizó un asistente de programación basado en IA como apoyo para implementar y comentar el código, organizar el repositorio y editar la redacción a partir de ese borrador. Las cifras provienen de la ejecución del código y se contrastaron con los archivos de resultados; el autor es responsable del contenido y de su defensa.</w:t>
      </w:r>
    </w:p>
    <w:bookmarkEnd w:id="73"/>
    <w:bookmarkEnd w:id="74"/>
    <w:bookmarkStart w:id="75" w:name="ch:conclusiones"/>
    <w:p>
      <w:pPr>
        <w:pStyle w:val="Ttulo1"/>
      </w:pPr>
      <w:r>
        <w:t xml:space="preserve">CONCLUSIONES</w:t>
      </w:r>
    </w:p>
    <w:p>
      <w:pPr>
        <w:pStyle w:val="FirstParagraph"/>
      </w:pPr>
      <w:r>
        <w:t xml:space="preserve">La pregunta de investigación tiene, con la evidencia de Capstone I, una respuesta afirmativa pero acotada.</w:t>
      </w:r>
      <w:r>
        <w:t xml:space="preserve"> </w:t>
      </w:r>
      <w:r>
        <w:rPr>
          <w:bCs/>
          <w:b/>
        </w:rPr>
        <w:t xml:space="preserve">Detectar</w:t>
      </w:r>
      <w:r>
        <w:t xml:space="preserve"> </w:t>
      </w:r>
      <w:r>
        <w:t xml:space="preserve">es posible: el auditor determinista reconoce la fuga de preprocesamiento y selección en scripts de scikit-learn, y en una prueba independiente pequeña el diseño híbrido detectó los 9 casos con fuga, aunque ninguno de sus dos componentes lo logró por sí solo (OE2).</w:t>
      </w:r>
      <w:r>
        <w:t xml:space="preserve"> </w:t>
      </w:r>
      <w:r>
        <w:rPr>
          <w:bCs/>
          <w:b/>
        </w:rPr>
        <w:t xml:space="preserve">Reparar sin cambiar el modelo</w:t>
      </w:r>
      <w:r>
        <w:t xml:space="preserve"> </w:t>
      </w:r>
      <w:r>
        <w:t xml:space="preserve">es posible en los patrones habituales, pero no en general: 96 de 96 en el banco y 4 de 9 en código escrito a mano (OE4).</w:t>
      </w:r>
      <w:r>
        <w:t xml:space="preserve"> </w:t>
      </w:r>
      <w:r>
        <w:rPr>
          <w:bCs/>
          <w:b/>
        </w:rPr>
        <w:t xml:space="preserve">Cuantificar</w:t>
      </w:r>
      <w:r>
        <w:t xml:space="preserve"> </w:t>
      </w:r>
      <w:r>
        <w:t xml:space="preserve">es posible con</w:t>
      </w:r>
      <w:r>
        <w:t xml:space="preserve"> </w:t>
      </w:r>
      <m:oMath>
        <m:r>
          <m:t>Δ</m:t>
        </m:r>
        <m:r>
          <m:rPr>
            <m:sty m:val="p"/>
          </m:rPr>
          <m:t>O</m:t>
        </m:r>
        <m:r>
          <m:rPr>
            <m:sty m:val="p"/>
          </m:rPr>
          <m:t>p</m:t>
        </m:r>
        <m:r>
          <m:rPr>
            <m:sty m:val="p"/>
          </m:rPr>
          <m:t>t</m:t>
        </m:r>
      </m:oMath>
      <w:r>
        <w:t xml:space="preserve">, un indicador pareado que separa la fuga del sobreajuste; su magnitud no es una propiedad fija de cada familia de modelos, sino que depende de la relación entre señal y ruido: casi nula con datos de señal fuerte y de hasta 0,20 de AUC con señal nula (OE3). Los productos, dos Skills y una plataforma web, están operativos como prototipo (OE4).</w:t>
      </w:r>
    </w:p>
    <w:p>
      <w:pPr>
        <w:pStyle w:val="Textoindependiente"/>
      </w:pPr>
      <w:r>
        <w:t xml:space="preserve">Lo que falta, y es lo que da sentido al proyecto, es medir la fuga en código escrito por LLM reales. Para Capstone II se fijan de antemano los umbrales, se amplía la evaluación independiente y se reformula OE3 en términos de señal y ruido. Todas las cifras de este informe y el código que las produce están en el repositorio y se regeneran con un solo comando.</w:t>
      </w:r>
    </w:p>
    <w:bookmarkEnd w:id="75"/>
    <w:bookmarkStart w:id="127" w:name="referencias"/>
    <w:p>
      <w:pPr>
        <w:pStyle w:val="Ttulo1"/>
      </w:pPr>
      <w:r>
        <w:t xml:space="preserve">REFERENCIAS</w:t>
      </w:r>
    </w:p>
    <w:p>
      <w:pPr>
        <w:pStyle w:val="FirstParagraph"/>
      </w:pPr>
      <w:r>
        <w:rPr>
          <w:bCs/>
          <w:b/>
        </w:rPr>
        <w:t xml:space="preserve">ANEXOS</w:t>
      </w:r>
    </w:p>
    <w:p>
      <w:pPr>
        <w:pStyle w:val="Textoindependiente"/>
      </w:pPr>
      <w:bookmarkStart w:id="76" w:name="an:repro"/>
      <w:r>
        <w:t xml:space="preserve">[an:repro]</w:t>
      </w:r>
      <w:bookmarkEnd w:id="76"/>
    </w:p>
    <w:p>
      <w:pPr>
        <w:pStyle w:val="Textoindependiente"/>
      </w:pPr>
      <w:r>
        <w:rPr>
          <w:bCs/>
          <w:b/>
        </w:rPr>
        <w:t xml:space="preserve">Repositorio:</w:t>
      </w:r>
      <w:r>
        <w:t xml:space="preserve"> </w:t>
      </w:r>
      <w:hyperlink r:id="rId77">
        <w:r>
          <w:rPr>
            <w:rStyle w:val="Hipervnculo"/>
          </w:rPr>
          <w:t xml:space="preserve">https://github.com/witman92/ml-leakage-auditor-capstone</w:t>
        </w:r>
      </w:hyperlink>
      <w:r>
        <w:t xml:space="preserve">.</w:t>
      </w:r>
    </w:p>
    <w:p>
      <w:pPr>
        <w:pStyle w:val="Textoindependiente"/>
      </w:pPr>
      <w:r>
        <w:t xml:space="preserve">Todas las tablas y figuras de este informe se generan en</w:t>
      </w:r>
      <w:r>
        <w:t xml:space="preserve"> </w:t>
      </w:r>
      <w:r>
        <w:t xml:space="preserve"> </w:t>
      </w:r>
      <w:r>
        <w:t xml:space="preserve">y se reproducen con:</w:t>
      </w:r>
    </w:p>
    <w:p>
      <w:pPr>
        <w:pStyle w:val="SourceCode"/>
      </w:pPr>
      <w:r>
        <w:rPr>
          <w:rStyle w:val="VerbatimChar"/>
        </w:rPr>
        <w:t xml:space="preserve">pip install -r requirements.txt</w:t>
      </w:r>
      <w:r>
        <w:br/>
      </w:r>
      <w:r>
        <w:rPr>
          <w:rStyle w:val="VerbatimChar"/>
        </w:rPr>
        <w:t xml:space="preserve">python 04_experiments/leakage_demo.py   # ejemplo visual (Figura 1.2)</w:t>
      </w:r>
      <w:r>
        <w:br/>
      </w:r>
      <w:r>
        <w:rPr>
          <w:rStyle w:val="VerbatimChar"/>
        </w:rPr>
        <w:t xml:space="preserve">python run_all.py                       # fases 0-5, estadistica, figuras y pruebas</w:t>
      </w:r>
      <w:r>
        <w:br/>
      </w:r>
      <w:r>
        <w:rPr>
          <w:rStyle w:val="VerbatimChar"/>
        </w:rPr>
        <w:t xml:space="preserve">python run_all.py --rapido              # verificacion rapida (2 datasets x 2 familias)</w:t>
      </w:r>
      <w:r>
        <w:br/>
      </w:r>
      <w:r>
        <w:rPr>
          <w:rStyle w:val="VerbatimChar"/>
        </w:rPr>
        <w:t xml:space="preserve">streamlit run 06_web_app/app.py         # plataforma web</w:t>
      </w:r>
    </w:p>
    <w:p>
      <w:pPr>
        <w:pStyle w:val="FirstParagraph"/>
      </w:pPr>
      <w:r>
        <w:rPr>
          <w:bCs/>
          <w:b/>
        </w:rPr>
        <w:t xml:space="preserve">Estructura del repositorio.</w:t>
      </w:r>
      <w:r>
        <w:t xml:space="preserve"> </w:t>
      </w:r>
      <w:r>
        <w:t xml:space="preserve">Cada carpeta numerada corresponde a una fase del protocolo (Tabla </w:t>
      </w:r>
      <w:hyperlink w:anchor="tab:etapas">
        <w:r>
          <w:rPr>
            <w:rStyle w:val="Hipervnculo"/>
          </w:rPr>
          <w:t xml:space="preserve">3.1</w:t>
        </w:r>
      </w:hyperlink>
      <w:r>
        <w:t xml:space="preserve">):</w:t>
      </w:r>
    </w:p>
    <w:p>
      <w:pPr>
        <w:pStyle w:val="SourceCode"/>
      </w:pPr>
      <w:r>
        <w:rPr>
          <w:rStyle w:val="VerbatimChar"/>
        </w:rPr>
        <w:t xml:space="preserve">ml-leakage-auditor-capstone/</w:t>
      </w:r>
      <w:r>
        <w:br/>
      </w:r>
      <w:r>
        <w:rPr>
          <w:rStyle w:val="VerbatimChar"/>
        </w:rPr>
        <w:t xml:space="preserve">|-- run_all.py                  # reproduce todo con un comando</w:t>
      </w:r>
      <w:r>
        <w:br/>
      </w:r>
      <w:r>
        <w:rPr>
          <w:rStyle w:val="VerbatimChar"/>
        </w:rPr>
        <w:t xml:space="preserve">|-- requirements.txt            # versiones fijas (Python 3.13)</w:t>
      </w:r>
      <w:r>
        <w:br/>
      </w:r>
      <w:r>
        <w:rPr>
          <w:rStyle w:val="VerbatimChar"/>
        </w:rPr>
        <w:t xml:space="preserve">|-- 01_data/                    # Fase 0: carga de los 6 datasets de scikit-learn</w:t>
      </w:r>
      <w:r>
        <w:br/>
      </w:r>
      <w:r>
        <w:rPr>
          <w:rStyle w:val="VerbatimChar"/>
        </w:rPr>
        <w:t xml:space="preserve">|-- 02_pipelines/               # Fase 1: banco de 96 pares (controlled_pairs/),</w:t>
      </w:r>
      <w:r>
        <w:br/>
      </w:r>
      <w:r>
        <w:rPr>
          <w:rStyle w:val="VerbatimChar"/>
        </w:rPr>
        <w:t xml:space="preserve">|                               #   reparados (repaired_pairs/) y Conjunto A (llm_generated/)</w:t>
      </w:r>
      <w:r>
        <w:br/>
      </w:r>
      <w:r>
        <w:rPr>
          <w:rStyle w:val="VerbatimChar"/>
        </w:rPr>
        <w:t xml:space="preserve">|-- 03_auditor/                 # Fase 2: AST, verificador en ejecucion, refactorizador, CLI</w:t>
      </w:r>
      <w:r>
        <w:br/>
      </w:r>
      <w:r>
        <w:rPr>
          <w:rStyle w:val="VerbatimChar"/>
        </w:rPr>
        <w:t xml:space="preserve">|-- 04_experiments/             # Fases 3-4: benchmark, EDA, estadistica, demo, linea base</w:t>
      </w:r>
      <w:r>
        <w:br/>
      </w:r>
      <w:r>
        <w:rPr>
          <w:rStyle w:val="VerbatimChar"/>
        </w:rPr>
        <w:t xml:space="preserve">|   `-- results/                #   tablas (.csv), figuras (.png), manifiesto de ejecucion</w:t>
      </w:r>
      <w:r>
        <w:br/>
      </w:r>
      <w:r>
        <w:rPr>
          <w:rStyle w:val="VerbatimChar"/>
        </w:rPr>
        <w:t xml:space="preserve">|-- 05_skills/                  # Fase 5: dos Agent Skills autocontenidas</w:t>
      </w:r>
      <w:r>
        <w:br/>
      </w:r>
      <w:r>
        <w:rPr>
          <w:rStyle w:val="VerbatimChar"/>
        </w:rPr>
        <w:t xml:space="preserve">|-- 06_web_app/                 # Fase 5: plataforma web en Streamlit</w:t>
      </w:r>
      <w:r>
        <w:br/>
      </w:r>
      <w:r>
        <w:rPr>
          <w:rStyle w:val="VerbatimChar"/>
        </w:rPr>
        <w:t xml:space="preserve">|-- 07_report/                  # informe LaTeX, registro de decisiones, checklist</w:t>
      </w:r>
      <w:r>
        <w:br/>
      </w:r>
      <w:r>
        <w:rPr>
          <w:rStyle w:val="VerbatimChar"/>
        </w:rPr>
        <w:t xml:space="preserve">`-- 08_tests/                   # pruebas automaticas y 13 casos escritos a mano</w:t>
      </w:r>
    </w:p>
    <w:p>
      <w:pPr>
        <w:pStyle w:val="FirstParagraph"/>
      </w:pPr>
      <w:r>
        <w:t xml:space="preserve">Cada script está organizado en bloques numerados (</w:t>
      </w:r>
      <w:r>
        <w:rPr>
          <w:rStyle w:val="VerbatimChar"/>
        </w:rPr>
        <w:t xml:space="preserve"># %% PASO n</w:t>
      </w:r>
      <w:r>
        <w:t xml:space="preserve">) que se pueden ejecutar uno a uno en VS Code o en Colab, y cada bloque explica de dónde vienen los datos, qué hace la función, qué métrica o gráfico produce y cómo interpretarlo.</w:t>
      </w:r>
      <w:r>
        <w:t xml:space="preserve"> </w:t>
      </w:r>
      <w:r>
        <w:t xml:space="preserve"> </w:t>
      </w:r>
      <w:r>
        <w:t xml:space="preserve">escribe además</w:t>
      </w:r>
      <w:r>
        <w:t xml:space="preserve"> </w:t>
      </w:r>
      <w:r>
        <w:t xml:space="preserve"> </w:t>
      </w:r>
      <w:r>
        <w:t xml:space="preserve">con las versiones de las librerías y la semilla, y ordena todas las tablas de salida, de modo que dos ejecuciones producen archivos idénticos. La carpeta se abre en VS Code con</w:t>
      </w:r>
      <w:r>
        <w:t xml:space="preserve"> </w:t>
      </w:r>
      <w:r>
        <w:t xml:space="preserve">, que trae una tarea por fase. Las decisiones y desviaciones están en</w:t>
      </w:r>
      <w:r>
        <w:t xml:space="preserve"> </w:t>
      </w:r>
      <w:r>
        <w:t xml:space="preserve">.</w:t>
      </w:r>
    </w:p>
    <w:bookmarkStart w:id="126" w:name="refs"/>
    <w:bookmarkStart w:id="79" w:name="ref-alomar2025"/>
    <w:p>
      <w:pPr>
        <w:pStyle w:val="Bibliografa"/>
      </w:pPr>
      <w:r>
        <w:t xml:space="preserve">AlOmar, E. A., C. DeMario, R. Shagawat, and B. Kreiser. 2025.</w:t>
      </w:r>
      <w:r>
        <w:t xml:space="preserve"> </w:t>
      </w:r>
      <w:r>
        <w:t xml:space="preserve">“</w:t>
      </w:r>
      <w:r>
        <w:t xml:space="preserve">LeakageDetector</w:t>
      </w:r>
      <w:r>
        <w:t xml:space="preserve">:</w:t>
      </w:r>
      <w:r>
        <w:t xml:space="preserve"> </w:t>
      </w:r>
      <w:r>
        <w:t xml:space="preserve">An</w:t>
      </w:r>
      <w:r>
        <w:t xml:space="preserve"> </w:t>
      </w:r>
      <w:r>
        <w:t xml:space="preserve">Open Source Data Leakage Analysis Tool in Machine Learning Pipelines.”</w:t>
      </w:r>
      <w:r>
        <w:t xml:space="preserve"> </w:t>
      </w:r>
      <w:r>
        <w:t xml:space="preserve">In</w:t>
      </w:r>
      <w:r>
        <w:t xml:space="preserve"> </w:t>
      </w:r>
      <w:r>
        <w:rPr>
          <w:iCs/>
          <w:i/>
        </w:rPr>
        <w:t xml:space="preserve">2025 IEEE International Conference on Software Analysis, Evolution and Reengineering (SANER)</w:t>
      </w:r>
      <w:r>
        <w:t xml:space="preserve">, 844–49.</w:t>
      </w:r>
      <w:r>
        <w:t xml:space="preserve"> </w:t>
      </w:r>
      <w:hyperlink r:id="rId78">
        <w:r>
          <w:rPr>
            <w:rStyle w:val="Hipervnculo"/>
          </w:rPr>
          <w:t xml:space="preserve">https://doi.org/10.1109/SANER64311.2025.00089</w:t>
        </w:r>
      </w:hyperlink>
      <w:r>
        <w:t xml:space="preserve">.</w:t>
      </w:r>
    </w:p>
    <w:bookmarkEnd w:id="79"/>
    <w:bookmarkStart w:id="81" w:name="ref-ambroise2002"/>
    <w:p>
      <w:pPr>
        <w:pStyle w:val="Bibliografa"/>
      </w:pPr>
      <w:r>
        <w:t xml:space="preserve">Ambroise, C., and G. J. McLachlan. 2002.</w:t>
      </w:r>
      <w:r>
        <w:t xml:space="preserve"> </w:t>
      </w:r>
      <w:r>
        <w:t xml:space="preserve">“Selection Bias in Gene Extraction on the Basis of Microarray Gene-Expression Data.”</w:t>
      </w:r>
      <w:r>
        <w:t xml:space="preserve"> </w:t>
      </w:r>
      <w:r>
        <w:rPr>
          <w:iCs/>
          <w:i/>
        </w:rPr>
        <w:t xml:space="preserve">Proceedings of the National Academy of Sciences</w:t>
      </w:r>
      <w:r>
        <w:t xml:space="preserve"> </w:t>
      </w:r>
      <w:r>
        <w:t xml:space="preserve">99 (10): 6562–66.</w:t>
      </w:r>
      <w:r>
        <w:t xml:space="preserve"> </w:t>
      </w:r>
      <w:hyperlink r:id="rId80">
        <w:r>
          <w:rPr>
            <w:rStyle w:val="Hipervnculo"/>
          </w:rPr>
          <w:t xml:space="preserve">https://doi.org/10.1073/pnas.102102699</w:t>
        </w:r>
      </w:hyperlink>
      <w:r>
        <w:t xml:space="preserve">.</w:t>
      </w:r>
    </w:p>
    <w:bookmarkEnd w:id="81"/>
    <w:bookmarkStart w:id="83" w:name="ref-cawley2010"/>
    <w:p>
      <w:pPr>
        <w:pStyle w:val="Bibliografa"/>
      </w:pPr>
      <w:r>
        <w:t xml:space="preserve">Cawley, G. C., and N. L. C. Talbot. 2010.</w:t>
      </w:r>
      <w:r>
        <w:t xml:space="preserve"> </w:t>
      </w:r>
      <w:r>
        <w:t xml:space="preserve">“On over-Fitting in Model Selection and Subsequent Selection Bias in Performance Evaluation.”</w:t>
      </w:r>
      <w:r>
        <w:t xml:space="preserve"> </w:t>
      </w:r>
      <w:r>
        <w:rPr>
          <w:iCs/>
          <w:i/>
        </w:rPr>
        <w:t xml:space="preserve">Journal of Machine Learning Research</w:t>
      </w:r>
      <w:r>
        <w:t xml:space="preserve"> </w:t>
      </w:r>
      <w:r>
        <w:t xml:space="preserve">11: 2079–2107.</w:t>
      </w:r>
      <w:r>
        <w:t xml:space="preserve"> </w:t>
      </w:r>
      <w:hyperlink r:id="rId82">
        <w:r>
          <w:rPr>
            <w:rStyle w:val="Hipervnculo"/>
          </w:rPr>
          <w:t xml:space="preserve">https://jmlr.org/papers/v11/cawley10a.html</w:t>
        </w:r>
      </w:hyperlink>
      <w:r>
        <w:t xml:space="preserve">.</w:t>
      </w:r>
    </w:p>
    <w:bookmarkEnd w:id="83"/>
    <w:bookmarkStart w:id="85" w:name="ref-chan2025"/>
    <w:p>
      <w:pPr>
        <w:pStyle w:val="Bibliografa"/>
      </w:pPr>
      <w:r>
        <w:t xml:space="preserve">Chan, J. S., N. Chowdhury, O. Jaffe, J. Aung, D. Sherburn, E. Mays, G. Starace, et al. 2025.</w:t>
      </w:r>
      <w:r>
        <w:t xml:space="preserve"> </w:t>
      </w:r>
      <w:r>
        <w:t xml:space="preserve">“</w:t>
      </w:r>
      <w:r>
        <w:t xml:space="preserve">MLE-bench</w:t>
      </w:r>
      <w:r>
        <w:t xml:space="preserve">:</w:t>
      </w:r>
      <w:r>
        <w:t xml:space="preserve"> </w:t>
      </w:r>
      <w:r>
        <w:t xml:space="preserve">Evaluating</w:t>
      </w:r>
      <w:r>
        <w:t xml:space="preserve"> </w:t>
      </w:r>
      <w:r>
        <w:t xml:space="preserve">Machine Learning Agents on Machine Learning Engineering.”</w:t>
      </w:r>
      <w:r>
        <w:t xml:space="preserve"> </w:t>
      </w:r>
      <w:r>
        <w:t xml:space="preserve">In</w:t>
      </w:r>
      <w:r>
        <w:t xml:space="preserve"> </w:t>
      </w:r>
      <w:r>
        <w:rPr>
          <w:iCs/>
          <w:i/>
        </w:rPr>
        <w:t xml:space="preserve">The Thirteenth International Conference on Learning Representations (ICLR 2025)</w:t>
      </w:r>
      <w:r>
        <w:t xml:space="preserve">.</w:t>
      </w:r>
      <w:r>
        <w:t xml:space="preserve"> </w:t>
      </w:r>
      <w:hyperlink r:id="rId84">
        <w:r>
          <w:rPr>
            <w:rStyle w:val="Hipervnculo"/>
          </w:rPr>
          <w:t xml:space="preserve">https://openreview.net/forum?id=6s5uXNWGIh</w:t>
        </w:r>
      </w:hyperlink>
      <w:r>
        <w:t xml:space="preserve">.</w:t>
      </w:r>
    </w:p>
    <w:bookmarkEnd w:id="85"/>
    <w:bookmarkStart w:id="87" w:name="ref-clopper1934"/>
    <w:p>
      <w:pPr>
        <w:pStyle w:val="Bibliografa"/>
      </w:pPr>
      <w:r>
        <w:t xml:space="preserve">Clopper, C. J., and E. S. Pearson. 1934.</w:t>
      </w:r>
      <w:r>
        <w:t xml:space="preserve"> </w:t>
      </w:r>
      <w:r>
        <w:t xml:space="preserve">“The Use of Confidence or Fiducial Limits Illustrated in the Case of the Binomial.”</w:t>
      </w:r>
      <w:r>
        <w:t xml:space="preserve"> </w:t>
      </w:r>
      <w:r>
        <w:rPr>
          <w:iCs/>
          <w:i/>
        </w:rPr>
        <w:t xml:space="preserve">Biometrika</w:t>
      </w:r>
      <w:r>
        <w:t xml:space="preserve"> </w:t>
      </w:r>
      <w:r>
        <w:t xml:space="preserve">26 (4): 404–13.</w:t>
      </w:r>
      <w:r>
        <w:t xml:space="preserve"> </w:t>
      </w:r>
      <w:hyperlink r:id="rId86">
        <w:r>
          <w:rPr>
            <w:rStyle w:val="Hipervnculo"/>
          </w:rPr>
          <w:t xml:space="preserve">https://doi.org/10.1093/biomet/26.4.404</w:t>
        </w:r>
      </w:hyperlink>
      <w:r>
        <w:t xml:space="preserve">.</w:t>
      </w:r>
    </w:p>
    <w:bookmarkEnd w:id="87"/>
    <w:bookmarkStart w:id="89" w:name="ref-demsar2006"/>
    <w:p>
      <w:pPr>
        <w:pStyle w:val="Bibliografa"/>
      </w:pPr>
      <w:r>
        <w:t xml:space="preserve">Demšar, J. 2006.</w:t>
      </w:r>
      <w:r>
        <w:t xml:space="preserve"> </w:t>
      </w:r>
      <w:r>
        <w:t xml:space="preserve">“Statistical Comparisons of Classifiers over Multiple Data Sets.”</w:t>
      </w:r>
      <w:r>
        <w:t xml:space="preserve"> </w:t>
      </w:r>
      <w:r>
        <w:rPr>
          <w:iCs/>
          <w:i/>
        </w:rPr>
        <w:t xml:space="preserve">Journal of Machine Learning Research</w:t>
      </w:r>
      <w:r>
        <w:t xml:space="preserve"> </w:t>
      </w:r>
      <w:r>
        <w:t xml:space="preserve">7: 1–30.</w:t>
      </w:r>
      <w:r>
        <w:t xml:space="preserve"> </w:t>
      </w:r>
      <w:hyperlink r:id="rId88">
        <w:r>
          <w:rPr>
            <w:rStyle w:val="Hipervnculo"/>
          </w:rPr>
          <w:t xml:space="preserve">https://jmlr.org/papers/v7/demsar06a.html</w:t>
        </w:r>
      </w:hyperlink>
      <w:r>
        <w:t xml:space="preserve">.</w:t>
      </w:r>
    </w:p>
    <w:bookmarkEnd w:id="89"/>
    <w:bookmarkStart w:id="91" w:name="ref-draoui2026"/>
    <w:p>
      <w:pPr>
        <w:pStyle w:val="Bibliografa"/>
      </w:pPr>
      <w:r>
        <w:t xml:space="preserve">Draoui, T., M. W. Mkaouer, and C. Newman. 2026.</w:t>
      </w:r>
      <w:r>
        <w:t xml:space="preserve"> </w:t>
      </w:r>
      <w:r>
        <w:t xml:space="preserve">“Improving Data Leakage Detection in Machine Learning Notebooks Through Static Slicing and Structured</w:t>
      </w:r>
      <w:r>
        <w:t xml:space="preserve"> </w:t>
      </w:r>
      <w:r>
        <w:t xml:space="preserve">LLM</w:t>
      </w:r>
      <w:r>
        <w:t xml:space="preserve"> </w:t>
      </w:r>
      <w:r>
        <w:t xml:space="preserve">Prompts.”</w:t>
      </w:r>
      <w:r>
        <w:t xml:space="preserve"> </w:t>
      </w:r>
      <w:r>
        <w:rPr>
          <w:iCs/>
          <w:i/>
        </w:rPr>
        <w:t xml:space="preserve">Proceedings of the ACM on Software Engineering</w:t>
      </w:r>
      <w:r>
        <w:t xml:space="preserve"> </w:t>
      </w:r>
      <w:r>
        <w:t xml:space="preserve">3 (FSE): 4371–92.</w:t>
      </w:r>
      <w:r>
        <w:t xml:space="preserve"> </w:t>
      </w:r>
      <w:hyperlink r:id="rId90">
        <w:r>
          <w:rPr>
            <w:rStyle w:val="Hipervnculo"/>
          </w:rPr>
          <w:t xml:space="preserve">https://doi.org/10.1145/3808199</w:t>
        </w:r>
      </w:hyperlink>
      <w:r>
        <w:t xml:space="preserve">.</w:t>
      </w:r>
    </w:p>
    <w:bookmarkEnd w:id="91"/>
    <w:bookmarkStart w:id="93" w:name="ref-drobnjakovic2024"/>
    <w:p>
      <w:pPr>
        <w:pStyle w:val="Bibliografa"/>
      </w:pPr>
      <w:r>
        <w:t xml:space="preserve">Drobnjaković, F., P. Subotić, and C. Urban. 2024.</w:t>
      </w:r>
      <w:r>
        <w:t xml:space="preserve"> </w:t>
      </w:r>
      <w:r>
        <w:t xml:space="preserve">“An Abstract Interpretation-Based Data Leakage Static Analysis.”</w:t>
      </w:r>
      <w:r>
        <w:t xml:space="preserve"> </w:t>
      </w:r>
      <w:r>
        <w:t xml:space="preserve">In</w:t>
      </w:r>
      <w:r>
        <w:t xml:space="preserve"> </w:t>
      </w:r>
      <w:r>
        <w:rPr>
          <w:iCs/>
          <w:i/>
        </w:rPr>
        <w:t xml:space="preserve">Theoretical Aspects of Software Engineering (TASE 2024)</w:t>
      </w:r>
      <w:r>
        <w:t xml:space="preserve">, 14777:109–26. Lecture Notes in Computer Science. Springer.</w:t>
      </w:r>
      <w:r>
        <w:t xml:space="preserve"> </w:t>
      </w:r>
      <w:hyperlink r:id="rId92">
        <w:r>
          <w:rPr>
            <w:rStyle w:val="Hipervnculo"/>
          </w:rPr>
          <w:t xml:space="preserve">https://doi.org/10.1007/978-3-031-64626-3_7</w:t>
        </w:r>
      </w:hyperlink>
      <w:r>
        <w:t xml:space="preserve">.</w:t>
      </w:r>
    </w:p>
    <w:bookmarkEnd w:id="93"/>
    <w:bookmarkStart w:id="94" w:name="ref-efron1993"/>
    <w:p>
      <w:pPr>
        <w:pStyle w:val="Bibliografa"/>
      </w:pPr>
      <w:r>
        <w:t xml:space="preserve">Efron, B., and R. J. Tibshirani. 1993.</w:t>
      </w:r>
      <w:r>
        <w:t xml:space="preserve"> </w:t>
      </w:r>
      <w:r>
        <w:rPr>
          <w:iCs/>
          <w:i/>
        </w:rPr>
        <w:t xml:space="preserve">An Introduction to the Bootstrap</w:t>
      </w:r>
      <w:r>
        <w:t xml:space="preserve">. Chapman &amp; Hall.</w:t>
      </w:r>
    </w:p>
    <w:bookmarkEnd w:id="94"/>
    <w:bookmarkStart w:id="96" w:name="ref-hastie2009"/>
    <w:p>
      <w:pPr>
        <w:pStyle w:val="Bibliografa"/>
      </w:pPr>
      <w:r>
        <w:t xml:space="preserve">Hastie, T., R. Tibshirani, and J. Friedman. 2009.</w:t>
      </w:r>
      <w:r>
        <w:t xml:space="preserve"> </w:t>
      </w:r>
      <w:r>
        <w:rPr>
          <w:iCs/>
          <w:i/>
        </w:rPr>
        <w:t xml:space="preserve">The Elements of Statistical Learning:</w:t>
      </w:r>
      <w:r>
        <w:rPr>
          <w:iCs/>
          <w:i/>
        </w:rPr>
        <w:t xml:space="preserve"> </w:t>
      </w:r>
      <w:r>
        <w:rPr>
          <w:iCs/>
          <w:i/>
        </w:rPr>
        <w:t xml:space="preserve">Data</w:t>
      </w:r>
      <w:r>
        <w:rPr>
          <w:iCs/>
          <w:i/>
        </w:rPr>
        <w:t xml:space="preserve"> </w:t>
      </w:r>
      <w:r>
        <w:rPr>
          <w:iCs/>
          <w:i/>
        </w:rPr>
        <w:t xml:space="preserve">Mining, Inference, and Prediction</w:t>
      </w:r>
      <w:r>
        <w:t xml:space="preserve">. 2nd ed. Springer.</w:t>
      </w:r>
      <w:r>
        <w:t xml:space="preserve"> </w:t>
      </w:r>
      <w:hyperlink r:id="rId95">
        <w:r>
          <w:rPr>
            <w:rStyle w:val="Hipervnculo"/>
          </w:rPr>
          <w:t xml:space="preserve">https://doi.org/10.1007/978-0-387-84858-7</w:t>
        </w:r>
      </w:hyperlink>
      <w:r>
        <w:t xml:space="preserve">.</w:t>
      </w:r>
    </w:p>
    <w:bookmarkEnd w:id="96"/>
    <w:bookmarkStart w:id="98" w:name="ref-hevner2004"/>
    <w:p>
      <w:pPr>
        <w:pStyle w:val="Bibliografa"/>
      </w:pPr>
      <w:r>
        <w:t xml:space="preserve">Hevner, A. R., S. T. March, J. Park, and S. Ram. 2004.</w:t>
      </w:r>
      <w:r>
        <w:t xml:space="preserve"> </w:t>
      </w:r>
      <w:r>
        <w:t xml:space="preserve">“Design Science in Information Systems Research.”</w:t>
      </w:r>
      <w:r>
        <w:t xml:space="preserve"> </w:t>
      </w:r>
      <w:r>
        <w:rPr>
          <w:iCs/>
          <w:i/>
        </w:rPr>
        <w:t xml:space="preserve">MIS Quarterly</w:t>
      </w:r>
      <w:r>
        <w:t xml:space="preserve"> </w:t>
      </w:r>
      <w:r>
        <w:t xml:space="preserve">28 (1): 75–105.</w:t>
      </w:r>
      <w:r>
        <w:t xml:space="preserve"> </w:t>
      </w:r>
      <w:hyperlink r:id="rId97">
        <w:r>
          <w:rPr>
            <w:rStyle w:val="Hipervnculo"/>
          </w:rPr>
          <w:t xml:space="preserve">https://doi.org/10.2307/25148625</w:t>
        </w:r>
      </w:hyperlink>
      <w:r>
        <w:t xml:space="preserve">.</w:t>
      </w:r>
    </w:p>
    <w:bookmarkEnd w:id="98"/>
    <w:bookmarkStart w:id="99" w:name="ref-holm1979"/>
    <w:p>
      <w:pPr>
        <w:pStyle w:val="Bibliografa"/>
      </w:pPr>
      <w:r>
        <w:t xml:space="preserve">Holm, S. 1979.</w:t>
      </w:r>
      <w:r>
        <w:t xml:space="preserve"> </w:t>
      </w:r>
      <w:r>
        <w:t xml:space="preserve">“A Simple Sequentially Rejective Multiple Test Procedure.”</w:t>
      </w:r>
      <w:r>
        <w:t xml:space="preserve"> </w:t>
      </w:r>
      <w:r>
        <w:rPr>
          <w:iCs/>
          <w:i/>
        </w:rPr>
        <w:t xml:space="preserve">Scandinavian Journal of Statistics</w:t>
      </w:r>
      <w:r>
        <w:t xml:space="preserve"> </w:t>
      </w:r>
      <w:r>
        <w:t xml:space="preserve">6 (2): 65–70.</w:t>
      </w:r>
    </w:p>
    <w:bookmarkEnd w:id="99"/>
    <w:bookmarkStart w:id="101" w:name="ref-hong2025"/>
    <w:p>
      <w:pPr>
        <w:pStyle w:val="Bibliografa"/>
      </w:pPr>
      <w:r>
        <w:t xml:space="preserve">Hong, S., Y. Lin, B. Liu, B. Liu, B. Wu, C. Zhang, D. Li, et al. 2025.</w:t>
      </w:r>
      <w:r>
        <w:t xml:space="preserve"> </w:t>
      </w:r>
      <w:r>
        <w:t xml:space="preserve">“</w:t>
      </w:r>
      <w:r>
        <w:t xml:space="preserve">Data Interpreter</w:t>
      </w:r>
      <w:r>
        <w:t xml:space="preserve">:</w:t>
      </w:r>
      <w:r>
        <w:t xml:space="preserve"> </w:t>
      </w:r>
      <w:r>
        <w:t xml:space="preserve">An</w:t>
      </w:r>
      <w:r>
        <w:t xml:space="preserve"> </w:t>
      </w:r>
      <w:r>
        <w:t xml:space="preserve">LLM</w:t>
      </w:r>
      <w:r>
        <w:t xml:space="preserve"> </w:t>
      </w:r>
      <w:r>
        <w:t xml:space="preserve">Agent for Data Science.”</w:t>
      </w:r>
      <w:r>
        <w:t xml:space="preserve"> </w:t>
      </w:r>
      <w:r>
        <w:t xml:space="preserve">In</w:t>
      </w:r>
      <w:r>
        <w:t xml:space="preserve"> </w:t>
      </w:r>
      <w:r>
        <w:rPr>
          <w:iCs/>
          <w:i/>
        </w:rPr>
        <w:t xml:space="preserve">Findings of the Association for Computational Linguistics: ACL 2025</w:t>
      </w:r>
      <w:r>
        <w:t xml:space="preserve">, 19796–821.</w:t>
      </w:r>
      <w:r>
        <w:t xml:space="preserve"> </w:t>
      </w:r>
      <w:hyperlink r:id="rId100">
        <w:r>
          <w:rPr>
            <w:rStyle w:val="Hipervnculo"/>
          </w:rPr>
          <w:t xml:space="preserve">https://doi.org/10.18653/v1/2025.findings-acl.1016</w:t>
        </w:r>
      </w:hyperlink>
      <w:r>
        <w:t xml:space="preserve">.</w:t>
      </w:r>
    </w:p>
    <w:bookmarkEnd w:id="101"/>
    <w:bookmarkStart w:id="103" w:name="ref-huang2024"/>
    <w:p>
      <w:pPr>
        <w:pStyle w:val="Bibliografa"/>
      </w:pPr>
      <w:r>
        <w:t xml:space="preserve">Huang, Q., J. Vora, P. Liang, and J. Leskovec. 2024.</w:t>
      </w:r>
      <w:r>
        <w:t xml:space="preserve"> </w:t>
      </w:r>
      <w:r>
        <w:t xml:space="preserve">“</w:t>
      </w:r>
      <w:r>
        <w:t xml:space="preserve">MLAgentBench</w:t>
      </w:r>
      <w:r>
        <w:t xml:space="preserve">:</w:t>
      </w:r>
      <w:r>
        <w:t xml:space="preserve"> </w:t>
      </w:r>
      <w:r>
        <w:t xml:space="preserve">Evaluating</w:t>
      </w:r>
      <w:r>
        <w:t xml:space="preserve"> </w:t>
      </w:r>
      <w:r>
        <w:t xml:space="preserve">Language Agents on Machine Learning Experimentation.”</w:t>
      </w:r>
      <w:r>
        <w:t xml:space="preserve"> </w:t>
      </w:r>
      <w:r>
        <w:t xml:space="preserve">In</w:t>
      </w:r>
      <w:r>
        <w:t xml:space="preserve"> </w:t>
      </w:r>
      <w:r>
        <w:rPr>
          <w:iCs/>
          <w:i/>
        </w:rPr>
        <w:t xml:space="preserve">Proceedings of the 41st International Conference on Machine Learning (PMLR 235)</w:t>
      </w:r>
      <w:r>
        <w:t xml:space="preserve">, 20271–309.</w:t>
      </w:r>
      <w:r>
        <w:t xml:space="preserve"> </w:t>
      </w:r>
      <w:hyperlink r:id="rId102">
        <w:r>
          <w:rPr>
            <w:rStyle w:val="Hipervnculo"/>
          </w:rPr>
          <w:t xml:space="preserve">https://proceedings.mlr.press/v235/huang24y.html</w:t>
        </w:r>
      </w:hyperlink>
      <w:r>
        <w:t xml:space="preserve">.</w:t>
      </w:r>
    </w:p>
    <w:bookmarkEnd w:id="103"/>
    <w:bookmarkStart w:id="105" w:name="ref-kapoor2024"/>
    <w:p>
      <w:pPr>
        <w:pStyle w:val="Bibliografa"/>
      </w:pPr>
      <w:r>
        <w:t xml:space="preserve">Kapoor, S., E. M. Cantrell, K. Peng, T. H. Pham, C. A. Bail, O. E. Gundersen, J. M. Hofman, et al. 2024.</w:t>
      </w:r>
      <w:r>
        <w:t xml:space="preserve"> </w:t>
      </w:r>
      <w:r>
        <w:t xml:space="preserve">“</w:t>
      </w:r>
      <w:r>
        <w:t xml:space="preserve">REFORMS</w:t>
      </w:r>
      <w:r>
        <w:t xml:space="preserve">:</w:t>
      </w:r>
      <w:r>
        <w:t xml:space="preserve"> </w:t>
      </w:r>
      <w:r>
        <w:t xml:space="preserve">Consensus</w:t>
      </w:r>
      <w:r>
        <w:t xml:space="preserve">-Based Recommendations for Machine-Learning-Based Science.”</w:t>
      </w:r>
      <w:r>
        <w:t xml:space="preserve"> </w:t>
      </w:r>
      <w:r>
        <w:rPr>
          <w:iCs/>
          <w:i/>
        </w:rPr>
        <w:t xml:space="preserve">Science Advances</w:t>
      </w:r>
      <w:r>
        <w:t xml:space="preserve"> </w:t>
      </w:r>
      <w:r>
        <w:t xml:space="preserve">10 (18).</w:t>
      </w:r>
      <w:r>
        <w:t xml:space="preserve"> </w:t>
      </w:r>
      <w:hyperlink r:id="rId104">
        <w:r>
          <w:rPr>
            <w:rStyle w:val="Hipervnculo"/>
          </w:rPr>
          <w:t xml:space="preserve">https://doi.org/10.1126/sciadv.adk3452</w:t>
        </w:r>
      </w:hyperlink>
      <w:r>
        <w:t xml:space="preserve">.</w:t>
      </w:r>
    </w:p>
    <w:bookmarkEnd w:id="105"/>
    <w:bookmarkStart w:id="107" w:name="ref-kapoor2023"/>
    <w:p>
      <w:pPr>
        <w:pStyle w:val="Bibliografa"/>
      </w:pPr>
      <w:r>
        <w:t xml:space="preserve">Kapoor, S., and A. Narayanan. 2023.</w:t>
      </w:r>
      <w:r>
        <w:t xml:space="preserve"> </w:t>
      </w:r>
      <w:r>
        <w:t xml:space="preserve">“Leakage and the Reproducibility Crisis in Machine-Learning-Based Science.”</w:t>
      </w:r>
      <w:r>
        <w:t xml:space="preserve"> </w:t>
      </w:r>
      <w:r>
        <w:rPr>
          <w:iCs/>
          <w:i/>
        </w:rPr>
        <w:t xml:space="preserve">Patterns</w:t>
      </w:r>
      <w:r>
        <w:t xml:space="preserve"> </w:t>
      </w:r>
      <w:r>
        <w:t xml:space="preserve">4 (9).</w:t>
      </w:r>
      <w:r>
        <w:t xml:space="preserve"> </w:t>
      </w:r>
      <w:hyperlink r:id="rId106">
        <w:r>
          <w:rPr>
            <w:rStyle w:val="Hipervnculo"/>
          </w:rPr>
          <w:t xml:space="preserve">https://doi.org/10.1016/j.patter.2023.100804</w:t>
        </w:r>
      </w:hyperlink>
      <w:r>
        <w:t xml:space="preserve">.</w:t>
      </w:r>
    </w:p>
    <w:bookmarkEnd w:id="107"/>
    <w:bookmarkStart w:id="109" w:name="ref-kaufman2012"/>
    <w:p>
      <w:pPr>
        <w:pStyle w:val="Bibliografa"/>
      </w:pPr>
      <w:r>
        <w:t xml:space="preserve">Kaufman, S., S. Rosset, C. Perlich, and O. Stitelman. 2012.</w:t>
      </w:r>
      <w:r>
        <w:t xml:space="preserve"> </w:t>
      </w:r>
      <w:r>
        <w:t xml:space="preserve">“Leakage in Data Mining:</w:t>
      </w:r>
      <w:r>
        <w:t xml:space="preserve"> </w:t>
      </w:r>
      <w:r>
        <w:t xml:space="preserve">Formulation</w:t>
      </w:r>
      <w:r>
        <w:t xml:space="preserve">, Detection, and Avoidance.”</w:t>
      </w:r>
      <w:r>
        <w:t xml:space="preserve"> </w:t>
      </w:r>
      <w:r>
        <w:rPr>
          <w:iCs/>
          <w:i/>
        </w:rPr>
        <w:t xml:space="preserve">ACM Transactions on Knowledge Discovery from Data</w:t>
      </w:r>
      <w:r>
        <w:t xml:space="preserve"> </w:t>
      </w:r>
      <w:r>
        <w:t xml:space="preserve">6 (4).</w:t>
      </w:r>
      <w:r>
        <w:t xml:space="preserve"> </w:t>
      </w:r>
      <w:hyperlink r:id="rId108">
        <w:r>
          <w:rPr>
            <w:rStyle w:val="Hipervnculo"/>
          </w:rPr>
          <w:t xml:space="preserve">https://doi.org/10.1145/2382577.2382579</w:t>
        </w:r>
      </w:hyperlink>
      <w:r>
        <w:t xml:space="preserve">.</w:t>
      </w:r>
    </w:p>
    <w:bookmarkEnd w:id="109"/>
    <w:bookmarkStart w:id="111" w:name="ref-kumar2025"/>
    <w:p>
      <w:pPr>
        <w:pStyle w:val="Bibliografa"/>
      </w:pPr>
      <w:r>
        <w:t xml:space="preserve">Kumar, S., M. A. Lones, M. Maarek, and H. Zantout. 2025.</w:t>
      </w:r>
      <w:r>
        <w:t xml:space="preserve"> </w:t>
      </w:r>
      <w:r>
        <w:t xml:space="preserve">“Navigating Pitfalls:</w:t>
      </w:r>
      <w:r>
        <w:t xml:space="preserve"> </w:t>
      </w:r>
      <w:r>
        <w:t xml:space="preserve">Evaluating</w:t>
      </w:r>
      <w:r>
        <w:t xml:space="preserve"> </w:t>
      </w:r>
      <w:r>
        <w:t xml:space="preserve">LLMs</w:t>
      </w:r>
      <w:r>
        <w:t xml:space="preserve"> </w:t>
      </w:r>
      <w:r>
        <w:t xml:space="preserve">in Machine Learning Programming Education.”</w:t>
      </w:r>
      <w:r>
        <w:t xml:space="preserve"> </w:t>
      </w:r>
      <w:r>
        <w:t xml:space="preserve">arXiv. 2025.</w:t>
      </w:r>
      <w:r>
        <w:t xml:space="preserve"> </w:t>
      </w:r>
      <w:hyperlink r:id="rId110">
        <w:r>
          <w:rPr>
            <w:rStyle w:val="Hipervnculo"/>
          </w:rPr>
          <w:t xml:space="preserve">https://doi.org/10.48550/arXiv.2505.18220</w:t>
        </w:r>
      </w:hyperlink>
      <w:r>
        <w:t xml:space="preserve">.</w:t>
      </w:r>
    </w:p>
    <w:bookmarkEnd w:id="111"/>
    <w:bookmarkStart w:id="113" w:name="ref-lai2023"/>
    <w:p>
      <w:pPr>
        <w:pStyle w:val="Bibliografa"/>
      </w:pPr>
      <w:r>
        <w:t xml:space="preserve">Lai, Y., C. Li, Y. Wang, T. Zhang, R. Zhong, L. Zettlemoyer, W.-t. Yih, D. Fried, S. Wang, and T. Yu. 2023.</w:t>
      </w:r>
      <w:r>
        <w:t xml:space="preserve"> </w:t>
      </w:r>
      <w:r>
        <w:t xml:space="preserve">“</w:t>
      </w:r>
      <w:r>
        <w:t xml:space="preserve">DS-1000</w:t>
      </w:r>
      <w:r>
        <w:t xml:space="preserve">:</w:t>
      </w:r>
      <w:r>
        <w:t xml:space="preserve"> </w:t>
      </w:r>
      <w:r>
        <w:t xml:space="preserve">A</w:t>
      </w:r>
      <w:r>
        <w:t xml:space="preserve"> </w:t>
      </w:r>
      <w:r>
        <w:t xml:space="preserve">Natural and Reliable Benchmark for Data Science Code Generation.”</w:t>
      </w:r>
      <w:r>
        <w:t xml:space="preserve"> </w:t>
      </w:r>
      <w:r>
        <w:t xml:space="preserve">In</w:t>
      </w:r>
      <w:r>
        <w:t xml:space="preserve"> </w:t>
      </w:r>
      <w:r>
        <w:rPr>
          <w:iCs/>
          <w:i/>
        </w:rPr>
        <w:t xml:space="preserve">Proceedings of the 40th International Conference on Machine Learning (PMLR 202)</w:t>
      </w:r>
      <w:r>
        <w:t xml:space="preserve">, 18319–45.</w:t>
      </w:r>
      <w:r>
        <w:t xml:space="preserve"> </w:t>
      </w:r>
      <w:hyperlink r:id="rId112">
        <w:r>
          <w:rPr>
            <w:rStyle w:val="Hipervnculo"/>
          </w:rPr>
          <w:t xml:space="preserve">https://proceedings.mlr.press/v202/lai23b.html</w:t>
        </w:r>
      </w:hyperlink>
      <w:r>
        <w:t xml:space="preserve">.</w:t>
      </w:r>
    </w:p>
    <w:bookmarkEnd w:id="113"/>
    <w:bookmarkStart w:id="115" w:name="ref-lones2024"/>
    <w:p>
      <w:pPr>
        <w:pStyle w:val="Bibliografa"/>
      </w:pPr>
      <w:r>
        <w:t xml:space="preserve">Lones, M. A. 2024.</w:t>
      </w:r>
      <w:r>
        <w:t xml:space="preserve"> </w:t>
      </w:r>
      <w:r>
        <w:t xml:space="preserve">“Avoiding Common Machine Learning Pitfalls.”</w:t>
      </w:r>
      <w:r>
        <w:t xml:space="preserve"> </w:t>
      </w:r>
      <w:r>
        <w:rPr>
          <w:iCs/>
          <w:i/>
        </w:rPr>
        <w:t xml:space="preserve">Patterns</w:t>
      </w:r>
      <w:r>
        <w:t xml:space="preserve"> </w:t>
      </w:r>
      <w:r>
        <w:t xml:space="preserve">5 (10).</w:t>
      </w:r>
      <w:r>
        <w:t xml:space="preserve"> </w:t>
      </w:r>
      <w:hyperlink r:id="rId114">
        <w:r>
          <w:rPr>
            <w:rStyle w:val="Hipervnculo"/>
          </w:rPr>
          <w:t xml:space="preserve">https://doi.org/10.1016/j.patter.2024.101046</w:t>
        </w:r>
      </w:hyperlink>
      <w:r>
        <w:t xml:space="preserve">.</w:t>
      </w:r>
    </w:p>
    <w:bookmarkEnd w:id="115"/>
    <w:bookmarkStart w:id="117" w:name="ref-nam2025"/>
    <w:p>
      <w:pPr>
        <w:pStyle w:val="Bibliografa"/>
      </w:pPr>
      <w:r>
        <w:t xml:space="preserve">Nam, J., J. Yoon, J. Chen, J. Shin, S. Ö. Arık, and T. Pfister. 2025.</w:t>
      </w:r>
      <w:r>
        <w:t xml:space="preserve"> </w:t>
      </w:r>
      <w:r>
        <w:t xml:space="preserve">“</w:t>
      </w:r>
      <w:r>
        <w:t xml:space="preserve">MLE-STAR</w:t>
      </w:r>
      <w:r>
        <w:t xml:space="preserve">:</w:t>
      </w:r>
      <w:r>
        <w:t xml:space="preserve"> </w:t>
      </w:r>
      <w:r>
        <w:t xml:space="preserve">Machine</w:t>
      </w:r>
      <w:r>
        <w:t xml:space="preserve"> </w:t>
      </w:r>
      <w:r>
        <w:t xml:space="preserve">Learning Engineering Agent via Search and Targeted Refinement.”</w:t>
      </w:r>
      <w:r>
        <w:t xml:space="preserve"> </w:t>
      </w:r>
      <w:r>
        <w:t xml:space="preserve">In</w:t>
      </w:r>
      <w:r>
        <w:t xml:space="preserve"> </w:t>
      </w:r>
      <w:r>
        <w:rPr>
          <w:iCs/>
          <w:i/>
        </w:rPr>
        <w:t xml:space="preserve">Advances in Neural Information Processing Systems 38 (NeurIPS 2025)</w:t>
      </w:r>
      <w:r>
        <w:t xml:space="preserve">, 129290–310.</w:t>
      </w:r>
      <w:r>
        <w:t xml:space="preserve"> </w:t>
      </w:r>
      <w:hyperlink r:id="rId116">
        <w:r>
          <w:rPr>
            <w:rStyle w:val="Hipervnculo"/>
          </w:rPr>
          <w:t xml:space="preserve">https://doi.org/10.52202/085713-3889</w:t>
        </w:r>
      </w:hyperlink>
      <w:r>
        <w:t xml:space="preserve">.</w:t>
      </w:r>
    </w:p>
    <w:bookmarkEnd w:id="117"/>
    <w:bookmarkStart w:id="119" w:name="ref-pedregosa2011"/>
    <w:p>
      <w:pPr>
        <w:pStyle w:val="Bibliografa"/>
      </w:pPr>
      <w:r>
        <w:t xml:space="preserve">Pedregosa, F., G. Varoquaux, A. Gramfort, V. Michel, B. Thirion, O. Grisel, M. Blondel, et al. 2011.</w:t>
      </w:r>
      <w:r>
        <w:t xml:space="preserve"> </w:t>
      </w:r>
      <w:r>
        <w:t xml:space="preserve">“Scikit-Learn:</w:t>
      </w:r>
      <w:r>
        <w:t xml:space="preserve"> </w:t>
      </w:r>
      <w:r>
        <w:t xml:space="preserve">Machine</w:t>
      </w:r>
      <w:r>
        <w:t xml:space="preserve"> </w:t>
      </w:r>
      <w:r>
        <w:t xml:space="preserve">Learning in</w:t>
      </w:r>
      <w:r>
        <w:t xml:space="preserve"> </w:t>
      </w:r>
      <w:r>
        <w:t xml:space="preserve">Python</w:t>
      </w:r>
      <w:r>
        <w:t xml:space="preserve">.”</w:t>
      </w:r>
      <w:r>
        <w:t xml:space="preserve"> </w:t>
      </w:r>
      <w:r>
        <w:rPr>
          <w:iCs/>
          <w:i/>
        </w:rPr>
        <w:t xml:space="preserve">Journal of Machine Learning Research</w:t>
      </w:r>
      <w:r>
        <w:t xml:space="preserve"> </w:t>
      </w:r>
      <w:r>
        <w:t xml:space="preserve">12: 2825–30.</w:t>
      </w:r>
      <w:r>
        <w:t xml:space="preserve"> </w:t>
      </w:r>
      <w:hyperlink r:id="rId118">
        <w:r>
          <w:rPr>
            <w:rStyle w:val="Hipervnculo"/>
          </w:rPr>
          <w:t xml:space="preserve">https://jmlr.org/papers/v12/pedregosa11a.html</w:t>
        </w:r>
      </w:hyperlink>
      <w:r>
        <w:t xml:space="preserve">.</w:t>
      </w:r>
    </w:p>
    <w:bookmarkEnd w:id="119"/>
    <w:bookmarkStart w:id="121" w:name="ref-varma2006"/>
    <w:p>
      <w:pPr>
        <w:pStyle w:val="Bibliografa"/>
      </w:pPr>
      <w:r>
        <w:t xml:space="preserve">Varma, S., and R. Simon. 2006.</w:t>
      </w:r>
      <w:r>
        <w:t xml:space="preserve"> </w:t>
      </w:r>
      <w:r>
        <w:t xml:space="preserve">“Bias in Error Estimation When Using Cross-Validation for Model Selection.”</w:t>
      </w:r>
      <w:r>
        <w:t xml:space="preserve"> </w:t>
      </w:r>
      <w:r>
        <w:rPr>
          <w:iCs/>
          <w:i/>
        </w:rPr>
        <w:t xml:space="preserve">BMC Bioinformatics</w:t>
      </w:r>
      <w:r>
        <w:t xml:space="preserve"> </w:t>
      </w:r>
      <w:r>
        <w:t xml:space="preserve">7: 91.</w:t>
      </w:r>
      <w:r>
        <w:t xml:space="preserve"> </w:t>
      </w:r>
      <w:hyperlink r:id="rId120">
        <w:r>
          <w:rPr>
            <w:rStyle w:val="Hipervnculo"/>
          </w:rPr>
          <w:t xml:space="preserve">https://doi.org/10.1186/1471-2105-7-91</w:t>
        </w:r>
      </w:hyperlink>
      <w:r>
        <w:t xml:space="preserve">.</w:t>
      </w:r>
    </w:p>
    <w:bookmarkEnd w:id="121"/>
    <w:bookmarkStart w:id="123" w:name="ref-yang2022"/>
    <w:p>
      <w:pPr>
        <w:pStyle w:val="Bibliografa"/>
      </w:pPr>
      <w:r>
        <w:t xml:space="preserve">Yang, C., R. A. Brower-Sinning, G. Lewis, and C. Kästner. 2022.</w:t>
      </w:r>
      <w:r>
        <w:t xml:space="preserve"> </w:t>
      </w:r>
      <w:r>
        <w:t xml:space="preserve">“Data Leakage in Notebooks:</w:t>
      </w:r>
      <w:r>
        <w:t xml:space="preserve"> </w:t>
      </w:r>
      <w:r>
        <w:t xml:space="preserve">Static</w:t>
      </w:r>
      <w:r>
        <w:t xml:space="preserve"> </w:t>
      </w:r>
      <w:r>
        <w:t xml:space="preserve">Detection and Better Processes.”</w:t>
      </w:r>
      <w:r>
        <w:t xml:space="preserve"> </w:t>
      </w:r>
      <w:r>
        <w:t xml:space="preserve">In</w:t>
      </w:r>
      <w:r>
        <w:t xml:space="preserve"> </w:t>
      </w:r>
      <w:r>
        <w:rPr>
          <w:iCs/>
          <w:i/>
        </w:rPr>
        <w:t xml:space="preserve">Proceedings of the 37th IEEE/ACM International Conference on Automated Software Engineering (ASE 2022)</w:t>
      </w:r>
      <w:r>
        <w:t xml:space="preserve">, 1–12.</w:t>
      </w:r>
      <w:r>
        <w:t xml:space="preserve"> </w:t>
      </w:r>
      <w:hyperlink r:id="rId122">
        <w:r>
          <w:rPr>
            <w:rStyle w:val="Hipervnculo"/>
          </w:rPr>
          <w:t xml:space="preserve">https://doi.org/10.1145/3551349.3556918</w:t>
        </w:r>
      </w:hyperlink>
      <w:r>
        <w:t xml:space="preserve">.</w:t>
      </w:r>
    </w:p>
    <w:bookmarkEnd w:id="123"/>
    <w:bookmarkStart w:id="125" w:name="ref-zheng2023"/>
    <w:p>
      <w:pPr>
        <w:pStyle w:val="Bibliografa"/>
      </w:pPr>
      <w:r>
        <w:t xml:space="preserve">Zheng, L., W.-L. Chiang, Y. Sheng, S. Zhuang, Z. Wu, Y. Zhuang, Z. Lin, et al. 2023.</w:t>
      </w:r>
      <w:r>
        <w:t xml:space="preserve"> </w:t>
      </w:r>
      <w:r>
        <w:t xml:space="preserve">“Judging</w:t>
      </w:r>
      <w:r>
        <w:t xml:space="preserve"> </w:t>
      </w:r>
      <w:r>
        <w:t xml:space="preserve">LLM-as-a-Judge</w:t>
      </w:r>
      <w:r>
        <w:t xml:space="preserve"> </w:t>
      </w:r>
      <w:r>
        <w:t xml:space="preserve">with</w:t>
      </w:r>
      <w:r>
        <w:t xml:space="preserve"> </w:t>
      </w:r>
      <w:r>
        <w:t xml:space="preserve">MT-Bench</w:t>
      </w:r>
      <w:r>
        <w:t xml:space="preserve"> </w:t>
      </w:r>
      <w:r>
        <w:t xml:space="preserve">and</w:t>
      </w:r>
      <w:r>
        <w:t xml:space="preserve"> </w:t>
      </w:r>
      <w:r>
        <w:t xml:space="preserve">Chatbot Arena</w:t>
      </w:r>
      <w:r>
        <w:t xml:space="preserve">.”</w:t>
      </w:r>
      <w:r>
        <w:t xml:space="preserve"> </w:t>
      </w:r>
      <w:r>
        <w:t xml:space="preserve">In</w:t>
      </w:r>
      <w:r>
        <w:t xml:space="preserve"> </w:t>
      </w:r>
      <w:r>
        <w:rPr>
          <w:iCs/>
          <w:i/>
        </w:rPr>
        <w:t xml:space="preserve">Advances in Neural Information Processing Systems 36 (NeurIPS 2023), Datasets and Benchmarks Track</w:t>
      </w:r>
      <w:r>
        <w:t xml:space="preserve">, 46595–623.</w:t>
      </w:r>
      <w:r>
        <w:t xml:space="preserve"> </w:t>
      </w:r>
      <w:hyperlink r:id="rId124">
        <w:r>
          <w:rPr>
            <w:rStyle w:val="Hipervnculo"/>
          </w:rPr>
          <w:t xml:space="preserve">https://doi.org/10.52202/075280-2020</w:t>
        </w:r>
      </w:hyperlink>
      <w:r>
        <w:t xml:space="preserve">.</w:t>
      </w:r>
    </w:p>
    <w:bookmarkEnd w:id="125"/>
    <w:bookmarkEnd w:id="126"/>
    <w:bookmarkEnd w:id="127"/>
    <w:sectPr w:rsidR="000F116B">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FEF24" w14:textId="77777777" w:rsidR="000F116B" w:rsidRDefault="00000000">
    <w:pPr>
      <w:jc w:val="center"/>
    </w:pPr>
    <w:r>
      <w:rPr>
        <w:sz w:val="20"/>
      </w:rPr>
      <w:fldChar w:fldCharType="begin"/>
    </w:r>
    <w:r>
      <w:rPr>
        <w:sz w:val="20"/>
      </w:rPr>
      <w:instrText>PAGE</w:instrText>
    </w:r>
    <w:r w:rsidR="0097322F">
      <w:rPr>
        <w:sz w:val="20"/>
      </w:rPr>
      <w:fldChar w:fldCharType="separate"/>
    </w:r>
    <w:r w:rsidR="0097322F">
      <w:rPr>
        <w:noProof/>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AE92A25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
    <w:nsid w:val="2C1AE401"/>
    <w:multiLevelType w:val="multilevel"/>
    <w:tmpl w:val="CE58A2D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59945495" w:numId="1">
    <w:abstractNumId w:val="1"/>
  </w:num>
  <w:num w16cid:durableId="877737446" w:numId="2">
    <w:abstractNumId w:val="0"/>
  </w:num>
  <w:num w16cid:durableId="1526089457" w:numId="3">
    <w:abstractNumId w:val="0"/>
  </w:num>
  <w:num w16cid:durableId="1738942710" w:numId="4">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s-CL"/>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line="312" w:lineRule="auto"/>
      <w:jc w:val="both"/>
    </w:pPr>
    <w:rPr>
      <w:rFonts w:ascii="Times New Roman" w:cs="Times New Roman" w:eastAsia="Times New Roman" w:hAnsi="Times New Roman"/>
    </w:rPr>
  </w:style>
  <w:style w:styleId="Ttulo1" w:type="paragraph">
    <w:name w:val="heading 1"/>
    <w:basedOn w:val="Normal"/>
    <w:next w:val="Textoindependiente"/>
    <w:uiPriority w:val="9"/>
    <w:qFormat/>
    <w:pPr>
      <w:keepNext/>
      <w:keepLines/>
      <w:spacing w:after="160" w:before="360"/>
      <w:outlineLvl w:val="0"/>
    </w:pPr>
    <w:rPr>
      <w:b/>
      <w:bCs/>
      <w:color w:val="1F2A44"/>
      <w:sz w:val="32"/>
      <w:szCs w:val="32"/>
    </w:rPr>
  </w:style>
  <w:style w:styleId="Ttulo2" w:type="paragraph">
    <w:name w:val="heading 2"/>
    <w:basedOn w:val="Normal"/>
    <w:next w:val="Textoindependiente"/>
    <w:uiPriority w:val="9"/>
    <w:unhideWhenUsed/>
    <w:qFormat/>
    <w:pPr>
      <w:keepNext/>
      <w:keepLines/>
      <w:spacing w:after="160" w:before="240"/>
      <w:outlineLvl w:val="1"/>
    </w:pPr>
    <w:rPr>
      <w:b/>
      <w:bCs/>
      <w:color w:val="000000"/>
      <w:sz w:val="27"/>
      <w:szCs w:val="28"/>
    </w:rPr>
  </w:style>
  <w:style w:styleId="Ttulo3" w:type="paragraph">
    <w:name w:val="heading 3"/>
    <w:basedOn w:val="Normal"/>
    <w:next w:val="Textoindependiente"/>
    <w:uiPriority w:val="9"/>
    <w:unhideWhenUsed/>
    <w:qFormat/>
    <w:pPr>
      <w:keepNext/>
      <w:keepLines/>
      <w:spacing w:after="160" w:before="240"/>
      <w:outlineLvl w:val="2"/>
    </w:pPr>
    <w:rPr>
      <w:b/>
      <w:bCs/>
      <w:color w:val="000000"/>
    </w:rPr>
  </w:style>
  <w:style w:styleId="Ttulo4" w:type="paragraph">
    <w:name w:val="heading 4"/>
    <w:basedOn w:val="Normal"/>
    <w:next w:val="Textoindependien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Textoindependien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Textoindependiente"/>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Ttulo7" w:type="paragraph">
    <w:name w:val="heading 7"/>
    <w:basedOn w:val="Normal"/>
    <w:next w:val="Textoindependien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Textoindependien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Textoindependien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qFormat/>
  </w:style>
  <w:style w:customStyle="1" w:styleId="FirstParagraph" w:type="paragraph">
    <w:name w:val="First Paragraph"/>
    <w:basedOn w:val="Textoindependiente"/>
    <w:next w:val="Textoindependiente"/>
    <w:qFormat/>
  </w:style>
  <w:style w:customStyle="1" w:styleId="Compact" w:type="paragraph">
    <w:name w:val="Compact"/>
    <w:basedOn w:val="Textoindependiente"/>
    <w:qFormat/>
    <w:pPr>
      <w:spacing w:after="36" w:before="36" w:line="240" w:lineRule="auto"/>
    </w:pPr>
  </w:style>
  <w:style w:styleId="Ttulo" w:type="paragraph">
    <w:name w:val="Title"/>
    <w:basedOn w:val="Normal"/>
    <w:next w:val="Textoindependiente"/>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tulo" w:type="paragraph">
    <w:name w:val="Subtitle"/>
    <w:basedOn w:val="Ttulo"/>
    <w:next w:val="Textoindependiente"/>
    <w:qFormat/>
    <w:pPr>
      <w:spacing w:before="240"/>
    </w:pPr>
    <w:rPr>
      <w:sz w:val="30"/>
      <w:szCs w:val="30"/>
    </w:rPr>
  </w:style>
  <w:style w:customStyle="1" w:styleId="Author" w:type="paragraph">
    <w:name w:val="Author"/>
    <w:next w:val="Textoindependiente"/>
    <w:qFormat/>
    <w:pPr>
      <w:keepNext/>
      <w:keepLines/>
      <w:jc w:val="center"/>
    </w:pPr>
  </w:style>
  <w:style w:styleId="Fecha" w:type="paragraph">
    <w:name w:val="Date"/>
    <w:next w:val="Textoindependiente"/>
    <w:qFormat/>
    <w:pPr>
      <w:keepNext/>
      <w:keepLines/>
      <w:jc w:val="center"/>
    </w:pPr>
  </w:style>
  <w:style w:customStyle="1" w:styleId="Abstract" w:type="paragraph">
    <w:name w:val="Abstract"/>
    <w:basedOn w:val="Normal"/>
    <w:next w:val="Textoindependiente"/>
    <w:qFormat/>
    <w:pPr>
      <w:keepNext/>
      <w:keepLines/>
      <w:spacing w:after="300" w:before="300"/>
    </w:pPr>
    <w:rPr>
      <w:sz w:val="20"/>
      <w:szCs w:val="20"/>
    </w:rPr>
  </w:style>
  <w:style w:styleId="Bibliografa" w:type="paragraph">
    <w:name w:val="Bibliography"/>
    <w:basedOn w:val="Normal"/>
    <w:qFormat/>
    <w:pPr>
      <w:ind w:hanging="720" w:left="720"/>
      <w:jc w:val="left"/>
    </w:pPr>
    <w:rPr>
      <w:sz w:val="22"/>
    </w:rPr>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80"/>
      <w:jc w:val="left"/>
    </w:pPr>
    <w:rPr>
      <w:color w:val="000000"/>
      <w:sz w:val="21"/>
    </w:rPr>
  </w:style>
  <w:style w:customStyle="1" w:styleId="TableCaption" w:type="paragraph">
    <w:name w:val="Table Caption"/>
    <w:basedOn w:val="Descripcin"/>
    <w:pPr>
      <w:keepNext/>
    </w:pPr>
  </w:style>
  <w:style w:customStyle="1" w:styleId="ImageCaption" w:type="paragraph">
    <w:name w:val="Image Caption"/>
    <w:basedOn w:val="Descripcin"/>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cs="Consolas" w:eastAsia="Consolas" w:hAnsi="Consolas"/>
      <w:sz w:val="20"/>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uiPriority w:val="99"/>
    <w:rPr>
      <w:color w:themeColor="accent1" w:val="4F81BD"/>
    </w:rPr>
  </w:style>
  <w:style w:styleId="TtuloTDC" w:type="paragraph">
    <w:name w:val="TOC Heading"/>
    <w:basedOn w:val="Ttulo1"/>
    <w:next w:val="Textoindependiente"/>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0"/>
    </w:pPr>
    <w:rPr>
      <w:rFonts w:ascii="Consolas" w:cs="Consolas" w:eastAsia="Consolas" w:hAnsi="Consolas"/>
      <w:sz w:val="18"/>
    </w:rPr>
  </w:style>
  <w:style w:customStyle="1" w:styleId="KeywordTok" w:type="character">
    <w:name w:val="KeywordTok"/>
    <w:basedOn w:val="VerbatimChar"/>
    <w:rPr>
      <w:rFonts w:ascii="Consolas" w:cs="Consolas" w:eastAsia="Consolas" w:hAnsi="Consolas"/>
      <w:b/>
      <w:color w:val="007020"/>
      <w:sz w:val="20"/>
    </w:rPr>
  </w:style>
  <w:style w:customStyle="1" w:styleId="DataTypeTok" w:type="character">
    <w:name w:val="DataTypeTok"/>
    <w:basedOn w:val="VerbatimChar"/>
    <w:rPr>
      <w:rFonts w:ascii="Consolas" w:cs="Consolas" w:eastAsia="Consolas" w:hAnsi="Consolas"/>
      <w:color w:val="902000"/>
      <w:sz w:val="20"/>
    </w:rPr>
  </w:style>
  <w:style w:customStyle="1" w:styleId="DecValTok" w:type="character">
    <w:name w:val="DecValTok"/>
    <w:basedOn w:val="VerbatimChar"/>
    <w:rPr>
      <w:rFonts w:ascii="Consolas" w:cs="Consolas" w:eastAsia="Consolas" w:hAnsi="Consolas"/>
      <w:color w:val="40A070"/>
      <w:sz w:val="20"/>
    </w:rPr>
  </w:style>
  <w:style w:customStyle="1" w:styleId="BaseNTok" w:type="character">
    <w:name w:val="BaseNTok"/>
    <w:basedOn w:val="VerbatimChar"/>
    <w:rPr>
      <w:rFonts w:ascii="Consolas" w:cs="Consolas" w:eastAsia="Consolas" w:hAnsi="Consolas"/>
      <w:color w:val="40A070"/>
      <w:sz w:val="20"/>
    </w:rPr>
  </w:style>
  <w:style w:customStyle="1" w:styleId="FloatTok" w:type="character">
    <w:name w:val="FloatTok"/>
    <w:basedOn w:val="VerbatimChar"/>
    <w:rPr>
      <w:rFonts w:ascii="Consolas" w:cs="Consolas" w:eastAsia="Consolas" w:hAnsi="Consolas"/>
      <w:color w:val="40A070"/>
      <w:sz w:val="20"/>
    </w:rPr>
  </w:style>
  <w:style w:customStyle="1" w:styleId="ConstantTok" w:type="character">
    <w:name w:val="ConstantTok"/>
    <w:basedOn w:val="VerbatimChar"/>
    <w:rPr>
      <w:rFonts w:ascii="Consolas" w:cs="Consolas" w:eastAsia="Consolas" w:hAnsi="Consolas"/>
      <w:color w:val="880000"/>
      <w:sz w:val="20"/>
    </w:rPr>
  </w:style>
  <w:style w:customStyle="1" w:styleId="CharTok" w:type="character">
    <w:name w:val="CharTok"/>
    <w:basedOn w:val="VerbatimChar"/>
    <w:rPr>
      <w:rFonts w:ascii="Consolas" w:cs="Consolas" w:eastAsia="Consolas" w:hAnsi="Consolas"/>
      <w:color w:val="4070A0"/>
      <w:sz w:val="20"/>
    </w:rPr>
  </w:style>
  <w:style w:customStyle="1" w:styleId="SpecialCharTok" w:type="character">
    <w:name w:val="SpecialCharTok"/>
    <w:basedOn w:val="VerbatimChar"/>
    <w:rPr>
      <w:rFonts w:ascii="Consolas" w:cs="Consolas" w:eastAsia="Consolas" w:hAnsi="Consolas"/>
      <w:color w:val="4070A0"/>
      <w:sz w:val="20"/>
    </w:rPr>
  </w:style>
  <w:style w:customStyle="1" w:styleId="StringTok" w:type="character">
    <w:name w:val="StringTok"/>
    <w:basedOn w:val="VerbatimChar"/>
    <w:rPr>
      <w:rFonts w:ascii="Consolas" w:cs="Consolas" w:eastAsia="Consolas" w:hAnsi="Consolas"/>
      <w:color w:val="4070A0"/>
      <w:sz w:val="20"/>
    </w:rPr>
  </w:style>
  <w:style w:customStyle="1" w:styleId="VerbatimStringTok" w:type="character">
    <w:name w:val="VerbatimStringTok"/>
    <w:basedOn w:val="VerbatimChar"/>
    <w:rPr>
      <w:rFonts w:ascii="Consolas" w:cs="Consolas" w:eastAsia="Consolas" w:hAnsi="Consolas"/>
      <w:color w:val="4070A0"/>
      <w:sz w:val="20"/>
    </w:rPr>
  </w:style>
  <w:style w:customStyle="1" w:styleId="SpecialStringTok" w:type="character">
    <w:name w:val="SpecialStringTok"/>
    <w:basedOn w:val="VerbatimChar"/>
    <w:rPr>
      <w:rFonts w:ascii="Consolas" w:cs="Consolas" w:eastAsia="Consolas" w:hAnsi="Consolas"/>
      <w:color w:val="BB6688"/>
      <w:sz w:val="20"/>
    </w:rPr>
  </w:style>
  <w:style w:customStyle="1" w:styleId="ImportTok" w:type="character">
    <w:name w:val="ImportTok"/>
    <w:basedOn w:val="VerbatimChar"/>
    <w:rPr>
      <w:rFonts w:ascii="Consolas" w:cs="Consolas" w:eastAsia="Consolas" w:hAnsi="Consolas"/>
      <w:sz w:val="20"/>
    </w:rPr>
  </w:style>
  <w:style w:customStyle="1" w:styleId="CommentTok" w:type="character">
    <w:name w:val="CommentTok"/>
    <w:basedOn w:val="VerbatimChar"/>
    <w:rPr>
      <w:rFonts w:ascii="Consolas" w:cs="Consolas" w:eastAsia="Consolas" w:hAnsi="Consolas"/>
      <w:i/>
      <w:color w:val="60A0B0"/>
      <w:sz w:val="20"/>
    </w:rPr>
  </w:style>
  <w:style w:customStyle="1" w:styleId="DocumentationTok" w:type="character">
    <w:name w:val="DocumentationTok"/>
    <w:basedOn w:val="VerbatimChar"/>
    <w:rPr>
      <w:rFonts w:ascii="Consolas" w:cs="Consolas" w:eastAsia="Consolas" w:hAnsi="Consolas"/>
      <w:i/>
      <w:color w:val="BA2121"/>
      <w:sz w:val="20"/>
    </w:rPr>
  </w:style>
  <w:style w:customStyle="1" w:styleId="AnnotationTok" w:type="character">
    <w:name w:val="AnnotationTok"/>
    <w:basedOn w:val="VerbatimChar"/>
    <w:rPr>
      <w:rFonts w:ascii="Consolas" w:cs="Consolas" w:eastAsia="Consolas" w:hAnsi="Consolas"/>
      <w:b/>
      <w:i/>
      <w:color w:val="60A0B0"/>
      <w:sz w:val="20"/>
    </w:rPr>
  </w:style>
  <w:style w:customStyle="1" w:styleId="CommentVarTok" w:type="character">
    <w:name w:val="CommentVarTok"/>
    <w:basedOn w:val="VerbatimChar"/>
    <w:rPr>
      <w:rFonts w:ascii="Consolas" w:cs="Consolas" w:eastAsia="Consolas" w:hAnsi="Consolas"/>
      <w:b/>
      <w:i/>
      <w:color w:val="60A0B0"/>
      <w:sz w:val="20"/>
    </w:rPr>
  </w:style>
  <w:style w:customStyle="1" w:styleId="OtherTok" w:type="character">
    <w:name w:val="OtherTok"/>
    <w:basedOn w:val="VerbatimChar"/>
    <w:rPr>
      <w:rFonts w:ascii="Consolas" w:cs="Consolas" w:eastAsia="Consolas" w:hAnsi="Consolas"/>
      <w:color w:val="007020"/>
      <w:sz w:val="20"/>
    </w:rPr>
  </w:style>
  <w:style w:customStyle="1" w:styleId="FunctionTok" w:type="character">
    <w:name w:val="FunctionTok"/>
    <w:basedOn w:val="VerbatimChar"/>
    <w:rPr>
      <w:rFonts w:ascii="Consolas" w:cs="Consolas" w:eastAsia="Consolas" w:hAnsi="Consolas"/>
      <w:color w:val="06287E"/>
      <w:sz w:val="20"/>
    </w:rPr>
  </w:style>
  <w:style w:customStyle="1" w:styleId="VariableTok" w:type="character">
    <w:name w:val="VariableTok"/>
    <w:basedOn w:val="VerbatimChar"/>
    <w:rPr>
      <w:rFonts w:ascii="Consolas" w:cs="Consolas" w:eastAsia="Consolas" w:hAnsi="Consolas"/>
      <w:color w:val="19177C"/>
      <w:sz w:val="20"/>
    </w:rPr>
  </w:style>
  <w:style w:customStyle="1" w:styleId="ControlFlowTok" w:type="character">
    <w:name w:val="ControlFlowTok"/>
    <w:basedOn w:val="VerbatimChar"/>
    <w:rPr>
      <w:rFonts w:ascii="Consolas" w:cs="Consolas" w:eastAsia="Consolas" w:hAnsi="Consolas"/>
      <w:b/>
      <w:color w:val="007020"/>
      <w:sz w:val="20"/>
    </w:rPr>
  </w:style>
  <w:style w:customStyle="1" w:styleId="OperatorTok" w:type="character">
    <w:name w:val="OperatorTok"/>
    <w:basedOn w:val="VerbatimChar"/>
    <w:rPr>
      <w:rFonts w:ascii="Consolas" w:cs="Consolas" w:eastAsia="Consolas" w:hAnsi="Consolas"/>
      <w:color w:val="666666"/>
      <w:sz w:val="20"/>
    </w:rPr>
  </w:style>
  <w:style w:customStyle="1" w:styleId="BuiltInTok" w:type="character">
    <w:name w:val="BuiltInTok"/>
    <w:basedOn w:val="VerbatimChar"/>
    <w:rPr>
      <w:rFonts w:ascii="Consolas" w:cs="Consolas" w:eastAsia="Consolas" w:hAnsi="Consolas"/>
      <w:sz w:val="20"/>
    </w:rPr>
  </w:style>
  <w:style w:customStyle="1" w:styleId="ExtensionTok" w:type="character">
    <w:name w:val="ExtensionTok"/>
    <w:basedOn w:val="VerbatimChar"/>
    <w:rPr>
      <w:rFonts w:ascii="Consolas" w:cs="Consolas" w:eastAsia="Consolas" w:hAnsi="Consolas"/>
      <w:sz w:val="20"/>
    </w:rPr>
  </w:style>
  <w:style w:customStyle="1" w:styleId="PreprocessorTok" w:type="character">
    <w:name w:val="PreprocessorTok"/>
    <w:basedOn w:val="VerbatimChar"/>
    <w:rPr>
      <w:rFonts w:ascii="Consolas" w:cs="Consolas" w:eastAsia="Consolas" w:hAnsi="Consolas"/>
      <w:color w:val="BC7A00"/>
      <w:sz w:val="20"/>
    </w:rPr>
  </w:style>
  <w:style w:customStyle="1" w:styleId="AttributeTok" w:type="character">
    <w:name w:val="AttributeTok"/>
    <w:basedOn w:val="VerbatimChar"/>
    <w:rPr>
      <w:rFonts w:ascii="Consolas" w:cs="Consolas" w:eastAsia="Consolas" w:hAnsi="Consolas"/>
      <w:color w:val="7D9029"/>
      <w:sz w:val="20"/>
    </w:rPr>
  </w:style>
  <w:style w:customStyle="1" w:styleId="RegionMarkerTok" w:type="character">
    <w:name w:val="RegionMarkerTok"/>
    <w:basedOn w:val="VerbatimChar"/>
    <w:rPr>
      <w:rFonts w:ascii="Consolas" w:cs="Consolas" w:eastAsia="Consolas" w:hAnsi="Consolas"/>
      <w:sz w:val="20"/>
    </w:rPr>
  </w:style>
  <w:style w:customStyle="1" w:styleId="InformationTok" w:type="character">
    <w:name w:val="InformationTok"/>
    <w:basedOn w:val="VerbatimChar"/>
    <w:rPr>
      <w:rFonts w:ascii="Consolas" w:cs="Consolas" w:eastAsia="Consolas" w:hAnsi="Consolas"/>
      <w:b/>
      <w:i/>
      <w:color w:val="60A0B0"/>
      <w:sz w:val="20"/>
    </w:rPr>
  </w:style>
  <w:style w:customStyle="1" w:styleId="WarningTok" w:type="character">
    <w:name w:val="WarningTok"/>
    <w:basedOn w:val="VerbatimChar"/>
    <w:rPr>
      <w:rFonts w:ascii="Consolas" w:cs="Consolas" w:eastAsia="Consolas" w:hAnsi="Consolas"/>
      <w:b/>
      <w:i/>
      <w:color w:val="60A0B0"/>
      <w:sz w:val="20"/>
    </w:rPr>
  </w:style>
  <w:style w:customStyle="1" w:styleId="AlertTok" w:type="character">
    <w:name w:val="AlertTok"/>
    <w:basedOn w:val="VerbatimChar"/>
    <w:rPr>
      <w:rFonts w:ascii="Consolas" w:cs="Consolas" w:eastAsia="Consolas" w:hAnsi="Consolas"/>
      <w:b/>
      <w:color w:val="FF0000"/>
      <w:sz w:val="20"/>
    </w:rPr>
  </w:style>
  <w:style w:customStyle="1" w:styleId="ErrorTok" w:type="character">
    <w:name w:val="ErrorTok"/>
    <w:basedOn w:val="VerbatimChar"/>
    <w:rPr>
      <w:rFonts w:ascii="Consolas" w:cs="Consolas" w:eastAsia="Consolas" w:hAnsi="Consolas"/>
      <w:b/>
      <w:color w:val="FF0000"/>
      <w:sz w:val="20"/>
    </w:rPr>
  </w:style>
  <w:style w:customStyle="1" w:styleId="NormalTok" w:type="character">
    <w:name w:val="NormalTok"/>
    <w:basedOn w:val="VerbatimChar"/>
    <w:rPr>
      <w:rFonts w:ascii="Consolas" w:cs="Consolas" w:eastAsia="Consolas" w:hAnsi="Consolas"/>
      <w:sz w:val="20"/>
    </w:rPr>
  </w:style>
  <w:style w:styleId="TDC2" w:type="paragraph">
    <w:name w:val="toc 2"/>
    <w:basedOn w:val="Normal"/>
    <w:next w:val="Normal"/>
    <w:autoRedefine/>
    <w:uiPriority w:val="39"/>
    <w:rsid w:val="0097322F"/>
    <w:pPr>
      <w:spacing w:after="100"/>
      <w:ind w:left="240"/>
    </w:pPr>
  </w:style>
  <w:style w:styleId="TDC1" w:type="paragraph">
    <w:name w:val="toc 1"/>
    <w:basedOn w:val="Normal"/>
    <w:next w:val="Normal"/>
    <w:autoRedefine/>
    <w:uiPriority w:val="39"/>
    <w:rsid w:val="0097322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9" Target="media/rId59.png" /><Relationship Type="http://schemas.openxmlformats.org/officeDocument/2006/relationships/image" Id="rId44" Target="media/rId44.png" /><Relationship Type="http://schemas.openxmlformats.org/officeDocument/2006/relationships/image" Id="rId22" Target="media/rId22.png" /><Relationship Type="http://schemas.openxmlformats.org/officeDocument/2006/relationships/image" Id="rId64" Target="media/rId64.png" /><Relationship Type="http://schemas.openxmlformats.org/officeDocument/2006/relationships/hyperlink" Id="rId95" Target="https://doi.org/10.1007/978-0-387-84858-7" TargetMode="External" /><Relationship Type="http://schemas.openxmlformats.org/officeDocument/2006/relationships/hyperlink" Id="rId92" Target="https://doi.org/10.1007/978-3-031-64626-3_7" TargetMode="External" /><Relationship Type="http://schemas.openxmlformats.org/officeDocument/2006/relationships/hyperlink" Id="rId106" Target="https://doi.org/10.1016/j.patter.2023.100804" TargetMode="External" /><Relationship Type="http://schemas.openxmlformats.org/officeDocument/2006/relationships/hyperlink" Id="rId114" Target="https://doi.org/10.1016/j.patter.2024.101046" TargetMode="External" /><Relationship Type="http://schemas.openxmlformats.org/officeDocument/2006/relationships/hyperlink" Id="rId80" Target="https://doi.org/10.1073/pnas.102102699" TargetMode="External" /><Relationship Type="http://schemas.openxmlformats.org/officeDocument/2006/relationships/hyperlink" Id="rId86" Target="https://doi.org/10.1093/biomet/26.4.404" TargetMode="External" /><Relationship Type="http://schemas.openxmlformats.org/officeDocument/2006/relationships/hyperlink" Id="rId78" Target="https://doi.org/10.1109/SANER64311.2025.00089" TargetMode="External" /><Relationship Type="http://schemas.openxmlformats.org/officeDocument/2006/relationships/hyperlink" Id="rId104" Target="https://doi.org/10.1126/sciadv.adk3452" TargetMode="External" /><Relationship Type="http://schemas.openxmlformats.org/officeDocument/2006/relationships/hyperlink" Id="rId108" Target="https://doi.org/10.1145/2382577.2382579" TargetMode="External" /><Relationship Type="http://schemas.openxmlformats.org/officeDocument/2006/relationships/hyperlink" Id="rId122" Target="https://doi.org/10.1145/3551349.3556918" TargetMode="External" /><Relationship Type="http://schemas.openxmlformats.org/officeDocument/2006/relationships/hyperlink" Id="rId90" Target="https://doi.org/10.1145/3808199" TargetMode="External" /><Relationship Type="http://schemas.openxmlformats.org/officeDocument/2006/relationships/hyperlink" Id="rId120" Target="https://doi.org/10.1186/1471-2105-7-91" TargetMode="External" /><Relationship Type="http://schemas.openxmlformats.org/officeDocument/2006/relationships/hyperlink" Id="rId100" Target="https://doi.org/10.18653/v1/2025.findings-acl.1016" TargetMode="External" /><Relationship Type="http://schemas.openxmlformats.org/officeDocument/2006/relationships/hyperlink" Id="rId97" Target="https://doi.org/10.2307/25148625" TargetMode="External" /><Relationship Type="http://schemas.openxmlformats.org/officeDocument/2006/relationships/hyperlink" Id="rId110" Target="https://doi.org/10.48550/arXiv.2505.18220" TargetMode="External" /><Relationship Type="http://schemas.openxmlformats.org/officeDocument/2006/relationships/hyperlink" Id="rId124" Target="https://doi.org/10.52202/075280-2020" TargetMode="External" /><Relationship Type="http://schemas.openxmlformats.org/officeDocument/2006/relationships/hyperlink" Id="rId116" Target="https://doi.org/10.52202/085713-3889" TargetMode="External" /><Relationship Type="http://schemas.openxmlformats.org/officeDocument/2006/relationships/hyperlink" Id="rId77" Target="https://github.com/witman92/ml-leakage-auditor-capstone" TargetMode="External" /><Relationship Type="http://schemas.openxmlformats.org/officeDocument/2006/relationships/hyperlink" Id="rId82" Target="https://jmlr.org/papers/v11/cawley10a.html" TargetMode="External" /><Relationship Type="http://schemas.openxmlformats.org/officeDocument/2006/relationships/hyperlink" Id="rId118" Target="https://jmlr.org/papers/v12/pedregosa11a.html" TargetMode="External" /><Relationship Type="http://schemas.openxmlformats.org/officeDocument/2006/relationships/hyperlink" Id="rId88" Target="https://jmlr.org/papers/v7/demsar06a.html" TargetMode="External" /><Relationship Type="http://schemas.openxmlformats.org/officeDocument/2006/relationships/hyperlink" Id="rId84" Target="https://openreview.net/forum?id=6s5uXNWGIh" TargetMode="External" /><Relationship Type="http://schemas.openxmlformats.org/officeDocument/2006/relationships/hyperlink" Id="rId112" Target="https://proceedings.mlr.press/v202/lai23b.html" TargetMode="External" /><Relationship Type="http://schemas.openxmlformats.org/officeDocument/2006/relationships/hyperlink" Id="rId102" Target="https://proceedings.mlr.press/v235/huang24y.html" TargetMode="External" /></Relationships>
</file>

<file path=word/_rels/footnotes.xml.rels><?xml version="1.0" encoding="UTF-8"?><Relationships xmlns="http://schemas.openxmlformats.org/package/2006/relationships"><Relationship Type="http://schemas.openxmlformats.org/officeDocument/2006/relationships/hyperlink" Id="rId95" Target="https://doi.org/10.1007/978-0-387-84858-7" TargetMode="External" /><Relationship Type="http://schemas.openxmlformats.org/officeDocument/2006/relationships/hyperlink" Id="rId92" Target="https://doi.org/10.1007/978-3-031-64626-3_7" TargetMode="External" /><Relationship Type="http://schemas.openxmlformats.org/officeDocument/2006/relationships/hyperlink" Id="rId106" Target="https://doi.org/10.1016/j.patter.2023.100804" TargetMode="External" /><Relationship Type="http://schemas.openxmlformats.org/officeDocument/2006/relationships/hyperlink" Id="rId114" Target="https://doi.org/10.1016/j.patter.2024.101046" TargetMode="External" /><Relationship Type="http://schemas.openxmlformats.org/officeDocument/2006/relationships/hyperlink" Id="rId80" Target="https://doi.org/10.1073/pnas.102102699" TargetMode="External" /><Relationship Type="http://schemas.openxmlformats.org/officeDocument/2006/relationships/hyperlink" Id="rId86" Target="https://doi.org/10.1093/biomet/26.4.404" TargetMode="External" /><Relationship Type="http://schemas.openxmlformats.org/officeDocument/2006/relationships/hyperlink" Id="rId78" Target="https://doi.org/10.1109/SANER64311.2025.00089" TargetMode="External" /><Relationship Type="http://schemas.openxmlformats.org/officeDocument/2006/relationships/hyperlink" Id="rId104" Target="https://doi.org/10.1126/sciadv.adk3452" TargetMode="External" /><Relationship Type="http://schemas.openxmlformats.org/officeDocument/2006/relationships/hyperlink" Id="rId108" Target="https://doi.org/10.1145/2382577.2382579" TargetMode="External" /><Relationship Type="http://schemas.openxmlformats.org/officeDocument/2006/relationships/hyperlink" Id="rId122" Target="https://doi.org/10.1145/3551349.3556918" TargetMode="External" /><Relationship Type="http://schemas.openxmlformats.org/officeDocument/2006/relationships/hyperlink" Id="rId90" Target="https://doi.org/10.1145/3808199" TargetMode="External" /><Relationship Type="http://schemas.openxmlformats.org/officeDocument/2006/relationships/hyperlink" Id="rId120" Target="https://doi.org/10.1186/1471-2105-7-91" TargetMode="External" /><Relationship Type="http://schemas.openxmlformats.org/officeDocument/2006/relationships/hyperlink" Id="rId100" Target="https://doi.org/10.18653/v1/2025.findings-acl.1016" TargetMode="External" /><Relationship Type="http://schemas.openxmlformats.org/officeDocument/2006/relationships/hyperlink" Id="rId97" Target="https://doi.org/10.2307/25148625" TargetMode="External" /><Relationship Type="http://schemas.openxmlformats.org/officeDocument/2006/relationships/hyperlink" Id="rId110" Target="https://doi.org/10.48550/arXiv.2505.18220" TargetMode="External" /><Relationship Type="http://schemas.openxmlformats.org/officeDocument/2006/relationships/hyperlink" Id="rId124" Target="https://doi.org/10.52202/075280-2020" TargetMode="External" /><Relationship Type="http://schemas.openxmlformats.org/officeDocument/2006/relationships/hyperlink" Id="rId116" Target="https://doi.org/10.52202/085713-3889" TargetMode="External" /><Relationship Type="http://schemas.openxmlformats.org/officeDocument/2006/relationships/hyperlink" Id="rId77" Target="https://github.com/witman92/ml-leakage-auditor-capstone" TargetMode="External" /><Relationship Type="http://schemas.openxmlformats.org/officeDocument/2006/relationships/hyperlink" Id="rId82" Target="https://jmlr.org/papers/v11/cawley10a.html" TargetMode="External" /><Relationship Type="http://schemas.openxmlformats.org/officeDocument/2006/relationships/hyperlink" Id="rId118" Target="https://jmlr.org/papers/v12/pedregosa11a.html" TargetMode="External" /><Relationship Type="http://schemas.openxmlformats.org/officeDocument/2006/relationships/hyperlink" Id="rId88" Target="https://jmlr.org/papers/v7/demsar06a.html" TargetMode="External" /><Relationship Type="http://schemas.openxmlformats.org/officeDocument/2006/relationships/hyperlink" Id="rId84" Target="https://openreview.net/forum?id=6s5uXNWGIh" TargetMode="External" /><Relationship Type="http://schemas.openxmlformats.org/officeDocument/2006/relationships/hyperlink" Id="rId112" Target="https://proceedings.mlr.press/v202/lai23b.html" TargetMode="External" /><Relationship Type="http://schemas.openxmlformats.org/officeDocument/2006/relationships/hyperlink" Id="rId102" Target="https://proceedings.mlr.press/v235/huang24y.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7210</Words>
  <Characters>39656</Characters>
  <Application>Microsoft Office Word</Application>
  <DocSecurity>0</DocSecurity>
  <Lines>330</Lines>
  <Paragraphs>93</Paragraphs>
  <ScaleCrop>false</ScaleCrop>
  <Company/>
  <LinksUpToDate>false</LinksUpToDate>
  <CharactersWithSpaces>46773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2026-10-29T23:13:06Z</dcterms:created>
  <dcterms:modified xsi:type="dcterms:W3CDTF">2026-10-29T23:13:06Z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LLM-based coding assistants already write end-to-end Machine Learning pipelines. Among their possible errors, data leakage is the only one that neither interrupts execution nor leaves evidence in the code, and it inflates evaluation metrics. This report presents a deterministic auditor that combines abstract syntax tree (AST) analysis with runtime verification, a refactoring tool that repairs common patterns without changing the model, and an Optimism Bias indicator (\Delta\mathrm{Opt}) that measures how much leakage inflates a metric. It was evaluated on 96 pairs of leaky and clean scripts (6 scikit-learn datasets, 4 algorithm families, 4 leakage types) and on 13 hand-written scripts as an independent test. The auditor scores 100 % on the control bank, which is a circular evaluation; on the independent test the AST detects 8 of 9 leaky cases, runtime verification 7 of 9, and their combination 9 of 9. Measured optimism is almost null in classification (ceiling effect) and up to 0.07 of R^2 in regression; with null signal, leaky feature selection inflates AUC by up to 0.20. The products are two Agent Skills and a web platform. No pipelines from real LLMs have been generated yet; that measurement is the goal of Capstone II.</vt:lpwstr>
  </property>
  <property fmtid="{D5CDD505-2E9C-101B-9397-08002B2CF9AE}" pid="3" name="bibliography">
    <vt:lpwstr>references.bib</vt:lpwstr>
  </property>
</Properties>
</file>