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jpg" ContentType="image/jpeg"/>
  <Override PartName="/word/media/rId21.jpg" ContentType="image/jpeg"/>
  <Override PartName="/word/media/rId22.jpg" ContentType="image/jpeg"/>
  <Override PartName="/word/media/rId20.jpg" ContentType="image/jpeg"/>
  <Override PartName="/word/media/rId23.jpg" ContentType="image/jpe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Iowa</w:t>
      </w:r>
      <w:r>
        <w:t xml:space="preserve"> </w:t>
      </w:r>
      <w:r>
        <w:t xml:space="preserve">Nutrient</w:t>
      </w:r>
      <w:r>
        <w:t xml:space="preserve"> </w:t>
      </w:r>
      <w:r>
        <w:t xml:space="preserve">Research</w:t>
      </w:r>
      <w:r>
        <w:t xml:space="preserve"> </w:t>
      </w:r>
      <w:r>
        <w:t xml:space="preserve">Center</w:t>
      </w:r>
      <w:r>
        <w:t xml:space="preserve"> </w:t>
      </w:r>
      <w:r>
        <w:t xml:space="preserve">Progress</w:t>
      </w:r>
      <w:r>
        <w:t xml:space="preserve"> </w:t>
      </w:r>
      <w:r>
        <w:t xml:space="preserve">Report</w:t>
      </w:r>
    </w:p>
    <w:p>
      <w:pPr>
        <w:pStyle w:val="Date"/>
      </w:pPr>
      <w:r>
        <w:t xml:space="preserve">January</w:t>
      </w:r>
      <w:r>
        <w:t xml:space="preserve"> </w:t>
      </w:r>
      <w:r>
        <w:t xml:space="preserve">22,</w:t>
      </w:r>
      <w:r>
        <w:t xml:space="preserve"> </w:t>
      </w:r>
      <w:r>
        <w:t xml:space="preserve">2019</w:t>
      </w:r>
    </w:p>
    <w:p>
      <w:pPr>
        <w:pStyle w:val="FirstParagraph"/>
      </w:pPr>
      <w:r>
        <w:t xml:space="preserve">Progress 4th Quarter of 2018: We concluded the 2018 runoff monitoring season on October 8. A long period of unusually cold weather in the early part of October caused us to cease monitoring early, as the freezing temperatures can be harmful to field equipment. Below, we have table summaries of year-end totals for rain and runoff (Table 1), and nutrient losses (Table 2). For comparative purposes, there are also figures that illustrate the last 3 years of data for rain and runoff (Figure 1), and nutrients (Figures 2-4). Results of total nitrogen and total phosphorus have yet to be returned to us from the lab, and will be reported as soon as possible. Prairie strips seem to have reduced runoff volume (Table 1), with the exeption of the McNay site. The field where prairie strips are located at McNay is noticeably wetter than the field without prairie strips due to side-slope seeps. We suspect the wet conditions reduce infiltration and therefore contribute to the higher amount of runoff in the treatment field compared to the control field.</w:t>
      </w:r>
    </w:p>
    <w:p>
      <w:pPr>
        <w:pStyle w:val="BodyText"/>
      </w:pPr>
      <w:r>
        <w:t xml:space="preserve">Nutrient loss summaries (Table 2) show variable results between the treatment and control fields. These will require further and deeper investigation to better understand, and will most likely require analysis on a single runoff event scale, not the entire monitoring season.</w:t>
      </w:r>
    </w:p>
    <w:p>
      <w:pPr>
        <w:pStyle w:val="BodyText"/>
      </w:pPr>
      <w:r>
        <w:t xml:space="preserve">Groundwater depth monitoring is presented in Figure 5. Groundwater tends to be closer to the surface in the fields without prairie strips. Groundwater nutrient analyses results have yet to be returned to us from the lab, but will be reported as soon as possible.</w:t>
      </w:r>
    </w:p>
    <w:p>
      <w:pPr>
        <w:pStyle w:val="BodyText"/>
      </w:pPr>
      <w:r>
        <w:t xml:space="preserve">Table 1: 2018 Rain and surface runoff end-of-year totals for each monitored site. Fields without prairie strips are the</w:t>
      </w:r>
      <w:r>
        <w:t xml:space="preserve"> </w:t>
      </w:r>
      <w:r>
        <w:t xml:space="preserve">“</w:t>
      </w:r>
      <w:r>
        <w:t xml:space="preserve">Control</w:t>
      </w:r>
      <w:r>
        <w:t xml:space="preserve">”</w:t>
      </w:r>
      <w:r>
        <w:t xml:space="preserve">, while fields with prairie strips are the</w:t>
      </w:r>
      <w:r>
        <w:t xml:space="preserve"> </w:t>
      </w:r>
      <w:r>
        <w:t xml:space="preserve">“</w:t>
      </w:r>
      <w:r>
        <w:t xml:space="preserve">Treatment</w:t>
      </w:r>
      <w:r>
        <w:t xml:space="preserve">”</w:t>
      </w:r>
      <w:r>
        <w:t xml:space="preserve">. Treatment fields tend to have less runoff than the Control fields with the exception of McNay, which has side-slope seeps in the Treatment field.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Pr>
      <w:tblGrid>
        <w:gridCol w:w="1080"/>
        <w:gridCol w:w="1080"/>
        <w:gridCol w:w="1080"/>
        <w:gridCol w:w="1080"/>
      </w:tblGrid>
      <w:tr>
        <w:trPr>
          <w:cantSplit/>
          <w:trHeight w:val="360"/>
          <w:tblHeader/>
        </w:trPr>
        <w:tc>
          <w:tcPr>
            <w:tcBorders/>
            <w:tcMar>
              <w:top w:w="0" w:type="dxa"/>
              <w:bottom w:w="0" w:type="dxa"/>
              <w:left w:w="0" w:type="dxa"/>
              <w:right w:w="0" w:type="dxa"/>
            </w:tcMar>
            <w:vAlign w:val="center"/>
          </w:tcPr>
          <w:p>
            <w:pPr>
              <w:jc w:val="center"/>
              <w:spacing w:after="40" w:before="40"/>
              <w:ind w:firstLine="0" w:left="40" w:right="40"/>
            </w:pPr>
            <w:r>
              <w:rPr>
                <w:rFonts w:ascii="Arial" w:hAnsi="Arial" w:cs="Arial"/>
                <w:b/>
                <w:sz w:val="20"/>
                <w:szCs w:val="20"/>
                <w:color w:val="000000"/>
              </w:rPr>
              <w:t xml:space="preserve"/>
            </w:r>
          </w:p>
        </w:tc>
        <w:tc>
          <w:tcPr>
            <w:tcBorders/>
            <w:tcMar>
              <w:top w:w="0" w:type="dxa"/>
              <w:bottom w:w="0" w:type="dxa"/>
              <w:left w:w="0" w:type="dxa"/>
              <w:right w:w="0" w:type="dxa"/>
            </w:tcMar>
            <w:vAlign w:val="center"/>
          </w:tcPr>
          <w:p>
            <w:pPr>
              <w:jc w:val="center"/>
              <w:spacing w:after="40" w:before="40"/>
              <w:ind w:firstLine="0" w:left="40" w:right="40"/>
            </w:pPr>
            <w:r>
              <w:rPr>
                <w:rFonts w:ascii="Arial" w:hAnsi="Arial" w:cs="Arial"/>
                <w:b/>
                <w:sz w:val="20"/>
                <w:szCs w:val="20"/>
                <w:color w:val="000000"/>
              </w:rPr>
              <w:t xml:space="preserve"/>
            </w:r>
          </w:p>
        </w:tc>
        <w:tc>
          <w:tcPr>
            <w:gridSpan w:val="2"/>
            <w:tcBorders>
              <w:bottom w:val="single" w:sz="16"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b/>
                <w:sz w:val="20"/>
                <w:szCs w:val="20"/>
                <w:color w:val="000000"/>
              </w:rPr>
              <w:t xml:space="preserve">Runoff (in.)</w:t>
            </w:r>
          </w:p>
        </w:tc>
      </w:tr>
      <w:tr>
        <w:trPr>
          <w:cantSplit/>
          <w:trHeight w:val="360"/>
          <w:tblHeader/>
        </w:trPr>
        <w:tc>
          <w:tcPr>
            <w:tcBorders>
              <w:bottom w:val="single" w:sz="16"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b/>
                <w:sz w:val="20"/>
                <w:szCs w:val="20"/>
                <w:color w:val="000000"/>
              </w:rPr>
              <w:t xml:space="preserve">Site</w:t>
            </w:r>
          </w:p>
        </w:tc>
        <w:tc>
          <w:tcPr>
            <w:tcBorders>
              <w:bottom w:val="single" w:sz="16"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b/>
                <w:sz w:val="20"/>
                <w:szCs w:val="20"/>
                <w:color w:val="000000"/>
              </w:rPr>
              <w:t xml:space="preserve">Rain (in.)</w:t>
            </w:r>
          </w:p>
        </w:tc>
        <w:tc>
          <w:tcPr>
            <w:tcBorders>
              <w:bottom w:val="single" w:sz="16"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b/>
                <w:sz w:val="20"/>
                <w:szCs w:val="20"/>
                <w:color w:val="000000"/>
              </w:rPr>
              <w:t xml:space="preserve">Control</w:t>
            </w:r>
          </w:p>
        </w:tc>
        <w:tc>
          <w:tcPr>
            <w:tcBorders>
              <w:bottom w:val="single" w:sz="16"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b/>
                <w:sz w:val="20"/>
                <w:szCs w:val="20"/>
                <w:color w:val="000000"/>
              </w:rPr>
              <w:t xml:space="preserve">Treatment</w:t>
            </w:r>
          </w:p>
        </w:tc>
      </w:tr>
      <w:tr>
        <w:trPr>
          <w:cantSplit/>
          <w:trHeight w:val="360"/>
        </w:trPr>
        <w:tc>
          <w:tcPr>
            <w:tcBorders>
              <w:bottom w:val="single" w:sz="8" w:space="0" w:color="000000"/>
              <w:righ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Armstrong</w:t>
            </w:r>
          </w:p>
        </w:tc>
        <w:tc>
          <w:tcPr>
            <w:tcBorders>
              <w:bottom w:val="single" w:sz="8" w:space="0" w:color="000000"/>
              <w:left w:val="single" w:sz="8" w:space="0" w:color="000000"/>
              <w:righ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26.50</w:t>
            </w:r>
          </w:p>
        </w:tc>
        <w:tc>
          <w:tcPr>
            <w:tcBorders>
              <w:bottom w:val="single" w:sz="8" w:space="0" w:color="000000"/>
              <w:lef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0.14</w:t>
            </w:r>
          </w:p>
        </w:tc>
        <w:tc>
          <w:tcPr>
            <w:tcBorders>
              <w:bottom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0.05</w:t>
            </w:r>
          </w:p>
        </w:tc>
      </w:tr>
      <w:tr>
        <w:trPr>
          <w:cantSplit/>
          <w:trHeight w:val="360"/>
        </w:trPr>
        <w:tc>
          <w:tcPr>
            <w:tcBorders>
              <w:bottom w:val="single" w:sz="8" w:space="0" w:color="000000"/>
              <w:top w:val="single" w:sz="8" w:space="0" w:color="000000"/>
              <w:righ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E. IA Airport</w:t>
            </w:r>
          </w:p>
        </w:tc>
        <w:tc>
          <w:tcPr>
            <w:tcBorders>
              <w:bottom w:val="single" w:sz="8" w:space="0" w:color="000000"/>
              <w:top w:val="single" w:sz="8" w:space="0" w:color="000000"/>
              <w:left w:val="single" w:sz="8" w:space="0" w:color="000000"/>
              <w:righ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31.26</w:t>
            </w:r>
          </w:p>
        </w:tc>
        <w:tc>
          <w:tcPr>
            <w:tcBorders>
              <w:bottom w:val="single" w:sz="8" w:space="0" w:color="000000"/>
              <w:top w:val="single" w:sz="8" w:space="0" w:color="000000"/>
              <w:lef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3.10</w:t>
            </w:r>
          </w:p>
        </w:tc>
        <w:tc>
          <w:tcPr>
            <w:tcBorders>
              <w:bottom w:val="single" w:sz="8" w:space="0" w:color="000000"/>
              <w:top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1.79</w:t>
            </w:r>
          </w:p>
        </w:tc>
      </w:tr>
      <w:tr>
        <w:trPr>
          <w:cantSplit/>
          <w:trHeight w:val="360"/>
        </w:trPr>
        <w:tc>
          <w:tcPr>
            <w:tcBorders>
              <w:bottom w:val="single" w:sz="8" w:space="0" w:color="000000"/>
              <w:top w:val="single" w:sz="8" w:space="0" w:color="000000"/>
              <w:righ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Marshalltown</w:t>
            </w:r>
          </w:p>
        </w:tc>
        <w:tc>
          <w:tcPr>
            <w:tcBorders>
              <w:bottom w:val="single" w:sz="8" w:space="0" w:color="000000"/>
              <w:top w:val="single" w:sz="8" w:space="0" w:color="000000"/>
              <w:left w:val="single" w:sz="8" w:space="0" w:color="000000"/>
              <w:righ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14.21</w:t>
            </w:r>
          </w:p>
        </w:tc>
        <w:tc>
          <w:tcPr>
            <w:tcBorders>
              <w:bottom w:val="single" w:sz="8" w:space="0" w:color="000000"/>
              <w:top w:val="single" w:sz="8" w:space="0" w:color="000000"/>
              <w:lef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0.04</w:t>
            </w:r>
          </w:p>
        </w:tc>
        <w:tc>
          <w:tcPr>
            <w:tcBorders>
              <w:bottom w:val="single" w:sz="8" w:space="0" w:color="000000"/>
              <w:top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0.46</w:t>
            </w:r>
          </w:p>
        </w:tc>
      </w:tr>
      <w:tr>
        <w:trPr>
          <w:cantSplit/>
          <w:trHeight w:val="360"/>
        </w:trPr>
        <w:tc>
          <w:tcPr>
            <w:tcBorders>
              <w:bottom w:val="single" w:sz="8" w:space="0" w:color="000000"/>
              <w:top w:val="single" w:sz="8" w:space="0" w:color="000000"/>
              <w:righ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McNay</w:t>
            </w:r>
          </w:p>
        </w:tc>
        <w:tc>
          <w:tcPr>
            <w:tcBorders>
              <w:bottom w:val="single" w:sz="8" w:space="0" w:color="000000"/>
              <w:top w:val="single" w:sz="8" w:space="0" w:color="000000"/>
              <w:left w:val="single" w:sz="8" w:space="0" w:color="000000"/>
              <w:righ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16.89</w:t>
            </w:r>
          </w:p>
        </w:tc>
        <w:tc>
          <w:tcPr>
            <w:tcBorders>
              <w:bottom w:val="single" w:sz="8" w:space="0" w:color="000000"/>
              <w:top w:val="single" w:sz="8" w:space="0" w:color="000000"/>
              <w:lef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0.56</w:t>
            </w:r>
          </w:p>
        </w:tc>
        <w:tc>
          <w:tcPr>
            <w:tcBorders>
              <w:bottom w:val="single" w:sz="8" w:space="0" w:color="000000"/>
              <w:top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4.87</w:t>
            </w:r>
          </w:p>
        </w:tc>
      </w:tr>
      <w:tr>
        <w:trPr>
          <w:cantSplit/>
          <w:trHeight w:val="360"/>
        </w:trPr>
        <w:tc>
          <w:tcPr>
            <w:tcBorders>
              <w:bottom w:val="single" w:sz="8" w:space="0" w:color="000000"/>
              <w:top w:val="single" w:sz="8" w:space="0" w:color="000000"/>
              <w:righ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Rhodes</w:t>
            </w:r>
          </w:p>
        </w:tc>
        <w:tc>
          <w:tcPr>
            <w:tcBorders>
              <w:bottom w:val="single" w:sz="8" w:space="0" w:color="000000"/>
              <w:top w:val="single" w:sz="8" w:space="0" w:color="000000"/>
              <w:left w:val="single" w:sz="8" w:space="0" w:color="000000"/>
              <w:righ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31.54</w:t>
            </w:r>
          </w:p>
        </w:tc>
        <w:tc>
          <w:tcPr>
            <w:tcBorders>
              <w:bottom w:val="single" w:sz="8" w:space="0" w:color="000000"/>
              <w:top w:val="single" w:sz="8" w:space="0" w:color="000000"/>
              <w:lef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4.60</w:t>
            </w:r>
          </w:p>
        </w:tc>
        <w:tc>
          <w:tcPr>
            <w:tcBorders>
              <w:bottom w:val="single" w:sz="8" w:space="0" w:color="000000"/>
              <w:top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1.76</w:t>
            </w:r>
          </w:p>
        </w:tc>
      </w:tr>
      <w:tr>
        <w:trPr>
          <w:cantSplit/>
          <w:trHeight w:val="360"/>
        </w:trPr>
        <w:tc>
          <w:tcPr>
            <w:tcBorders>
              <w:bottom w:val="single" w:sz="8" w:space="0" w:color="000000"/>
              <w:top w:val="single" w:sz="8" w:space="0" w:color="000000"/>
              <w:righ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Spirit Lake </w:t>
            </w:r>
          </w:p>
        </w:tc>
        <w:tc>
          <w:tcPr>
            <w:tcBorders>
              <w:bottom w:val="single" w:sz="8" w:space="0" w:color="000000"/>
              <w:top w:val="single" w:sz="8" w:space="0" w:color="000000"/>
              <w:left w:val="single" w:sz="8" w:space="0" w:color="000000"/>
              <w:righ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11.85</w:t>
            </w:r>
          </w:p>
        </w:tc>
        <w:tc>
          <w:tcPr>
            <w:tcBorders>
              <w:bottom w:val="single" w:sz="8" w:space="0" w:color="000000"/>
              <w:top w:val="single" w:sz="8" w:space="0" w:color="000000"/>
              <w:lef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0.58</w:t>
            </w:r>
          </w:p>
        </w:tc>
        <w:tc>
          <w:tcPr>
            <w:tcBorders>
              <w:bottom w:val="single" w:sz="8" w:space="0" w:color="000000"/>
              <w:top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0.55</w:t>
            </w:r>
          </w:p>
        </w:tc>
      </w:tr>
      <w:tr>
        <w:trPr>
          <w:cantSplit/>
          <w:trHeight w:val="360"/>
        </w:trPr>
        <w:tc>
          <w:tcPr>
            <w:tcBorders>
              <w:bottom w:val="single" w:sz="8" w:space="0" w:color="000000"/>
              <w:top w:val="single" w:sz="8" w:space="0" w:color="000000"/>
              <w:righ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Whiterock</w:t>
            </w:r>
          </w:p>
        </w:tc>
        <w:tc>
          <w:tcPr>
            <w:tcBorders>
              <w:bottom w:val="single" w:sz="8" w:space="0" w:color="000000"/>
              <w:top w:val="single" w:sz="8" w:space="0" w:color="000000"/>
              <w:left w:val="single" w:sz="8" w:space="0" w:color="000000"/>
              <w:righ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23.86</w:t>
            </w:r>
          </w:p>
        </w:tc>
        <w:tc>
          <w:tcPr>
            <w:tcBorders>
              <w:bottom w:val="single" w:sz="8" w:space="0" w:color="000000"/>
              <w:top w:val="single" w:sz="8" w:space="0" w:color="000000"/>
              <w:lef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2.54</w:t>
            </w:r>
          </w:p>
        </w:tc>
        <w:tc>
          <w:tcPr>
            <w:tcBorders>
              <w:bottom w:val="single" w:sz="8" w:space="0" w:color="000000"/>
              <w:top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1.62</w:t>
            </w:r>
          </w:p>
        </w:tc>
      </w:tr>
      <w:tr>
        <w:trPr>
          <w:cantSplit/>
          <w:trHeight w:val="360"/>
        </w:trPr>
        <w:tc>
          <w:tcPr>
            <w:tcBorders>
              <w:bottom w:val="single" w:sz="16" w:space="0" w:color="000000"/>
              <w:righ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Worle</w:t>
            </w:r>
          </w:p>
        </w:tc>
        <w:tc>
          <w:tcPr>
            <w:tcBorders>
              <w:bottom w:val="single" w:sz="16" w:space="0" w:color="000000"/>
              <w:left w:val="single" w:sz="8" w:space="0" w:color="000000"/>
              <w:righ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28.58</w:t>
            </w:r>
          </w:p>
        </w:tc>
        <w:tc>
          <w:tcPr>
            <w:tcBorders>
              <w:bottom w:val="single" w:sz="16" w:space="0" w:color="000000"/>
              <w:lef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3.41</w:t>
            </w:r>
          </w:p>
        </w:tc>
        <w:tc>
          <w:tcPr>
            <w:tcBorders>
              <w:bottom w:val="single" w:sz="16"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2.49</w:t>
            </w:r>
          </w:p>
        </w:tc>
      </w:tr>
    </w:tbl>
    <w:p>
      <w:pPr>
        <w:pStyle w:val="BodyText"/>
      </w:pPr>
      <w:r>
        <w:t xml:space="preserve">Table 2: 2018 Nutrient loss end-of-year totals for each monitored site. Fields without prairie strips are the</w:t>
      </w:r>
      <w:r>
        <w:t xml:space="preserve"> </w:t>
      </w:r>
      <w:r>
        <w:t xml:space="preserve">“</w:t>
      </w:r>
      <w:r>
        <w:t xml:space="preserve">Control</w:t>
      </w:r>
      <w:r>
        <w:t xml:space="preserve">”</w:t>
      </w:r>
      <w:r>
        <w:t xml:space="preserve">, while fields with prairie strips are the</w:t>
      </w:r>
      <w:r>
        <w:t xml:space="preserve"> </w:t>
      </w:r>
      <w:r>
        <w:t xml:space="preserve">“</w:t>
      </w:r>
      <w:r>
        <w:t xml:space="preserve">Treatment</w:t>
      </w:r>
      <w:r>
        <w:t xml:space="preserve">”</w:t>
      </w:r>
      <w:r>
        <w:t xml:space="preserve">. There are inconsistent results based on the entire season’s totals. Further investigation is needed at the single runoff event scale.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Pr>
      <w:tblGrid>
        <w:gridCol w:w="1080"/>
        <w:gridCol w:w="1080"/>
        <w:gridCol w:w="1080"/>
        <w:gridCol w:w="1080"/>
        <w:gridCol w:w="1080"/>
        <w:gridCol w:w="1080"/>
        <w:gridCol w:w="1080"/>
      </w:tblGrid>
      <w:tr>
        <w:trPr>
          <w:cantSplit/>
          <w:trHeight w:val="864"/>
          <w:tblHeader/>
        </w:trPr>
        <w:tc>
          <w:tcPr>
            <w:tcBorders/>
            <w:tcMar>
              <w:top w:w="0" w:type="dxa"/>
              <w:bottom w:w="0" w:type="dxa"/>
              <w:left w:w="0" w:type="dxa"/>
              <w:right w:w="0" w:type="dxa"/>
            </w:tcMar>
            <w:vAlign w:val="center"/>
          </w:tcPr>
          <w:p>
            <w:pPr>
              <w:jc w:val="center"/>
              <w:spacing w:after="40" w:before="40"/>
              <w:ind w:firstLine="0" w:left="40" w:right="40"/>
            </w:pPr>
            <w:r>
              <w:rPr>
                <w:rFonts w:ascii="Arial" w:hAnsi="Arial" w:cs="Arial"/>
                <w:b/>
                <w:sz w:val="20"/>
                <w:szCs w:val="20"/>
                <w:color w:val="000000"/>
              </w:rPr>
              <w:t xml:space="preserve"/>
            </w:r>
          </w:p>
        </w:tc>
        <w:tc>
          <w:tcPr>
            <w:gridSpan w:val="2"/>
            <w:tcBorders>
              <w:bottom w:val="single" w:sz="16"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b/>
                <w:sz w:val="20"/>
                <w:szCs w:val="20"/>
                <w:color w:val="000000"/>
              </w:rPr>
              <w:t xml:space="preserve">Nitrate (lbs/ac)</w:t>
            </w:r>
          </w:p>
        </w:tc>
        <w:tc>
          <w:tcPr>
            <w:gridSpan w:val="2"/>
            <w:tcBorders>
              <w:bottom w:val="single" w:sz="16"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b/>
                <w:sz w:val="20"/>
                <w:szCs w:val="20"/>
                <w:color w:val="000000"/>
              </w:rPr>
              <w:t xml:space="preserve">Orthophosphate (lbs/ac)</w:t>
            </w:r>
          </w:p>
        </w:tc>
        <w:tc>
          <w:tcPr>
            <w:gridSpan w:val="2"/>
            <w:tcBorders>
              <w:bottom w:val="single" w:sz="16"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b/>
                <w:sz w:val="20"/>
                <w:szCs w:val="20"/>
                <w:color w:val="000000"/>
              </w:rPr>
              <w:t xml:space="preserve">Total Suspended Solids (lbs/ac)</w:t>
            </w:r>
          </w:p>
        </w:tc>
      </w:tr>
      <w:tr>
        <w:trPr>
          <w:cantSplit/>
          <w:trHeight w:val="360"/>
          <w:tblHeader/>
        </w:trPr>
        <w:tc>
          <w:tcPr>
            <w:tcBorders>
              <w:bottom w:val="single" w:sz="16"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b/>
                <w:sz w:val="20"/>
                <w:szCs w:val="20"/>
                <w:color w:val="000000"/>
              </w:rPr>
              <w:t xml:space="preserve">Site</w:t>
            </w:r>
          </w:p>
        </w:tc>
        <w:tc>
          <w:tcPr>
            <w:tcBorders>
              <w:bottom w:val="single" w:sz="16"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b/>
                <w:sz w:val="20"/>
                <w:szCs w:val="20"/>
                <w:color w:val="000000"/>
              </w:rPr>
              <w:t xml:space="preserve">Control</w:t>
            </w:r>
          </w:p>
        </w:tc>
        <w:tc>
          <w:tcPr>
            <w:tcBorders>
              <w:bottom w:val="single" w:sz="16"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b/>
                <w:sz w:val="20"/>
                <w:szCs w:val="20"/>
                <w:color w:val="000000"/>
              </w:rPr>
              <w:t xml:space="preserve">Treatment</w:t>
            </w:r>
          </w:p>
        </w:tc>
        <w:tc>
          <w:tcPr>
            <w:tcBorders>
              <w:bottom w:val="single" w:sz="16"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b/>
                <w:sz w:val="20"/>
                <w:szCs w:val="20"/>
                <w:color w:val="000000"/>
              </w:rPr>
              <w:t xml:space="preserve">Control</w:t>
            </w:r>
          </w:p>
        </w:tc>
        <w:tc>
          <w:tcPr>
            <w:tcBorders>
              <w:bottom w:val="single" w:sz="16"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b/>
                <w:sz w:val="20"/>
                <w:szCs w:val="20"/>
                <w:color w:val="000000"/>
              </w:rPr>
              <w:t xml:space="preserve">Treatment</w:t>
            </w:r>
          </w:p>
        </w:tc>
        <w:tc>
          <w:tcPr>
            <w:tcBorders>
              <w:bottom w:val="single" w:sz="16"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b/>
                <w:sz w:val="20"/>
                <w:szCs w:val="20"/>
                <w:color w:val="000000"/>
              </w:rPr>
              <w:t xml:space="preserve">Control</w:t>
            </w:r>
          </w:p>
        </w:tc>
        <w:tc>
          <w:tcPr>
            <w:tcBorders>
              <w:bottom w:val="single" w:sz="16"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b/>
                <w:sz w:val="20"/>
                <w:szCs w:val="20"/>
                <w:color w:val="000000"/>
              </w:rPr>
              <w:t xml:space="preserve">Treatment</w:t>
            </w:r>
          </w:p>
        </w:tc>
      </w:tr>
      <w:tr>
        <w:trPr>
          <w:cantSplit/>
          <w:trHeight w:val="360"/>
        </w:trPr>
        <w:tc>
          <w:tcPr>
            <w:tcBorders>
              <w:bottom w:val="single" w:sz="8" w:space="0" w:color="000000"/>
              <w:righ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Armstrong</w:t>
            </w:r>
          </w:p>
        </w:tc>
        <w:tc>
          <w:tcPr>
            <w:tcBorders>
              <w:bottom w:val="single" w:sz="8" w:space="0" w:color="000000"/>
              <w:lef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0.00</w:t>
            </w:r>
          </w:p>
        </w:tc>
        <w:tc>
          <w:tcPr>
            <w:tcBorders>
              <w:bottom w:val="single" w:sz="8" w:space="0" w:color="000000"/>
              <w:righ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0.00</w:t>
            </w:r>
          </w:p>
        </w:tc>
        <w:tc>
          <w:tcPr>
            <w:tcBorders>
              <w:bottom w:val="single" w:sz="8" w:space="0" w:color="000000"/>
              <w:lef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0.00</w:t>
            </w:r>
          </w:p>
        </w:tc>
        <w:tc>
          <w:tcPr>
            <w:tcBorders>
              <w:bottom w:val="single" w:sz="8" w:space="0" w:color="000000"/>
              <w:righ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0.00</w:t>
            </w:r>
          </w:p>
        </w:tc>
        <w:tc>
          <w:tcPr>
            <w:tcBorders>
              <w:bottom w:val="single" w:sz="8" w:space="0" w:color="000000"/>
              <w:lef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0.43</w:t>
            </w:r>
          </w:p>
        </w:tc>
        <w:tc>
          <w:tcPr>
            <w:tcBorders>
              <w:bottom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0.00</w:t>
            </w:r>
          </w:p>
        </w:tc>
      </w:tr>
      <w:tr>
        <w:trPr>
          <w:cantSplit/>
          <w:trHeight w:val="360"/>
        </w:trPr>
        <w:tc>
          <w:tcPr>
            <w:tcBorders>
              <w:bottom w:val="single" w:sz="8" w:space="0" w:color="000000"/>
              <w:top w:val="single" w:sz="8" w:space="0" w:color="000000"/>
              <w:righ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E. IA Airport</w:t>
            </w:r>
          </w:p>
        </w:tc>
        <w:tc>
          <w:tcPr>
            <w:tcBorders>
              <w:bottom w:val="single" w:sz="8" w:space="0" w:color="000000"/>
              <w:top w:val="single" w:sz="8" w:space="0" w:color="000000"/>
              <w:lef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0.36</w:t>
            </w:r>
          </w:p>
        </w:tc>
        <w:tc>
          <w:tcPr>
            <w:tcBorders>
              <w:bottom w:val="single" w:sz="8" w:space="0" w:color="000000"/>
              <w:top w:val="single" w:sz="8" w:space="0" w:color="000000"/>
              <w:righ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0.06</w:t>
            </w:r>
          </w:p>
        </w:tc>
        <w:tc>
          <w:tcPr>
            <w:tcBorders>
              <w:bottom w:val="single" w:sz="8" w:space="0" w:color="000000"/>
              <w:top w:val="single" w:sz="8" w:space="0" w:color="000000"/>
              <w:lef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0.05</w:t>
            </w:r>
          </w:p>
        </w:tc>
        <w:tc>
          <w:tcPr>
            <w:tcBorders>
              <w:bottom w:val="single" w:sz="8" w:space="0" w:color="000000"/>
              <w:top w:val="single" w:sz="8" w:space="0" w:color="000000"/>
              <w:righ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0.03</w:t>
            </w:r>
          </w:p>
        </w:tc>
        <w:tc>
          <w:tcPr>
            <w:tcBorders>
              <w:bottom w:val="single" w:sz="8" w:space="0" w:color="000000"/>
              <w:top w:val="single" w:sz="8" w:space="0" w:color="000000"/>
              <w:lef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22.77</w:t>
            </w:r>
          </w:p>
        </w:tc>
        <w:tc>
          <w:tcPr>
            <w:tcBorders>
              <w:bottom w:val="single" w:sz="8" w:space="0" w:color="000000"/>
              <w:top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69.47</w:t>
            </w:r>
          </w:p>
        </w:tc>
      </w:tr>
      <w:tr>
        <w:trPr>
          <w:cantSplit/>
          <w:trHeight w:val="360"/>
        </w:trPr>
        <w:tc>
          <w:tcPr>
            <w:tcBorders>
              <w:bottom w:val="single" w:sz="8" w:space="0" w:color="000000"/>
              <w:top w:val="single" w:sz="8" w:space="0" w:color="000000"/>
              <w:righ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Marshalltown</w:t>
            </w:r>
          </w:p>
        </w:tc>
        <w:tc>
          <w:tcPr>
            <w:tcBorders>
              <w:bottom w:val="single" w:sz="8" w:space="0" w:color="000000"/>
              <w:top w:val="single" w:sz="8" w:space="0" w:color="000000"/>
              <w:lef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0.00</w:t>
            </w:r>
          </w:p>
        </w:tc>
        <w:tc>
          <w:tcPr>
            <w:tcBorders>
              <w:bottom w:val="single" w:sz="8" w:space="0" w:color="000000"/>
              <w:top w:val="single" w:sz="8" w:space="0" w:color="000000"/>
              <w:righ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0.00</w:t>
            </w:r>
          </w:p>
        </w:tc>
        <w:tc>
          <w:tcPr>
            <w:tcBorders>
              <w:bottom w:val="single" w:sz="8" w:space="0" w:color="000000"/>
              <w:top w:val="single" w:sz="8" w:space="0" w:color="000000"/>
              <w:lef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0.00</w:t>
            </w:r>
          </w:p>
        </w:tc>
        <w:tc>
          <w:tcPr>
            <w:tcBorders>
              <w:bottom w:val="single" w:sz="8" w:space="0" w:color="000000"/>
              <w:top w:val="single" w:sz="8" w:space="0" w:color="000000"/>
              <w:righ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0.00</w:t>
            </w:r>
          </w:p>
        </w:tc>
        <w:tc>
          <w:tcPr>
            <w:tcBorders>
              <w:bottom w:val="single" w:sz="8" w:space="0" w:color="000000"/>
              <w:top w:val="single" w:sz="8" w:space="0" w:color="000000"/>
              <w:lef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0.06</w:t>
            </w:r>
          </w:p>
        </w:tc>
        <w:tc>
          <w:tcPr>
            <w:tcBorders>
              <w:bottom w:val="single" w:sz="8" w:space="0" w:color="000000"/>
              <w:top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0.00</w:t>
            </w:r>
          </w:p>
        </w:tc>
      </w:tr>
      <w:tr>
        <w:trPr>
          <w:cantSplit/>
          <w:trHeight w:val="360"/>
        </w:trPr>
        <w:tc>
          <w:tcPr>
            <w:tcBorders>
              <w:bottom w:val="single" w:sz="8" w:space="0" w:color="000000"/>
              <w:top w:val="single" w:sz="8" w:space="0" w:color="000000"/>
              <w:righ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McNay</w:t>
            </w:r>
          </w:p>
        </w:tc>
        <w:tc>
          <w:tcPr>
            <w:tcBorders>
              <w:bottom w:val="single" w:sz="8" w:space="0" w:color="000000"/>
              <w:top w:val="single" w:sz="8" w:space="0" w:color="000000"/>
              <w:lef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0.02</w:t>
            </w:r>
          </w:p>
        </w:tc>
        <w:tc>
          <w:tcPr>
            <w:tcBorders>
              <w:bottom w:val="single" w:sz="8" w:space="0" w:color="000000"/>
              <w:top w:val="single" w:sz="8" w:space="0" w:color="000000"/>
              <w:righ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0.26</w:t>
            </w:r>
          </w:p>
        </w:tc>
        <w:tc>
          <w:tcPr>
            <w:tcBorders>
              <w:bottom w:val="single" w:sz="8" w:space="0" w:color="000000"/>
              <w:top w:val="single" w:sz="8" w:space="0" w:color="000000"/>
              <w:lef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0.03</w:t>
            </w:r>
          </w:p>
        </w:tc>
        <w:tc>
          <w:tcPr>
            <w:tcBorders>
              <w:bottom w:val="single" w:sz="8" w:space="0" w:color="000000"/>
              <w:top w:val="single" w:sz="8" w:space="0" w:color="000000"/>
              <w:righ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0.13</w:t>
            </w:r>
          </w:p>
        </w:tc>
        <w:tc>
          <w:tcPr>
            <w:tcBorders>
              <w:bottom w:val="single" w:sz="8" w:space="0" w:color="000000"/>
              <w:top w:val="single" w:sz="8" w:space="0" w:color="000000"/>
              <w:lef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8.99</w:t>
            </w:r>
          </w:p>
        </w:tc>
        <w:tc>
          <w:tcPr>
            <w:tcBorders>
              <w:bottom w:val="single" w:sz="8" w:space="0" w:color="000000"/>
              <w:top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107.81</w:t>
            </w:r>
          </w:p>
        </w:tc>
      </w:tr>
      <w:tr>
        <w:trPr>
          <w:cantSplit/>
          <w:trHeight w:val="360"/>
        </w:trPr>
        <w:tc>
          <w:tcPr>
            <w:tcBorders>
              <w:bottom w:val="single" w:sz="8" w:space="0" w:color="000000"/>
              <w:top w:val="single" w:sz="8" w:space="0" w:color="000000"/>
              <w:righ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Rhodes</w:t>
            </w:r>
          </w:p>
        </w:tc>
        <w:tc>
          <w:tcPr>
            <w:tcBorders>
              <w:bottom w:val="single" w:sz="8" w:space="0" w:color="000000"/>
              <w:top w:val="single" w:sz="8" w:space="0" w:color="000000"/>
              <w:lef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0.17</w:t>
            </w:r>
          </w:p>
        </w:tc>
        <w:tc>
          <w:tcPr>
            <w:tcBorders>
              <w:bottom w:val="single" w:sz="8" w:space="0" w:color="000000"/>
              <w:top w:val="single" w:sz="8" w:space="0" w:color="000000"/>
              <w:righ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0.64</w:t>
            </w:r>
          </w:p>
        </w:tc>
        <w:tc>
          <w:tcPr>
            <w:tcBorders>
              <w:bottom w:val="single" w:sz="8" w:space="0" w:color="000000"/>
              <w:top w:val="single" w:sz="8" w:space="0" w:color="000000"/>
              <w:lef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0.24</w:t>
            </w:r>
          </w:p>
        </w:tc>
        <w:tc>
          <w:tcPr>
            <w:tcBorders>
              <w:bottom w:val="single" w:sz="8" w:space="0" w:color="000000"/>
              <w:top w:val="single" w:sz="8" w:space="0" w:color="000000"/>
              <w:righ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0.07</w:t>
            </w:r>
          </w:p>
        </w:tc>
        <w:tc>
          <w:tcPr>
            <w:tcBorders>
              <w:bottom w:val="single" w:sz="8" w:space="0" w:color="000000"/>
              <w:top w:val="single" w:sz="8" w:space="0" w:color="000000"/>
              <w:lef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106.95</w:t>
            </w:r>
          </w:p>
        </w:tc>
        <w:tc>
          <w:tcPr>
            <w:tcBorders>
              <w:bottom w:val="single" w:sz="8" w:space="0" w:color="000000"/>
              <w:top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33.88</w:t>
            </w:r>
          </w:p>
        </w:tc>
      </w:tr>
      <w:tr>
        <w:trPr>
          <w:cantSplit/>
          <w:trHeight w:val="360"/>
        </w:trPr>
        <w:tc>
          <w:tcPr>
            <w:tcBorders>
              <w:bottom w:val="single" w:sz="8" w:space="0" w:color="000000"/>
              <w:top w:val="single" w:sz="8" w:space="0" w:color="000000"/>
              <w:righ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Spirit Lake </w:t>
            </w:r>
          </w:p>
        </w:tc>
        <w:tc>
          <w:tcPr>
            <w:tcBorders>
              <w:bottom w:val="single" w:sz="8" w:space="0" w:color="000000"/>
              <w:top w:val="single" w:sz="8" w:space="0" w:color="000000"/>
              <w:lef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0.52</w:t>
            </w:r>
          </w:p>
        </w:tc>
        <w:tc>
          <w:tcPr>
            <w:tcBorders>
              <w:bottom w:val="single" w:sz="8" w:space="0" w:color="000000"/>
              <w:top w:val="single" w:sz="8" w:space="0" w:color="000000"/>
              <w:righ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0.08</w:t>
            </w:r>
          </w:p>
        </w:tc>
        <w:tc>
          <w:tcPr>
            <w:tcBorders>
              <w:bottom w:val="single" w:sz="8" w:space="0" w:color="000000"/>
              <w:top w:val="single" w:sz="8" w:space="0" w:color="000000"/>
              <w:lef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0.00</w:t>
            </w:r>
          </w:p>
        </w:tc>
        <w:tc>
          <w:tcPr>
            <w:tcBorders>
              <w:bottom w:val="single" w:sz="8" w:space="0" w:color="000000"/>
              <w:top w:val="single" w:sz="8" w:space="0" w:color="000000"/>
              <w:righ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0.00</w:t>
            </w:r>
          </w:p>
        </w:tc>
        <w:tc>
          <w:tcPr>
            <w:tcBorders>
              <w:bottom w:val="single" w:sz="8" w:space="0" w:color="000000"/>
              <w:top w:val="single" w:sz="8" w:space="0" w:color="000000"/>
              <w:lef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42.54</w:t>
            </w:r>
          </w:p>
        </w:tc>
        <w:tc>
          <w:tcPr>
            <w:tcBorders>
              <w:bottom w:val="single" w:sz="8" w:space="0" w:color="000000"/>
              <w:top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9.80</w:t>
            </w:r>
          </w:p>
        </w:tc>
      </w:tr>
      <w:tr>
        <w:trPr>
          <w:cantSplit/>
          <w:trHeight w:val="360"/>
        </w:trPr>
        <w:tc>
          <w:tcPr>
            <w:tcBorders>
              <w:bottom w:val="single" w:sz="8" w:space="0" w:color="000000"/>
              <w:top w:val="single" w:sz="8" w:space="0" w:color="000000"/>
              <w:righ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Whiterock</w:t>
            </w:r>
          </w:p>
        </w:tc>
        <w:tc>
          <w:tcPr>
            <w:tcBorders>
              <w:bottom w:val="single" w:sz="8" w:space="0" w:color="000000"/>
              <w:top w:val="single" w:sz="8" w:space="0" w:color="000000"/>
              <w:lef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0.00</w:t>
            </w:r>
          </w:p>
        </w:tc>
        <w:tc>
          <w:tcPr>
            <w:tcBorders>
              <w:bottom w:val="single" w:sz="8" w:space="0" w:color="000000"/>
              <w:top w:val="single" w:sz="8" w:space="0" w:color="000000"/>
              <w:righ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0.19</w:t>
            </w:r>
          </w:p>
        </w:tc>
        <w:tc>
          <w:tcPr>
            <w:tcBorders>
              <w:bottom w:val="single" w:sz="8" w:space="0" w:color="000000"/>
              <w:top w:val="single" w:sz="8" w:space="0" w:color="000000"/>
              <w:lef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0.02</w:t>
            </w:r>
          </w:p>
        </w:tc>
        <w:tc>
          <w:tcPr>
            <w:tcBorders>
              <w:bottom w:val="single" w:sz="8" w:space="0" w:color="000000"/>
              <w:top w:val="single" w:sz="8" w:space="0" w:color="000000"/>
              <w:righ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0.03</w:t>
            </w:r>
          </w:p>
        </w:tc>
        <w:tc>
          <w:tcPr>
            <w:tcBorders>
              <w:bottom w:val="single" w:sz="8" w:space="0" w:color="000000"/>
              <w:top w:val="single" w:sz="8" w:space="0" w:color="000000"/>
              <w:lef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113.54</w:t>
            </w:r>
          </w:p>
        </w:tc>
        <w:tc>
          <w:tcPr>
            <w:tcBorders>
              <w:bottom w:val="single" w:sz="8" w:space="0" w:color="000000"/>
              <w:top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48.04</w:t>
            </w:r>
          </w:p>
        </w:tc>
      </w:tr>
      <w:tr>
        <w:trPr>
          <w:cantSplit/>
          <w:trHeight w:val="360"/>
        </w:trPr>
        <w:tc>
          <w:tcPr>
            <w:tcBorders>
              <w:bottom w:val="single" w:sz="16" w:space="0" w:color="000000"/>
              <w:righ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Worle</w:t>
            </w:r>
          </w:p>
        </w:tc>
        <w:tc>
          <w:tcPr>
            <w:tcBorders>
              <w:bottom w:val="single" w:sz="16" w:space="0" w:color="000000"/>
              <w:lef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0.17</w:t>
            </w:r>
          </w:p>
        </w:tc>
        <w:tc>
          <w:tcPr>
            <w:tcBorders>
              <w:bottom w:val="single" w:sz="16" w:space="0" w:color="000000"/>
              <w:righ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0.16</w:t>
            </w:r>
          </w:p>
        </w:tc>
        <w:tc>
          <w:tcPr>
            <w:tcBorders>
              <w:bottom w:val="single" w:sz="16" w:space="0" w:color="000000"/>
              <w:lef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0.06</w:t>
            </w:r>
          </w:p>
        </w:tc>
        <w:tc>
          <w:tcPr>
            <w:tcBorders>
              <w:bottom w:val="single" w:sz="16" w:space="0" w:color="000000"/>
              <w:righ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0.05</w:t>
            </w:r>
          </w:p>
        </w:tc>
        <w:tc>
          <w:tcPr>
            <w:tcBorders>
              <w:bottom w:val="single" w:sz="16" w:space="0" w:color="000000"/>
              <w:left w:val="single" w:sz="8"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74.70</w:t>
            </w:r>
          </w:p>
        </w:tc>
        <w:tc>
          <w:tcPr>
            <w:tcBorders>
              <w:bottom w:val="single" w:sz="16" w:space="0" w:color="000000"/>
            </w:tcBorders>
            <w:tcMar>
              <w:top w:w="0" w:type="dxa"/>
              <w:bottom w:w="0" w:type="dxa"/>
              <w:left w:w="0" w:type="dxa"/>
              <w:right w:w="0" w:type="dxa"/>
            </w:tcMar>
            <w:vAlign w:val="center"/>
          </w:tcPr>
          <w:p>
            <w:pPr>
              <w:jc w:val="center"/>
              <w:spacing w:after="40" w:before="40"/>
              <w:ind w:firstLine="0" w:left="40" w:right="40"/>
            </w:pPr>
            <w:r>
              <w:rPr>
                <w:rFonts w:ascii="Arial" w:hAnsi="Arial" w:cs="Arial"/>
                <w:sz w:val="20"/>
                <w:szCs w:val="20"/>
                <w:color w:val="000000"/>
              </w:rPr>
              <w:t xml:space="preserve">110.40</w:t>
            </w:r>
          </w:p>
        </w:tc>
      </w:tr>
    </w:tbl>
    <w:p>
      <w:pPr>
        <w:pStyle w:val="BodyText"/>
      </w:pPr>
      <w:r>
        <w:drawing>
          <wp:inline>
            <wp:extent cx="5334000" cy="7112000"/>
            <wp:effectExtent b="0" l="0" r="0" t="0"/>
            <wp:docPr descr="" title="" id="1" name="Picture"/>
            <a:graphic>
              <a:graphicData uri="http://schemas.openxmlformats.org/drawingml/2006/picture">
                <pic:pic>
                  <pic:nvPicPr>
                    <pic:cNvPr descr="C:/Users/Chris/Documents/prairiestrips/graphs/runoff2018.jpg" id="0" name="Picture"/>
                    <pic:cNvPicPr>
                      <a:picLocks noChangeArrowheads="1" noChangeAspect="1"/>
                    </pic:cNvPicPr>
                  </pic:nvPicPr>
                  <pic:blipFill>
                    <a:blip r:embed="rId20"/>
                    <a:stretch>
                      <a:fillRect/>
                    </a:stretch>
                  </pic:blipFill>
                  <pic:spPr bwMode="auto">
                    <a:xfrm>
                      <a:off x="0" y="0"/>
                      <a:ext cx="5334000" cy="7112000"/>
                    </a:xfrm>
                    <a:prstGeom prst="rect">
                      <a:avLst/>
                    </a:prstGeom>
                    <a:noFill/>
                    <a:ln w="9525">
                      <a:noFill/>
                      <a:headEnd/>
                      <a:tailEnd/>
                    </a:ln>
                  </pic:spPr>
                </pic:pic>
              </a:graphicData>
            </a:graphic>
          </wp:inline>
        </w:drawing>
      </w:r>
    </w:p>
    <w:p>
      <w:pPr>
        <w:pStyle w:val="BodyText"/>
      </w:pPr>
      <w:r>
        <w:t xml:space="preserve">Figure 1: Rain and surface runoff summaries in inches from 2016-2018. Fields without prairie strips are the</w:t>
      </w:r>
      <w:r>
        <w:t xml:space="preserve"> </w:t>
      </w:r>
      <w:r>
        <w:t xml:space="preserve">“</w:t>
      </w:r>
      <w:r>
        <w:t xml:space="preserve">control</w:t>
      </w:r>
      <w:r>
        <w:t xml:space="preserve">”</w:t>
      </w:r>
      <w:r>
        <w:t xml:space="preserve">, while fields with prairie strips are the</w:t>
      </w:r>
      <w:r>
        <w:t xml:space="preserve"> </w:t>
      </w:r>
      <w:r>
        <w:t xml:space="preserve">“</w:t>
      </w:r>
      <w:r>
        <w:t xml:space="preserve">treatment</w:t>
      </w:r>
      <w:r>
        <w:t xml:space="preserve">”</w:t>
      </w:r>
      <w:r>
        <w:t xml:space="preserve">. There was a greater number of runoff events in 2018 than the previous two years.</w:t>
      </w:r>
    </w:p>
    <w:p>
      <w:pPr>
        <w:pStyle w:val="BodyText"/>
      </w:pPr>
      <w:r>
        <w:drawing>
          <wp:inline>
            <wp:extent cx="5334000" cy="7112000"/>
            <wp:effectExtent b="0" l="0" r="0" t="0"/>
            <wp:docPr descr="" title="" id="1" name="Picture"/>
            <a:graphic>
              <a:graphicData uri="http://schemas.openxmlformats.org/drawingml/2006/picture">
                <pic:pic>
                  <pic:nvPicPr>
                    <pic:cNvPr descr="C:/Users/Chris/Documents/prairiestrips/graphs/no32018.jpg" id="0" name="Picture"/>
                    <pic:cNvPicPr>
                      <a:picLocks noChangeArrowheads="1" noChangeAspect="1"/>
                    </pic:cNvPicPr>
                  </pic:nvPicPr>
                  <pic:blipFill>
                    <a:blip r:embed="rId21"/>
                    <a:stretch>
                      <a:fillRect/>
                    </a:stretch>
                  </pic:blipFill>
                  <pic:spPr bwMode="auto">
                    <a:xfrm>
                      <a:off x="0" y="0"/>
                      <a:ext cx="5334000" cy="7112000"/>
                    </a:xfrm>
                    <a:prstGeom prst="rect">
                      <a:avLst/>
                    </a:prstGeom>
                    <a:noFill/>
                    <a:ln w="9525">
                      <a:noFill/>
                      <a:headEnd/>
                      <a:tailEnd/>
                    </a:ln>
                  </pic:spPr>
                </pic:pic>
              </a:graphicData>
            </a:graphic>
          </wp:inline>
        </w:drawing>
      </w:r>
    </w:p>
    <w:p>
      <w:pPr>
        <w:pStyle w:val="BodyText"/>
      </w:pPr>
      <w:r>
        <w:t xml:space="preserve">Figure 2: Nitrate export estimates via surface runoff in pounds per acre. Fields without prairie strips are the</w:t>
      </w:r>
      <w:r>
        <w:t xml:space="preserve"> </w:t>
      </w:r>
      <w:r>
        <w:t xml:space="preserve">“</w:t>
      </w:r>
      <w:r>
        <w:t xml:space="preserve">control</w:t>
      </w:r>
      <w:r>
        <w:t xml:space="preserve">”</w:t>
      </w:r>
      <w:r>
        <w:t xml:space="preserve">, while fields with prairie strips are the</w:t>
      </w:r>
      <w:r>
        <w:t xml:space="preserve"> </w:t>
      </w:r>
      <w:r>
        <w:t xml:space="preserve">“</w:t>
      </w:r>
      <w:r>
        <w:t xml:space="preserve">treatment</w:t>
      </w:r>
      <w:r>
        <w:t xml:space="preserve">”</w:t>
      </w:r>
      <w:r>
        <w:t xml:space="preserve">. Between-treatment results vary among sites.</w:t>
      </w:r>
    </w:p>
    <w:p>
      <w:pPr>
        <w:pStyle w:val="BodyText"/>
      </w:pPr>
      <w:r>
        <w:drawing>
          <wp:inline>
            <wp:extent cx="5334000" cy="7112000"/>
            <wp:effectExtent b="0" l="0" r="0" t="0"/>
            <wp:docPr descr="" title="" id="1" name="Picture"/>
            <a:graphic>
              <a:graphicData uri="http://schemas.openxmlformats.org/drawingml/2006/picture">
                <pic:pic>
                  <pic:nvPicPr>
                    <pic:cNvPr descr="C:/Users/Chris/Documents/prairiestrips/graphs/orthop2018.jpg" id="0" name="Picture"/>
                    <pic:cNvPicPr>
                      <a:picLocks noChangeArrowheads="1" noChangeAspect="1"/>
                    </pic:cNvPicPr>
                  </pic:nvPicPr>
                  <pic:blipFill>
                    <a:blip r:embed="rId22"/>
                    <a:stretch>
                      <a:fillRect/>
                    </a:stretch>
                  </pic:blipFill>
                  <pic:spPr bwMode="auto">
                    <a:xfrm>
                      <a:off x="0" y="0"/>
                      <a:ext cx="5334000" cy="7112000"/>
                    </a:xfrm>
                    <a:prstGeom prst="rect">
                      <a:avLst/>
                    </a:prstGeom>
                    <a:noFill/>
                    <a:ln w="9525">
                      <a:noFill/>
                      <a:headEnd/>
                      <a:tailEnd/>
                    </a:ln>
                  </pic:spPr>
                </pic:pic>
              </a:graphicData>
            </a:graphic>
          </wp:inline>
        </w:drawing>
      </w:r>
    </w:p>
    <w:p>
      <w:pPr>
        <w:pStyle w:val="BodyText"/>
      </w:pPr>
      <w:r>
        <w:t xml:space="preserve">Figure 3: Orthophosphate export estimates via surface runoff in pounds per acre. Fields without prairie strips are the</w:t>
      </w:r>
      <w:r>
        <w:t xml:space="preserve"> </w:t>
      </w:r>
      <w:r>
        <w:t xml:space="preserve">“</w:t>
      </w:r>
      <w:r>
        <w:t xml:space="preserve">control</w:t>
      </w:r>
      <w:r>
        <w:t xml:space="preserve">”</w:t>
      </w:r>
      <w:r>
        <w:t xml:space="preserve">, while fields with prairie strips are the</w:t>
      </w:r>
      <w:r>
        <w:t xml:space="preserve"> </w:t>
      </w:r>
      <w:r>
        <w:t xml:space="preserve">“</w:t>
      </w:r>
      <w:r>
        <w:t xml:space="preserve">treatment</w:t>
      </w:r>
      <w:r>
        <w:t xml:space="preserve">”</w:t>
      </w:r>
      <w:r>
        <w:t xml:space="preserve">. Between-treatment results vary among sites.</w:t>
      </w:r>
    </w:p>
    <w:p>
      <w:pPr>
        <w:pStyle w:val="BodyText"/>
      </w:pPr>
      <w:r>
        <w:drawing>
          <wp:inline>
            <wp:extent cx="5334000" cy="7112000"/>
            <wp:effectExtent b="0" l="0" r="0" t="0"/>
            <wp:docPr descr="" title="" id="1" name="Picture"/>
            <a:graphic>
              <a:graphicData uri="http://schemas.openxmlformats.org/drawingml/2006/picture">
                <pic:pic>
                  <pic:nvPicPr>
                    <pic:cNvPr descr="C:/Users/Chris/Documents/prairiestrips/graphs/tss2018.jpg" id="0" name="Picture"/>
                    <pic:cNvPicPr>
                      <a:picLocks noChangeArrowheads="1" noChangeAspect="1"/>
                    </pic:cNvPicPr>
                  </pic:nvPicPr>
                  <pic:blipFill>
                    <a:blip r:embed="rId23"/>
                    <a:stretch>
                      <a:fillRect/>
                    </a:stretch>
                  </pic:blipFill>
                  <pic:spPr bwMode="auto">
                    <a:xfrm>
                      <a:off x="0" y="0"/>
                      <a:ext cx="5334000" cy="7112000"/>
                    </a:xfrm>
                    <a:prstGeom prst="rect">
                      <a:avLst/>
                    </a:prstGeom>
                    <a:noFill/>
                    <a:ln w="9525">
                      <a:noFill/>
                      <a:headEnd/>
                      <a:tailEnd/>
                    </a:ln>
                  </pic:spPr>
                </pic:pic>
              </a:graphicData>
            </a:graphic>
          </wp:inline>
        </w:drawing>
      </w:r>
    </w:p>
    <w:p>
      <w:pPr>
        <w:pStyle w:val="BodyText"/>
      </w:pPr>
      <w:r>
        <w:t xml:space="preserve">Figure 4: Total suspended solids export estimates via surface runoff in pounds per acre. Fields without prairie strips are the</w:t>
      </w:r>
      <w:r>
        <w:t xml:space="preserve"> </w:t>
      </w:r>
      <w:r>
        <w:t xml:space="preserve">“</w:t>
      </w:r>
      <w:r>
        <w:t xml:space="preserve">control</w:t>
      </w:r>
      <w:r>
        <w:t xml:space="preserve">”</w:t>
      </w:r>
      <w:r>
        <w:t xml:space="preserve">, while fields with prairie strips are the</w:t>
      </w:r>
      <w:r>
        <w:t xml:space="preserve"> </w:t>
      </w:r>
      <w:r>
        <w:t xml:space="preserve">“</w:t>
      </w:r>
      <w:r>
        <w:t xml:space="preserve">treatment</w:t>
      </w:r>
      <w:r>
        <w:t xml:space="preserve">”</w:t>
      </w:r>
      <w:r>
        <w:t xml:space="preserve">. Between-treatment results vary among sites.</w:t>
      </w:r>
    </w:p>
    <w:p>
      <w:pPr>
        <w:pStyle w:val="BodyText"/>
      </w:pPr>
      <w:r>
        <w:drawing>
          <wp:inline>
            <wp:extent cx="5334000" cy="7112000"/>
            <wp:effectExtent b="0" l="0" r="0" t="0"/>
            <wp:docPr descr="" title="" id="1" name="Picture"/>
            <a:graphic>
              <a:graphicData uri="http://schemas.openxmlformats.org/drawingml/2006/picture">
                <pic:pic>
                  <pic:nvPicPr>
                    <pic:cNvPr descr="C:/Users/Chris/Documents/prairiestrips/graphs/gwdepth.jpg" id="0" name="Picture"/>
                    <pic:cNvPicPr>
                      <a:picLocks noChangeArrowheads="1" noChangeAspect="1"/>
                    </pic:cNvPicPr>
                  </pic:nvPicPr>
                  <pic:blipFill>
                    <a:blip r:embed="rId24"/>
                    <a:stretch>
                      <a:fillRect/>
                    </a:stretch>
                  </pic:blipFill>
                  <pic:spPr bwMode="auto">
                    <a:xfrm>
                      <a:off x="0" y="0"/>
                      <a:ext cx="5334000" cy="7112000"/>
                    </a:xfrm>
                    <a:prstGeom prst="rect">
                      <a:avLst/>
                    </a:prstGeom>
                    <a:noFill/>
                    <a:ln w="9525">
                      <a:noFill/>
                      <a:headEnd/>
                      <a:tailEnd/>
                    </a:ln>
                  </pic:spPr>
                </pic:pic>
              </a:graphicData>
            </a:graphic>
          </wp:inline>
        </w:drawing>
      </w:r>
    </w:p>
    <w:p>
      <w:pPr>
        <w:pStyle w:val="BodyText"/>
      </w:pPr>
      <w:r>
        <w:t xml:space="preserve">Figure 5: Monthly groundwater depth measurements in feet from surface of ground. Groundwater tends to be nearer to the surface in fields without prairie strips (CTL) than when prairie strips are present (TRT).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jpg" /><Relationship Type="http://schemas.openxmlformats.org/officeDocument/2006/relationships/image" Id="rId21" Target="media/rId21.jpg" /><Relationship Type="http://schemas.openxmlformats.org/officeDocument/2006/relationships/image" Id="rId22" Target="media/rId22.jpg" /><Relationship Type="http://schemas.openxmlformats.org/officeDocument/2006/relationships/image" Id="rId20" Target="media/rId20.jpg" /><Relationship Type="http://schemas.openxmlformats.org/officeDocument/2006/relationships/image" Id="rId23" Target="media/rId23.jp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Iowa Nutrient Research Center Progress Report</dc:title>
  <dc:creator/>
  <cp:keywords/>
  <dcterms:created xsi:type="dcterms:W3CDTF">2019-01-22T21:17:42Z</dcterms:created>
  <dcterms:modified xsi:type="dcterms:W3CDTF">2019-01-22T21:17:42Z</dcterms:modified>
</cp:coreProperties>
</file>

<file path=docProps/custom.xml><?xml version="1.0" encoding="utf-8"?>
<Properties xmlns="http://schemas.openxmlformats.org/officeDocument/2006/custom-properties" xmlns:vt="http://schemas.openxmlformats.org/officeDocument/2006/docPropsVTypes"/>
</file>