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Biostatistics Assignment</w:t>
      </w:r>
    </w:p>
    <w:p>
      <w:pPr>
        <w:pStyle w:val="Author"/>
      </w:pPr>
      <w:r>
        <w:t xml:space="preserve">Jolene Wium</w:t>
      </w:r>
    </w:p>
    <w:p>
      <w:pPr>
        <w:pStyle w:val="Date"/>
      </w:pPr>
      <w:r>
        <w:t xml:space="preserve">2026-03-26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
    <w:p>
      <w:pPr>
        <w:pStyle w:val="Heading1"/>
      </w:pPr>
      <w:r>
        <w:t xml:space="preserve">1. Introduction</w:t>
      </w:r>
    </w:p>
    <w:p>
      <w:pPr>
        <w:pStyle w:val="FirstParagraph"/>
      </w:pPr>
      <w:r>
        <w:t xml:space="preserve">Provide a brief overview of the study question, population, and why the analysis matters.</w:t>
      </w:r>
    </w:p>
    <w:p>
      <w:pPr>
        <w:pStyle w:val="BodyText"/>
      </w:pPr>
      <w:r>
        <w:t xml:space="preserve">Example:</w:t>
      </w:r>
    </w:p>
    <w:p>
      <w:pPr>
        <w:pStyle w:val="BodyText"/>
      </w:pPr>
      <w:r>
        <w:t xml:space="preserve">This assignment evaluates the relationship between an exposure and a health outcome in a defined study population. The report presents descriptive statistics, measures of association, selected statistical tests, and an interpretation of the findings in epidemiological terms.</w:t>
      </w:r>
    </w:p>
    <w:bookmarkEnd w:id="9"/>
    <w:bookmarkStart w:id="10" w:name="research-question-and-objective"/>
    <w:p>
      <w:pPr>
        <w:pStyle w:val="Heading1"/>
      </w:pPr>
      <w:r>
        <w:t xml:space="preserve">2. Research question and objective</w:t>
      </w:r>
    </w:p>
    <w:p>
      <w:pPr>
        <w:pStyle w:val="FirstParagraph"/>
      </w:pPr>
      <w:r>
        <w:t xml:space="preserve">State the primary research question clearly.</w:t>
      </w:r>
    </w:p>
    <w:p>
      <w:pPr>
        <w:pStyle w:val="BodyText"/>
      </w:pPr>
      <w:r>
        <w:t xml:space="preserve">Example:</w:t>
      </w:r>
    </w:p>
    <w:p>
      <w:pPr>
        <w:pStyle w:val="BodyText"/>
      </w:pPr>
      <w:r>
        <w:t xml:space="preserve">Is exposure X associated with outcome Y in the study population?</w:t>
      </w:r>
    </w:p>
    <w:p>
      <w:pPr>
        <w:pStyle w:val="BodyText"/>
      </w:pPr>
      <w:r>
        <w:t xml:space="preserve">State the objective in one sentence.</w:t>
      </w:r>
    </w:p>
    <w:p>
      <w:pPr>
        <w:pStyle w:val="BodyText"/>
      </w:pPr>
      <w:r>
        <w:t xml:space="preserve">Example:</w:t>
      </w:r>
    </w:p>
    <w:p>
      <w:pPr>
        <w:pStyle w:val="BodyText"/>
      </w:pPr>
      <w:r>
        <w:t xml:space="preserve">The objective of this analysis is to estimate the association between exposure status and outcome status, and to interpret the findings with reference to chance, bias, and confounding.</w:t>
      </w:r>
    </w:p>
    <w:bookmarkEnd w:id="10"/>
    <w:bookmarkStart w:id="11" w:name="study-design-and-variables"/>
    <w:p>
      <w:pPr>
        <w:pStyle w:val="Heading1"/>
      </w:pPr>
      <w:r>
        <w:t xml:space="preserve">3. Study design and variables</w:t>
      </w:r>
    </w:p>
    <w:p>
      <w:pPr>
        <w:pStyle w:val="FirstParagraph"/>
      </w:pPr>
      <w:r>
        <w:t xml:space="preserve">Briefly describe the design and key variables.</w:t>
      </w:r>
    </w:p>
    <w:p>
      <w:pPr>
        <w:pStyle w:val="Compact"/>
        <w:numPr>
          <w:ilvl w:val="0"/>
          <w:numId w:val="1001"/>
        </w:numPr>
      </w:pPr>
      <w:r>
        <w:t xml:space="preserve">Study design: cohort / case-control / cross-sectional / trial</w:t>
      </w:r>
    </w:p>
    <w:p>
      <w:pPr>
        <w:pStyle w:val="Compact"/>
        <w:numPr>
          <w:ilvl w:val="0"/>
          <w:numId w:val="1001"/>
        </w:numPr>
      </w:pPr>
      <w:r>
        <w:t xml:space="preserve">Exposure variable:</w:t>
      </w:r>
    </w:p>
    <w:p>
      <w:pPr>
        <w:pStyle w:val="Compact"/>
        <w:numPr>
          <w:ilvl w:val="0"/>
          <w:numId w:val="1001"/>
        </w:numPr>
      </w:pPr>
      <w:r>
        <w:t xml:space="preserve">Outcome variable:</w:t>
      </w:r>
    </w:p>
    <w:p>
      <w:pPr>
        <w:pStyle w:val="Compact"/>
        <w:numPr>
          <w:ilvl w:val="0"/>
          <w:numId w:val="1001"/>
        </w:numPr>
      </w:pPr>
      <w:r>
        <w:t xml:space="preserve">Covariates of interest:</w:t>
      </w:r>
    </w:p>
    <w:p>
      <w:pPr>
        <w:pStyle w:val="Compact"/>
        <w:numPr>
          <w:ilvl w:val="0"/>
          <w:numId w:val="1001"/>
        </w:numPr>
      </w:pPr>
      <w:r>
        <w:t xml:space="preserve">Unit of analysis:</w:t>
      </w:r>
    </w:p>
    <w:bookmarkEnd w:id="11"/>
    <w:bookmarkStart w:id="14" w:name="data-setup"/>
    <w:p>
      <w:pPr>
        <w:pStyle w:val="Heading1"/>
      </w:pPr>
      <w:r>
        <w:t xml:space="preserve">4. Data setup</w:t>
      </w:r>
    </w:p>
    <w:bookmarkStart w:id="12" w:name="load-data"/>
    <w:p>
      <w:pPr>
        <w:pStyle w:val="Heading2"/>
      </w:pPr>
      <w:r>
        <w:t xml:space="preserve">4.1 Load data</w:t>
      </w:r>
    </w:p>
    <w:p>
      <w:pPr>
        <w:pStyle w:val="FirstParagraph"/>
      </w:pPr>
      <w:r>
        <w:t xml:space="preserve">Replace the example file path with your own dataset.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exposure</w:t>
            </w:r>
          </w:p>
        </w:tc>
        <w:tc>
          <w:tcPr/>
          <w:p>
            <w:pPr>
              <w:pStyle w:val="Compact"/>
            </w:pPr>
            <w:r>
              <w:t xml:space="preserve">outcome</w:t>
            </w:r>
          </w:p>
        </w:tc>
        <w:tc>
          <w:tcPr/>
          <w:p>
            <w:pPr>
              <w:pStyle w:val="Compact"/>
            </w:pPr>
            <w:r>
              <w:t xml:space="preserve">age</w:t>
            </w:r>
          </w:p>
        </w:tc>
        <w:tc>
          <w:tcPr/>
          <w:p>
            <w:pPr>
              <w:pStyle w:val="Compact"/>
            </w:pPr>
            <w:r>
              <w:t xml:space="preserve">bmi</w:t>
            </w:r>
          </w:p>
        </w:tc>
        <w:tc>
          <w:tcPr/>
          <w:p>
            <w:pPr>
              <w:pStyle w:val="Compact"/>
            </w:pPr>
            <w:r>
              <w:t xml:space="preserve">sex</w:t>
            </w:r>
          </w:p>
        </w:tc>
      </w:tr>
      <w:tr>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45</w:t>
            </w:r>
          </w:p>
        </w:tc>
        <w:tc>
          <w:tcPr/>
          <w:p>
            <w:pPr>
              <w:pStyle w:val="Compact"/>
            </w:pPr>
            <w:r>
              <w:t xml:space="preserve">24.20</w:t>
            </w:r>
          </w:p>
        </w:tc>
        <w:tc>
          <w:tcPr/>
          <w:p>
            <w:pPr>
              <w:pStyle w:val="Compact"/>
            </w:pPr>
            <w:r>
              <w:t xml:space="preserve">F</w:t>
            </w:r>
          </w:p>
        </w:tc>
      </w:tr>
      <w:tr>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33</w:t>
            </w:r>
          </w:p>
        </w:tc>
        <w:tc>
          <w:tcPr/>
          <w:p>
            <w:pPr>
              <w:pStyle w:val="Compact"/>
            </w:pPr>
            <w:r>
              <w:t xml:space="preserve">27.80</w:t>
            </w:r>
          </w:p>
        </w:tc>
        <w:tc>
          <w:tcPr/>
          <w:p>
            <w:pPr>
              <w:pStyle w:val="Compact"/>
            </w:pPr>
            <w:r>
              <w:t xml:space="preserve">F</w:t>
            </w:r>
          </w:p>
        </w:tc>
      </w:tr>
      <w:tr>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t xml:space="preserve">51</w:t>
            </w:r>
          </w:p>
        </w:tc>
        <w:tc>
          <w:tcPr/>
          <w:p>
            <w:pPr>
              <w:pStyle w:val="Compact"/>
            </w:pPr>
            <w:r>
              <w:t xml:space="preserve">30.10</w:t>
            </w:r>
          </w:p>
        </w:tc>
        <w:tc>
          <w:tcPr/>
          <w:p>
            <w:pPr>
              <w:pStyle w:val="Compact"/>
            </w:pPr>
            <w:r>
              <w:t xml:space="preserve">M</w:t>
            </w:r>
          </w:p>
        </w:tc>
      </w:tr>
      <w:tr>
        <w:tc>
          <w:tcPr/>
          <w:p>
            <w:pPr>
              <w:pStyle w:val="Compact"/>
            </w:pPr>
            <w:r>
              <w:t xml:space="preserve">3</w:t>
            </w:r>
          </w:p>
        </w:tc>
        <w:tc>
          <w:tcPr/>
          <w:p>
            <w:pPr>
              <w:pStyle w:val="Compact"/>
            </w:pPr>
            <w:r>
              <w:t xml:space="preserve">0</w:t>
            </w:r>
          </w:p>
        </w:tc>
        <w:tc>
          <w:tcPr/>
          <w:p>
            <w:pPr>
              <w:pStyle w:val="Compact"/>
            </w:pPr>
            <w:r>
              <w:t xml:space="preserve">0</w:t>
            </w:r>
          </w:p>
        </w:tc>
        <w:tc>
          <w:tcPr/>
          <w:p>
            <w:pPr>
              <w:pStyle w:val="Compact"/>
            </w:pPr>
            <w:r>
              <w:t xml:space="preserve">29</w:t>
            </w:r>
          </w:p>
        </w:tc>
        <w:tc>
          <w:tcPr/>
          <w:p>
            <w:pPr>
              <w:pStyle w:val="Compact"/>
            </w:pPr>
            <w:r>
              <w:t xml:space="preserve">22.40</w:t>
            </w:r>
          </w:p>
        </w:tc>
        <w:tc>
          <w:tcPr/>
          <w:p>
            <w:pPr>
              <w:pStyle w:val="Compact"/>
            </w:pPr>
            <w:r>
              <w:t xml:space="preserve">F</w:t>
            </w:r>
          </w:p>
        </w:tc>
      </w:tr>
      <w:tr>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62</w:t>
            </w:r>
          </w:p>
        </w:tc>
        <w:tc>
          <w:tcPr/>
          <w:p>
            <w:pPr>
              <w:pStyle w:val="Compact"/>
            </w:pPr>
            <w:r>
              <w:t xml:space="preserve">28.90</w:t>
            </w:r>
          </w:p>
        </w:tc>
        <w:tc>
          <w:tcPr/>
          <w:p>
            <w:pPr>
              <w:pStyle w:val="Compact"/>
            </w:pPr>
            <w:r>
              <w:t xml:space="preserve">M</w:t>
            </w:r>
          </w:p>
        </w:tc>
      </w:tr>
    </w:tbl>
    <w:bookmarkEnd w:id="12"/>
    <w:bookmarkStart w:id="13" w:name="data-structure-and-missingness"/>
    <w:p>
      <w:pPr>
        <w:pStyle w:val="Heading2"/>
      </w:pPr>
      <w:r>
        <w:t xml:space="preserve">4.2 Data structure and missingness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variable</w:t>
            </w:r>
          </w:p>
        </w:tc>
        <w:tc>
          <w:tcPr/>
          <w:p>
            <w:pPr>
              <w:pStyle w:val="Compact"/>
            </w:pPr>
            <w:r>
              <w:t xml:space="preserve">dtype</w:t>
            </w:r>
          </w:p>
        </w:tc>
        <w:tc>
          <w:tcPr/>
          <w:p>
            <w:pPr>
              <w:pStyle w:val="Compact"/>
            </w:pPr>
            <w:r>
              <w:t xml:space="preserve">missing_n</w:t>
            </w:r>
          </w:p>
        </w:tc>
        <w:tc>
          <w:tcPr/>
          <w:p>
            <w:pPr>
              <w:pStyle w:val="Compact"/>
            </w:pPr>
            <w:r>
              <w:t xml:space="preserve">missing_pct</w:t>
            </w:r>
          </w:p>
        </w:tc>
      </w:tr>
      <w:tr>
        <w:tc>
          <w:tcPr/>
          <w:p>
            <w:pPr>
              <w:pStyle w:val="Compact"/>
            </w:pPr>
            <w:r>
              <w:t xml:space="preserve">0</w:t>
            </w:r>
          </w:p>
        </w:tc>
        <w:tc>
          <w:tcPr/>
          <w:p>
            <w:pPr>
              <w:pStyle w:val="Compact"/>
            </w:pPr>
            <w:r>
              <w:t xml:space="preserve">exposure</w:t>
            </w:r>
          </w:p>
        </w:tc>
        <w:tc>
          <w:tcPr/>
          <w:p>
            <w:pPr>
              <w:pStyle w:val="Compact"/>
            </w:pPr>
            <w:r>
              <w:t xml:space="preserve">int64</w:t>
            </w:r>
          </w:p>
        </w:tc>
        <w:tc>
          <w:tcPr/>
          <w:p>
            <w:pPr>
              <w:pStyle w:val="Compact"/>
            </w:pPr>
            <w:r>
              <w:t xml:space="preserve">0</w:t>
            </w:r>
          </w:p>
        </w:tc>
        <w:tc>
          <w:tcPr/>
          <w:p>
            <w:pPr>
              <w:pStyle w:val="Compact"/>
            </w:pPr>
            <w:r>
              <w:t xml:space="preserve">0.00</w:t>
            </w:r>
          </w:p>
        </w:tc>
      </w:tr>
      <w:tr>
        <w:tc>
          <w:tcPr/>
          <w:p>
            <w:pPr>
              <w:pStyle w:val="Compact"/>
            </w:pPr>
            <w:r>
              <w:t xml:space="preserve">1</w:t>
            </w:r>
          </w:p>
        </w:tc>
        <w:tc>
          <w:tcPr/>
          <w:p>
            <w:pPr>
              <w:pStyle w:val="Compact"/>
            </w:pPr>
            <w:r>
              <w:t xml:space="preserve">outcome</w:t>
            </w:r>
          </w:p>
        </w:tc>
        <w:tc>
          <w:tcPr/>
          <w:p>
            <w:pPr>
              <w:pStyle w:val="Compact"/>
            </w:pPr>
            <w:r>
              <w:t xml:space="preserve">int64</w:t>
            </w:r>
          </w:p>
        </w:tc>
        <w:tc>
          <w:tcPr/>
          <w:p>
            <w:pPr>
              <w:pStyle w:val="Compact"/>
            </w:pPr>
            <w:r>
              <w:t xml:space="preserve">0</w:t>
            </w:r>
          </w:p>
        </w:tc>
        <w:tc>
          <w:tcPr/>
          <w:p>
            <w:pPr>
              <w:pStyle w:val="Compact"/>
            </w:pPr>
            <w:r>
              <w:t xml:space="preserve">0.00</w:t>
            </w:r>
          </w:p>
        </w:tc>
      </w:tr>
      <w:tr>
        <w:tc>
          <w:tcPr/>
          <w:p>
            <w:pPr>
              <w:pStyle w:val="Compact"/>
            </w:pPr>
            <w:r>
              <w:t xml:space="preserve">2</w:t>
            </w:r>
          </w:p>
        </w:tc>
        <w:tc>
          <w:tcPr/>
          <w:p>
            <w:pPr>
              <w:pStyle w:val="Compact"/>
            </w:pPr>
            <w:r>
              <w:t xml:space="preserve">age</w:t>
            </w:r>
          </w:p>
        </w:tc>
        <w:tc>
          <w:tcPr/>
          <w:p>
            <w:pPr>
              <w:pStyle w:val="Compact"/>
            </w:pPr>
            <w:r>
              <w:t xml:space="preserve">int64</w:t>
            </w:r>
          </w:p>
        </w:tc>
        <w:tc>
          <w:tcPr/>
          <w:p>
            <w:pPr>
              <w:pStyle w:val="Compact"/>
            </w:pPr>
            <w:r>
              <w:t xml:space="preserve">0</w:t>
            </w:r>
          </w:p>
        </w:tc>
        <w:tc>
          <w:tcPr/>
          <w:p>
            <w:pPr>
              <w:pStyle w:val="Compact"/>
            </w:pPr>
            <w:r>
              <w:t xml:space="preserve">0.00</w:t>
            </w:r>
          </w:p>
        </w:tc>
      </w:tr>
      <w:tr>
        <w:tc>
          <w:tcPr/>
          <w:p>
            <w:pPr>
              <w:pStyle w:val="Compact"/>
            </w:pPr>
            <w:r>
              <w:t xml:space="preserve">3</w:t>
            </w:r>
          </w:p>
        </w:tc>
        <w:tc>
          <w:tcPr/>
          <w:p>
            <w:pPr>
              <w:pStyle w:val="Compact"/>
            </w:pPr>
            <w:r>
              <w:t xml:space="preserve">bmi</w:t>
            </w:r>
          </w:p>
        </w:tc>
        <w:tc>
          <w:tcPr/>
          <w:p>
            <w:pPr>
              <w:pStyle w:val="Compact"/>
            </w:pPr>
            <w:r>
              <w:t xml:space="preserve">float64</w:t>
            </w:r>
          </w:p>
        </w:tc>
        <w:tc>
          <w:tcPr/>
          <w:p>
            <w:pPr>
              <w:pStyle w:val="Compact"/>
            </w:pPr>
            <w:r>
              <w:t xml:space="preserve">0</w:t>
            </w:r>
          </w:p>
        </w:tc>
        <w:tc>
          <w:tcPr/>
          <w:p>
            <w:pPr>
              <w:pStyle w:val="Compact"/>
            </w:pPr>
            <w:r>
              <w:t xml:space="preserve">0.00</w:t>
            </w:r>
          </w:p>
        </w:tc>
      </w:tr>
      <w:tr>
        <w:tc>
          <w:tcPr/>
          <w:p>
            <w:pPr>
              <w:pStyle w:val="Compact"/>
            </w:pPr>
            <w:r>
              <w:t xml:space="preserve">4</w:t>
            </w:r>
          </w:p>
        </w:tc>
        <w:tc>
          <w:tcPr/>
          <w:p>
            <w:pPr>
              <w:pStyle w:val="Compact"/>
            </w:pPr>
            <w:r>
              <w:t xml:space="preserve">sex</w:t>
            </w:r>
          </w:p>
        </w:tc>
        <w:tc>
          <w:tcPr/>
          <w:p>
            <w:pPr>
              <w:pStyle w:val="Compact"/>
            </w:pPr>
            <w:r>
              <w:t xml:space="preserve">str</w:t>
            </w:r>
          </w:p>
        </w:tc>
        <w:tc>
          <w:tcPr/>
          <w:p>
            <w:pPr>
              <w:pStyle w:val="Compact"/>
            </w:pPr>
            <w:r>
              <w:t xml:space="preserve">0</w:t>
            </w:r>
          </w:p>
        </w:tc>
        <w:tc>
          <w:tcPr/>
          <w:p>
            <w:pPr>
              <w:pStyle w:val="Compact"/>
            </w:pPr>
            <w:r>
              <w:t xml:space="preserve">0.00</w:t>
            </w:r>
          </w:p>
        </w:tc>
      </w:tr>
    </w:tbl>
    <w:p>
      <w:pPr>
        <w:pStyle w:val="BodyText"/>
      </w:pPr>
      <w:r>
        <w:t xml:space="preserve">Briefly comment on missingness, coding, exclusions, and any recoding performed.</w:t>
      </w:r>
    </w:p>
    <w:bookmarkEnd w:id="13"/>
    <w:bookmarkEnd w:id="14"/>
    <w:bookmarkStart w:id="15" w:name="methods"/>
    <w:p>
      <w:pPr>
        <w:pStyle w:val="Heading1"/>
      </w:pPr>
      <w:r>
        <w:t xml:space="preserve">5. Methods</w:t>
      </w:r>
    </w:p>
    <w:p>
      <w:pPr>
        <w:pStyle w:val="FirstParagraph"/>
      </w:pPr>
      <w:r>
        <w:t xml:space="preserve">Describe the analysis plan in paragraph form. Mention:</w:t>
      </w:r>
    </w:p>
    <w:p>
      <w:pPr>
        <w:pStyle w:val="Compact"/>
        <w:numPr>
          <w:ilvl w:val="0"/>
          <w:numId w:val="1002"/>
        </w:numPr>
      </w:pPr>
      <w:r>
        <w:t xml:space="preserve">descriptive statistics used</w:t>
      </w:r>
    </w:p>
    <w:p>
      <w:pPr>
        <w:pStyle w:val="Compact"/>
        <w:numPr>
          <w:ilvl w:val="0"/>
          <w:numId w:val="1002"/>
        </w:numPr>
      </w:pPr>
      <w:r>
        <w:t xml:space="preserve">measure(s) of association</w:t>
      </w:r>
    </w:p>
    <w:p>
      <w:pPr>
        <w:pStyle w:val="Compact"/>
        <w:numPr>
          <w:ilvl w:val="0"/>
          <w:numId w:val="1002"/>
        </w:numPr>
      </w:pPr>
      <w:r>
        <w:t xml:space="preserve">statistical tests</w:t>
      </w:r>
    </w:p>
    <w:p>
      <w:pPr>
        <w:pStyle w:val="Compact"/>
        <w:numPr>
          <w:ilvl w:val="0"/>
          <w:numId w:val="1002"/>
        </w:numPr>
      </w:pPr>
      <w:r>
        <w:t xml:space="preserve">significance level</w:t>
      </w:r>
    </w:p>
    <w:p>
      <w:pPr>
        <w:pStyle w:val="Compact"/>
        <w:numPr>
          <w:ilvl w:val="0"/>
          <w:numId w:val="1002"/>
        </w:numPr>
      </w:pPr>
      <w:r>
        <w:t xml:space="preserve">handling of missing data</w:t>
      </w:r>
    </w:p>
    <w:p>
      <w:pPr>
        <w:pStyle w:val="Compact"/>
        <w:numPr>
          <w:ilvl w:val="0"/>
          <w:numId w:val="1002"/>
        </w:numPr>
      </w:pPr>
      <w:r>
        <w:t xml:space="preserve">any stratified or adjusted analysis</w:t>
      </w:r>
    </w:p>
    <w:p>
      <w:pPr>
        <w:pStyle w:val="FirstParagraph"/>
      </w:pPr>
      <w:r>
        <w:t xml:space="preserve">Example:</w:t>
      </w:r>
    </w:p>
    <w:p>
      <w:pPr>
        <w:pStyle w:val="BodyText"/>
      </w:pPr>
      <w:r>
        <w:t xml:space="preserve">Continuous variables were summarised using means and standard deviations or medians and interquartile ranges, as appropriate. Categorical variables were summarised using frequencies and percentages. The association between exposure and outcome was assessed using the risk ratio and odds ratio. Group differences in continuous variables were explored using an independent-samples t-test. A two-sided alpha of 0.05 was used.</w:t>
      </w:r>
    </w:p>
    <w:bookmarkEnd w:id="15"/>
    <w:bookmarkStart w:id="20" w:name="descriptive-statistics"/>
    <w:p>
      <w:pPr>
        <w:pStyle w:val="Heading1"/>
      </w:pPr>
      <w:r>
        <w:t xml:space="preserve">6. Descriptive statistics</w:t>
      </w:r>
    </w:p>
    <w:bookmarkStart w:id="16" w:name="sample-size"/>
    <w:p>
      <w:pPr>
        <w:pStyle w:val="Heading2"/>
      </w:pPr>
      <w:r>
        <w:t xml:space="preserve">6.1 Sample size</w:t>
      </w:r>
    </w:p>
    <w:p>
      <w:pPr>
        <w:pStyle w:val="SourceCode"/>
      </w:pPr>
      <w:r>
        <w:rPr>
          <w:rStyle w:val="VerbatimChar"/>
        </w:rPr>
        <w:t xml:space="preserve">Analytic sample size: 12</w:t>
      </w:r>
    </w:p>
    <w:bookmarkEnd w:id="16"/>
    <w:bookmarkStart w:id="17" w:name="X68b622ad6b8078830f8c3d18a51563d9eecb50f"/>
    <w:p>
      <w:pPr>
        <w:pStyle w:val="Heading2"/>
      </w:pPr>
      <w:r>
        <w:t xml:space="preserve">6.2 Summary statistics for continuous variables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pPr>
            <w:r>
              <w:t xml:space="preserve">variable</w:t>
            </w:r>
          </w:p>
        </w:tc>
        <w:tc>
          <w:tcPr/>
          <w:p>
            <w:pPr>
              <w:pStyle w:val="Compact"/>
            </w:pPr>
            <w:r>
              <w:t xml:space="preserve">count</w:t>
            </w:r>
          </w:p>
        </w:tc>
        <w:tc>
          <w:tcPr/>
          <w:p>
            <w:pPr>
              <w:pStyle w:val="Compact"/>
            </w:pPr>
            <w:r>
              <w:t xml:space="preserve">mean</w:t>
            </w:r>
          </w:p>
        </w:tc>
        <w:tc>
          <w:tcPr/>
          <w:p>
            <w:pPr>
              <w:pStyle w:val="Compact"/>
            </w:pPr>
            <w:r>
              <w:t xml:space="preserve">std</w:t>
            </w:r>
          </w:p>
        </w:tc>
        <w:tc>
          <w:tcPr/>
          <w:p>
            <w:pPr>
              <w:pStyle w:val="Compact"/>
            </w:pPr>
            <w:r>
              <w:t xml:space="preserve">median</w:t>
            </w:r>
          </w:p>
        </w:tc>
        <w:tc>
          <w:tcPr/>
          <w:p>
            <w:pPr>
              <w:pStyle w:val="Compact"/>
            </w:pPr>
            <w:r>
              <w:t xml:space="preserve">min</w:t>
            </w:r>
          </w:p>
        </w:tc>
        <w:tc>
          <w:tcPr/>
          <w:p>
            <w:pPr>
              <w:pStyle w:val="Compact"/>
            </w:pPr>
            <w:r>
              <w:t xml:space="preserve">max</w:t>
            </w:r>
          </w:p>
        </w:tc>
      </w:tr>
      <w:tr>
        <w:tc>
          <w:tcPr/>
          <w:p>
            <w:pPr>
              <w:pStyle w:val="Compact"/>
            </w:pPr>
            <w:r>
              <w:t xml:space="preserve">0</w:t>
            </w:r>
          </w:p>
        </w:tc>
        <w:tc>
          <w:tcPr/>
          <w:p>
            <w:pPr>
              <w:pStyle w:val="Compact"/>
            </w:pPr>
            <w:r>
              <w:t xml:space="preserve">age</w:t>
            </w:r>
          </w:p>
        </w:tc>
        <w:tc>
          <w:tcPr/>
          <w:p>
            <w:pPr>
              <w:pStyle w:val="Compact"/>
            </w:pPr>
            <w:r>
              <w:t xml:space="preserve">12.00</w:t>
            </w:r>
          </w:p>
        </w:tc>
        <w:tc>
          <w:tcPr/>
          <w:p>
            <w:pPr>
              <w:pStyle w:val="Compact"/>
            </w:pPr>
            <w:r>
              <w:t xml:space="preserve">42.67</w:t>
            </w:r>
          </w:p>
        </w:tc>
        <w:tc>
          <w:tcPr/>
          <w:p>
            <w:pPr>
              <w:pStyle w:val="Compact"/>
            </w:pPr>
            <w:r>
              <w:t xml:space="preserve">10.03</w:t>
            </w:r>
          </w:p>
        </w:tc>
        <w:tc>
          <w:tcPr/>
          <w:p>
            <w:pPr>
              <w:pStyle w:val="Compact"/>
            </w:pPr>
            <w:r>
              <w:t xml:space="preserve">42.50</w:t>
            </w:r>
          </w:p>
        </w:tc>
        <w:tc>
          <w:tcPr/>
          <w:p>
            <w:pPr>
              <w:pStyle w:val="Compact"/>
            </w:pPr>
            <w:r>
              <w:t xml:space="preserve">29.00</w:t>
            </w:r>
          </w:p>
        </w:tc>
        <w:tc>
          <w:tcPr/>
          <w:p>
            <w:pPr>
              <w:pStyle w:val="Compact"/>
            </w:pPr>
            <w:r>
              <w:t xml:space="preserve">62.00</w:t>
            </w:r>
          </w:p>
        </w:tc>
      </w:tr>
      <w:tr>
        <w:tc>
          <w:tcPr/>
          <w:p>
            <w:pPr>
              <w:pStyle w:val="Compact"/>
            </w:pPr>
            <w:r>
              <w:t xml:space="preserve">1</w:t>
            </w:r>
          </w:p>
        </w:tc>
        <w:tc>
          <w:tcPr/>
          <w:p>
            <w:pPr>
              <w:pStyle w:val="Compact"/>
            </w:pPr>
            <w:r>
              <w:t xml:space="preserve">bmi</w:t>
            </w:r>
          </w:p>
        </w:tc>
        <w:tc>
          <w:tcPr/>
          <w:p>
            <w:pPr>
              <w:pStyle w:val="Compact"/>
            </w:pPr>
            <w:r>
              <w:t xml:space="preserve">12.00</w:t>
            </w:r>
          </w:p>
        </w:tc>
        <w:tc>
          <w:tcPr/>
          <w:p>
            <w:pPr>
              <w:pStyle w:val="Compact"/>
            </w:pPr>
            <w:r>
              <w:t xml:space="preserve">26.71</w:t>
            </w:r>
          </w:p>
        </w:tc>
        <w:tc>
          <w:tcPr/>
          <w:p>
            <w:pPr>
              <w:pStyle w:val="Compact"/>
            </w:pPr>
            <w:r>
              <w:t xml:space="preserve">2.84</w:t>
            </w:r>
          </w:p>
        </w:tc>
        <w:tc>
          <w:tcPr/>
          <w:p>
            <w:pPr>
              <w:pStyle w:val="Compact"/>
            </w:pPr>
            <w:r>
              <w:t xml:space="preserve">26.80</w:t>
            </w:r>
          </w:p>
        </w:tc>
        <w:tc>
          <w:tcPr/>
          <w:p>
            <w:pPr>
              <w:pStyle w:val="Compact"/>
            </w:pPr>
            <w:r>
              <w:t xml:space="preserve">22.40</w:t>
            </w:r>
          </w:p>
        </w:tc>
        <w:tc>
          <w:tcPr/>
          <w:p>
            <w:pPr>
              <w:pStyle w:val="Compact"/>
            </w:pPr>
            <w:r>
              <w:t xml:space="preserve">31.20</w:t>
            </w:r>
          </w:p>
        </w:tc>
      </w:tr>
    </w:tbl>
    <w:bookmarkEnd w:id="17"/>
    <w:bookmarkStart w:id="18" w:name="X56dde107f947160c59e5f560ce468bf1cf61301"/>
    <w:p>
      <w:pPr>
        <w:pStyle w:val="Heading2"/>
      </w:pPr>
      <w:r>
        <w:t xml:space="preserve">6.3 Frequency tables for categorical variables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exposure</w:t>
            </w:r>
          </w:p>
        </w:tc>
        <w:tc>
          <w:tcPr/>
          <w:p>
            <w:pPr>
              <w:pStyle w:val="Compact"/>
            </w:pPr>
            <w:r>
              <w:t xml:space="preserve">n</w:t>
            </w:r>
          </w:p>
        </w:tc>
        <w:tc>
          <w:tcPr/>
          <w:p>
            <w:pPr>
              <w:pStyle w:val="Compact"/>
            </w:pPr>
            <w:r>
              <w:t xml:space="preserve">percent</w:t>
            </w:r>
          </w:p>
        </w:tc>
      </w:tr>
      <w:tr>
        <w:tc>
          <w:tcPr/>
          <w:p>
            <w:pPr>
              <w:pStyle w:val="Compact"/>
            </w:pPr>
            <w:r>
              <w:t xml:space="preserve">0</w:t>
            </w:r>
          </w:p>
        </w:tc>
        <w:tc>
          <w:tcPr/>
          <w:p>
            <w:pPr>
              <w:pStyle w:val="Compact"/>
            </w:pPr>
            <w:r>
              <w:t xml:space="preserve">1</w:t>
            </w:r>
          </w:p>
        </w:tc>
        <w:tc>
          <w:tcPr/>
          <w:p>
            <w:pPr>
              <w:pStyle w:val="Compact"/>
            </w:pPr>
            <w:r>
              <w:t xml:space="preserve">6</w:t>
            </w:r>
          </w:p>
        </w:tc>
        <w:tc>
          <w:tcPr/>
          <w:p>
            <w:pPr>
              <w:pStyle w:val="Compact"/>
            </w:pPr>
            <w:r>
              <w:t xml:space="preserve">50.00</w:t>
            </w:r>
          </w:p>
        </w:tc>
      </w:tr>
      <w:tr>
        <w:tc>
          <w:tcPr/>
          <w:p>
            <w:pPr>
              <w:pStyle w:val="Compact"/>
            </w:pPr>
            <w:r>
              <w:t xml:space="preserve">1</w:t>
            </w:r>
          </w:p>
        </w:tc>
        <w:tc>
          <w:tcPr/>
          <w:p>
            <w:pPr>
              <w:pStyle w:val="Compact"/>
            </w:pPr>
            <w:r>
              <w:t xml:space="preserve">0</w:t>
            </w:r>
          </w:p>
        </w:tc>
        <w:tc>
          <w:tcPr/>
          <w:p>
            <w:pPr>
              <w:pStyle w:val="Compact"/>
            </w:pPr>
            <w:r>
              <w:t xml:space="preserve">6</w:t>
            </w:r>
          </w:p>
        </w:tc>
        <w:tc>
          <w:tcPr/>
          <w:p>
            <w:pPr>
              <w:pStyle w:val="Compact"/>
            </w:pPr>
            <w:r>
              <w:t xml:space="preserve">50.00</w:t>
            </w:r>
          </w:p>
        </w:tc>
      </w:tr>
    </w:tbl>
    <w:p>
      <w:pPr>
        <w:pStyle w:val="BodyText"/>
      </w:pPr>
      <w:r>
        <w:t xml:space="preserve">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outcome</w:t>
            </w:r>
          </w:p>
        </w:tc>
        <w:tc>
          <w:tcPr/>
          <w:p>
            <w:pPr>
              <w:pStyle w:val="Compact"/>
            </w:pPr>
            <w:r>
              <w:t xml:space="preserve">n</w:t>
            </w:r>
          </w:p>
        </w:tc>
        <w:tc>
          <w:tcPr/>
          <w:p>
            <w:pPr>
              <w:pStyle w:val="Compact"/>
            </w:pPr>
            <w:r>
              <w:t xml:space="preserve">percent</w:t>
            </w:r>
          </w:p>
        </w:tc>
      </w:tr>
      <w:tr>
        <w:tc>
          <w:tcPr/>
          <w:p>
            <w:pPr>
              <w:pStyle w:val="Compact"/>
            </w:pPr>
            <w:r>
              <w:t xml:space="preserve">0</w:t>
            </w:r>
          </w:p>
        </w:tc>
        <w:tc>
          <w:tcPr/>
          <w:p>
            <w:pPr>
              <w:pStyle w:val="Compact"/>
            </w:pPr>
            <w:r>
              <w:t xml:space="preserve">0</w:t>
            </w:r>
          </w:p>
        </w:tc>
        <w:tc>
          <w:tcPr/>
          <w:p>
            <w:pPr>
              <w:pStyle w:val="Compact"/>
            </w:pPr>
            <w:r>
              <w:t xml:space="preserve">7</w:t>
            </w:r>
          </w:p>
        </w:tc>
        <w:tc>
          <w:tcPr/>
          <w:p>
            <w:pPr>
              <w:pStyle w:val="Compact"/>
            </w:pPr>
            <w:r>
              <w:t xml:space="preserve">58.33</w:t>
            </w:r>
          </w:p>
        </w:tc>
      </w:tr>
      <w:tr>
        <w:tc>
          <w:tcPr/>
          <w:p>
            <w:pPr>
              <w:pStyle w:val="Compact"/>
            </w:pPr>
            <w:r>
              <w:t xml:space="preserve">1</w:t>
            </w:r>
          </w:p>
        </w:tc>
        <w:tc>
          <w:tcPr/>
          <w:p>
            <w:pPr>
              <w:pStyle w:val="Compact"/>
            </w:pPr>
            <w:r>
              <w:t xml:space="preserve">1</w:t>
            </w:r>
          </w:p>
        </w:tc>
        <w:tc>
          <w:tcPr/>
          <w:p>
            <w:pPr>
              <w:pStyle w:val="Compact"/>
            </w:pPr>
            <w:r>
              <w:t xml:space="preserve">5</w:t>
            </w:r>
          </w:p>
        </w:tc>
        <w:tc>
          <w:tcPr/>
          <w:p>
            <w:pPr>
              <w:pStyle w:val="Compact"/>
            </w:pPr>
            <w:r>
              <w:t xml:space="preserve">41.67</w:t>
            </w:r>
          </w:p>
        </w:tc>
      </w:tr>
    </w:tbl>
    <w:bookmarkEnd w:id="18"/>
    <w:bookmarkStart w:id="19" w:name="Xe17f27db334f70c0a5850617a80a44f3584b194"/>
    <w:p>
      <w:pPr>
        <w:pStyle w:val="Heading2"/>
      </w:pPr>
      <w:r>
        <w:t xml:space="preserve">6.4 Table 1: descriptive characteristics by exposure group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exposure</w:t>
            </w:r>
          </w:p>
        </w:tc>
        <w:tc>
          <w:tcPr/>
          <w:p>
            <w:pPr>
              <w:pStyle w:val="Compact"/>
            </w:pPr>
            <w:r>
              <w:t xml:space="preserve">n</w:t>
            </w:r>
          </w:p>
        </w:tc>
        <w:tc>
          <w:tcPr/>
          <w:p>
            <w:pPr>
              <w:pStyle w:val="Compact"/>
            </w:pPr>
            <w:r>
              <w:t xml:space="preserve">mean_age</w:t>
            </w:r>
          </w:p>
        </w:tc>
        <w:tc>
          <w:tcPr/>
          <w:p>
            <w:pPr>
              <w:pStyle w:val="Compact"/>
            </w:pPr>
            <w:r>
              <w:t xml:space="preserve">sd_age</w:t>
            </w:r>
          </w:p>
        </w:tc>
        <w:tc>
          <w:tcPr/>
          <w:p>
            <w:pPr>
              <w:pStyle w:val="Compact"/>
            </w:pPr>
            <w:r>
              <w:t xml:space="preserve">median_bmi</w:t>
            </w:r>
          </w:p>
        </w:tc>
      </w:tr>
      <w:tr>
        <w:tc>
          <w:tcPr/>
          <w:p>
            <w:pPr>
              <w:pStyle w:val="Compact"/>
            </w:pPr>
            <w:r>
              <w:t xml:space="preserve">0</w:t>
            </w:r>
          </w:p>
        </w:tc>
        <w:tc>
          <w:tcPr/>
          <w:p>
            <w:pPr>
              <w:pStyle w:val="Compact"/>
            </w:pPr>
            <w:r>
              <w:t xml:space="preserve">0</w:t>
            </w:r>
          </w:p>
        </w:tc>
        <w:tc>
          <w:tcPr/>
          <w:p>
            <w:pPr>
              <w:pStyle w:val="Compact"/>
            </w:pPr>
            <w:r>
              <w:t xml:space="preserve">6</w:t>
            </w:r>
          </w:p>
        </w:tc>
        <w:tc>
          <w:tcPr/>
          <w:p>
            <w:pPr>
              <w:pStyle w:val="Compact"/>
            </w:pPr>
            <w:r>
              <w:t xml:space="preserve">41.00</w:t>
            </w:r>
          </w:p>
        </w:tc>
        <w:tc>
          <w:tcPr/>
          <w:p>
            <w:pPr>
              <w:pStyle w:val="Compact"/>
            </w:pPr>
            <w:r>
              <w:t xml:space="preserve">12.21</w:t>
            </w:r>
          </w:p>
        </w:tc>
        <w:tc>
          <w:tcPr/>
          <w:p>
            <w:pPr>
              <w:pStyle w:val="Compact"/>
            </w:pPr>
            <w:r>
              <w:t xml:space="preserve">24.80</w:t>
            </w:r>
          </w:p>
        </w:tc>
      </w:tr>
      <w:tr>
        <w:tc>
          <w:tcPr/>
          <w:p>
            <w:pPr>
              <w:pStyle w:val="Compact"/>
            </w:pPr>
            <w:r>
              <w:t xml:space="preserve">1</w:t>
            </w:r>
          </w:p>
        </w:tc>
        <w:tc>
          <w:tcPr/>
          <w:p>
            <w:pPr>
              <w:pStyle w:val="Compact"/>
            </w:pPr>
            <w:r>
              <w:t xml:space="preserve">1</w:t>
            </w:r>
          </w:p>
        </w:tc>
        <w:tc>
          <w:tcPr/>
          <w:p>
            <w:pPr>
              <w:pStyle w:val="Compact"/>
            </w:pPr>
            <w:r>
              <w:t xml:space="preserve">6</w:t>
            </w:r>
          </w:p>
        </w:tc>
        <w:tc>
          <w:tcPr/>
          <w:p>
            <w:pPr>
              <w:pStyle w:val="Compact"/>
            </w:pPr>
            <w:r>
              <w:t xml:space="preserve">44.33</w:t>
            </w:r>
          </w:p>
        </w:tc>
        <w:tc>
          <w:tcPr/>
          <w:p>
            <w:pPr>
              <w:pStyle w:val="Compact"/>
            </w:pPr>
            <w:r>
              <w:t xml:space="preserve">8.09</w:t>
            </w:r>
          </w:p>
        </w:tc>
        <w:tc>
          <w:tcPr/>
          <w:p>
            <w:pPr>
              <w:pStyle w:val="Compact"/>
            </w:pPr>
            <w:r>
              <w:t xml:space="preserve">27.45</w:t>
            </w:r>
          </w:p>
        </w:tc>
      </w:tr>
    </w:tbl>
    <w:p>
      <w:pPr>
        <w:pStyle w:val="BodyText"/>
      </w:pPr>
      <w:r>
        <w:t xml:space="preserve">Interpret the main descriptive patterns in 2 to 4 sentences.</w:t>
      </w:r>
    </w:p>
    <w:bookmarkEnd w:id="19"/>
    <w:bookmarkEnd w:id="20"/>
    <w:bookmarkStart w:id="29" w:name="visualisations"/>
    <w:p>
      <w:pPr>
        <w:pStyle w:val="Heading1"/>
      </w:pPr>
      <w:r>
        <w:t xml:space="preserve">7. Visualisations</w:t>
      </w:r>
    </w:p>
    <w:bookmarkStart w:id="24" w:name="distribution-of-age"/>
    <w:p>
      <w:pPr>
        <w:pStyle w:val="Heading2"/>
      </w:pPr>
      <w:r>
        <w:t xml:space="preserve">7.1 Distribution of age</w:t>
      </w:r>
    </w:p>
    <w:p>
      <w:pPr>
        <w:pStyle w:val="FirstParagraph"/>
      </w:pPr>
      <w:r>
        <w:drawing>
          <wp:inline>
            <wp:extent cx="5334000" cy="3400223"/>
            <wp:effectExtent b="0" l="0" r="0" t="0"/>
            <wp:docPr descr="" title="" id="22" name="Picture"/>
            <a:graphic>
              <a:graphicData uri="http://schemas.openxmlformats.org/drawingml/2006/picture">
                <pic:pic>
                  <pic:nvPicPr>
                    <pic:cNvPr descr="biostats_assignment_template_files/figure-docx/cell-10-output-1.png" id="23" name="Picture"/>
                    <pic:cNvPicPr>
                      <a:picLocks noChangeArrowheads="1" noChangeAspect="1"/>
                    </pic:cNvPicPr>
                  </pic:nvPicPr>
                  <pic:blipFill>
                    <a:blip r:embed="rId21"/>
                    <a:stretch>
                      <a:fillRect/>
                    </a:stretch>
                  </pic:blipFill>
                  <pic:spPr bwMode="auto">
                    <a:xfrm>
                      <a:off x="0" y="0"/>
                      <a:ext cx="5334000" cy="3400223"/>
                    </a:xfrm>
                    <a:prstGeom prst="rect">
                      <a:avLst/>
                    </a:prstGeom>
                    <a:noFill/>
                    <a:ln w="9525">
                      <a:noFill/>
                      <a:headEnd/>
                      <a:tailEnd/>
                    </a:ln>
                  </pic:spPr>
                </pic:pic>
              </a:graphicData>
            </a:graphic>
          </wp:inline>
        </w:drawing>
      </w:r>
    </w:p>
    <w:bookmarkEnd w:id="24"/>
    <w:bookmarkStart w:id="28" w:name="bmi-by-exposure-group"/>
    <w:p>
      <w:pPr>
        <w:pStyle w:val="Heading2"/>
      </w:pPr>
      <w:r>
        <w:t xml:space="preserve">7.2 BMI by exposure group</w:t>
      </w:r>
    </w:p>
    <w:p>
      <w:pPr>
        <w:pStyle w:val="FirstParagraph"/>
      </w:pPr>
      <w:r>
        <w:drawing>
          <wp:inline>
            <wp:extent cx="5334000" cy="3400223"/>
            <wp:effectExtent b="0" l="0" r="0" t="0"/>
            <wp:docPr descr="" title="" id="26" name="Picture"/>
            <a:graphic>
              <a:graphicData uri="http://schemas.openxmlformats.org/drawingml/2006/picture">
                <pic:pic>
                  <pic:nvPicPr>
                    <pic:cNvPr descr="biostats_assignment_template_files/figure-docx/cell-11-output-1.png" id="27" name="Picture"/>
                    <pic:cNvPicPr>
                      <a:picLocks noChangeArrowheads="1" noChangeAspect="1"/>
                    </pic:cNvPicPr>
                  </pic:nvPicPr>
                  <pic:blipFill>
                    <a:blip r:embed="rId25"/>
                    <a:stretch>
                      <a:fillRect/>
                    </a:stretch>
                  </pic:blipFill>
                  <pic:spPr bwMode="auto">
                    <a:xfrm>
                      <a:off x="0" y="0"/>
                      <a:ext cx="5334000" cy="3400223"/>
                    </a:xfrm>
                    <a:prstGeom prst="rect">
                      <a:avLst/>
                    </a:prstGeom>
                    <a:noFill/>
                    <a:ln w="9525">
                      <a:noFill/>
                      <a:headEnd/>
                      <a:tailEnd/>
                    </a:ln>
                  </pic:spPr>
                </pic:pic>
              </a:graphicData>
            </a:graphic>
          </wp:inline>
        </w:drawing>
      </w:r>
    </w:p>
    <w:p>
      <w:pPr>
        <w:pStyle w:val="BodyText"/>
      </w:pPr>
      <w:r>
        <w:t xml:space="preserve">Write one short sentence describing what each figure shows.</w:t>
      </w:r>
    </w:p>
    <w:bookmarkEnd w:id="28"/>
    <w:bookmarkEnd w:id="29"/>
    <w:bookmarkStart w:id="35" w:name="measures-of-association"/>
    <w:p>
      <w:pPr>
        <w:pStyle w:val="Heading1"/>
      </w:pPr>
      <w:r>
        <w:t xml:space="preserve">8. Measures of association</w:t>
      </w:r>
    </w:p>
    <w:bookmarkStart w:id="30" w:name="table"/>
    <w:p>
      <w:pPr>
        <w:pStyle w:val="Heading2"/>
      </w:pPr>
      <w:r>
        <w:t xml:space="preserve">8.1 2 × 2 table</w:t>
      </w:r>
    </w:p>
    <w:p>
      <w:pPr>
        <w:pStyle w:val="FirstParagraph"/>
      </w:pPr>
      <w:r>
        <w:t xml:space="preserve">Let:</w:t>
      </w:r>
    </w:p>
    <w:p>
      <w:pPr>
        <w:pStyle w:val="Compact"/>
        <w:numPr>
          <w:ilvl w:val="0"/>
          <w:numId w:val="1003"/>
        </w:numPr>
      </w:pPr>
      <m:oMath>
        <m:r>
          <m:t>a</m:t>
        </m:r>
      </m:oMath>
      <w:r>
        <w:t xml:space="preserve"> </w:t>
      </w:r>
      <w:r>
        <w:t xml:space="preserve">= exposed and diseased</w:t>
      </w:r>
    </w:p>
    <w:p>
      <w:pPr>
        <w:pStyle w:val="Compact"/>
        <w:numPr>
          <w:ilvl w:val="0"/>
          <w:numId w:val="1003"/>
        </w:numPr>
      </w:pPr>
      <m:oMath>
        <m:r>
          <m:t>b</m:t>
        </m:r>
      </m:oMath>
      <w:r>
        <w:t xml:space="preserve"> </w:t>
      </w:r>
      <w:r>
        <w:t xml:space="preserve">= exposed and not diseased</w:t>
      </w:r>
    </w:p>
    <w:p>
      <w:pPr>
        <w:pStyle w:val="Compact"/>
        <w:numPr>
          <w:ilvl w:val="0"/>
          <w:numId w:val="1003"/>
        </w:numPr>
      </w:pPr>
      <m:oMath>
        <m:r>
          <m:t>c</m:t>
        </m:r>
      </m:oMath>
      <w:r>
        <w:t xml:space="preserve"> </w:t>
      </w:r>
      <w:r>
        <w:t xml:space="preserve">= unexposed and diseased</w:t>
      </w:r>
    </w:p>
    <w:p>
      <w:pPr>
        <w:pStyle w:val="Compact"/>
        <w:numPr>
          <w:ilvl w:val="0"/>
          <w:numId w:val="1003"/>
        </w:numPr>
      </w:pPr>
      <m:oMath>
        <m:r>
          <m:t>d</m:t>
        </m:r>
      </m:oMath>
      <w:r>
        <w:t xml:space="preserve"> </w:t>
      </w:r>
      <w:r>
        <w:t xml:space="preserve">= unexposed and not diseased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Outcome present</w:t>
            </w:r>
          </w:p>
        </w:tc>
        <w:tc>
          <w:tcPr/>
          <w:p>
            <w:pPr>
              <w:pStyle w:val="Compact"/>
            </w:pPr>
            <w:r>
              <w:t xml:space="preserve">Outcome absent</w:t>
            </w:r>
          </w:p>
        </w:tc>
      </w:tr>
      <w:tr>
        <w:tc>
          <w:tcPr/>
          <w:p>
            <w:pPr>
              <w:pStyle w:val="Compact"/>
            </w:pPr>
            <w:r>
              <w:t xml:space="preserve">Exposed</w:t>
            </w:r>
          </w:p>
        </w:tc>
        <w:tc>
          <w:tcPr/>
          <w:p>
            <w:pPr>
              <w:pStyle w:val="Compact"/>
            </w:pPr>
            <w:r>
              <w:t xml:space="preserve">4</w:t>
            </w:r>
          </w:p>
        </w:tc>
        <w:tc>
          <w:tcPr/>
          <w:p>
            <w:pPr>
              <w:pStyle w:val="Compact"/>
            </w:pPr>
            <w:r>
              <w:t xml:space="preserve">2</w:t>
            </w:r>
          </w:p>
        </w:tc>
      </w:tr>
      <w:tr>
        <w:tc>
          <w:tcPr/>
          <w:p>
            <w:pPr>
              <w:pStyle w:val="Compact"/>
            </w:pPr>
            <w:r>
              <w:t xml:space="preserve">Unexposed</w:t>
            </w:r>
          </w:p>
        </w:tc>
        <w:tc>
          <w:tcPr/>
          <w:p>
            <w:pPr>
              <w:pStyle w:val="Compact"/>
            </w:pPr>
            <w:r>
              <w:t xml:space="preserve">1</w:t>
            </w:r>
          </w:p>
        </w:tc>
        <w:tc>
          <w:tcPr/>
          <w:p>
            <w:pPr>
              <w:pStyle w:val="Compact"/>
            </w:pPr>
            <w:r>
              <w:t xml:space="preserve">5</w:t>
            </w:r>
          </w:p>
        </w:tc>
      </w:tr>
    </w:tbl>
    <w:bookmarkEnd w:id="30"/>
    <w:bookmarkStart w:id="31" w:name="risk-in-each-group"/>
    <w:p>
      <w:pPr>
        <w:pStyle w:val="Heading2"/>
      </w:pPr>
      <w:r>
        <w:t xml:space="preserve">8.2 Risk in each group</w:t>
      </w:r>
    </w:p>
    <w:p>
      <w:pPr>
        <w:pStyle w:val="FirstParagraph"/>
      </w:pPr>
      <w:r>
        <w:t xml:space="preserve">The risk among the exposed is:</w:t>
      </w:r>
    </w:p>
    <w:p>
      <w:pPr>
        <w:pStyle w:val="BodyText"/>
      </w:pPr>
      <m:oMathPara>
        <m:oMathParaPr>
          <m:jc m:val="center"/>
        </m:oMathParaPr>
        <m:oMath>
          <m:r>
            <m:t>R</m:t>
          </m:r>
          <m:r>
            <m:t>i</m:t>
          </m:r>
          <m:r>
            <m:t>s</m:t>
          </m:r>
          <m:sSub>
            <m:e>
              <m:r>
                <m:t>k</m:t>
              </m:r>
            </m:e>
            <m:sub>
              <m:r>
                <m:t>e</m:t>
              </m:r>
              <m:r>
                <m:t>x</m:t>
              </m:r>
              <m:r>
                <m:t>p</m:t>
              </m:r>
              <m:r>
                <m:t>o</m:t>
              </m:r>
              <m:r>
                <m:t>s</m:t>
              </m:r>
              <m:r>
                <m:t>e</m:t>
              </m:r>
              <m:r>
                <m:t>d</m:t>
              </m:r>
            </m:sub>
          </m:sSub>
          <m:r>
            <m:rPr>
              <m:sty m:val="p"/>
            </m:rPr>
            <m:t>=</m:t>
          </m:r>
          <m:f>
            <m:fPr>
              <m:type m:val="bar"/>
            </m:fPr>
            <m:num>
              <m:r>
                <m:t>a</m:t>
              </m:r>
            </m:num>
            <m:den>
              <m:r>
                <m:t>a</m:t>
              </m:r>
              <m:r>
                <m:rPr>
                  <m:sty m:val="p"/>
                </m:rPr>
                <m:t>+</m:t>
              </m:r>
              <m:r>
                <m:t>b</m:t>
              </m:r>
            </m:den>
          </m:f>
        </m:oMath>
      </m:oMathPara>
    </w:p>
    <w:p>
      <w:pPr>
        <w:pStyle w:val="FirstParagraph"/>
      </w:pPr>
      <w:r>
        <w:t xml:space="preserve">The risk among the unexposed is:</w:t>
      </w:r>
    </w:p>
    <w:p>
      <w:pPr>
        <w:pStyle w:val="BodyText"/>
      </w:pPr>
      <m:oMathPara>
        <m:oMathParaPr>
          <m:jc m:val="center"/>
        </m:oMathParaPr>
        <m:oMath>
          <m:r>
            <m:t>R</m:t>
          </m:r>
          <m:r>
            <m:t>i</m:t>
          </m:r>
          <m:r>
            <m:t>s</m:t>
          </m:r>
          <m:sSub>
            <m:e>
              <m:r>
                <m:t>k</m:t>
              </m:r>
            </m:e>
            <m:sub>
              <m:r>
                <m:t>u</m:t>
              </m:r>
              <m:r>
                <m:t>n</m:t>
              </m:r>
              <m:r>
                <m:t>e</m:t>
              </m:r>
              <m:r>
                <m:t>x</m:t>
              </m:r>
              <m:r>
                <m:t>p</m:t>
              </m:r>
              <m:r>
                <m:t>o</m:t>
              </m:r>
              <m:r>
                <m:t>s</m:t>
              </m:r>
              <m:r>
                <m:t>e</m:t>
              </m:r>
              <m:r>
                <m:t>d</m:t>
              </m:r>
            </m:sub>
          </m:sSub>
          <m:r>
            <m:rPr>
              <m:sty m:val="p"/>
            </m:rPr>
            <m:t>=</m:t>
          </m:r>
          <m:f>
            <m:fPr>
              <m:type m:val="bar"/>
            </m:fPr>
            <m:num>
              <m:r>
                <m:t>c</m:t>
              </m:r>
            </m:num>
            <m:den>
              <m:r>
                <m:t>c</m:t>
              </m:r>
              <m:r>
                <m:rPr>
                  <m:sty m:val="p"/>
                </m:rPr>
                <m:t>+</m:t>
              </m:r>
              <m:r>
                <m:t>d</m:t>
              </m:r>
            </m:den>
          </m:f>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measure</w:t>
            </w:r>
          </w:p>
        </w:tc>
        <w:tc>
          <w:tcPr/>
          <w:p>
            <w:pPr>
              <w:pStyle w:val="Compact"/>
            </w:pPr>
            <w:r>
              <w:t xml:space="preserve">estimate</w:t>
            </w:r>
          </w:p>
        </w:tc>
      </w:tr>
      <w:tr>
        <w:tc>
          <w:tcPr/>
          <w:p>
            <w:pPr>
              <w:pStyle w:val="Compact"/>
            </w:pPr>
            <w:r>
              <w:t xml:space="preserve">0</w:t>
            </w:r>
          </w:p>
        </w:tc>
        <w:tc>
          <w:tcPr/>
          <w:p>
            <w:pPr>
              <w:pStyle w:val="Compact"/>
            </w:pPr>
            <w:r>
              <w:t xml:space="preserve">Risk in exposed</w:t>
            </w:r>
          </w:p>
        </w:tc>
        <w:tc>
          <w:tcPr/>
          <w:p>
            <w:pPr>
              <w:pStyle w:val="Compact"/>
            </w:pPr>
            <w:r>
              <w:t xml:space="preserve">0.67</w:t>
            </w:r>
          </w:p>
        </w:tc>
      </w:tr>
      <w:tr>
        <w:tc>
          <w:tcPr/>
          <w:p>
            <w:pPr>
              <w:pStyle w:val="Compact"/>
            </w:pPr>
            <w:r>
              <w:t xml:space="preserve">1</w:t>
            </w:r>
          </w:p>
        </w:tc>
        <w:tc>
          <w:tcPr/>
          <w:p>
            <w:pPr>
              <w:pStyle w:val="Compact"/>
            </w:pPr>
            <w:r>
              <w:t xml:space="preserve">Risk in unexposed</w:t>
            </w:r>
          </w:p>
        </w:tc>
        <w:tc>
          <w:tcPr/>
          <w:p>
            <w:pPr>
              <w:pStyle w:val="Compact"/>
            </w:pPr>
            <w:r>
              <w:t xml:space="preserve">0.17</w:t>
            </w:r>
          </w:p>
        </w:tc>
      </w:tr>
    </w:tbl>
    <w:bookmarkEnd w:id="31"/>
    <w:bookmarkStart w:id="32" w:name="risk-ratio"/>
    <w:p>
      <w:pPr>
        <w:pStyle w:val="Heading2"/>
      </w:pPr>
      <w:r>
        <w:t xml:space="preserve">8.3 Risk ratio</w:t>
      </w:r>
    </w:p>
    <w:p>
      <w:pPr>
        <w:pStyle w:val="FirstParagraph"/>
      </w:pPr>
      <m:oMathPara>
        <m:oMathParaPr>
          <m:jc m:val="center"/>
        </m:oMathParaPr>
        <m:oMath>
          <m:r>
            <m:t>R</m:t>
          </m:r>
          <m:r>
            <m:t>R</m:t>
          </m:r>
          <m:r>
            <m:rPr>
              <m:sty m:val="p"/>
            </m:rPr>
            <m:t>=</m:t>
          </m:r>
          <m:f>
            <m:fPr>
              <m:type m:val="bar"/>
            </m:fPr>
            <m:num>
              <m:r>
                <m:t>a</m:t>
              </m:r>
              <m:r>
                <m:rPr>
                  <m:sty m:val="p"/>
                </m:rPr>
                <m:t>/</m:t>
              </m:r>
              <m:r>
                <m:rPr>
                  <m:sty m:val="p"/>
                </m:rPr>
                <m:t>(</m:t>
              </m:r>
              <m:r>
                <m:t>a</m:t>
              </m:r>
              <m:r>
                <m:rPr>
                  <m:sty m:val="p"/>
                </m:rPr>
                <m:t>+</m:t>
              </m:r>
              <m:r>
                <m:t>b</m:t>
              </m:r>
              <m:r>
                <m:rPr>
                  <m:sty m:val="p"/>
                </m:rPr>
                <m:t>)</m:t>
              </m:r>
            </m:num>
            <m:den>
              <m:r>
                <m:t>c</m:t>
              </m:r>
              <m:r>
                <m:rPr>
                  <m:sty m:val="p"/>
                </m:rPr>
                <m:t>/</m:t>
              </m:r>
              <m:r>
                <m:rPr>
                  <m:sty m:val="p"/>
                </m:rPr>
                <m:t>(</m:t>
              </m:r>
              <m:r>
                <m:t>c</m:t>
              </m:r>
              <m:r>
                <m:rPr>
                  <m:sty m:val="p"/>
                </m:rPr>
                <m:t>+</m:t>
              </m:r>
              <m:r>
                <m:t>d</m:t>
              </m:r>
              <m:r>
                <m:rPr>
                  <m:sty m:val="p"/>
                </m:rPr>
                <m:t>)</m:t>
              </m:r>
            </m:den>
          </m:f>
        </m:oMath>
      </m:oMathPara>
    </w:p>
    <w:p>
      <w:pPr>
        <w:pStyle w:val="SourceCode"/>
      </w:pPr>
      <w:r>
        <w:rPr>
          <w:rStyle w:val="VerbatimChar"/>
        </w:rPr>
        <w:t xml:space="preserve">Risk ratio: 4.000</w:t>
      </w:r>
    </w:p>
    <w:bookmarkEnd w:id="32"/>
    <w:bookmarkStart w:id="33" w:name="odds-ratio"/>
    <w:p>
      <w:pPr>
        <w:pStyle w:val="Heading2"/>
      </w:pPr>
      <w:r>
        <w:t xml:space="preserve">8.4 Odds ratio</w:t>
      </w:r>
    </w:p>
    <w:p>
      <w:pPr>
        <w:pStyle w:val="FirstParagraph"/>
      </w:pPr>
      <m:oMathPara>
        <m:oMathParaPr>
          <m:jc m:val="center"/>
        </m:oMathParaPr>
        <m:oMath>
          <m:r>
            <m:t>O</m:t>
          </m:r>
          <m:r>
            <m:t>R</m:t>
          </m:r>
          <m:r>
            <m:rPr>
              <m:sty m:val="p"/>
            </m:rPr>
            <m:t>=</m:t>
          </m:r>
          <m:f>
            <m:fPr>
              <m:type m:val="bar"/>
            </m:fPr>
            <m:num>
              <m:r>
                <m:t>a</m:t>
              </m:r>
              <m:r>
                <m:rPr>
                  <m:sty m:val="p"/>
                </m:rPr>
                <m:t>×</m:t>
              </m:r>
              <m:r>
                <m:t>d</m:t>
              </m:r>
            </m:num>
            <m:den>
              <m:r>
                <m:t>b</m:t>
              </m:r>
              <m:r>
                <m:rPr>
                  <m:sty m:val="p"/>
                </m:rPr>
                <m:t>×</m:t>
              </m:r>
              <m:r>
                <m:t>c</m:t>
              </m:r>
            </m:den>
          </m:f>
        </m:oMath>
      </m:oMathPara>
    </w:p>
    <w:p>
      <w:pPr>
        <w:pStyle w:val="SourceCode"/>
      </w:pPr>
      <w:r>
        <w:rPr>
          <w:rStyle w:val="VerbatimChar"/>
        </w:rPr>
        <w:t xml:space="preserve">Odds ratio: 10.000</w:t>
      </w:r>
    </w:p>
    <w:bookmarkEnd w:id="33"/>
    <w:bookmarkStart w:id="34" w:name="Xf623d1afe8447ea5af739774b2d45c6637d7c20"/>
    <w:p>
      <w:pPr>
        <w:pStyle w:val="Heading2"/>
      </w:pPr>
      <w:r>
        <w:t xml:space="preserve">8.5 Optional: approximate 95% confidence interval for the odds ratio</w:t>
      </w:r>
    </w:p>
    <w:p>
      <w:pPr>
        <w:pStyle w:val="FirstParagraph"/>
      </w:pPr>
      <m:oMathPara>
        <m:oMathParaPr>
          <m:jc m:val="center"/>
        </m:oMathParaPr>
        <m:oMath>
          <m:r>
            <m:t>S</m:t>
          </m:r>
          <m:r>
            <m:t>E</m:t>
          </m:r>
          <m:d>
            <m:dPr>
              <m:begChr m:val="["/>
              <m:sepChr m:val=""/>
              <m:endChr m:val="]"/>
              <m:grow/>
            </m:dPr>
            <m:e>
              <m:r>
                <m:rPr>
                  <m:sty m:val="p"/>
                </m:rPr>
                <m:t>ln</m:t>
              </m:r>
              <m:r>
                <m:rPr>
                  <m:sty m:val="p"/>
                </m:rPr>
                <m:t>(</m:t>
              </m:r>
              <m:r>
                <m:t>O</m:t>
              </m:r>
              <m:r>
                <m:t>R</m:t>
              </m:r>
              <m:r>
                <m:rPr>
                  <m:sty m:val="p"/>
                </m:rPr>
                <m:t>)</m:t>
              </m:r>
            </m:e>
          </m:d>
          <m:r>
            <m:rPr>
              <m:sty m:val="p"/>
            </m:rPr>
            <m:t>=</m:t>
          </m:r>
          <m:rad>
            <m:radPr>
              <m:degHide m:val="on"/>
            </m:radPr>
            <m:deg/>
            <m:e>
              <m:f>
                <m:fPr>
                  <m:type m:val="bar"/>
                </m:fPr>
                <m:num>
                  <m:r>
                    <m:t>1</m:t>
                  </m:r>
                </m:num>
                <m:den>
                  <m:r>
                    <m:t>a</m:t>
                  </m:r>
                </m:den>
              </m:f>
              <m:r>
                <m:rPr>
                  <m:sty m:val="p"/>
                </m:rPr>
                <m:t>+</m:t>
              </m:r>
              <m:f>
                <m:fPr>
                  <m:type m:val="bar"/>
                </m:fPr>
                <m:num>
                  <m:r>
                    <m:t>1</m:t>
                  </m:r>
                </m:num>
                <m:den>
                  <m:r>
                    <m:t>b</m:t>
                  </m:r>
                </m:den>
              </m:f>
              <m:r>
                <m:rPr>
                  <m:sty m:val="p"/>
                </m:rPr>
                <m:t>+</m:t>
              </m:r>
              <m:f>
                <m:fPr>
                  <m:type m:val="bar"/>
                </m:fPr>
                <m:num>
                  <m:r>
                    <m:t>1</m:t>
                  </m:r>
                </m:num>
                <m:den>
                  <m:r>
                    <m:t>c</m:t>
                  </m:r>
                </m:den>
              </m:f>
              <m:r>
                <m:rPr>
                  <m:sty m:val="p"/>
                </m:rPr>
                <m:t>+</m:t>
              </m:r>
              <m:f>
                <m:fPr>
                  <m:type m:val="bar"/>
                </m:fPr>
                <m:num>
                  <m:r>
                    <m:t>1</m:t>
                  </m:r>
                </m:num>
                <m:den>
                  <m:r>
                    <m:t>d</m:t>
                  </m:r>
                </m:den>
              </m:f>
            </m:e>
          </m:rad>
        </m:oMath>
      </m:oMathPara>
    </w:p>
    <w:p>
      <w:pPr>
        <w:pStyle w:val="FirstParagraph"/>
      </w:pPr>
      <m:oMathPara>
        <m:oMathParaPr>
          <m:jc m:val="center"/>
        </m:oMathParaPr>
        <m:oMath>
          <m:r>
            <m:t>95</m:t>
          </m:r>
          <m:r>
            <m:rPr>
              <m:sty m:val="p"/>
            </m:rPr>
            <m:t>%</m:t>
          </m:r>
          <m:r>
            <m:t> </m:t>
          </m:r>
          <m:r>
            <m:t>C</m:t>
          </m:r>
          <m:r>
            <m:t>I</m:t>
          </m:r>
          <m:r>
            <m:rPr>
              <m:sty m:val="p"/>
            </m:rPr>
            <m:t>=</m:t>
          </m:r>
          <m:r>
            <m:rPr>
              <m:sty m:val="p"/>
            </m:rPr>
            <m:t>exp</m:t>
          </m:r>
          <m:d>
            <m:dPr>
              <m:begChr m:val="("/>
              <m:sepChr m:val=""/>
              <m:endChr m:val=")"/>
              <m:grow/>
            </m:dPr>
            <m:e>
              <m:r>
                <m:rPr>
                  <m:sty m:val="p"/>
                </m:rPr>
                <m:t>ln</m:t>
              </m:r>
              <m:r>
                <m:rPr>
                  <m:sty m:val="p"/>
                </m:rPr>
                <m:t>(</m:t>
              </m:r>
              <m:r>
                <m:t>O</m:t>
              </m:r>
              <m:r>
                <m:t>R</m:t>
              </m:r>
              <m:r>
                <m:rPr>
                  <m:sty m:val="p"/>
                </m:rPr>
                <m:t>)</m:t>
              </m:r>
              <m:r>
                <m:rPr>
                  <m:sty m:val="p"/>
                </m:rPr>
                <m:t>±</m:t>
              </m:r>
              <m:r>
                <m:t>1.96</m:t>
              </m:r>
              <m:r>
                <m:rPr>
                  <m:sty m:val="p"/>
                </m:rPr>
                <m:t>×</m:t>
              </m:r>
              <m:r>
                <m:t>S</m:t>
              </m:r>
              <m:r>
                <m:t>E</m:t>
              </m:r>
              <m:d>
                <m:dPr>
                  <m:begChr m:val="["/>
                  <m:sepChr m:val=""/>
                  <m:endChr m:val="]"/>
                  <m:grow/>
                </m:dPr>
                <m:e>
                  <m:r>
                    <m:rPr>
                      <m:sty m:val="p"/>
                    </m:rPr>
                    <m:t>ln</m:t>
                  </m:r>
                  <m:r>
                    <m:rPr>
                      <m:sty m:val="p"/>
                    </m:rPr>
                    <m:t>(</m:t>
                  </m:r>
                  <m:r>
                    <m:t>O</m:t>
                  </m:r>
                  <m:r>
                    <m:t>R</m:t>
                  </m:r>
                  <m:r>
                    <m:rPr>
                      <m:sty m:val="p"/>
                    </m:rPr>
                    <m:t>)</m:t>
                  </m:r>
                </m:e>
              </m:d>
            </m:e>
          </m:d>
        </m:oMath>
      </m:oMathPara>
    </w:p>
    <w:bookmarkEnd w:id="34"/>
    <w:bookmarkEnd w:id="35"/>
    <w:bookmarkStart w:id="37" w:name="statistical-testing"/>
    <w:p>
      <w:pPr>
        <w:pStyle w:val="Heading1"/>
      </w:pPr>
      <w:r>
        <w:t xml:space="preserve">9. Statistical testing</w:t>
      </w:r>
    </w:p>
    <w:bookmarkStart w:id="36" w:name="Xfbe50551c4c8a4162f4ae5c013fe4084e899954"/>
    <w:p>
      <w:pPr>
        <w:pStyle w:val="Heading2"/>
      </w:pPr>
      <w:r>
        <w:t xml:space="preserve">9.1 Example: independent-samples t-test for BMI by exposure</w:t>
      </w:r>
    </w:p>
    <w:p>
      <w:pPr>
        <w:pStyle w:val="FirstParagraph"/>
      </w:pPr>
      <w:r>
        <w:t xml:space="preserve">State the null and alternative hypotheses in words.</w:t>
      </w:r>
    </w:p>
    <w:p>
      <w:pPr>
        <w:pStyle w:val="BodyText"/>
      </w:pPr>
      <w:r>
        <w:t xml:space="preserve">Example:</w:t>
      </w:r>
    </w:p>
    <w:p>
      <w:pPr>
        <w:pStyle w:val="Compact"/>
        <w:numPr>
          <w:ilvl w:val="0"/>
          <w:numId w:val="1004"/>
        </w:numPr>
      </w:pPr>
      <w:r>
        <w:t xml:space="preserve">Null hypothesis: mean BMI is the same in the exposed and unexposed groups.</w:t>
      </w:r>
    </w:p>
    <w:p>
      <w:pPr>
        <w:pStyle w:val="Compact"/>
        <w:numPr>
          <w:ilvl w:val="0"/>
          <w:numId w:val="1004"/>
        </w:numPr>
      </w:pPr>
      <w:r>
        <w:t xml:space="preserve">Alternative hypothesis: mean BMI differs between the exposed and unexposed groups.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test</w:t>
            </w:r>
          </w:p>
        </w:tc>
        <w:tc>
          <w:tcPr/>
          <w:p>
            <w:pPr>
              <w:pStyle w:val="Compact"/>
            </w:pPr>
            <w:r>
              <w:t xml:space="preserve">statistic</w:t>
            </w:r>
          </w:p>
        </w:tc>
        <w:tc>
          <w:tcPr/>
          <w:p>
            <w:pPr>
              <w:pStyle w:val="Compact"/>
            </w:pPr>
            <w:r>
              <w:t xml:space="preserve">p_value</w:t>
            </w:r>
          </w:p>
        </w:tc>
      </w:tr>
      <w:tr>
        <w:tc>
          <w:tcPr/>
          <w:p>
            <w:pPr>
              <w:pStyle w:val="Compact"/>
            </w:pPr>
            <w:r>
              <w:t xml:space="preserve">0</w:t>
            </w:r>
          </w:p>
        </w:tc>
        <w:tc>
          <w:tcPr/>
          <w:p>
            <w:pPr>
              <w:pStyle w:val="Compact"/>
            </w:pPr>
            <w:r>
              <w:t xml:space="preserve">Welch t-test</w:t>
            </w:r>
          </w:p>
        </w:tc>
        <w:tc>
          <w:tcPr/>
          <w:p>
            <w:pPr>
              <w:pStyle w:val="Compact"/>
            </w:pPr>
            <w:r>
              <w:t xml:space="preserve">0.98</w:t>
            </w:r>
          </w:p>
        </w:tc>
        <w:tc>
          <w:tcPr/>
          <w:p>
            <w:pPr>
              <w:pStyle w:val="Compact"/>
            </w:pPr>
            <w:r>
              <w:t xml:space="preserve">0.35</w:t>
            </w:r>
          </w:p>
        </w:tc>
      </w:tr>
    </w:tbl>
    <w:p>
      <w:pPr>
        <w:pStyle w:val="BodyText"/>
      </w:pPr>
      <w:r>
        <w:t xml:space="preserve">Interpret the p-value in one sentence, using your chosen significance level.</w:t>
      </w:r>
    </w:p>
    <w:bookmarkEnd w:id="36"/>
    <w:bookmarkEnd w:id="37"/>
    <w:bookmarkStart w:id="41" w:name="bias-confounding-and-effect-modification"/>
    <w:p>
      <w:pPr>
        <w:pStyle w:val="Heading1"/>
      </w:pPr>
      <w:r>
        <w:t xml:space="preserve">10. Bias, confounding, and effect modification</w:t>
      </w:r>
    </w:p>
    <w:bookmarkStart w:id="38" w:name="bias"/>
    <w:p>
      <w:pPr>
        <w:pStyle w:val="Heading2"/>
      </w:pPr>
      <w:r>
        <w:t xml:space="preserve">10.1 Bias</w:t>
      </w:r>
    </w:p>
    <w:p>
      <w:pPr>
        <w:pStyle w:val="FirstParagraph"/>
      </w:pPr>
      <w:r>
        <w:t xml:space="preserve">Discuss possible sources of bias, for example:</w:t>
      </w:r>
    </w:p>
    <w:p>
      <w:pPr>
        <w:pStyle w:val="Compact"/>
        <w:numPr>
          <w:ilvl w:val="0"/>
          <w:numId w:val="1005"/>
        </w:numPr>
      </w:pPr>
      <w:r>
        <w:t xml:space="preserve">selection bias</w:t>
      </w:r>
    </w:p>
    <w:p>
      <w:pPr>
        <w:pStyle w:val="Compact"/>
        <w:numPr>
          <w:ilvl w:val="0"/>
          <w:numId w:val="1005"/>
        </w:numPr>
      </w:pPr>
      <w:r>
        <w:t xml:space="preserve">information bias</w:t>
      </w:r>
    </w:p>
    <w:p>
      <w:pPr>
        <w:pStyle w:val="Compact"/>
        <w:numPr>
          <w:ilvl w:val="0"/>
          <w:numId w:val="1005"/>
        </w:numPr>
      </w:pPr>
      <w:r>
        <w:t xml:space="preserve">recall bias</w:t>
      </w:r>
    </w:p>
    <w:p>
      <w:pPr>
        <w:pStyle w:val="Compact"/>
        <w:numPr>
          <w:ilvl w:val="0"/>
          <w:numId w:val="1005"/>
        </w:numPr>
      </w:pPr>
      <w:r>
        <w:t xml:space="preserve">measurement error</w:t>
      </w:r>
    </w:p>
    <w:p>
      <w:pPr>
        <w:pStyle w:val="Compact"/>
        <w:numPr>
          <w:ilvl w:val="0"/>
          <w:numId w:val="1005"/>
        </w:numPr>
      </w:pPr>
      <w:r>
        <w:t xml:space="preserve">loss to follow-up</w:t>
      </w:r>
    </w:p>
    <w:bookmarkEnd w:id="38"/>
    <w:bookmarkStart w:id="39" w:name="confounding"/>
    <w:p>
      <w:pPr>
        <w:pStyle w:val="Heading2"/>
      </w:pPr>
      <w:r>
        <w:t xml:space="preserve">10.2 Confounding</w:t>
      </w:r>
    </w:p>
    <w:p>
      <w:pPr>
        <w:pStyle w:val="FirstParagraph"/>
      </w:pPr>
      <w:r>
        <w:t xml:space="preserve">State whether there may be confounding and why.</w:t>
      </w:r>
    </w:p>
    <w:p>
      <w:pPr>
        <w:pStyle w:val="BodyText"/>
      </w:pPr>
      <w:r>
        <w:t xml:space="preserve">Example:</w:t>
      </w:r>
    </w:p>
    <w:p>
      <w:pPr>
        <w:pStyle w:val="BodyText"/>
      </w:pPr>
      <w:r>
        <w:t xml:space="preserve">Age may confound the association between exposure and outcome because it could plausibly be associated with both the exposure and the outcome.</w:t>
      </w:r>
    </w:p>
    <w:bookmarkEnd w:id="39"/>
    <w:bookmarkStart w:id="40" w:name="effect-modification"/>
    <w:p>
      <w:pPr>
        <w:pStyle w:val="Heading2"/>
      </w:pPr>
      <w:r>
        <w:t xml:space="preserve">10.3 Effect modification</w:t>
      </w:r>
    </w:p>
    <w:p>
      <w:pPr>
        <w:pStyle w:val="FirstParagraph"/>
      </w:pPr>
      <w:r>
        <w:t xml:space="preserve">State whether stratified analysis might be useful.</w:t>
      </w:r>
    </w:p>
    <w:p>
      <w:pPr>
        <w:pStyle w:val="BodyText"/>
      </w:pPr>
      <w:r>
        <w:t xml:space="preserve">Example:</w:t>
      </w:r>
    </w:p>
    <w:p>
      <w:pPr>
        <w:pStyle w:val="BodyText"/>
      </w:pPr>
      <w:r>
        <w:t xml:space="preserve">Sex may be assessed as a possible effect modifier by estimating the association separately in males and females and comparing stratum-specific estimates.</w:t>
      </w:r>
    </w:p>
    <w:bookmarkEnd w:id="40"/>
    <w:bookmarkEnd w:id="41"/>
    <w:bookmarkStart w:id="43" w:name="stratified-analysis-optional-section"/>
    <w:p>
      <w:pPr>
        <w:pStyle w:val="Heading1"/>
      </w:pPr>
      <w:r>
        <w:t xml:space="preserve">11. Stratified analysis (optional section)</w:t>
      </w:r>
    </w:p>
    <w:bookmarkStart w:id="42" w:name="example-descriptive-summary-by-sex"/>
    <w:p>
      <w:pPr>
        <w:pStyle w:val="Heading2"/>
      </w:pPr>
      <w:r>
        <w:t xml:space="preserve">11.1 Example: descriptive summary by sex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sex</w:t>
            </w:r>
          </w:p>
        </w:tc>
        <w:tc>
          <w:tcPr/>
          <w:p>
            <w:pPr>
              <w:pStyle w:val="Compact"/>
            </w:pPr>
            <w:r>
              <w:t xml:space="preserve">exposure</w:t>
            </w:r>
          </w:p>
        </w:tc>
        <w:tc>
          <w:tcPr/>
          <w:p>
            <w:pPr>
              <w:pStyle w:val="Compact"/>
            </w:pPr>
            <w:r>
              <w:t xml:space="preserve">n</w:t>
            </w:r>
          </w:p>
        </w:tc>
        <w:tc>
          <w:tcPr/>
          <w:p>
            <w:pPr>
              <w:pStyle w:val="Compact"/>
            </w:pPr>
            <w:r>
              <w:t xml:space="preserve">outcome_risk</w:t>
            </w:r>
          </w:p>
        </w:tc>
      </w:tr>
      <w:tr>
        <w:tc>
          <w:tcPr/>
          <w:p>
            <w:pPr>
              <w:pStyle w:val="Compact"/>
            </w:pPr>
            <w:r>
              <w:t xml:space="preserve">0</w:t>
            </w:r>
          </w:p>
        </w:tc>
        <w:tc>
          <w:tcPr/>
          <w:p>
            <w:pPr>
              <w:pStyle w:val="Compact"/>
            </w:pPr>
            <w:r>
              <w:t xml:space="preserve">F</w:t>
            </w:r>
          </w:p>
        </w:tc>
        <w:tc>
          <w:tcPr/>
          <w:p>
            <w:pPr>
              <w:pStyle w:val="Compact"/>
            </w:pPr>
            <w:r>
              <w:t xml:space="preserve">0</w:t>
            </w:r>
          </w:p>
        </w:tc>
        <w:tc>
          <w:tcPr/>
          <w:p>
            <w:pPr>
              <w:pStyle w:val="Compact"/>
            </w:pPr>
            <w:r>
              <w:t xml:space="preserve">3</w:t>
            </w:r>
          </w:p>
        </w:tc>
        <w:tc>
          <w:tcPr/>
          <w:p>
            <w:pPr>
              <w:pStyle w:val="Compact"/>
            </w:pPr>
            <w:r>
              <w:t xml:space="preserve">0.33</w:t>
            </w:r>
          </w:p>
        </w:tc>
      </w:tr>
      <w:tr>
        <w:tc>
          <w:tcPr/>
          <w:p>
            <w:pPr>
              <w:pStyle w:val="Compact"/>
            </w:pPr>
            <w:r>
              <w:t xml:space="preserve">1</w:t>
            </w:r>
          </w:p>
        </w:tc>
        <w:tc>
          <w:tcPr/>
          <w:p>
            <w:pPr>
              <w:pStyle w:val="Compact"/>
            </w:pPr>
            <w:r>
              <w:t xml:space="preserve">F</w:t>
            </w:r>
          </w:p>
        </w:tc>
        <w:tc>
          <w:tcPr/>
          <w:p>
            <w:pPr>
              <w:pStyle w:val="Compact"/>
            </w:pPr>
            <w:r>
              <w:t xml:space="preserve">1</w:t>
            </w:r>
          </w:p>
        </w:tc>
        <w:tc>
          <w:tcPr/>
          <w:p>
            <w:pPr>
              <w:pStyle w:val="Compact"/>
            </w:pPr>
            <w:r>
              <w:t xml:space="preserve">4</w:t>
            </w:r>
          </w:p>
        </w:tc>
        <w:tc>
          <w:tcPr/>
          <w:p>
            <w:pPr>
              <w:pStyle w:val="Compact"/>
            </w:pPr>
            <w:r>
              <w:t xml:space="preserve">0.75</w:t>
            </w:r>
          </w:p>
        </w:tc>
      </w:tr>
      <w:tr>
        <w:tc>
          <w:tcPr/>
          <w:p>
            <w:pPr>
              <w:pStyle w:val="Compact"/>
            </w:pPr>
            <w:r>
              <w:t xml:space="preserve">2</w:t>
            </w:r>
          </w:p>
        </w:tc>
        <w:tc>
          <w:tcPr/>
          <w:p>
            <w:pPr>
              <w:pStyle w:val="Compact"/>
            </w:pPr>
            <w:r>
              <w:t xml:space="preserve">M</w:t>
            </w:r>
          </w:p>
        </w:tc>
        <w:tc>
          <w:tcPr/>
          <w:p>
            <w:pPr>
              <w:pStyle w:val="Compact"/>
            </w:pPr>
            <w:r>
              <w:t xml:space="preserve">0</w:t>
            </w:r>
          </w:p>
        </w:tc>
        <w:tc>
          <w:tcPr/>
          <w:p>
            <w:pPr>
              <w:pStyle w:val="Compact"/>
            </w:pPr>
            <w:r>
              <w:t xml:space="preserve">3</w:t>
            </w:r>
          </w:p>
        </w:tc>
        <w:tc>
          <w:tcPr/>
          <w:p>
            <w:pPr>
              <w:pStyle w:val="Compact"/>
            </w:pPr>
            <w:r>
              <w:t xml:space="preserve">0.00</w:t>
            </w:r>
          </w:p>
        </w:tc>
      </w:tr>
      <w:tr>
        <w:tc>
          <w:tcPr/>
          <w:p>
            <w:pPr>
              <w:pStyle w:val="Compact"/>
            </w:pPr>
            <w:r>
              <w:t xml:space="preserve">3</w:t>
            </w:r>
          </w:p>
        </w:tc>
        <w:tc>
          <w:tcPr/>
          <w:p>
            <w:pPr>
              <w:pStyle w:val="Compact"/>
            </w:pPr>
            <w:r>
              <w:t xml:space="preserve">M</w:t>
            </w:r>
          </w:p>
        </w:tc>
        <w:tc>
          <w:tcPr/>
          <w:p>
            <w:pPr>
              <w:pStyle w:val="Compact"/>
            </w:pPr>
            <w:r>
              <w:t xml:space="preserve">1</w:t>
            </w:r>
          </w:p>
        </w:tc>
        <w:tc>
          <w:tcPr/>
          <w:p>
            <w:pPr>
              <w:pStyle w:val="Compact"/>
            </w:pPr>
            <w:r>
              <w:t xml:space="preserve">2</w:t>
            </w:r>
          </w:p>
        </w:tc>
        <w:tc>
          <w:tcPr/>
          <w:p>
            <w:pPr>
              <w:pStyle w:val="Compact"/>
            </w:pPr>
            <w:r>
              <w:t xml:space="preserve">0.50</w:t>
            </w:r>
          </w:p>
        </w:tc>
      </w:tr>
    </w:tbl>
    <w:p>
      <w:pPr>
        <w:pStyle w:val="BodyText"/>
      </w:pPr>
      <w:r>
        <w:t xml:space="preserve">Comment on whether the association appears similar across strata.</w:t>
      </w:r>
    </w:p>
    <w:bookmarkEnd w:id="42"/>
    <w:bookmarkEnd w:id="43"/>
    <w:bookmarkStart w:id="44" w:name="interpretation"/>
    <w:p>
      <w:pPr>
        <w:pStyle w:val="Heading1"/>
      </w:pPr>
      <w:r>
        <w:t xml:space="preserve">12. Interpretation</w:t>
      </w:r>
    </w:p>
    <w:p>
      <w:pPr>
        <w:pStyle w:val="FirstParagraph"/>
      </w:pPr>
      <w:r>
        <w:t xml:space="preserve">Provide a concise interpretation of the main result.</w:t>
      </w:r>
    </w:p>
    <w:p>
      <w:pPr>
        <w:pStyle w:val="BodyText"/>
      </w:pPr>
      <w:r>
        <w:t xml:space="preserve">Example:</w:t>
      </w:r>
    </w:p>
    <w:p>
      <w:pPr>
        <w:pStyle w:val="BodyText"/>
      </w:pPr>
      <w:r>
        <w:t xml:space="preserve">The estimated risk ratio was greater than 1, suggesting that exposure may be associated with a higher risk of the outcome in this sample. The odds ratio was in the same direction. However, the findings should be interpreted cautiously because the sample is small and potential confounding has not yet been addressed.</w:t>
      </w:r>
    </w:p>
    <w:bookmarkEnd w:id="44"/>
    <w:bookmarkStart w:id="45" w:name="limitations"/>
    <w:p>
      <w:pPr>
        <w:pStyle w:val="Heading1"/>
      </w:pPr>
      <w:r>
        <w:t xml:space="preserve">13. Limitations</w:t>
      </w:r>
    </w:p>
    <w:p>
      <w:pPr>
        <w:pStyle w:val="FirstParagraph"/>
      </w:pPr>
      <w:r>
        <w:t xml:space="preserve">Typical limitations to consider:</w:t>
      </w:r>
    </w:p>
    <w:p>
      <w:pPr>
        <w:pStyle w:val="Compact"/>
        <w:numPr>
          <w:ilvl w:val="0"/>
          <w:numId w:val="1006"/>
        </w:numPr>
      </w:pPr>
      <w:r>
        <w:t xml:space="preserve">small sample size</w:t>
      </w:r>
    </w:p>
    <w:p>
      <w:pPr>
        <w:pStyle w:val="Compact"/>
        <w:numPr>
          <w:ilvl w:val="0"/>
          <w:numId w:val="1006"/>
        </w:numPr>
      </w:pPr>
      <w:r>
        <w:t xml:space="preserve">missing data</w:t>
      </w:r>
    </w:p>
    <w:p>
      <w:pPr>
        <w:pStyle w:val="Compact"/>
        <w:numPr>
          <w:ilvl w:val="0"/>
          <w:numId w:val="1006"/>
        </w:numPr>
      </w:pPr>
      <w:r>
        <w:t xml:space="preserve">residual confounding</w:t>
      </w:r>
    </w:p>
    <w:p>
      <w:pPr>
        <w:pStyle w:val="Compact"/>
        <w:numPr>
          <w:ilvl w:val="0"/>
          <w:numId w:val="1006"/>
        </w:numPr>
      </w:pPr>
      <w:r>
        <w:t xml:space="preserve">measurement error</w:t>
      </w:r>
    </w:p>
    <w:p>
      <w:pPr>
        <w:pStyle w:val="Compact"/>
        <w:numPr>
          <w:ilvl w:val="0"/>
          <w:numId w:val="1006"/>
        </w:numPr>
      </w:pPr>
      <w:r>
        <w:t xml:space="preserve">limited generalisability</w:t>
      </w:r>
    </w:p>
    <w:p>
      <w:pPr>
        <w:pStyle w:val="Compact"/>
        <w:numPr>
          <w:ilvl w:val="0"/>
          <w:numId w:val="1006"/>
        </w:numPr>
      </w:pPr>
      <w:r>
        <w:t xml:space="preserve">temporality issues in cross-sectional data</w:t>
      </w:r>
    </w:p>
    <w:bookmarkEnd w:id="45"/>
    <w:bookmarkStart w:id="46" w:name="conclusion"/>
    <w:p>
      <w:pPr>
        <w:pStyle w:val="Heading1"/>
      </w:pPr>
      <w:r>
        <w:t xml:space="preserve">14. Conclusion</w:t>
      </w:r>
    </w:p>
    <w:p>
      <w:pPr>
        <w:pStyle w:val="FirstParagraph"/>
      </w:pPr>
      <w:r>
        <w:t xml:space="preserve">Answer the research question directly in 2 to 4 sentences.</w:t>
      </w:r>
    </w:p>
    <w:p>
      <w:pPr>
        <w:pStyle w:val="BodyText"/>
      </w:pPr>
      <w:r>
        <w:t xml:space="preserve">Example:</w:t>
      </w:r>
    </w:p>
    <w:p>
      <w:pPr>
        <w:pStyle w:val="BodyText"/>
      </w:pPr>
      <w:r>
        <w:t xml:space="preserve">In this analysis, exposure was positively associated with the outcome. The direction of effect was consistent across the risk ratio and odds ratio. Although the findings suggest a possible association, stronger causal inference would require a larger sample and careful assessment of bias and confounding.</w:t>
      </w:r>
    </w:p>
    <w:bookmarkEnd w:id="46"/>
    <w:bookmarkStart w:id="48" w:name="appendix"/>
    <w:p>
      <w:pPr>
        <w:pStyle w:val="Heading1"/>
      </w:pPr>
      <w:r>
        <w:t xml:space="preserve">15. Appendix</w:t>
      </w:r>
    </w:p>
    <w:bookmarkStart w:id="47" w:name="reproducibility-information"/>
    <w:p>
      <w:pPr>
        <w:pStyle w:val="Heading2"/>
      </w:pPr>
      <w:r>
        <w:t xml:space="preserve">15.1 Reproducibility information</w:t>
      </w:r>
    </w:p>
    <w:p>
      <w:pPr>
        <w:pStyle w:val="SourceCode"/>
      </w:pPr>
      <w:r>
        <w:rPr>
          <w:rStyle w:val="VerbatimChar"/>
        </w:rPr>
        <w:t xml:space="preserve">3.13.1 (tags/v3.13.1:0671451, Dec  3 2024, 19:06:28) [MSC v.1942 64 bit (AMD64)]</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Biostatistics Assignment</dc:title>
  <dc:creator>Jolene Wium</dc:creator>
  <cp:keywords/>
  <dcterms:created xsi:type="dcterms:W3CDTF">2026-03-26T11:19:57Z</dcterms:created>
  <dcterms:modified xsi:type="dcterms:W3CDTF">2026-03-26T11:19:57Z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2026-03-26</vt:lpwstr>
  </property>
  <property fmtid="{D5CDD505-2E9C-101B-9397-08002B2CF9AE}" pid="6" name="editor">
    <vt:lpwstr>visual</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toc-title">
    <vt:lpwstr>Table of contents</vt:lpwstr>
  </property>
</Properties>
</file>