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spacing w:after="120"/>
        <w:jc w:val="center"/>
      </w:pPr>
      <w:r>
        <w:rPr>
          <w:rFonts w:ascii="Times New Roman" w:hAnsi="Times New Roman"/>
          <w:b w:val="0"/>
          <w:sz w:val="28"/>
        </w:rPr>
        <w:t>Westminster International University in Tashkent</w:t>
      </w:r>
    </w:p>
    <w:p>
      <w:pPr>
        <w:spacing w:after="720"/>
        <w:jc w:val="center"/>
      </w:pPr>
      <w:r>
        <w:rPr>
          <w:rFonts w:ascii="Times New Roman" w:hAnsi="Times New Roman"/>
          <w:b w:val="0"/>
          <w:sz w:val="24"/>
        </w:rPr>
        <w:t>BSc (Hons) Business Information Systems</w:t>
      </w:r>
    </w:p>
    <w:p>
      <w:pPr>
        <w:spacing w:after="120"/>
        <w:jc w:val="center"/>
      </w:pPr>
      <w:r>
        <w:rPr>
          <w:rFonts w:ascii="Times New Roman" w:hAnsi="Times New Roman"/>
          <w:b/>
          <w:sz w:val="28"/>
        </w:rPr>
        <w:t>6COSC017C Machine Learning and Data Analytics</w:t>
      </w:r>
    </w:p>
    <w:p>
      <w:pPr>
        <w:spacing w:after="720"/>
        <w:jc w:val="center"/>
      </w:pPr>
      <w:r>
        <w:rPr>
          <w:rFonts w:ascii="Times New Roman" w:hAnsi="Times New Roman"/>
          <w:b w:val="0"/>
          <w:sz w:val="26"/>
        </w:rPr>
        <w:t>Coursework 1 (50% of the module mark)</w:t>
      </w:r>
    </w:p>
    <w:p>
      <w:pPr>
        <w:spacing w:after="120"/>
        <w:jc w:val="center"/>
      </w:pPr>
      <w:r>
        <w:rPr>
          <w:rFonts w:ascii="Times New Roman" w:hAnsi="Times New Roman"/>
          <w:b/>
          <w:sz w:val="36"/>
        </w:rPr>
        <w:t>Predicting lost-time mine injuries from MSHA open data</w:t>
      </w:r>
    </w:p>
    <w:p>
      <w:pPr>
        <w:spacing w:after="960"/>
        <w:jc w:val="center"/>
      </w:pPr>
      <w:r>
        <w:rPr>
          <w:rFonts w:ascii="Times New Roman" w:hAnsi="Times New Roman"/>
          <w:b w:val="0"/>
          <w:sz w:val="26"/>
        </w:rPr>
        <w:t>An end-to-end machine learning study with a deployed decision-support application</w:t>
      </w:r>
    </w:p>
    <w:p>
      <w:pPr>
        <w:spacing w:after="80"/>
        <w:jc w:val="center"/>
      </w:pPr>
      <w:r>
        <w:rPr>
          <w:rFonts w:ascii="Times New Roman" w:hAnsi="Times New Roman"/>
          <w:b w:val="0"/>
          <w:sz w:val="24"/>
        </w:rPr>
        <w:t>Student ID: 13130</w:t>
      </w:r>
    </w:p>
    <w:p>
      <w:pPr>
        <w:spacing w:after="80"/>
        <w:jc w:val="center"/>
      </w:pPr>
      <w:r>
        <w:rPr>
          <w:rFonts w:ascii="Times New Roman" w:hAnsi="Times New Roman"/>
          <w:b w:val="0"/>
          <w:sz w:val="24"/>
        </w:rPr>
        <w:t>Marker: Ruslan Isaev</w:t>
      </w:r>
    </w:p>
    <w:p>
      <w:pPr>
        <w:spacing w:after="80"/>
        <w:jc w:val="center"/>
      </w:pPr>
      <w:r>
        <w:rPr>
          <w:rFonts w:ascii="Times New Roman" w:hAnsi="Times New Roman"/>
          <w:b w:val="0"/>
          <w:sz w:val="24"/>
        </w:rPr>
        <w:t>Submission date: December 2026</w:t>
      </w:r>
    </w:p>
    <w:p>
      <w:pPr>
        <w:spacing w:after="80"/>
        <w:jc w:val="center"/>
      </w:pPr>
      <w:r>
        <w:rPr>
          <w:rFonts w:ascii="Times New Roman" w:hAnsi="Times New Roman"/>
          <w:b w:val="0"/>
          <w:sz w:val="24"/>
        </w:rPr>
        <w:t>Word count (executive summary and sections 1 to 5 with headings; tables, captions, references and appendices excluded): 8,399</w:t>
      </w:r>
    </w:p>
    <w:p>
      <w:pPr>
        <w:spacing w:after="80"/>
        <w:jc w:val="center"/>
      </w:pPr>
      <w:r>
        <w:rPr>
          <w:rFonts w:ascii="Times New Roman" w:hAnsi="Times New Roman"/>
          <w:b w:val="0"/>
          <w:sz w:val="24"/>
        </w:rPr>
        <w:t>Repository: https://github.com/wiut13130/mlda-cw1</w:t>
      </w:r>
    </w:p>
    <w:p>
      <w:pPr>
        <w:spacing w:after="80"/>
        <w:jc w:val="center"/>
      </w:pPr>
      <w:r>
        <w:rPr>
          <w:rFonts w:ascii="Times New Roman" w:hAnsi="Times New Roman"/>
          <w:b w:val="0"/>
          <w:sz w:val="24"/>
        </w:rPr>
        <w:t>Deployed application: https://mlda-cw1-8han4medy3o7d8izzcywbm.streamlit.app</w:t>
      </w:r>
    </w:p>
    <w:p>
      <w:r>
        <w:br w:type="page"/>
      </w:r>
    </w:p>
    <w:p>
      <w:r>
        <w:rPr>
          <w:rFonts w:ascii="Times New Roman" w:hAnsi="Times New Roman"/>
          <w:b/>
          <w:sz w:val="32"/>
        </w:rPr>
        <w:t>Table of contents</w:t>
      </w:r>
    </w:p>
    <w:p>
      <w:pPr>
        <w:pStyle w:val="toc1"/>
      </w:pPr>
      <w:r>
        <w:rPr>
          <w:rFonts w:ascii="Times New Roman" w:hAnsi="Times New Roman"/>
          <w:sz w:val="24"/>
        </w:rPr>
        <w:fldChar w:fldCharType="begin" w:dirty="true"/>
        <w:instrText xml:space="preserve"> TOC \o "1-3" \h \z \u </w:instrText>
        <w:fldChar w:fldCharType="separate"/>
      </w:r>
      <w:r>
        <w:rPr>
          <w:rFonts w:ascii="Times New Roman" w:hAnsi="Times New Roman"/>
          <w:sz w:val="24"/>
        </w:rPr>
        <w:t>Executive summary</w:t>
      </w:r>
    </w:p>
    <w:p>
      <w:pPr>
        <w:pStyle w:val="toc1"/>
      </w:pPr>
      <w:r>
        <w:rPr>
          <w:rFonts w:ascii="Times New Roman" w:hAnsi="Times New Roman"/>
          <w:sz w:val="24"/>
        </w:rPr>
        <w:t>1 Introduction</w:t>
      </w:r>
    </w:p>
    <w:p>
      <w:pPr>
        <w:pStyle w:val="toc2"/>
      </w:pPr>
      <w:r>
        <w:rPr>
          <w:rFonts w:ascii="Times New Roman" w:hAnsi="Times New Roman"/>
          <w:sz w:val="24"/>
        </w:rPr>
        <w:t>1.1 Business case</w:t>
      </w:r>
    </w:p>
    <w:p>
      <w:pPr>
        <w:pStyle w:val="toc2"/>
      </w:pPr>
      <w:r>
        <w:rPr>
          <w:rFonts w:ascii="Times New Roman" w:hAnsi="Times New Roman"/>
          <w:sz w:val="24"/>
        </w:rPr>
        <w:t>1.2 Problem framing</w:t>
      </w:r>
    </w:p>
    <w:p>
      <w:pPr>
        <w:pStyle w:val="toc2"/>
      </w:pPr>
      <w:r>
        <w:rPr>
          <w:rFonts w:ascii="Times New Roman" w:hAnsi="Times New Roman"/>
          <w:sz w:val="24"/>
        </w:rPr>
        <w:t>1.3 Dataset origin, provenance, licensing and integration</w:t>
      </w:r>
    </w:p>
    <w:p>
      <w:pPr>
        <w:pStyle w:val="toc2"/>
      </w:pPr>
      <w:r>
        <w:rPr>
          <w:rFonts w:ascii="Times New Roman" w:hAnsi="Times New Roman"/>
          <w:sz w:val="24"/>
        </w:rPr>
        <w:t>1.4 Aims and objectives</w:t>
      </w:r>
    </w:p>
    <w:p>
      <w:pPr>
        <w:pStyle w:val="toc1"/>
      </w:pPr>
      <w:r>
        <w:rPr>
          <w:rFonts w:ascii="Times New Roman" w:hAnsi="Times New Roman"/>
          <w:sz w:val="24"/>
        </w:rPr>
        <w:t>2 Exploratory Data Analysis</w:t>
      </w:r>
    </w:p>
    <w:p>
      <w:pPr>
        <w:pStyle w:val="toc2"/>
      </w:pPr>
      <w:r>
        <w:rPr>
          <w:rFonts w:ascii="Times New Roman" w:hAnsi="Times New Roman"/>
          <w:sz w:val="24"/>
        </w:rPr>
        <w:t>2.1 Summary</w:t>
      </w:r>
    </w:p>
    <w:p>
      <w:pPr>
        <w:pStyle w:val="toc2"/>
      </w:pPr>
      <w:r>
        <w:rPr>
          <w:rFonts w:ascii="Times New Roman" w:hAnsi="Times New Roman"/>
          <w:sz w:val="24"/>
        </w:rPr>
        <w:t>2.2 Structure, variable types and target</w:t>
      </w:r>
    </w:p>
    <w:p>
      <w:pPr>
        <w:pStyle w:val="toc2"/>
      </w:pPr>
      <w:r>
        <w:rPr>
          <w:rFonts w:ascii="Times New Roman" w:hAnsi="Times New Roman"/>
          <w:sz w:val="24"/>
        </w:rPr>
        <w:t>2.3 Descriptive statistics and distributions</w:t>
      </w:r>
    </w:p>
    <w:p>
      <w:pPr>
        <w:pStyle w:val="toc2"/>
      </w:pPr>
      <w:r>
        <w:rPr>
          <w:rFonts w:ascii="Times New Roman" w:hAnsi="Times New Roman"/>
          <w:sz w:val="24"/>
        </w:rPr>
        <w:t>2.4 Correlation and association</w:t>
      </w:r>
    </w:p>
    <w:p>
      <w:pPr>
        <w:pStyle w:val="toc2"/>
      </w:pPr>
      <w:r>
        <w:rPr>
          <w:rFonts w:ascii="Times New Roman" w:hAnsi="Times New Roman"/>
          <w:sz w:val="24"/>
        </w:rPr>
        <w:t>2.5 Visual analysis and plot justification</w:t>
      </w:r>
    </w:p>
    <w:p>
      <w:pPr>
        <w:pStyle w:val="toc1"/>
      </w:pPr>
      <w:r>
        <w:rPr>
          <w:rFonts w:ascii="Times New Roman" w:hAnsi="Times New Roman"/>
          <w:sz w:val="24"/>
        </w:rPr>
        <w:t>3 Dataset preparation</w:t>
      </w:r>
    </w:p>
    <w:p>
      <w:pPr>
        <w:pStyle w:val="toc2"/>
      </w:pPr>
      <w:r>
        <w:rPr>
          <w:rFonts w:ascii="Times New Roman" w:hAnsi="Times New Roman"/>
          <w:sz w:val="24"/>
        </w:rPr>
        <w:t>3.1 Summary</w:t>
      </w:r>
    </w:p>
    <w:p>
      <w:pPr>
        <w:pStyle w:val="toc2"/>
      </w:pPr>
      <w:r>
        <w:rPr>
          <w:rFonts w:ascii="Times New Roman" w:hAnsi="Times New Roman"/>
          <w:sz w:val="24"/>
        </w:rPr>
        <w:t>3.2 Integration and error correction</w:t>
      </w:r>
    </w:p>
    <w:p>
      <w:pPr>
        <w:pStyle w:val="toc2"/>
      </w:pPr>
      <w:r>
        <w:rPr>
          <w:rFonts w:ascii="Times New Roman" w:hAnsi="Times New Roman"/>
          <w:sz w:val="24"/>
        </w:rPr>
        <w:t>3.3 Duplicates and multi-victim accidents</w:t>
      </w:r>
    </w:p>
    <w:p>
      <w:pPr>
        <w:pStyle w:val="toc2"/>
      </w:pPr>
      <w:r>
        <w:rPr>
          <w:rFonts w:ascii="Times New Roman" w:hAnsi="Times New Roman"/>
          <w:sz w:val="24"/>
        </w:rPr>
        <w:t>3.4 Missing values</w:t>
      </w:r>
    </w:p>
    <w:p>
      <w:pPr>
        <w:pStyle w:val="toc2"/>
      </w:pPr>
      <w:r>
        <w:rPr>
          <w:rFonts w:ascii="Times New Roman" w:hAnsi="Times New Roman"/>
          <w:sz w:val="24"/>
        </w:rPr>
        <w:t>3.5 Outliers</w:t>
      </w:r>
    </w:p>
    <w:p>
      <w:pPr>
        <w:pStyle w:val="toc2"/>
      </w:pPr>
      <w:r>
        <w:rPr>
          <w:rFonts w:ascii="Times New Roman" w:hAnsi="Times New Roman"/>
          <w:sz w:val="24"/>
        </w:rPr>
        <w:t>3.6 Instance selection and class balance</w:t>
      </w:r>
    </w:p>
    <w:p>
      <w:pPr>
        <w:pStyle w:val="toc2"/>
      </w:pPr>
      <w:r>
        <w:rPr>
          <w:rFonts w:ascii="Times New Roman" w:hAnsi="Times New Roman"/>
          <w:sz w:val="24"/>
        </w:rPr>
        <w:t>3.7 Feature engineering</w:t>
      </w:r>
    </w:p>
    <w:p>
      <w:pPr>
        <w:pStyle w:val="toc2"/>
      </w:pPr>
      <w:r>
        <w:rPr>
          <w:rFonts w:ascii="Times New Roman" w:hAnsi="Times New Roman"/>
          <w:sz w:val="24"/>
        </w:rPr>
        <w:t>3.8 Encoding and scaling</w:t>
      </w:r>
    </w:p>
    <w:p>
      <w:pPr>
        <w:pStyle w:val="toc2"/>
      </w:pPr>
      <w:r>
        <w:rPr>
          <w:rFonts w:ascii="Times New Roman" w:hAnsi="Times New Roman"/>
          <w:sz w:val="24"/>
        </w:rPr>
        <w:t>3.9 Train, validation and test split</w:t>
      </w:r>
    </w:p>
    <w:p>
      <w:pPr>
        <w:pStyle w:val="toc1"/>
      </w:pPr>
      <w:r>
        <w:rPr>
          <w:rFonts w:ascii="Times New Roman" w:hAnsi="Times New Roman"/>
          <w:sz w:val="24"/>
        </w:rPr>
        <w:t>4 Modelling</w:t>
      </w:r>
    </w:p>
    <w:p>
      <w:pPr>
        <w:pStyle w:val="toc2"/>
      </w:pPr>
      <w:r>
        <w:rPr>
          <w:rFonts w:ascii="Times New Roman" w:hAnsi="Times New Roman"/>
          <w:sz w:val="24"/>
        </w:rPr>
        <w:t>4.1 Summary</w:t>
      </w:r>
    </w:p>
    <w:p>
      <w:pPr>
        <w:pStyle w:val="toc2"/>
      </w:pPr>
      <w:r>
        <w:rPr>
          <w:rFonts w:ascii="Times New Roman" w:hAnsi="Times New Roman"/>
          <w:sz w:val="24"/>
        </w:rPr>
        <w:t>4.2 Algorithm selection</w:t>
      </w:r>
    </w:p>
    <w:p>
      <w:pPr>
        <w:pStyle w:val="toc2"/>
      </w:pPr>
      <w:r>
        <w:rPr>
          <w:rFonts w:ascii="Times New Roman" w:hAnsi="Times New Roman"/>
          <w:sz w:val="24"/>
        </w:rPr>
        <w:t>4.3 Model selection per algorithm</w:t>
      </w:r>
    </w:p>
    <w:p>
      <w:pPr>
        <w:pStyle w:val="toc2"/>
      </w:pPr>
      <w:r>
        <w:rPr>
          <w:rFonts w:ascii="Times New Roman" w:hAnsi="Times New Roman"/>
          <w:sz w:val="24"/>
        </w:rPr>
        <w:t>4.4 Evaluation metrics</w:t>
      </w:r>
    </w:p>
    <w:p>
      <w:pPr>
        <w:pStyle w:val="toc2"/>
      </w:pPr>
      <w:r>
        <w:rPr>
          <w:rFonts w:ascii="Times New Roman" w:hAnsi="Times New Roman"/>
          <w:sz w:val="24"/>
        </w:rPr>
        <w:t>4.5 Comparison and final model</w:t>
      </w:r>
    </w:p>
    <w:p>
      <w:pPr>
        <w:pStyle w:val="toc1"/>
      </w:pPr>
      <w:r>
        <w:rPr>
          <w:rFonts w:ascii="Times New Roman" w:hAnsi="Times New Roman"/>
          <w:sz w:val="24"/>
        </w:rPr>
        <w:t>5 Conclusion</w:t>
      </w:r>
    </w:p>
    <w:p>
      <w:pPr>
        <w:pStyle w:val="toc2"/>
      </w:pPr>
      <w:r>
        <w:rPr>
          <w:rFonts w:ascii="Times New Roman" w:hAnsi="Times New Roman"/>
          <w:sz w:val="24"/>
        </w:rPr>
        <w:t>5.1 Key data analysis findings</w:t>
      </w:r>
    </w:p>
    <w:p>
      <w:pPr>
        <w:pStyle w:val="toc2"/>
      </w:pPr>
      <w:r>
        <w:rPr>
          <w:rFonts w:ascii="Times New Roman" w:hAnsi="Times New Roman"/>
          <w:sz w:val="24"/>
        </w:rPr>
        <w:t>5.2 Interpretation of results</w:t>
      </w:r>
    </w:p>
    <w:p>
      <w:pPr>
        <w:pStyle w:val="toc2"/>
      </w:pPr>
      <w:r>
        <w:rPr>
          <w:rFonts w:ascii="Times New Roman" w:hAnsi="Times New Roman"/>
          <w:sz w:val="24"/>
        </w:rPr>
        <w:t>5.3 Limitations</w:t>
      </w:r>
    </w:p>
    <w:p>
      <w:pPr>
        <w:pStyle w:val="toc2"/>
      </w:pPr>
      <w:r>
        <w:rPr>
          <w:rFonts w:ascii="Times New Roman" w:hAnsi="Times New Roman"/>
          <w:sz w:val="24"/>
        </w:rPr>
        <w:t>5.4 Future work</w:t>
      </w:r>
    </w:p>
    <w:p>
      <w:pPr>
        <w:pStyle w:val="toc2"/>
      </w:pPr>
      <w:r>
        <w:rPr>
          <w:rFonts w:ascii="Times New Roman" w:hAnsi="Times New Roman"/>
          <w:sz w:val="24"/>
        </w:rPr>
        <w:t>5.5 Ethical considerations</w:t>
      </w:r>
    </w:p>
    <w:p>
      <w:pPr>
        <w:pStyle w:val="toc1"/>
      </w:pPr>
      <w:r>
        <w:rPr>
          <w:rFonts w:ascii="Times New Roman" w:hAnsi="Times New Roman"/>
          <w:sz w:val="24"/>
        </w:rPr>
        <w:t>References</w:t>
      </w:r>
    </w:p>
    <w:p>
      <w:pPr>
        <w:pStyle w:val="toc1"/>
      </w:pPr>
      <w:r>
        <w:rPr>
          <w:rFonts w:ascii="Times New Roman" w:hAnsi="Times New Roman"/>
          <w:sz w:val="24"/>
        </w:rPr>
        <w:t>Appendix A Additional descriptive statistics</w:t>
      </w:r>
    </w:p>
    <w:p>
      <w:pPr>
        <w:pStyle w:val="toc1"/>
      </w:pPr>
      <w:r>
        <w:rPr>
          <w:rFonts w:ascii="Times New Roman" w:hAnsi="Times New Roman"/>
          <w:sz w:val="24"/>
        </w:rPr>
        <w:t>Appendix B Model explanations</w:t>
      </w:r>
    </w:p>
    <w:p>
      <w:pPr>
        <w:pStyle w:val="toc1"/>
      </w:pPr>
      <w:r>
        <w:rPr>
          <w:rFonts w:ascii="Times New Roman" w:hAnsi="Times New Roman"/>
          <w:sz w:val="24"/>
        </w:rPr>
        <w:t>Appendix C The deployed application</w:t>
      </w:r>
    </w:p>
    <w:p>
      <w:pPr>
        <w:pStyle w:val="toc1"/>
      </w:pPr>
      <w:r>
        <w:rPr>
          <w:rFonts w:ascii="Times New Roman" w:hAnsi="Times New Roman"/>
          <w:sz w:val="24"/>
        </w:rPr>
        <w:t>Appendix D Commit history of the repository</w:t>
      </w:r>
      <w:r>
        <w:rPr>
          <w:rFonts w:ascii="Times New Roman" w:hAnsi="Times New Roman"/>
          <w:sz w:val="24"/>
        </w:rPr>
        <w:fldChar w:fldCharType="end"/>
      </w:r>
    </w:p>
    <w:p/>
    <w:p>
      <w:r>
        <w:rPr>
          <w:rFonts w:ascii="Times New Roman" w:hAnsi="Times New Roman"/>
          <w:b/>
          <w:sz w:val="28"/>
        </w:rPr>
        <w:t>List of figures</w:t>
      </w:r>
    </w:p>
    <w:p>
      <w:pPr>
        <w:pStyle w:val="tableoffigures"/>
      </w:pPr>
      <w:r>
        <w:rPr>
          <w:rFonts w:ascii="Times New Roman" w:hAnsi="Times New Roman"/>
          <w:sz w:val="24"/>
        </w:rPr>
        <w:fldChar w:fldCharType="begin" w:dirty="true"/>
        <w:instrText xml:space="preserve"> TOC \h \z \c "Figure" </w:instrText>
        <w:fldChar w:fldCharType="separate"/>
      </w:r>
      <w:r>
        <w:rPr>
          <w:rFonts w:ascii="Times New Roman" w:hAnsi="Times New Roman"/>
          <w:sz w:val="24"/>
        </w:rPr>
        <w:t>Figure 1. Class balance of the lost-time target</w:t>
      </w:r>
    </w:p>
    <w:p>
      <w:pPr>
        <w:pStyle w:val="tableoffigures"/>
      </w:pPr>
      <w:r>
        <w:rPr>
          <w:rFonts w:ascii="Times New Roman" w:hAnsi="Times New Roman"/>
          <w:sz w:val="24"/>
        </w:rPr>
        <w:t>Figure 2. Normality check of six numeric features</w:t>
      </w:r>
    </w:p>
    <w:p>
      <w:pPr>
        <w:pStyle w:val="tableoffigures"/>
      </w:pPr>
      <w:r>
        <w:rPr>
          <w:rFonts w:ascii="Times New Roman" w:hAnsi="Times New Roman"/>
          <w:sz w:val="24"/>
        </w:rPr>
        <w:t>Figure 3. Pearson and Spearman correlation matrices</w:t>
      </w:r>
    </w:p>
    <w:p>
      <w:pPr>
        <w:pStyle w:val="tableoffigures"/>
      </w:pPr>
      <w:r>
        <w:rPr>
          <w:rFonts w:ascii="Times New Roman" w:hAnsi="Times New Roman"/>
          <w:sz w:val="24"/>
        </w:rPr>
        <w:t>Figure 4. Density histograms of numeric features by class</w:t>
      </w:r>
    </w:p>
    <w:p>
      <w:pPr>
        <w:pStyle w:val="tableoffigures"/>
      </w:pPr>
      <w:r>
        <w:rPr>
          <w:rFonts w:ascii="Times New Roman" w:hAnsi="Times New Roman"/>
          <w:sz w:val="24"/>
        </w:rPr>
        <w:t>Figure 5. Box plots of numeric features by class</w:t>
      </w:r>
    </w:p>
    <w:p>
      <w:pPr>
        <w:pStyle w:val="tableoffigures"/>
      </w:pPr>
      <w:r>
        <w:rPr>
          <w:rFonts w:ascii="Times New Roman" w:hAnsi="Times New Roman"/>
          <w:sz w:val="24"/>
        </w:rPr>
        <w:t>Figure 6. Pair plot of the five most associated features</w:t>
      </w:r>
    </w:p>
    <w:p>
      <w:pPr>
        <w:pStyle w:val="tableoffigures"/>
      </w:pPr>
      <w:r>
        <w:rPr>
          <w:rFonts w:ascii="Times New Roman" w:hAnsi="Times New Roman"/>
          <w:sz w:val="24"/>
        </w:rPr>
        <w:t>Figure 7. Lost-time rate per categorical level</w:t>
      </w:r>
    </w:p>
    <w:p>
      <w:pPr>
        <w:pStyle w:val="tableoffigures"/>
      </w:pPr>
      <w:r>
        <w:rPr>
          <w:rFonts w:ascii="Times New Roman" w:hAnsi="Times New Roman"/>
          <w:sz w:val="24"/>
        </w:rPr>
        <w:t>Figure 8. Most incomplete columns of the base table</w:t>
      </w:r>
    </w:p>
    <w:p>
      <w:pPr>
        <w:pStyle w:val="tableoffigures"/>
      </w:pPr>
      <w:r>
        <w:rPr>
          <w:rFonts w:ascii="Times New Roman" w:hAnsi="Times New Roman"/>
          <w:sz w:val="24"/>
        </w:rPr>
        <w:t>Figure 9. Outlier fences before and after log1p</w:t>
      </w:r>
    </w:p>
    <w:p>
      <w:pPr>
        <w:pStyle w:val="tableoffigures"/>
      </w:pPr>
      <w:r>
        <w:rPr>
          <w:rFonts w:ascii="Times New Roman" w:hAnsi="Times New Roman"/>
          <w:sz w:val="24"/>
        </w:rPr>
        <w:t>Figure 10. Two-component PCA projection by outcome</w:t>
      </w:r>
    </w:p>
    <w:p>
      <w:pPr>
        <w:pStyle w:val="tableoffigures"/>
      </w:pPr>
      <w:r>
        <w:rPr>
          <w:rFonts w:ascii="Times New Roman" w:hAnsi="Times New Roman"/>
          <w:sz w:val="24"/>
        </w:rPr>
        <w:t>Figure 11. Preparation flow from MSHA files to model</w:t>
      </w:r>
    </w:p>
    <w:p>
      <w:pPr>
        <w:pStyle w:val="tableoffigures"/>
      </w:pPr>
      <w:r>
        <w:rPr>
          <w:rFonts w:ascii="Times New Roman" w:hAnsi="Times New Roman"/>
          <w:sz w:val="24"/>
        </w:rPr>
        <w:t>Figure 12. Learning curve of HGB</w:t>
      </w:r>
    </w:p>
    <w:p>
      <w:pPr>
        <w:pStyle w:val="tableoffigures"/>
      </w:pPr>
      <w:r>
        <w:rPr>
          <w:rFonts w:ascii="Times New Roman" w:hAnsi="Times New Roman"/>
          <w:sz w:val="24"/>
        </w:rPr>
        <w:t>Figure 13. Validation curves of the eight tuned models</w:t>
      </w:r>
    </w:p>
    <w:p>
      <w:pPr>
        <w:pStyle w:val="tableoffigures"/>
      </w:pPr>
      <w:r>
        <w:rPr>
          <w:rFonts w:ascii="Times New Roman" w:hAnsi="Times New Roman"/>
          <w:sz w:val="24"/>
        </w:rPr>
        <w:t>Figure 14. Rates and expected cost against the HGB threshold</w:t>
      </w:r>
    </w:p>
    <w:p>
      <w:pPr>
        <w:pStyle w:val="tableoffigures"/>
      </w:pPr>
      <w:r>
        <w:rPr>
          <w:rFonts w:ascii="Times New Roman" w:hAnsi="Times New Roman"/>
          <w:sz w:val="24"/>
        </w:rPr>
        <w:t>Figure 15. Reliability diagram of the tuned models</w:t>
      </w:r>
    </w:p>
    <w:p>
      <w:pPr>
        <w:pStyle w:val="tableoffigures"/>
      </w:pPr>
      <w:r>
        <w:rPr>
          <w:rFonts w:ascii="Times New Roman" w:hAnsi="Times New Roman"/>
          <w:sz w:val="24"/>
        </w:rPr>
        <w:t>Figure 16. ROC curves on the test reports</w:t>
      </w:r>
    </w:p>
    <w:p>
      <w:pPr>
        <w:pStyle w:val="tableoffigures"/>
      </w:pPr>
      <w:r>
        <w:rPr>
          <w:rFonts w:ascii="Times New Roman" w:hAnsi="Times New Roman"/>
          <w:sz w:val="24"/>
        </w:rPr>
        <w:t>Figure 17. Precision-recall curves on the test reports</w:t>
      </w:r>
    </w:p>
    <w:p>
      <w:pPr>
        <w:pStyle w:val="tableoffigures"/>
      </w:pPr>
      <w:r>
        <w:rPr>
          <w:rFonts w:ascii="Times New Roman" w:hAnsi="Times New Roman"/>
          <w:sz w:val="24"/>
        </w:rPr>
        <w:t>Figure 18. Permutation importance of HGB</w:t>
      </w:r>
    </w:p>
    <w:p>
      <w:pPr>
        <w:pStyle w:val="tableoffigures"/>
      </w:pPr>
      <w:r>
        <w:rPr>
          <w:rFonts w:ascii="Times New Roman" w:hAnsi="Times New Roman"/>
          <w:sz w:val="24"/>
        </w:rPr>
        <w:t>Figure 19. Largest logistic regression coefficients</w:t>
      </w:r>
    </w:p>
    <w:p>
      <w:pPr>
        <w:pStyle w:val="tableoffigures"/>
      </w:pPr>
      <w:r>
        <w:rPr>
          <w:rFonts w:ascii="Times New Roman" w:hAnsi="Times New Roman"/>
          <w:sz w:val="24"/>
        </w:rPr>
        <w:t>Figure 20. Confusion matrices at two thresholds</w:t>
      </w:r>
    </w:p>
    <w:p>
      <w:pPr>
        <w:pStyle w:val="tableoffigures"/>
      </w:pPr>
      <w:r>
        <w:rPr>
          <w:rFonts w:ascii="Times New Roman" w:hAnsi="Times New Roman"/>
          <w:sz w:val="24"/>
        </w:rPr>
        <w:t>Figure 21. Browsing the source data</w:t>
      </w:r>
    </w:p>
    <w:p>
      <w:pPr>
        <w:pStyle w:val="tableoffigures"/>
      </w:pPr>
      <w:r>
        <w:rPr>
          <w:rFonts w:ascii="Times New Roman" w:hAnsi="Times New Roman"/>
          <w:sz w:val="24"/>
        </w:rPr>
        <w:t>Figure 22. Exploring the training rows</w:t>
      </w:r>
    </w:p>
    <w:p>
      <w:pPr>
        <w:pStyle w:val="tableoffigures"/>
      </w:pPr>
      <w:r>
        <w:rPr>
          <w:rFonts w:ascii="Times New Roman" w:hAnsi="Times New Roman"/>
          <w:sz w:val="24"/>
        </w:rPr>
        <w:t>Figure 23. Changing preprocessing choices live</w:t>
      </w:r>
    </w:p>
    <w:p>
      <w:pPr>
        <w:pStyle w:val="tableoffigures"/>
      </w:pPr>
      <w:r>
        <w:rPr>
          <w:rFonts w:ascii="Times New Roman" w:hAnsi="Times New Roman"/>
          <w:sz w:val="24"/>
        </w:rPr>
        <w:t>Figure 24. Tuning a model live on a sample</w:t>
      </w:r>
    </w:p>
    <w:p>
      <w:pPr>
        <w:pStyle w:val="tableoffigures"/>
      </w:pPr>
      <w:r>
        <w:rPr>
          <w:rFonts w:ascii="Times New Roman" w:hAnsi="Times New Roman"/>
          <w:sz w:val="24"/>
        </w:rPr>
        <w:t>Figure 25. Scoring a new accident report</w:t>
      </w:r>
    </w:p>
    <w:p>
      <w:pPr>
        <w:pStyle w:val="tableoffigures"/>
      </w:pPr>
      <w:r>
        <w:rPr>
          <w:rFonts w:ascii="Times New Roman" w:hAnsi="Times New Roman"/>
          <w:sz w:val="24"/>
        </w:rPr>
        <w:t>Figure 26. Held-out results dashboard</w:t>
      </w:r>
    </w:p>
    <w:p>
      <w:pPr>
        <w:pStyle w:val="tableoffigures"/>
      </w:pPr>
      <w:r>
        <w:rPr>
          <w:rFonts w:ascii="Times New Roman" w:hAnsi="Times New Roman"/>
          <w:sz w:val="24"/>
        </w:rPr>
        <w:t>Figure 27. Background and reproduction notes</w:t>
      </w:r>
      <w:r>
        <w:rPr>
          <w:rFonts w:ascii="Times New Roman" w:hAnsi="Times New Roman"/>
          <w:sz w:val="24"/>
        </w:rPr>
        <w:fldChar w:fldCharType="end"/>
      </w:r>
    </w:p>
    <w:p/>
    <w:p>
      <w:r>
        <w:rPr>
          <w:rFonts w:ascii="Times New Roman" w:hAnsi="Times New Roman"/>
          <w:b/>
          <w:sz w:val="28"/>
        </w:rPr>
        <w:t>List of tables</w:t>
      </w:r>
    </w:p>
    <w:p>
      <w:pPr>
        <w:pStyle w:val="tableoffigures"/>
      </w:pPr>
      <w:r>
        <w:rPr>
          <w:rFonts w:ascii="Times New Roman" w:hAnsi="Times New Roman"/>
          <w:sz w:val="24"/>
        </w:rPr>
        <w:fldChar w:fldCharType="begin" w:dirty="true"/>
        <w:instrText xml:space="preserve"> TOC \h \z \c "Table" </w:instrText>
        <w:fldChar w:fldCharType="separate"/>
      </w:r>
      <w:r>
        <w:rPr>
          <w:rFonts w:ascii="Times New Roman" w:hAnsi="Times New Roman"/>
          <w:sz w:val="24"/>
        </w:rPr>
        <w:t>Table 1. Error costs of the claim-flagging decision</w:t>
      </w:r>
    </w:p>
    <w:p>
      <w:pPr>
        <w:pStyle w:val="tableoffigures"/>
      </w:pPr>
      <w:r>
        <w:rPr>
          <w:rFonts w:ascii="Times New Roman" w:hAnsi="Times New Roman"/>
          <w:sz w:val="24"/>
        </w:rPr>
        <w:t>Table 2. Degree-of-injury codes mapped to the target</w:t>
      </w:r>
    </w:p>
    <w:p>
      <w:pPr>
        <w:pStyle w:val="tableoffigures"/>
      </w:pPr>
      <w:r>
        <w:rPr>
          <w:rFonts w:ascii="Times New Roman" w:hAnsi="Times New Roman"/>
          <w:sz w:val="24"/>
        </w:rPr>
        <w:t>Table 3. Success criteria and baselines</w:t>
      </w:r>
    </w:p>
    <w:p>
      <w:pPr>
        <w:pStyle w:val="tableoffigures"/>
      </w:pPr>
      <w:r>
        <w:rPr>
          <w:rFonts w:ascii="Times New Roman" w:hAnsi="Times New Roman"/>
          <w:sz w:val="24"/>
        </w:rPr>
        <w:t>Table 4. The three MSHA source tables and their joins</w:t>
      </w:r>
    </w:p>
    <w:p>
      <w:pPr>
        <w:pStyle w:val="tableoffigures"/>
      </w:pPr>
      <w:r>
        <w:rPr>
          <w:rFonts w:ascii="Times New Roman" w:hAnsi="Times New Roman"/>
          <w:sz w:val="24"/>
        </w:rPr>
        <w:t>Table 5. Data dictionary of the 52 model features</w:t>
      </w:r>
    </w:p>
    <w:p>
      <w:pPr>
        <w:pStyle w:val="tableoffigures"/>
      </w:pPr>
      <w:r>
        <w:rPr>
          <w:rFonts w:ascii="Times New Roman" w:hAnsi="Times New Roman"/>
          <w:sz w:val="24"/>
        </w:rPr>
        <w:t>Table 6. Descriptive statistics of selected numeric features</w:t>
      </w:r>
    </w:p>
    <w:p>
      <w:pPr>
        <w:pStyle w:val="tableoffigures"/>
      </w:pPr>
      <w:r>
        <w:rPr>
          <w:rFonts w:ascii="Times New Roman" w:hAnsi="Times New Roman"/>
          <w:sz w:val="24"/>
        </w:rPr>
        <w:t>Table 7. Target associations and variance inflation factors</w:t>
      </w:r>
    </w:p>
    <w:p>
      <w:pPr>
        <w:pStyle w:val="tableoffigures"/>
      </w:pPr>
      <w:r>
        <w:rPr>
          <w:rFonts w:ascii="Times New Roman" w:hAnsi="Times New Roman"/>
          <w:sz w:val="24"/>
        </w:rPr>
        <w:t>Table 8. Preprocessing decision log in execution order</w:t>
      </w:r>
    </w:p>
    <w:p>
      <w:pPr>
        <w:pStyle w:val="tableoffigures"/>
      </w:pPr>
      <w:r>
        <w:rPr>
          <w:rFonts w:ascii="Times New Roman" w:hAnsi="Times New Roman"/>
          <w:sz w:val="24"/>
        </w:rPr>
        <w:t>Table 9. Candidate algorithms, assumptions and violations</w:t>
      </w:r>
    </w:p>
    <w:p>
      <w:pPr>
        <w:pStyle w:val="tableoffigures"/>
      </w:pPr>
      <w:r>
        <w:rPr>
          <w:rFonts w:ascii="Times New Roman" w:hAnsi="Times New Roman"/>
          <w:sz w:val="24"/>
        </w:rPr>
        <w:t>Table 10. Hyperparameter search per model</w:t>
      </w:r>
    </w:p>
    <w:p>
      <w:pPr>
        <w:pStyle w:val="tableoffigures"/>
      </w:pPr>
      <w:r>
        <w:rPr>
          <w:rFonts w:ascii="Times New Roman" w:hAnsi="Times New Roman"/>
          <w:sz w:val="24"/>
        </w:rPr>
        <w:t>Table 11. Capacity threshold and equal-workload policies on the test set</w:t>
      </w:r>
    </w:p>
    <w:p>
      <w:pPr>
        <w:pStyle w:val="tableoffigures"/>
      </w:pPr>
      <w:r>
        <w:rPr>
          <w:rFonts w:ascii="Times New Roman" w:hAnsi="Times New Roman"/>
          <w:sz w:val="24"/>
        </w:rPr>
        <w:t>Table 12. Cross-validated scores of the selected candidates</w:t>
      </w:r>
    </w:p>
    <w:p>
      <w:pPr>
        <w:pStyle w:val="tableoffigures"/>
      </w:pPr>
      <w:r>
        <w:rPr>
          <w:rFonts w:ascii="Times New Roman" w:hAnsi="Times New Roman"/>
          <w:sz w:val="24"/>
        </w:rPr>
        <w:t>Table 13. Test-set scores at the default threshold</w:t>
      </w:r>
    </w:p>
    <w:p>
      <w:pPr>
        <w:pStyle w:val="tableoffigures"/>
      </w:pPr>
      <w:r>
        <w:rPr>
          <w:rFonts w:ascii="Times New Roman" w:hAnsi="Times New Roman"/>
          <w:sz w:val="24"/>
        </w:rPr>
        <w:t>Table 14. Test-set scores at the capacity thresholds</w:t>
      </w:r>
    </w:p>
    <w:p>
      <w:pPr>
        <w:pStyle w:val="tableoffigures"/>
      </w:pPr>
      <w:r>
        <w:rPr>
          <w:rFonts w:ascii="Times New Roman" w:hAnsi="Times New Roman"/>
          <w:sz w:val="24"/>
        </w:rPr>
        <w:t>Table 15. Statistical comparisons of HGB</w:t>
      </w:r>
    </w:p>
    <w:p>
      <w:pPr>
        <w:pStyle w:val="tableoffigures"/>
      </w:pPr>
      <w:r>
        <w:rPr>
          <w:rFonts w:ascii="Times New Roman" w:hAnsi="Times New Roman"/>
          <w:sz w:val="24"/>
        </w:rPr>
        <w:t>Table 16. Multi-criteria comparison of the strongest models</w:t>
      </w:r>
    </w:p>
    <w:p>
      <w:pPr>
        <w:pStyle w:val="tableoffigures"/>
      </w:pPr>
      <w:r>
        <w:rPr>
          <w:rFonts w:ascii="Times New Roman" w:hAnsi="Times New Roman"/>
          <w:sz w:val="24"/>
        </w:rPr>
        <w:t>Table 17. Confusion counts on the test reports</w:t>
      </w:r>
    </w:p>
    <w:p>
      <w:pPr>
        <w:pStyle w:val="tableoffigures"/>
      </w:pPr>
      <w:r>
        <w:rPr>
          <w:rFonts w:ascii="Times New Roman" w:hAnsi="Times New Roman"/>
          <w:sz w:val="24"/>
        </w:rPr>
        <w:t>Table 18. Results against the success criteria</w:t>
      </w:r>
    </w:p>
    <w:p>
      <w:pPr>
        <w:pStyle w:val="tableoffigures"/>
      </w:pPr>
      <w:r>
        <w:rPr>
          <w:rFonts w:ascii="Times New Roman" w:hAnsi="Times New Roman"/>
          <w:sz w:val="24"/>
        </w:rPr>
        <w:t>Table 19. Errors of HGB at the capacity threshold</w:t>
      </w:r>
    </w:p>
    <w:p>
      <w:pPr>
        <w:pStyle w:val="tableoffigures"/>
      </w:pPr>
      <w:r>
        <w:rPr>
          <w:rFonts w:ascii="Times New Roman" w:hAnsi="Times New Roman"/>
          <w:sz w:val="24"/>
        </w:rPr>
        <w:t>Table 20. Model card of the HGB pipeline</w:t>
      </w:r>
    </w:p>
    <w:p>
      <w:pPr>
        <w:pStyle w:val="tableoffigures"/>
      </w:pPr>
      <w:r>
        <w:rPr>
          <w:rFonts w:ascii="Times New Roman" w:hAnsi="Times New Roman"/>
          <w:sz w:val="24"/>
        </w:rPr>
        <w:t>Table 21. Outcomes per 1,000 test reports by policy</w:t>
      </w:r>
    </w:p>
    <w:p>
      <w:pPr>
        <w:pStyle w:val="tableoffigures"/>
      </w:pPr>
      <w:r>
        <w:rPr>
          <w:rFonts w:ascii="Times New Roman" w:hAnsi="Times New Roman"/>
          <w:sz w:val="24"/>
        </w:rPr>
        <w:t>Table 22. Uncertainty, generalisability and mechanism checks of HGB</w:t>
      </w:r>
    </w:p>
    <w:p>
      <w:pPr>
        <w:pStyle w:val="tableoffigures"/>
      </w:pPr>
      <w:r>
        <w:rPr>
          <w:rFonts w:ascii="Times New Roman" w:hAnsi="Times New Roman"/>
          <w:sz w:val="24"/>
        </w:rPr>
        <w:t>Table 23. Descriptive statistics of eight further numeric features</w:t>
      </w:r>
    </w:p>
    <w:p>
      <w:pPr>
        <w:pStyle w:val="tableoffigures"/>
      </w:pPr>
      <w:r>
        <w:rPr>
          <w:rFonts w:ascii="Times New Roman" w:hAnsi="Times New Roman"/>
          <w:sz w:val="24"/>
        </w:rPr>
        <w:t>Table 24. SHAP values for HGB and logistic coefficients</w:t>
      </w:r>
    </w:p>
    <w:p>
      <w:pPr>
        <w:pStyle w:val="tableoffigures"/>
      </w:pPr>
      <w:r>
        <w:rPr>
          <w:rFonts w:ascii="Times New Roman" w:hAnsi="Times New Roman"/>
          <w:sz w:val="24"/>
        </w:rPr>
        <w:t>Table 25. Commit log with teaching-week milestones</w:t>
      </w:r>
      <w:r>
        <w:rPr>
          <w:rFonts w:ascii="Times New Roman" w:hAnsi="Times New Roman"/>
          <w:sz w:val="24"/>
        </w:rPr>
        <w:fldChar w:fldCharType="end"/>
      </w:r>
    </w:p>
    <w:p/>
    <w:p>
      <w:r>
        <w:br w:type="page"/>
      </w:r>
    </w:p>
    <w:p>
      <w:r>
        <w:rPr>
          <w:rFonts w:ascii="Times New Roman" w:hAnsi="Times New Roman"/>
          <w:b/>
          <w:sz w:val="28"/>
        </w:rPr>
        <w:t>Abbreviations</w:t>
      </w:r>
    </w:p>
    <w:tbl>
      <w:tblPr>
        <w:tblStyle w:val="TableGrid"/>
        <w:tblW w:type="pct" w:w="5000"/>
        <w:tblLayout w:type="autofit"/>
        <w:tblLook w:firstColumn="1" w:firstRow="1" w:lastColumn="0" w:lastRow="0" w:noHBand="0" w:noVBand="1" w:val="04A0"/>
      </w:tblPr>
      <w:tblGrid>
        <w:gridCol w:w="4513"/>
        <w:gridCol w:w="4513"/>
      </w:tblGrid>
      <w:tr>
        <w:trPr>
          <w:cantSplit/>
        </w:trPr>
        <w:tc>
          <w:tcPr>
            <w:tcW w:type="dxa" w:w="4513"/>
          </w:tcPr>
          <w:p>
            <w:pPr>
              <w:spacing w:after="0"/>
            </w:pPr>
            <w:r/>
            <w:r>
              <w:rPr>
                <w:rFonts w:ascii="Times New Roman" w:hAnsi="Times New Roman"/>
                <w:sz w:val="22"/>
              </w:rPr>
              <w:t>ARIMA</w:t>
            </w:r>
          </w:p>
        </w:tc>
        <w:tc>
          <w:tcPr>
            <w:tcW w:type="dxa" w:w="4513"/>
          </w:tcPr>
          <w:p>
            <w:pPr>
              <w:spacing w:after="0"/>
            </w:pPr>
            <w:r/>
            <w:r>
              <w:rPr>
                <w:rFonts w:ascii="Times New Roman" w:hAnsi="Times New Roman"/>
                <w:sz w:val="22"/>
              </w:rPr>
              <w:t>Autoregressive integrated moving average (a time-series model)</w:t>
            </w:r>
          </w:p>
        </w:tc>
      </w:tr>
      <w:tr>
        <w:trPr>
          <w:cantSplit/>
        </w:trPr>
        <w:tc>
          <w:tcPr>
            <w:tcW w:type="dxa" w:w="4513"/>
          </w:tcPr>
          <w:p>
            <w:pPr>
              <w:spacing w:after="0"/>
            </w:pPr>
            <w:r/>
            <w:r>
              <w:rPr>
                <w:rFonts w:ascii="Times New Roman" w:hAnsi="Times New Roman"/>
                <w:sz w:val="22"/>
              </w:rPr>
              <w:t>AUC</w:t>
            </w:r>
          </w:p>
        </w:tc>
        <w:tc>
          <w:tcPr>
            <w:tcW w:type="dxa" w:w="4513"/>
          </w:tcPr>
          <w:p>
            <w:pPr>
              <w:spacing w:after="0"/>
            </w:pPr>
            <w:r/>
            <w:r>
              <w:rPr>
                <w:rFonts w:ascii="Times New Roman" w:hAnsi="Times New Roman"/>
                <w:sz w:val="22"/>
              </w:rPr>
              <w:t>Area under the receiver operating characteristic curve</w:t>
            </w:r>
          </w:p>
        </w:tc>
      </w:tr>
      <w:tr>
        <w:trPr>
          <w:cantSplit/>
        </w:trPr>
        <w:tc>
          <w:tcPr>
            <w:tcW w:type="dxa" w:w="4513"/>
          </w:tcPr>
          <w:p>
            <w:pPr>
              <w:spacing w:after="0"/>
            </w:pPr>
            <w:r/>
            <w:r>
              <w:rPr>
                <w:rFonts w:ascii="Times New Roman" w:hAnsi="Times New Roman"/>
                <w:sz w:val="22"/>
              </w:rPr>
              <w:t>CART</w:t>
            </w:r>
          </w:p>
        </w:tc>
        <w:tc>
          <w:tcPr>
            <w:tcW w:type="dxa" w:w="4513"/>
          </w:tcPr>
          <w:p>
            <w:pPr>
              <w:spacing w:after="0"/>
            </w:pPr>
            <w:r/>
            <w:r>
              <w:rPr>
                <w:rFonts w:ascii="Times New Roman" w:hAnsi="Times New Roman"/>
                <w:sz w:val="22"/>
              </w:rPr>
              <w:t>Classification and regression trees (the decision-tree algorithm of scikit-learn)</w:t>
            </w:r>
          </w:p>
        </w:tc>
      </w:tr>
      <w:tr>
        <w:trPr>
          <w:cantSplit/>
        </w:trPr>
        <w:tc>
          <w:tcPr>
            <w:tcW w:type="dxa" w:w="4513"/>
          </w:tcPr>
          <w:p>
            <w:pPr>
              <w:spacing w:after="0"/>
            </w:pPr>
            <w:r/>
            <w:r>
              <w:rPr>
                <w:rFonts w:ascii="Times New Roman" w:hAnsi="Times New Roman"/>
                <w:sz w:val="22"/>
              </w:rPr>
              <w:t>CV</w:t>
            </w:r>
          </w:p>
        </w:tc>
        <w:tc>
          <w:tcPr>
            <w:tcW w:type="dxa" w:w="4513"/>
          </w:tcPr>
          <w:p>
            <w:pPr>
              <w:spacing w:after="0"/>
            </w:pPr>
            <w:r/>
            <w:r>
              <w:rPr>
                <w:rFonts w:ascii="Times New Roman" w:hAnsi="Times New Roman"/>
                <w:sz w:val="22"/>
              </w:rPr>
              <w:t>Cross-validation</w:t>
            </w:r>
          </w:p>
        </w:tc>
      </w:tr>
      <w:tr>
        <w:trPr>
          <w:cantSplit/>
        </w:trPr>
        <w:tc>
          <w:tcPr>
            <w:tcW w:type="dxa" w:w="4513"/>
          </w:tcPr>
          <w:p>
            <w:pPr>
              <w:spacing w:after="0"/>
            </w:pPr>
            <w:r/>
            <w:r>
              <w:rPr>
                <w:rFonts w:ascii="Times New Roman" w:hAnsi="Times New Roman"/>
                <w:sz w:val="22"/>
              </w:rPr>
              <w:t>DART</w:t>
            </w:r>
          </w:p>
        </w:tc>
        <w:tc>
          <w:tcPr>
            <w:tcW w:type="dxa" w:w="4513"/>
          </w:tcPr>
          <w:p>
            <w:pPr>
              <w:spacing w:after="0"/>
            </w:pPr>
            <w:r/>
            <w:r>
              <w:rPr>
                <w:rFonts w:ascii="Times New Roman" w:hAnsi="Times New Roman"/>
                <w:sz w:val="22"/>
              </w:rPr>
              <w:t>Days away, restricted or transferred (an injury-severity grouping used by US regulators)</w:t>
            </w:r>
          </w:p>
        </w:tc>
      </w:tr>
      <w:tr>
        <w:trPr>
          <w:cantSplit/>
        </w:trPr>
        <w:tc>
          <w:tcPr>
            <w:tcW w:type="dxa" w:w="4513"/>
          </w:tcPr>
          <w:p>
            <w:pPr>
              <w:spacing w:after="0"/>
            </w:pPr>
            <w:r/>
            <w:r>
              <w:rPr>
                <w:rFonts w:ascii="Times New Roman" w:hAnsi="Times New Roman"/>
                <w:sz w:val="22"/>
              </w:rPr>
              <w:t>EDA</w:t>
            </w:r>
          </w:p>
        </w:tc>
        <w:tc>
          <w:tcPr>
            <w:tcW w:type="dxa" w:w="4513"/>
          </w:tcPr>
          <w:p>
            <w:pPr>
              <w:spacing w:after="0"/>
            </w:pPr>
            <w:r/>
            <w:r>
              <w:rPr>
                <w:rFonts w:ascii="Times New Roman" w:hAnsi="Times New Roman"/>
                <w:sz w:val="22"/>
              </w:rPr>
              <w:t>Exploratory data analysis</w:t>
            </w:r>
          </w:p>
        </w:tc>
      </w:tr>
      <w:tr>
        <w:trPr>
          <w:cantSplit/>
        </w:trPr>
        <w:tc>
          <w:tcPr>
            <w:tcW w:type="dxa" w:w="4513"/>
          </w:tcPr>
          <w:p>
            <w:pPr>
              <w:spacing w:after="0"/>
            </w:pPr>
            <w:r/>
            <w:r>
              <w:rPr>
                <w:rFonts w:ascii="Times New Roman" w:hAnsi="Times New Roman"/>
                <w:sz w:val="22"/>
              </w:rPr>
              <w:t>FN / FP</w:t>
            </w:r>
          </w:p>
        </w:tc>
        <w:tc>
          <w:tcPr>
            <w:tcW w:type="dxa" w:w="4513"/>
          </w:tcPr>
          <w:p>
            <w:pPr>
              <w:spacing w:after="0"/>
            </w:pPr>
            <w:r/>
            <w:r>
              <w:rPr>
                <w:rFonts w:ascii="Times New Roman" w:hAnsi="Times New Roman"/>
                <w:sz w:val="22"/>
              </w:rPr>
              <w:t>False negative / false positive</w:t>
            </w:r>
          </w:p>
        </w:tc>
      </w:tr>
      <w:tr>
        <w:trPr>
          <w:cantSplit/>
        </w:trPr>
        <w:tc>
          <w:tcPr>
            <w:tcW w:type="dxa" w:w="4513"/>
          </w:tcPr>
          <w:p>
            <w:pPr>
              <w:spacing w:after="0"/>
            </w:pPr>
            <w:r/>
            <w:r>
              <w:rPr>
                <w:rFonts w:ascii="Times New Roman" w:hAnsi="Times New Roman"/>
                <w:sz w:val="22"/>
              </w:rPr>
              <w:t>HGB</w:t>
            </w:r>
          </w:p>
        </w:tc>
        <w:tc>
          <w:tcPr>
            <w:tcW w:type="dxa" w:w="4513"/>
          </w:tcPr>
          <w:p>
            <w:pPr>
              <w:spacing w:after="0"/>
            </w:pPr>
            <w:r/>
            <w:r>
              <w:rPr>
                <w:rFonts w:ascii="Times New Roman" w:hAnsi="Times New Roman"/>
                <w:sz w:val="22"/>
              </w:rPr>
              <w:t>Histogram-based gradient boosting (scikit-learn HistGradientBoostingClassifier), the selected model</w:t>
            </w:r>
          </w:p>
        </w:tc>
      </w:tr>
      <w:tr>
        <w:trPr>
          <w:cantSplit/>
        </w:trPr>
        <w:tc>
          <w:tcPr>
            <w:tcW w:type="dxa" w:w="4513"/>
          </w:tcPr>
          <w:p>
            <w:pPr>
              <w:spacing w:after="0"/>
            </w:pPr>
            <w:r/>
            <w:r>
              <w:rPr>
                <w:rFonts w:ascii="Times New Roman" w:hAnsi="Times New Roman"/>
                <w:sz w:val="22"/>
              </w:rPr>
              <w:t>IQR</w:t>
            </w:r>
          </w:p>
        </w:tc>
        <w:tc>
          <w:tcPr>
            <w:tcW w:type="dxa" w:w="4513"/>
          </w:tcPr>
          <w:p>
            <w:pPr>
              <w:spacing w:after="0"/>
            </w:pPr>
            <w:r/>
            <w:r>
              <w:rPr>
                <w:rFonts w:ascii="Times New Roman" w:hAnsi="Times New Roman"/>
                <w:sz w:val="22"/>
              </w:rPr>
              <w:t>Interquartile range</w:t>
            </w:r>
          </w:p>
        </w:tc>
      </w:tr>
      <w:tr>
        <w:trPr>
          <w:cantSplit/>
        </w:trPr>
        <w:tc>
          <w:tcPr>
            <w:tcW w:type="dxa" w:w="4513"/>
          </w:tcPr>
          <w:p>
            <w:pPr>
              <w:spacing w:after="0"/>
            </w:pPr>
            <w:r/>
            <w:r>
              <w:rPr>
                <w:rFonts w:ascii="Times New Roman" w:hAnsi="Times New Roman"/>
                <w:sz w:val="22"/>
              </w:rPr>
              <w:t>KNN</w:t>
            </w:r>
          </w:p>
        </w:tc>
        <w:tc>
          <w:tcPr>
            <w:tcW w:type="dxa" w:w="4513"/>
          </w:tcPr>
          <w:p>
            <w:pPr>
              <w:spacing w:after="0"/>
            </w:pPr>
            <w:r/>
            <w:r>
              <w:rPr>
                <w:rFonts w:ascii="Times New Roman" w:hAnsi="Times New Roman"/>
                <w:sz w:val="22"/>
              </w:rPr>
              <w:t>K-nearest neighbours</w:t>
            </w:r>
          </w:p>
        </w:tc>
      </w:tr>
      <w:tr>
        <w:trPr>
          <w:cantSplit/>
        </w:trPr>
        <w:tc>
          <w:tcPr>
            <w:tcW w:type="dxa" w:w="4513"/>
          </w:tcPr>
          <w:p>
            <w:pPr>
              <w:spacing w:after="0"/>
            </w:pPr>
            <w:r/>
            <w:r>
              <w:rPr>
                <w:rFonts w:ascii="Times New Roman" w:hAnsi="Times New Roman"/>
                <w:sz w:val="22"/>
              </w:rPr>
              <w:t>MAR</w:t>
            </w:r>
          </w:p>
        </w:tc>
        <w:tc>
          <w:tcPr>
            <w:tcW w:type="dxa" w:w="4513"/>
          </w:tcPr>
          <w:p>
            <w:pPr>
              <w:spacing w:after="0"/>
            </w:pPr>
            <w:r/>
            <w:r>
              <w:rPr>
                <w:rFonts w:ascii="Times New Roman" w:hAnsi="Times New Roman"/>
                <w:sz w:val="22"/>
              </w:rPr>
              <w:t>Missing at random</w:t>
            </w:r>
          </w:p>
        </w:tc>
      </w:tr>
      <w:tr>
        <w:trPr>
          <w:cantSplit/>
        </w:trPr>
        <w:tc>
          <w:tcPr>
            <w:tcW w:type="dxa" w:w="4513"/>
          </w:tcPr>
          <w:p>
            <w:pPr>
              <w:spacing w:after="0"/>
            </w:pPr>
            <w:r/>
            <w:r>
              <w:rPr>
                <w:rFonts w:ascii="Times New Roman" w:hAnsi="Times New Roman"/>
                <w:sz w:val="22"/>
              </w:rPr>
              <w:t>MCAR</w:t>
            </w:r>
          </w:p>
        </w:tc>
        <w:tc>
          <w:tcPr>
            <w:tcW w:type="dxa" w:w="4513"/>
          </w:tcPr>
          <w:p>
            <w:pPr>
              <w:spacing w:after="0"/>
            </w:pPr>
            <w:r/>
            <w:r>
              <w:rPr>
                <w:rFonts w:ascii="Times New Roman" w:hAnsi="Times New Roman"/>
                <w:sz w:val="22"/>
              </w:rPr>
              <w:t>Missing completely at random</w:t>
            </w:r>
          </w:p>
        </w:tc>
      </w:tr>
      <w:tr>
        <w:trPr>
          <w:cantSplit/>
        </w:trPr>
        <w:tc>
          <w:tcPr>
            <w:tcW w:type="dxa" w:w="4513"/>
          </w:tcPr>
          <w:p>
            <w:pPr>
              <w:spacing w:after="0"/>
            </w:pPr>
            <w:r/>
            <w:r>
              <w:rPr>
                <w:rFonts w:ascii="Times New Roman" w:hAnsi="Times New Roman"/>
                <w:sz w:val="22"/>
              </w:rPr>
              <w:t>MCC</w:t>
            </w:r>
          </w:p>
        </w:tc>
        <w:tc>
          <w:tcPr>
            <w:tcW w:type="dxa" w:w="4513"/>
          </w:tcPr>
          <w:p>
            <w:pPr>
              <w:spacing w:after="0"/>
            </w:pPr>
            <w:r/>
            <w:r>
              <w:rPr>
                <w:rFonts w:ascii="Times New Roman" w:hAnsi="Times New Roman"/>
                <w:sz w:val="22"/>
              </w:rPr>
              <w:t>Matthews correlation coefficient</w:t>
            </w:r>
          </w:p>
        </w:tc>
      </w:tr>
      <w:tr>
        <w:trPr>
          <w:cantSplit/>
        </w:trPr>
        <w:tc>
          <w:tcPr>
            <w:tcW w:type="dxa" w:w="4513"/>
          </w:tcPr>
          <w:p>
            <w:pPr>
              <w:spacing w:after="0"/>
            </w:pPr>
            <w:r/>
            <w:r>
              <w:rPr>
                <w:rFonts w:ascii="Times New Roman" w:hAnsi="Times New Roman"/>
                <w:sz w:val="22"/>
              </w:rPr>
              <w:t>MLP</w:t>
            </w:r>
          </w:p>
        </w:tc>
        <w:tc>
          <w:tcPr>
            <w:tcW w:type="dxa" w:w="4513"/>
          </w:tcPr>
          <w:p>
            <w:pPr>
              <w:spacing w:after="0"/>
            </w:pPr>
            <w:r/>
            <w:r>
              <w:rPr>
                <w:rFonts w:ascii="Times New Roman" w:hAnsi="Times New Roman"/>
                <w:sz w:val="22"/>
              </w:rPr>
              <w:t>Multilayer perceptron</w:t>
            </w:r>
          </w:p>
        </w:tc>
      </w:tr>
      <w:tr>
        <w:trPr>
          <w:cantSplit/>
        </w:trPr>
        <w:tc>
          <w:tcPr>
            <w:tcW w:type="dxa" w:w="4513"/>
          </w:tcPr>
          <w:p>
            <w:pPr>
              <w:spacing w:after="0"/>
            </w:pPr>
            <w:r/>
            <w:r>
              <w:rPr>
                <w:rFonts w:ascii="Times New Roman" w:hAnsi="Times New Roman"/>
                <w:sz w:val="22"/>
              </w:rPr>
              <w:t>MSHA</w:t>
            </w:r>
          </w:p>
        </w:tc>
        <w:tc>
          <w:tcPr>
            <w:tcW w:type="dxa" w:w="4513"/>
          </w:tcPr>
          <w:p>
            <w:pPr>
              <w:spacing w:after="0"/>
            </w:pPr>
            <w:r/>
            <w:r>
              <w:rPr>
                <w:rFonts w:ascii="Times New Roman" w:hAnsi="Times New Roman"/>
                <w:sz w:val="22"/>
              </w:rPr>
              <w:t>Mine Safety and Health Administration (US Department of Labor)</w:t>
            </w:r>
          </w:p>
        </w:tc>
      </w:tr>
      <w:tr>
        <w:trPr>
          <w:cantSplit/>
        </w:trPr>
        <w:tc>
          <w:tcPr>
            <w:tcW w:type="dxa" w:w="4513"/>
          </w:tcPr>
          <w:p>
            <w:pPr>
              <w:spacing w:after="0"/>
            </w:pPr>
            <w:r/>
            <w:r>
              <w:rPr>
                <w:rFonts w:ascii="Times New Roman" w:hAnsi="Times New Roman"/>
                <w:sz w:val="22"/>
              </w:rPr>
              <w:t>NCCI</w:t>
            </w:r>
          </w:p>
        </w:tc>
        <w:tc>
          <w:tcPr>
            <w:tcW w:type="dxa" w:w="4513"/>
          </w:tcPr>
          <w:p>
            <w:pPr>
              <w:spacing w:after="0"/>
            </w:pPr>
            <w:r/>
            <w:r>
              <w:rPr>
                <w:rFonts w:ascii="Times New Roman" w:hAnsi="Times New Roman"/>
                <w:sz w:val="22"/>
              </w:rPr>
              <w:t>National Council on Compensation Insurance</w:t>
            </w:r>
          </w:p>
        </w:tc>
      </w:tr>
      <w:tr>
        <w:trPr>
          <w:cantSplit/>
        </w:trPr>
        <w:tc>
          <w:tcPr>
            <w:tcW w:type="dxa" w:w="4513"/>
          </w:tcPr>
          <w:p>
            <w:pPr>
              <w:spacing w:after="0"/>
            </w:pPr>
            <w:r/>
            <w:r>
              <w:rPr>
                <w:rFonts w:ascii="Times New Roman" w:hAnsi="Times New Roman"/>
                <w:sz w:val="22"/>
              </w:rPr>
              <w:t>PR-AUC</w:t>
            </w:r>
          </w:p>
        </w:tc>
        <w:tc>
          <w:tcPr>
            <w:tcW w:type="dxa" w:w="4513"/>
          </w:tcPr>
          <w:p>
            <w:pPr>
              <w:spacing w:after="0"/>
            </w:pPr>
            <w:r/>
            <w:r>
              <w:rPr>
                <w:rFonts w:ascii="Times New Roman" w:hAnsi="Times New Roman"/>
                <w:sz w:val="22"/>
              </w:rPr>
              <w:t>Area under the precision-recall curve (average precision)</w:t>
            </w:r>
          </w:p>
        </w:tc>
      </w:tr>
      <w:tr>
        <w:trPr>
          <w:cantSplit/>
        </w:trPr>
        <w:tc>
          <w:tcPr>
            <w:tcW w:type="dxa" w:w="4513"/>
          </w:tcPr>
          <w:p>
            <w:pPr>
              <w:spacing w:after="0"/>
            </w:pPr>
            <w:r/>
            <w:r>
              <w:rPr>
                <w:rFonts w:ascii="Times New Roman" w:hAnsi="Times New Roman"/>
                <w:sz w:val="22"/>
              </w:rPr>
              <w:t>RBF</w:t>
            </w:r>
          </w:p>
        </w:tc>
        <w:tc>
          <w:tcPr>
            <w:tcW w:type="dxa" w:w="4513"/>
          </w:tcPr>
          <w:p>
            <w:pPr>
              <w:spacing w:after="0"/>
            </w:pPr>
            <w:r/>
            <w:r>
              <w:rPr>
                <w:rFonts w:ascii="Times New Roman" w:hAnsi="Times New Roman"/>
                <w:sz w:val="22"/>
              </w:rPr>
              <w:t>Radial basis function (the SVM kernel)</w:t>
            </w:r>
          </w:p>
        </w:tc>
      </w:tr>
      <w:tr>
        <w:trPr>
          <w:cantSplit/>
        </w:trPr>
        <w:tc>
          <w:tcPr>
            <w:tcW w:type="dxa" w:w="4513"/>
          </w:tcPr>
          <w:p>
            <w:pPr>
              <w:spacing w:after="0"/>
            </w:pPr>
            <w:r/>
            <w:r>
              <w:rPr>
                <w:rFonts w:ascii="Times New Roman" w:hAnsi="Times New Roman"/>
                <w:sz w:val="22"/>
              </w:rPr>
              <w:t>ReLU</w:t>
            </w:r>
          </w:p>
        </w:tc>
        <w:tc>
          <w:tcPr>
            <w:tcW w:type="dxa" w:w="4513"/>
          </w:tcPr>
          <w:p>
            <w:pPr>
              <w:spacing w:after="0"/>
            </w:pPr>
            <w:r/>
            <w:r>
              <w:rPr>
                <w:rFonts w:ascii="Times New Roman" w:hAnsi="Times New Roman"/>
                <w:sz w:val="22"/>
              </w:rPr>
              <w:t>Rectified linear unit (the MLP activation)</w:t>
            </w:r>
          </w:p>
        </w:tc>
      </w:tr>
      <w:tr>
        <w:trPr>
          <w:cantSplit/>
        </w:trPr>
        <w:tc>
          <w:tcPr>
            <w:tcW w:type="dxa" w:w="4513"/>
          </w:tcPr>
          <w:p>
            <w:pPr>
              <w:spacing w:after="0"/>
            </w:pPr>
            <w:r/>
            <w:r>
              <w:rPr>
                <w:rFonts w:ascii="Times New Roman" w:hAnsi="Times New Roman"/>
                <w:sz w:val="22"/>
              </w:rPr>
              <w:t>ROC</w:t>
            </w:r>
          </w:p>
        </w:tc>
        <w:tc>
          <w:tcPr>
            <w:tcW w:type="dxa" w:w="4513"/>
          </w:tcPr>
          <w:p>
            <w:pPr>
              <w:spacing w:after="0"/>
            </w:pPr>
            <w:r/>
            <w:r>
              <w:rPr>
                <w:rFonts w:ascii="Times New Roman" w:hAnsi="Times New Roman"/>
                <w:sz w:val="22"/>
              </w:rPr>
              <w:t>Receiver operating characteristic</w:t>
            </w:r>
          </w:p>
        </w:tc>
      </w:tr>
      <w:tr>
        <w:trPr>
          <w:cantSplit/>
        </w:trPr>
        <w:tc>
          <w:tcPr>
            <w:tcW w:type="dxa" w:w="4513"/>
          </w:tcPr>
          <w:p>
            <w:pPr>
              <w:spacing w:after="0"/>
            </w:pPr>
            <w:r/>
            <w:r>
              <w:rPr>
                <w:rFonts w:ascii="Times New Roman" w:hAnsi="Times New Roman"/>
                <w:sz w:val="22"/>
              </w:rPr>
              <w:t>ROC-AUC</w:t>
            </w:r>
          </w:p>
        </w:tc>
        <w:tc>
          <w:tcPr>
            <w:tcW w:type="dxa" w:w="4513"/>
          </w:tcPr>
          <w:p>
            <w:pPr>
              <w:spacing w:after="0"/>
            </w:pPr>
            <w:r/>
            <w:r>
              <w:rPr>
                <w:rFonts w:ascii="Times New Roman" w:hAnsi="Times New Roman"/>
                <w:sz w:val="22"/>
              </w:rPr>
              <w:t>Area under the receiver operating characteristic curve</w:t>
            </w:r>
          </w:p>
        </w:tc>
      </w:tr>
      <w:tr>
        <w:trPr>
          <w:cantSplit/>
        </w:trPr>
        <w:tc>
          <w:tcPr>
            <w:tcW w:type="dxa" w:w="4513"/>
          </w:tcPr>
          <w:p>
            <w:pPr>
              <w:spacing w:after="0"/>
            </w:pPr>
            <w:r/>
            <w:r>
              <w:rPr>
                <w:rFonts w:ascii="Times New Roman" w:hAnsi="Times New Roman"/>
                <w:sz w:val="22"/>
              </w:rPr>
              <w:t>SD</w:t>
            </w:r>
          </w:p>
        </w:tc>
        <w:tc>
          <w:tcPr>
            <w:tcW w:type="dxa" w:w="4513"/>
          </w:tcPr>
          <w:p>
            <w:pPr>
              <w:spacing w:after="0"/>
            </w:pPr>
            <w:r/>
            <w:r>
              <w:rPr>
                <w:rFonts w:ascii="Times New Roman" w:hAnsi="Times New Roman"/>
                <w:sz w:val="22"/>
              </w:rPr>
              <w:t>Sample standard deviation</w:t>
            </w:r>
          </w:p>
        </w:tc>
      </w:tr>
      <w:tr>
        <w:trPr>
          <w:cantSplit/>
        </w:trPr>
        <w:tc>
          <w:tcPr>
            <w:tcW w:type="dxa" w:w="4513"/>
          </w:tcPr>
          <w:p>
            <w:pPr>
              <w:spacing w:after="0"/>
            </w:pPr>
            <w:r/>
            <w:r>
              <w:rPr>
                <w:rFonts w:ascii="Times New Roman" w:hAnsi="Times New Roman"/>
                <w:sz w:val="22"/>
              </w:rPr>
              <w:t>SHAP</w:t>
            </w:r>
          </w:p>
        </w:tc>
        <w:tc>
          <w:tcPr>
            <w:tcW w:type="dxa" w:w="4513"/>
          </w:tcPr>
          <w:p>
            <w:pPr>
              <w:spacing w:after="0"/>
            </w:pPr>
            <w:r/>
            <w:r>
              <w:rPr>
                <w:rFonts w:ascii="Times New Roman" w:hAnsi="Times New Roman"/>
                <w:sz w:val="22"/>
              </w:rPr>
              <w:t>Shapley additive explanations (per-feature contributions to a prediction)</w:t>
            </w:r>
          </w:p>
        </w:tc>
      </w:tr>
      <w:tr>
        <w:trPr>
          <w:cantSplit/>
        </w:trPr>
        <w:tc>
          <w:tcPr>
            <w:tcW w:type="dxa" w:w="4513"/>
          </w:tcPr>
          <w:p>
            <w:pPr>
              <w:spacing w:after="0"/>
            </w:pPr>
            <w:r/>
            <w:r>
              <w:rPr>
                <w:rFonts w:ascii="Times New Roman" w:hAnsi="Times New Roman"/>
                <w:sz w:val="22"/>
              </w:rPr>
              <w:t>SMOTE</w:t>
            </w:r>
          </w:p>
        </w:tc>
        <w:tc>
          <w:tcPr>
            <w:tcW w:type="dxa" w:w="4513"/>
          </w:tcPr>
          <w:p>
            <w:pPr>
              <w:spacing w:after="0"/>
            </w:pPr>
            <w:r/>
            <w:r>
              <w:rPr>
                <w:rFonts w:ascii="Times New Roman" w:hAnsi="Times New Roman"/>
                <w:sz w:val="22"/>
              </w:rPr>
              <w:t>Synthetic minority over-sampling technique</w:t>
            </w:r>
          </w:p>
        </w:tc>
      </w:tr>
      <w:tr>
        <w:trPr>
          <w:cantSplit/>
        </w:trPr>
        <w:tc>
          <w:tcPr>
            <w:tcW w:type="dxa" w:w="4513"/>
          </w:tcPr>
          <w:p>
            <w:pPr>
              <w:spacing w:after="0"/>
            </w:pPr>
            <w:r/>
            <w:r>
              <w:rPr>
                <w:rFonts w:ascii="Times New Roman" w:hAnsi="Times New Roman"/>
                <w:sz w:val="22"/>
              </w:rPr>
              <w:t>SVM</w:t>
            </w:r>
          </w:p>
        </w:tc>
        <w:tc>
          <w:tcPr>
            <w:tcW w:type="dxa" w:w="4513"/>
          </w:tcPr>
          <w:p>
            <w:pPr>
              <w:spacing w:after="0"/>
            </w:pPr>
            <w:r/>
            <w:r>
              <w:rPr>
                <w:rFonts w:ascii="Times New Roman" w:hAnsi="Times New Roman"/>
                <w:sz w:val="22"/>
              </w:rPr>
              <w:t>Support vector machine</w:t>
            </w:r>
          </w:p>
        </w:tc>
      </w:tr>
      <w:tr>
        <w:trPr>
          <w:cantSplit/>
        </w:trPr>
        <w:tc>
          <w:tcPr>
            <w:tcW w:type="dxa" w:w="4513"/>
          </w:tcPr>
          <w:p>
            <w:pPr>
              <w:spacing w:after="0"/>
            </w:pPr>
            <w:r/>
            <w:r>
              <w:rPr>
                <w:rFonts w:ascii="Times New Roman" w:hAnsi="Times New Roman"/>
                <w:sz w:val="22"/>
              </w:rPr>
              <w:t>TNR</w:t>
            </w:r>
          </w:p>
        </w:tc>
        <w:tc>
          <w:tcPr>
            <w:tcW w:type="dxa" w:w="4513"/>
          </w:tcPr>
          <w:p>
            <w:pPr>
              <w:spacing w:after="0"/>
            </w:pPr>
            <w:r/>
            <w:r>
              <w:rPr>
                <w:rFonts w:ascii="Times New Roman" w:hAnsi="Times New Roman"/>
                <w:sz w:val="22"/>
              </w:rPr>
              <w:t>True negative rate (specificity)</w:t>
            </w:r>
          </w:p>
        </w:tc>
      </w:tr>
      <w:tr>
        <w:trPr>
          <w:cantSplit/>
        </w:trPr>
        <w:tc>
          <w:tcPr>
            <w:tcW w:type="dxa" w:w="4513"/>
          </w:tcPr>
          <w:p>
            <w:pPr>
              <w:spacing w:after="0"/>
            </w:pPr>
            <w:r/>
            <w:r>
              <w:rPr>
                <w:rFonts w:ascii="Times New Roman" w:hAnsi="Times New Roman"/>
                <w:sz w:val="22"/>
              </w:rPr>
              <w:t>TP / TN</w:t>
            </w:r>
          </w:p>
        </w:tc>
        <w:tc>
          <w:tcPr>
            <w:tcW w:type="dxa" w:w="4513"/>
          </w:tcPr>
          <w:p>
            <w:pPr>
              <w:spacing w:after="0"/>
            </w:pPr>
            <w:r/>
            <w:r>
              <w:rPr>
                <w:rFonts w:ascii="Times New Roman" w:hAnsi="Times New Roman"/>
                <w:sz w:val="22"/>
              </w:rPr>
              <w:t>True positive / true negative</w:t>
            </w:r>
          </w:p>
        </w:tc>
      </w:tr>
      <w:tr>
        <w:trPr>
          <w:cantSplit/>
        </w:trPr>
        <w:tc>
          <w:tcPr>
            <w:tcW w:type="dxa" w:w="4513"/>
          </w:tcPr>
          <w:p>
            <w:pPr>
              <w:spacing w:after="0"/>
            </w:pPr>
            <w:r/>
            <w:r>
              <w:rPr>
                <w:rFonts w:ascii="Times New Roman" w:hAnsi="Times New Roman"/>
                <w:sz w:val="22"/>
              </w:rPr>
              <w:t>TPR</w:t>
            </w:r>
          </w:p>
        </w:tc>
        <w:tc>
          <w:tcPr>
            <w:tcW w:type="dxa" w:w="4513"/>
          </w:tcPr>
          <w:p>
            <w:pPr>
              <w:spacing w:after="0"/>
            </w:pPr>
            <w:r/>
            <w:r>
              <w:rPr>
                <w:rFonts w:ascii="Times New Roman" w:hAnsi="Times New Roman"/>
                <w:sz w:val="22"/>
              </w:rPr>
              <w:t>True positive rate (recall)</w:t>
            </w:r>
          </w:p>
        </w:tc>
      </w:tr>
      <w:tr>
        <w:trPr>
          <w:cantSplit/>
        </w:trPr>
        <w:tc>
          <w:tcPr>
            <w:tcW w:type="dxa" w:w="4513"/>
          </w:tcPr>
          <w:p>
            <w:pPr>
              <w:spacing w:after="0"/>
            </w:pPr>
            <w:r/>
            <w:r>
              <w:rPr>
                <w:rFonts w:ascii="Times New Roman" w:hAnsi="Times New Roman"/>
                <w:sz w:val="22"/>
              </w:rPr>
              <w:t>VIF</w:t>
            </w:r>
          </w:p>
        </w:tc>
        <w:tc>
          <w:tcPr>
            <w:tcW w:type="dxa" w:w="4513"/>
          </w:tcPr>
          <w:p>
            <w:pPr>
              <w:spacing w:after="0"/>
            </w:pPr>
            <w:r/>
            <w:r>
              <w:rPr>
                <w:rFonts w:ascii="Times New Roman" w:hAnsi="Times New Roman"/>
                <w:sz w:val="22"/>
              </w:rPr>
              <w:t>Variance inflation factor</w:t>
            </w:r>
          </w:p>
        </w:tc>
      </w:tr>
    </w:tbl>
    <w:p>
      <w:r>
        <w:br w:type="page"/>
      </w:r>
    </w:p>
    <w:p>
      <w:pPr>
        <w:pStyle w:val="Heading1"/>
      </w:pPr>
      <w:r>
        <w:rPr>
          <w:rFonts w:ascii="Times New Roman" w:hAnsi="Times New Roman"/>
          <w:b/>
          <w:color w:val="000000"/>
          <w:sz w:val="32"/>
        </w:rPr>
        <w:t>Executive summary</w:t>
      </w:r>
    </w:p>
    <w:p>
      <w:r>
        <w:rPr>
          <w:rFonts w:ascii="Times New Roman" w:hAnsi="Times New Roman"/>
          <w:sz w:val="24"/>
        </w:rPr>
        <w:t>The question is whether a mine injury report is a lost-time case needing an indemnity reserve and a return-to-work plan. Reports already carrying a return-to-work date are not scored; the 55% still open at filing (open reports) are scored on receipt of Form 7000-1. Histogram-based gradient boosting (HGB) was selected from eight algorithms tuned with mine-year-grouped cross-validation on 101,609 Mine Safety and Health Administration reports of 2010-2025, joined to mine attributes, previous-year hours and case history.</w:t>
      </w:r>
    </w:p>
    <w:p>
      <w:r>
        <w:rPr>
          <w:rFonts w:ascii="Times New Roman" w:hAnsi="Times New Roman"/>
          <w:sz w:val="24"/>
        </w:rPr>
        <w:t>Fitted on all filings, HGB has a test area under the precision-recall curve (PR-AUC) of 0.842. For open reports I recommend the workload rule: review the top three in four by score. At a cut-off of 0.376, fixed from training scores before testing, it flags 74.3% of the 11,290 open test reports and finds 0.850 of their lost-time cases; with exactly three in four reviewed, HGB reaches 0.855 against 0.828 for a lookup table of nature, body part and sector. The all-filings capacity threshold flags 76.3% of test filings with recall 0.941 but would flag 90.0% of open reports. Because the study is retrospective, operational use waits for a prospective trial on reports scored at receipt, with a model refitted on open reports (recall 0.877) as the candidate and this model as the comparator. An adjuster decides every flagged claim, and because the label also records restricted-duty practice, results are reported by sector and the score must not rank mines for inspection.</w:t>
      </w:r>
    </w:p>
    <w:p>
      <w:r>
        <w:br w:type="page"/>
      </w:r>
    </w:p>
    <w:p>
      <w:pPr>
        <w:pStyle w:val="Heading1"/>
      </w:pPr>
      <w:r>
        <w:rPr>
          <w:rFonts w:ascii="Times New Roman" w:hAnsi="Times New Roman"/>
          <w:b/>
          <w:color w:val="000000"/>
          <w:sz w:val="32"/>
        </w:rPr>
        <w:t>1 Introduction</w:t>
      </w:r>
    </w:p>
    <w:p>
      <w:pPr>
        <w:pStyle w:val="Heading2"/>
      </w:pPr>
      <w:r>
        <w:rPr>
          <w:rFonts w:ascii="Times New Roman" w:hAnsi="Times New Roman"/>
          <w:b/>
          <w:color w:val="000000"/>
          <w:sz w:val="28"/>
        </w:rPr>
        <w:t>1.1 Business case</w:t>
      </w:r>
    </w:p>
    <w:p>
      <w:r>
        <w:rPr>
          <w:rFonts w:ascii="Times New Roman" w:hAnsi="Times New Roman"/>
          <w:sz w:val="24"/>
        </w:rPr>
        <w:t>The operator's safety officer files every reportable US mine injury on Mine Safety and Health Administration (MSHA) Form 7000-1 within ten working days (Legal Information Institute, no date a). The workers'-compensation insurer or self-insured operator then decides whether to open an indemnity reserve, a return-to-work plan and medical case management. Federal surveillance counted 3,604 non-fatal lost-time injuries at US mines in 2024 (National Institute for Occupational Safety and Health, no date); in-scope reports here averaged about 5,000 a year from 2020. The score is computed on receipt of Form 7000-1, at its filing date, from circumstance, worker and mine fields only. The median form is filed 8 days after the accident (quartiles 5 and 13) and 80.9% within 14 days. At filing, 45.0% of in-scope reports already carry a return-to-work date and are not scored, as the outcome is recorded (20.4% lost-time); the other 55.0% are still open at filing (71.6% lost-time, Table 22) and are called open reports below. The extract holds only final degree and days values, so whether the filer knew the outcome cannot be reconstructed. The study therefore classifies retrospectively labelled reports from filing-time fields; operational use needs prospective validation on reports scored at receipt.</w:t>
      </w:r>
    </w:p>
    <w:p>
      <w:r>
        <w:rPr>
          <w:rFonts w:ascii="Times New Roman" w:hAnsi="Times New Roman"/>
          <w:sz w:val="24"/>
        </w:rPr>
        <w:t>Table 1 prices the two errors. A false negative delays the reserve, return-to-work plan and medical management, and late-reported claims cost more (Business Insurance, 2015); a false positive costs a needless review. Their ratio is assumed and varied. With almost half the reports positive, from 10:1 upwards the selected model's cost-optimal threshold flags more than nine in ten test reports and saves less than 5% on reviewing everything. Review capacity therefore sets the operating point, and I use two. The capacity threshold is the probability at which out-of-fold specificity on all training rows is 0.40, which flags about 76% of all filings. The workload rule reviews the top three in four open reports by score. They differ because the flag rate equals prevalence x recall + (1 - prevalence) x (1 - specificity), so a specificity target flags a larger share of open reports, whose prevalence is higher. As neither capacity has a public source, Table 21 also flags half and five in six of all filings.</w:t>
      </w:r>
    </w:p>
    <w:p>
      <w:pPr>
        <w:pStyle w:val="Caption"/>
        <w:keepNext/>
        <w:spacing w:after="40"/>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1</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Error costs of the claim-flagging decision</w:t>
      </w:r>
    </w:p>
    <w:p>
      <w:pPr>
        <w:keepNext/>
        <w:spacing w:after="200"/>
        <w:jc w:val="left"/>
      </w:pPr>
      <w:r>
        <w:rPr>
          <w:rFonts w:ascii="Times New Roman" w:hAnsi="Times New Roman"/>
          <w:sz w:val="18"/>
        </w:rPr>
        <w:t>Each value is given with the evidence behind it; the false-negative cost and the cost ratio are assumptions varied in the threshold analysis, and the review-everything floor is computed on all 101,609 in-scope reports. Source: author's assumptions from the cited cost sources and analysis of MSHA open data.</w:t>
      </w:r>
    </w:p>
    <w:tbl>
      <w:tblPr>
        <w:tblStyle w:val="TableGrid"/>
        <w:tblW w:type="pct" w:w="5000"/>
        <w:jc w:val="center"/>
        <w:tblLayout w:type="autofit"/>
        <w:tblLook w:firstColumn="1" w:firstRow="1" w:lastColumn="0" w:lastRow="0" w:noHBand="0" w:noVBand="1" w:val="04A0"/>
      </w:tblPr>
      <w:tblGrid>
        <w:gridCol w:w="2256"/>
        <w:gridCol w:w="2256"/>
        <w:gridCol w:w="2256"/>
        <w:gridCol w:w="2256"/>
      </w:tblGrid>
      <w:tr>
        <w:trPr>
          <w:cantSplit/>
          <w:tblHeader/>
        </w:trPr>
        <w:tc>
          <w:tcPr>
            <w:tcW w:type="dxa" w:w="2256"/>
            <w:shd w:val="clear" w:color="auto" w:fill="E7E6E6"/>
          </w:tcPr>
          <w:p>
            <w:pPr>
              <w:jc w:val="left"/>
            </w:pPr>
            <w:r>
              <w:rPr>
                <w:b/>
              </w:rPr>
            </w:r>
            <w:r>
              <w:rPr>
                <w:rFonts w:ascii="Times New Roman" w:hAnsi="Times New Roman"/>
                <w:b/>
                <w:sz w:val="22"/>
              </w:rPr>
              <w:t>Item</w:t>
            </w:r>
          </w:p>
        </w:tc>
        <w:tc>
          <w:tcPr>
            <w:tcW w:type="dxa" w:w="2256"/>
            <w:shd w:val="clear" w:color="auto" w:fill="E7E6E6"/>
          </w:tcPr>
          <w:p>
            <w:pPr>
              <w:jc w:val="left"/>
            </w:pPr>
            <w:r>
              <w:rPr>
                <w:b/>
              </w:rPr>
            </w:r>
            <w:r>
              <w:rPr>
                <w:rFonts w:ascii="Times New Roman" w:hAnsi="Times New Roman"/>
                <w:b/>
                <w:sz w:val="22"/>
              </w:rPr>
              <w:t>Meaning at filing</w:t>
            </w:r>
          </w:p>
        </w:tc>
        <w:tc>
          <w:tcPr>
            <w:tcW w:type="dxa" w:w="2256"/>
            <w:shd w:val="clear" w:color="auto" w:fill="E7E6E6"/>
          </w:tcPr>
          <w:p>
            <w:pPr>
              <w:jc w:val="left"/>
            </w:pPr>
            <w:r>
              <w:rPr>
                <w:b/>
              </w:rPr>
            </w:r>
            <w:r>
              <w:rPr>
                <w:rFonts w:ascii="Times New Roman" w:hAnsi="Times New Roman"/>
                <w:b/>
                <w:sz w:val="22"/>
              </w:rPr>
              <w:t>Value used</w:t>
            </w:r>
          </w:p>
        </w:tc>
        <w:tc>
          <w:tcPr>
            <w:tcW w:type="dxa" w:w="2256"/>
            <w:shd w:val="clear" w:color="auto" w:fill="E7E6E6"/>
          </w:tcPr>
          <w:p>
            <w:pPr>
              <w:jc w:val="left"/>
            </w:pPr>
            <w:r>
              <w:rPr>
                <w:b/>
              </w:rPr>
            </w:r>
            <w:r>
              <w:rPr>
                <w:rFonts w:ascii="Times New Roman" w:hAnsi="Times New Roman"/>
                <w:b/>
                <w:sz w:val="22"/>
              </w:rPr>
              <w:t>Evidence and status</w:t>
            </w:r>
          </w:p>
        </w:tc>
      </w:tr>
      <w:tr>
        <w:trPr>
          <w:cantSplit/>
        </w:trPr>
        <w:tc>
          <w:tcPr>
            <w:tcW w:type="dxa" w:w="2256"/>
          </w:tcPr>
          <w:p>
            <w:pPr>
              <w:spacing w:after="0"/>
              <w:jc w:val="left"/>
            </w:pPr>
            <w:r/>
            <w:r>
              <w:rPr>
                <w:rFonts w:ascii="Times New Roman" w:hAnsi="Times New Roman"/>
                <w:sz w:val="22"/>
              </w:rPr>
              <w:t>False positive (C_FP)</w:t>
            </w:r>
          </w:p>
        </w:tc>
        <w:tc>
          <w:tcPr>
            <w:tcW w:type="dxa" w:w="2256"/>
          </w:tcPr>
          <w:p>
            <w:pPr>
              <w:spacing w:after="0"/>
              <w:jc w:val="left"/>
            </w:pPr>
            <w:r/>
            <w:r>
              <w:rPr>
                <w:rFonts w:ascii="Times New Roman" w:hAnsi="Times New Roman"/>
                <w:sz w:val="22"/>
              </w:rPr>
              <w:t>a case flagged for early review that ends as restricted duty or medical treatment only</w:t>
            </w:r>
          </w:p>
        </w:tc>
        <w:tc>
          <w:tcPr>
            <w:tcW w:type="dxa" w:w="2256"/>
          </w:tcPr>
          <w:p>
            <w:pPr>
              <w:spacing w:after="0"/>
              <w:jc w:val="left"/>
            </w:pPr>
            <w:r/>
            <w:r>
              <w:rPr>
                <w:rFonts w:ascii="Times New Roman" w:hAnsi="Times New Roman"/>
                <w:sz w:val="22"/>
              </w:rPr>
              <w:t>USD 200 (range 105 to 260)</w:t>
            </w:r>
          </w:p>
        </w:tc>
        <w:tc>
          <w:tcPr>
            <w:tcW w:type="dxa" w:w="2256"/>
          </w:tcPr>
          <w:p>
            <w:pPr>
              <w:spacing w:after="0"/>
              <w:jc w:val="left"/>
            </w:pPr>
            <w:r/>
            <w:r>
              <w:rPr>
                <w:rFonts w:ascii="Times New Roman" w:hAnsi="Times New Roman"/>
                <w:sz w:val="22"/>
              </w:rPr>
              <w:t>2 to 4 claims-adjuster hours at the median wage of USD 37.51 per hour, loaded by 1.4, plus about 1 hour of safety-officer time (Bureau of Labor Statistics, 2025)</w:t>
            </w:r>
          </w:p>
        </w:tc>
      </w:tr>
      <w:tr>
        <w:trPr>
          <w:cantSplit/>
        </w:trPr>
        <w:tc>
          <w:tcPr>
            <w:tcW w:type="dxa" w:w="2256"/>
          </w:tcPr>
          <w:p>
            <w:pPr>
              <w:spacing w:after="0"/>
              <w:jc w:val="left"/>
            </w:pPr>
            <w:r/>
            <w:r>
              <w:rPr>
                <w:rFonts w:ascii="Times New Roman" w:hAnsi="Times New Roman"/>
                <w:sz w:val="22"/>
              </w:rPr>
              <w:t>False negative (C_FN)</w:t>
            </w:r>
          </w:p>
        </w:tc>
        <w:tc>
          <w:tcPr>
            <w:tcW w:type="dxa" w:w="2256"/>
          </w:tcPr>
          <w:p>
            <w:pPr>
              <w:spacing w:after="0"/>
              <w:jc w:val="left"/>
            </w:pPr>
            <w:r/>
            <w:r>
              <w:rPr>
                <w:rFonts w:ascii="Times New Roman" w:hAnsi="Times New Roman"/>
                <w:sz w:val="22"/>
              </w:rPr>
              <w:t>a lost-time case left unflagged, so reserve, return-to-work plan and medical management start late</w:t>
            </w:r>
          </w:p>
        </w:tc>
        <w:tc>
          <w:tcPr>
            <w:tcW w:type="dxa" w:w="2256"/>
          </w:tcPr>
          <w:p>
            <w:pPr>
              <w:spacing w:after="0"/>
              <w:jc w:val="left"/>
            </w:pPr>
            <w:r/>
            <w:r>
              <w:rPr>
                <w:rFonts w:ascii="Times New Roman" w:hAnsi="Times New Roman"/>
                <w:sz w:val="22"/>
              </w:rPr>
              <w:t>USD 4,000 (range 3,100 to 6,200), an assumption</w:t>
            </w:r>
          </w:p>
        </w:tc>
        <w:tc>
          <w:tcPr>
            <w:tcW w:type="dxa" w:w="2256"/>
          </w:tcPr>
          <w:p>
            <w:pPr>
              <w:spacing w:after="0"/>
              <w:jc w:val="left"/>
            </w:pPr>
            <w:r/>
            <w:r>
              <w:rPr>
                <w:rFonts w:ascii="Times New Roman" w:hAnsi="Times New Roman"/>
                <w:sz w:val="22"/>
              </w:rPr>
              <w:t>5% to 10% of the National Council on Compensation Insurance (NCCI) accident-year 2025 average lost-time claim of USD 61,900 (indemnity 31,300 plus medical 30,600) (Gen Re, 2026); the share is a judgement, and the NCCI report-lag study, where claims reported in week 3 cost 35% more (Business Insurance, 2015), is an analogy only</w:t>
            </w:r>
          </w:p>
        </w:tc>
      </w:tr>
      <w:tr>
        <w:trPr>
          <w:cantSplit/>
        </w:trPr>
        <w:tc>
          <w:tcPr>
            <w:tcW w:type="dxa" w:w="2256"/>
          </w:tcPr>
          <w:p>
            <w:pPr>
              <w:spacing w:after="0"/>
              <w:jc w:val="left"/>
            </w:pPr>
            <w:r/>
            <w:r>
              <w:rPr>
                <w:rFonts w:ascii="Times New Roman" w:hAnsi="Times New Roman"/>
                <w:sz w:val="22"/>
              </w:rPr>
              <w:t>Cost ratio C_FN : C_FP</w:t>
            </w:r>
          </w:p>
        </w:tc>
        <w:tc>
          <w:tcPr>
            <w:tcW w:type="dxa" w:w="2256"/>
          </w:tcPr>
          <w:p>
            <w:pPr>
              <w:spacing w:after="0"/>
              <w:jc w:val="left"/>
            </w:pPr>
            <w:r/>
            <w:r>
              <w:rPr>
                <w:rFonts w:ascii="Times New Roman" w:hAnsi="Times New Roman"/>
                <w:sz w:val="22"/>
              </w:rPr>
              <w:t>weight of one miss against one unnecessary review</w:t>
            </w:r>
          </w:p>
        </w:tc>
        <w:tc>
          <w:tcPr>
            <w:tcW w:type="dxa" w:w="2256"/>
          </w:tcPr>
          <w:p>
            <w:pPr>
              <w:spacing w:after="0"/>
              <w:jc w:val="left"/>
            </w:pPr>
            <w:r/>
            <w:r>
              <w:rPr>
                <w:rFonts w:ascii="Times New Roman" w:hAnsi="Times New Roman"/>
                <w:sz w:val="22"/>
              </w:rPr>
              <w:t>20:1 base; sensitivity set 2:1, 3:1, 5:1, 10:1, 20:1, 30:1</w:t>
            </w:r>
          </w:p>
        </w:tc>
        <w:tc>
          <w:tcPr>
            <w:tcW w:type="dxa" w:w="2256"/>
          </w:tcPr>
          <w:p>
            <w:pPr>
              <w:spacing w:after="0"/>
              <w:jc w:val="left"/>
            </w:pPr>
            <w:r/>
            <w:r>
              <w:rPr>
                <w:rFonts w:ascii="Times New Roman" w:hAnsi="Times New Roman"/>
                <w:sz w:val="22"/>
              </w:rPr>
              <w:t>implied threshold on a calibrated probability p* = 1 / (1 + ratio), 0.333 at 2:1 and 0.048 at 20:1</w:t>
            </w:r>
          </w:p>
        </w:tc>
      </w:tr>
      <w:tr>
        <w:trPr>
          <w:cantSplit/>
        </w:trPr>
        <w:tc>
          <w:tcPr>
            <w:tcW w:type="dxa" w:w="2256"/>
          </w:tcPr>
          <w:p>
            <w:pPr>
              <w:spacing w:after="0"/>
              <w:jc w:val="left"/>
            </w:pPr>
            <w:r/>
            <w:r>
              <w:rPr>
                <w:rFonts w:ascii="Times New Roman" w:hAnsi="Times New Roman"/>
                <w:sz w:val="22"/>
              </w:rPr>
              <w:t>Review-everything floor</w:t>
            </w:r>
          </w:p>
        </w:tc>
        <w:tc>
          <w:tcPr>
            <w:tcW w:type="dxa" w:w="2256"/>
          </w:tcPr>
          <w:p>
            <w:pPr>
              <w:spacing w:after="0"/>
              <w:jc w:val="left"/>
            </w:pPr>
            <w:r/>
            <w:r>
              <w:rPr>
                <w:rFonts w:ascii="Times New Roman" w:hAnsi="Times New Roman"/>
                <w:sz w:val="22"/>
              </w:rPr>
              <w:t>error cost of flagging every case: each of the 514 non-lost-time cases per 1,000 becomes a USD 200 false positive, and correct decisions cost nothing because C_FN is the loss net of a review</w:t>
            </w:r>
          </w:p>
        </w:tc>
        <w:tc>
          <w:tcPr>
            <w:tcW w:type="dxa" w:w="2256"/>
          </w:tcPr>
          <w:p>
            <w:pPr>
              <w:spacing w:after="0"/>
              <w:jc w:val="left"/>
            </w:pPr>
            <w:r/>
            <w:r>
              <w:rPr>
                <w:rFonts w:ascii="Times New Roman" w:hAnsi="Times New Roman"/>
                <w:sz w:val="22"/>
              </w:rPr>
              <w:t>USD 102,829 per 1,000 cases at any ratio</w:t>
            </w:r>
          </w:p>
        </w:tc>
        <w:tc>
          <w:tcPr>
            <w:tcW w:type="dxa" w:w="2256"/>
          </w:tcPr>
          <w:p>
            <w:pPr>
              <w:spacing w:after="0"/>
              <w:jc w:val="left"/>
            </w:pPr>
            <w:r/>
            <w:r>
              <w:rPr>
                <w:rFonts w:ascii="Times New Roman" w:hAnsi="Times New Roman"/>
                <w:sz w:val="22"/>
              </w:rPr>
              <w:t>within 5% of the cheapest test threshold from 10:1 upwards at 48.6% prevalence, so review capacity sets the operating point: the capacity threshold (specificity 0.40 on all training rows, about 76% of all filings flagged) and the workload rule (three in four open reports), both assumptions without a public source</w:t>
            </w:r>
          </w:p>
        </w:tc>
      </w:tr>
    </w:tbl>
    <w:p>
      <w:pPr>
        <w:spacing w:after="80"/>
      </w:pPr>
    </w:p>
    <w:p>
      <w:r>
        <w:rPr>
          <w:rFonts w:ascii="Times New Roman" w:hAnsi="Times New Roman"/>
          <w:sz w:val="24"/>
        </w:rPr>
        <w:t>A one-field hand rule built for this study, flagging all but cuts, dust in the eye and scratches, catches most cases of both classes but cannot trade recall for specificity as capacity changes (Table 3). In Mitchell's (1997) terms, task T is labelling each new report lost-time or not, experience E is the labelled training reports, and performance P is the held-out area under the precision-recall curve (PR-AUC). Following Provost and Fawcett (2013), this is supervised binary classification with probability estimates, scored in batch on daily filings and interactively in the application.</w:t>
      </w:r>
    </w:p>
    <w:p>
      <w:pPr>
        <w:pStyle w:val="Heading2"/>
      </w:pPr>
      <w:r>
        <w:rPr>
          <w:rFonts w:ascii="Times New Roman" w:hAnsi="Times New Roman"/>
          <w:b/>
          <w:color w:val="000000"/>
          <w:sz w:val="28"/>
        </w:rPr>
        <w:t>1.2 Problem framing</w:t>
      </w:r>
    </w:p>
    <w:p>
      <w:r>
        <w:rPr>
          <w:rFonts w:ascii="Times New Roman" w:hAnsi="Times New Roman"/>
          <w:sz w:val="24"/>
        </w:rPr>
        <w:t>One row is one injured person on one Form 7000-1 (Mine Safety and Health Administration, no date). The target lost_time, derived from DEGREE_INJURY_CD (Table 2), is positive for fatalities, permanent disabilities and days-away cases, which trigger wage replacement, and negative for restricted-duty-only and no-lost-time cases. A "serious" label (fatal, permanent or 30 or more days lost; 24.8% positive) assumes days lost are final at filing, yet open cases are right-censored. The days away, restricted or transferred (DART) label (69.0% positive) assumes restricted duty matters to the payer, which owes no indemnity for it. I kept the days-away label because it matches the reserve decision and the federal injury-survey definition (Bureau of Labor Statistics, no date).</w:t>
      </w:r>
    </w:p>
    <w:p>
      <w:pPr>
        <w:pStyle w:val="Caption"/>
        <w:keepNext/>
        <w:spacing w:after="40"/>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2</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Degree-of-injury codes mapped to the target</w:t>
      </w:r>
    </w:p>
    <w:p>
      <w:pPr>
        <w:keepNext/>
        <w:spacing w:after="200"/>
        <w:jc w:val="left"/>
      </w:pPr>
      <w:r>
        <w:rPr>
          <w:rFonts w:ascii="Times New Roman" w:hAnsi="Times New Roman"/>
          <w:sz w:val="18"/>
        </w:rPr>
        <w:t>Mapping of MSHA degree-of-injury codes to the lost_time target, with row counts and prevalence on all in-scope reports of 2010-2025 before the train/test split, and the two alternative labels that were assessed. Source: author's analysis of MSHA open data.</w:t>
      </w:r>
    </w:p>
    <w:tbl>
      <w:tblPr>
        <w:tblStyle w:val="TableGrid"/>
        <w:tblW w:type="pct" w:w="5000"/>
        <w:jc w:val="center"/>
        <w:tblLayout w:type="autofit"/>
        <w:tblLook w:firstColumn="1" w:firstRow="1" w:lastColumn="0" w:lastRow="0" w:noHBand="0" w:noVBand="1" w:val="04A0"/>
      </w:tblPr>
      <w:tblGrid>
        <w:gridCol w:w="2256"/>
        <w:gridCol w:w="2256"/>
        <w:gridCol w:w="2256"/>
        <w:gridCol w:w="2256"/>
      </w:tblGrid>
      <w:tr>
        <w:trPr>
          <w:cantSplit/>
          <w:tblHeader/>
        </w:trPr>
        <w:tc>
          <w:tcPr>
            <w:tcW w:type="dxa" w:w="2256"/>
            <w:shd w:val="clear" w:color="auto" w:fill="E7E6E6"/>
          </w:tcPr>
          <w:p>
            <w:pPr>
              <w:jc w:val="left"/>
            </w:pPr>
            <w:r>
              <w:rPr>
                <w:b/>
              </w:rPr>
            </w:r>
            <w:r>
              <w:rPr>
                <w:rFonts w:ascii="Times New Roman" w:hAnsi="Times New Roman"/>
                <w:b/>
                <w:sz w:val="22"/>
              </w:rPr>
              <w:t>DEGREE_INJURY_CD</w:t>
            </w:r>
          </w:p>
        </w:tc>
        <w:tc>
          <w:tcPr>
            <w:tcW w:type="dxa" w:w="2256"/>
            <w:shd w:val="clear" w:color="auto" w:fill="E7E6E6"/>
          </w:tcPr>
          <w:p>
            <w:pPr>
              <w:jc w:val="left"/>
            </w:pPr>
            <w:r>
              <w:rPr>
                <w:b/>
              </w:rPr>
            </w:r>
            <w:r>
              <w:rPr>
                <w:rFonts w:ascii="Times New Roman" w:hAnsi="Times New Roman"/>
                <w:b/>
                <w:sz w:val="22"/>
              </w:rPr>
              <w:t>Codebook meaning</w:t>
            </w:r>
          </w:p>
        </w:tc>
        <w:tc>
          <w:tcPr>
            <w:tcW w:type="dxa" w:w="2256"/>
            <w:shd w:val="clear" w:color="auto" w:fill="E7E6E6"/>
          </w:tcPr>
          <w:p>
            <w:pPr>
              <w:jc w:val="left"/>
            </w:pPr>
            <w:r>
              <w:rPr>
                <w:b/>
              </w:rPr>
            </w:r>
            <w:r>
              <w:rPr>
                <w:rFonts w:ascii="Times New Roman" w:hAnsi="Times New Roman"/>
                <w:b/>
                <w:sz w:val="22"/>
              </w:rPr>
              <w:t>Rows</w:t>
            </w:r>
          </w:p>
        </w:tc>
        <w:tc>
          <w:tcPr>
            <w:tcW w:type="dxa" w:w="2256"/>
            <w:shd w:val="clear" w:color="auto" w:fill="E7E6E6"/>
          </w:tcPr>
          <w:p>
            <w:pPr>
              <w:jc w:val="left"/>
            </w:pPr>
            <w:r>
              <w:rPr>
                <w:b/>
              </w:rPr>
            </w:r>
            <w:r>
              <w:rPr>
                <w:rFonts w:ascii="Times New Roman" w:hAnsi="Times New Roman"/>
                <w:b/>
                <w:sz w:val="22"/>
              </w:rPr>
              <w:t>Class</w:t>
            </w:r>
          </w:p>
        </w:tc>
      </w:tr>
      <w:tr>
        <w:trPr>
          <w:cantSplit/>
        </w:trPr>
        <w:tc>
          <w:tcPr>
            <w:tcW w:type="dxa" w:w="2256"/>
          </w:tcPr>
          <w:p>
            <w:pPr>
              <w:spacing w:after="0"/>
              <w:jc w:val="left"/>
            </w:pPr>
            <w:r/>
            <w:r>
              <w:rPr>
                <w:rFonts w:ascii="Times New Roman" w:hAnsi="Times New Roman"/>
                <w:sz w:val="22"/>
              </w:rPr>
              <w:t>01</w:t>
            </w:r>
          </w:p>
        </w:tc>
        <w:tc>
          <w:tcPr>
            <w:tcW w:type="dxa" w:w="2256"/>
          </w:tcPr>
          <w:p>
            <w:pPr>
              <w:spacing w:after="0"/>
              <w:jc w:val="left"/>
            </w:pPr>
            <w:r/>
            <w:r>
              <w:rPr>
                <w:rFonts w:ascii="Times New Roman" w:hAnsi="Times New Roman"/>
                <w:sz w:val="22"/>
              </w:rPr>
              <w:t>Fatality</w:t>
            </w:r>
          </w:p>
        </w:tc>
        <w:tc>
          <w:tcPr>
            <w:tcW w:type="dxa" w:w="2256"/>
          </w:tcPr>
          <w:p>
            <w:pPr>
              <w:spacing w:after="0"/>
              <w:jc w:val="left"/>
            </w:pPr>
            <w:r/>
            <w:r>
              <w:rPr>
                <w:rFonts w:ascii="Times New Roman" w:hAnsi="Times New Roman"/>
                <w:sz w:val="22"/>
              </w:rPr>
              <w:t>567</w:t>
            </w:r>
          </w:p>
        </w:tc>
        <w:tc>
          <w:tcPr>
            <w:tcW w:type="dxa" w:w="2256"/>
          </w:tcPr>
          <w:p>
            <w:pPr>
              <w:spacing w:after="0"/>
              <w:jc w:val="left"/>
            </w:pPr>
            <w:r/>
            <w:r>
              <w:rPr>
                <w:rFonts w:ascii="Times New Roman" w:hAnsi="Times New Roman"/>
                <w:sz w:val="22"/>
              </w:rPr>
              <w:t>positive</w:t>
            </w:r>
          </w:p>
        </w:tc>
      </w:tr>
      <w:tr>
        <w:trPr>
          <w:cantSplit/>
        </w:trPr>
        <w:tc>
          <w:tcPr>
            <w:tcW w:type="dxa" w:w="2256"/>
          </w:tcPr>
          <w:p>
            <w:pPr>
              <w:spacing w:after="0"/>
              <w:jc w:val="left"/>
            </w:pPr>
            <w:r/>
            <w:r>
              <w:rPr>
                <w:rFonts w:ascii="Times New Roman" w:hAnsi="Times New Roman"/>
                <w:sz w:val="22"/>
              </w:rPr>
              <w:t>02</w:t>
            </w:r>
          </w:p>
        </w:tc>
        <w:tc>
          <w:tcPr>
            <w:tcW w:type="dxa" w:w="2256"/>
          </w:tcPr>
          <w:p>
            <w:pPr>
              <w:spacing w:after="0"/>
              <w:jc w:val="left"/>
            </w:pPr>
            <w:r/>
            <w:r>
              <w:rPr>
                <w:rFonts w:ascii="Times New Roman" w:hAnsi="Times New Roman"/>
                <w:sz w:val="22"/>
              </w:rPr>
              <w:t>Permanent total or partial disability</w:t>
            </w:r>
          </w:p>
        </w:tc>
        <w:tc>
          <w:tcPr>
            <w:tcW w:type="dxa" w:w="2256"/>
          </w:tcPr>
          <w:p>
            <w:pPr>
              <w:spacing w:after="0"/>
              <w:jc w:val="left"/>
            </w:pPr>
            <w:r/>
            <w:r>
              <w:rPr>
                <w:rFonts w:ascii="Times New Roman" w:hAnsi="Times New Roman"/>
                <w:sz w:val="22"/>
              </w:rPr>
              <w:t>1,124</w:t>
            </w:r>
          </w:p>
        </w:tc>
        <w:tc>
          <w:tcPr>
            <w:tcW w:type="dxa" w:w="2256"/>
          </w:tcPr>
          <w:p>
            <w:pPr>
              <w:spacing w:after="0"/>
              <w:jc w:val="left"/>
            </w:pPr>
            <w:r/>
            <w:r>
              <w:rPr>
                <w:rFonts w:ascii="Times New Roman" w:hAnsi="Times New Roman"/>
                <w:sz w:val="22"/>
              </w:rPr>
              <w:t>positive</w:t>
            </w:r>
          </w:p>
        </w:tc>
      </w:tr>
      <w:tr>
        <w:trPr>
          <w:cantSplit/>
        </w:trPr>
        <w:tc>
          <w:tcPr>
            <w:tcW w:type="dxa" w:w="2256"/>
          </w:tcPr>
          <w:p>
            <w:pPr>
              <w:spacing w:after="0"/>
              <w:jc w:val="left"/>
            </w:pPr>
            <w:r/>
            <w:r>
              <w:rPr>
                <w:rFonts w:ascii="Times New Roman" w:hAnsi="Times New Roman"/>
                <w:sz w:val="22"/>
              </w:rPr>
              <w:t>03</w:t>
            </w:r>
          </w:p>
        </w:tc>
        <w:tc>
          <w:tcPr>
            <w:tcW w:type="dxa" w:w="2256"/>
          </w:tcPr>
          <w:p>
            <w:pPr>
              <w:spacing w:after="0"/>
              <w:jc w:val="left"/>
            </w:pPr>
            <w:r/>
            <w:r>
              <w:rPr>
                <w:rFonts w:ascii="Times New Roman" w:hAnsi="Times New Roman"/>
                <w:sz w:val="22"/>
              </w:rPr>
              <w:t>Days away from work only</w:t>
            </w:r>
          </w:p>
        </w:tc>
        <w:tc>
          <w:tcPr>
            <w:tcW w:type="dxa" w:w="2256"/>
          </w:tcPr>
          <w:p>
            <w:pPr>
              <w:spacing w:after="0"/>
              <w:jc w:val="left"/>
            </w:pPr>
            <w:r/>
            <w:r>
              <w:rPr>
                <w:rFonts w:ascii="Times New Roman" w:hAnsi="Times New Roman"/>
                <w:sz w:val="22"/>
              </w:rPr>
              <w:t>36,948</w:t>
            </w:r>
          </w:p>
        </w:tc>
        <w:tc>
          <w:tcPr>
            <w:tcW w:type="dxa" w:w="2256"/>
          </w:tcPr>
          <w:p>
            <w:pPr>
              <w:spacing w:after="0"/>
              <w:jc w:val="left"/>
            </w:pPr>
            <w:r/>
            <w:r>
              <w:rPr>
                <w:rFonts w:ascii="Times New Roman" w:hAnsi="Times New Roman"/>
                <w:sz w:val="22"/>
              </w:rPr>
              <w:t>positive</w:t>
            </w:r>
          </w:p>
        </w:tc>
      </w:tr>
      <w:tr>
        <w:trPr>
          <w:cantSplit/>
        </w:trPr>
        <w:tc>
          <w:tcPr>
            <w:tcW w:type="dxa" w:w="2256"/>
          </w:tcPr>
          <w:p>
            <w:pPr>
              <w:spacing w:after="0"/>
              <w:jc w:val="left"/>
            </w:pPr>
            <w:r/>
            <w:r>
              <w:rPr>
                <w:rFonts w:ascii="Times New Roman" w:hAnsi="Times New Roman"/>
                <w:sz w:val="22"/>
              </w:rPr>
              <w:t>04</w:t>
            </w:r>
          </w:p>
        </w:tc>
        <w:tc>
          <w:tcPr>
            <w:tcW w:type="dxa" w:w="2256"/>
          </w:tcPr>
          <w:p>
            <w:pPr>
              <w:spacing w:after="0"/>
              <w:jc w:val="left"/>
            </w:pPr>
            <w:r/>
            <w:r>
              <w:rPr>
                <w:rFonts w:ascii="Times New Roman" w:hAnsi="Times New Roman"/>
                <w:sz w:val="22"/>
              </w:rPr>
              <w:t>Days away from work and restricted activity</w:t>
            </w:r>
          </w:p>
        </w:tc>
        <w:tc>
          <w:tcPr>
            <w:tcW w:type="dxa" w:w="2256"/>
          </w:tcPr>
          <w:p>
            <w:pPr>
              <w:spacing w:after="0"/>
              <w:jc w:val="left"/>
            </w:pPr>
            <w:r/>
            <w:r>
              <w:rPr>
                <w:rFonts w:ascii="Times New Roman" w:hAnsi="Times New Roman"/>
                <w:sz w:val="22"/>
              </w:rPr>
              <w:t>10,728</w:t>
            </w:r>
          </w:p>
        </w:tc>
        <w:tc>
          <w:tcPr>
            <w:tcW w:type="dxa" w:w="2256"/>
          </w:tcPr>
          <w:p>
            <w:pPr>
              <w:spacing w:after="0"/>
              <w:jc w:val="left"/>
            </w:pPr>
            <w:r/>
            <w:r>
              <w:rPr>
                <w:rFonts w:ascii="Times New Roman" w:hAnsi="Times New Roman"/>
                <w:sz w:val="22"/>
              </w:rPr>
              <w:t>positive</w:t>
            </w:r>
          </w:p>
        </w:tc>
      </w:tr>
      <w:tr>
        <w:trPr>
          <w:cantSplit/>
        </w:trPr>
        <w:tc>
          <w:tcPr>
            <w:tcW w:type="dxa" w:w="2256"/>
          </w:tcPr>
          <w:p>
            <w:pPr>
              <w:spacing w:after="0"/>
              <w:jc w:val="left"/>
            </w:pPr>
            <w:r/>
            <w:r>
              <w:rPr>
                <w:rFonts w:ascii="Times New Roman" w:hAnsi="Times New Roman"/>
                <w:sz w:val="22"/>
              </w:rPr>
              <w:t>05</w:t>
            </w:r>
          </w:p>
        </w:tc>
        <w:tc>
          <w:tcPr>
            <w:tcW w:type="dxa" w:w="2256"/>
          </w:tcPr>
          <w:p>
            <w:pPr>
              <w:spacing w:after="0"/>
              <w:jc w:val="left"/>
            </w:pPr>
            <w:r/>
            <w:r>
              <w:rPr>
                <w:rFonts w:ascii="Times New Roman" w:hAnsi="Times New Roman"/>
                <w:sz w:val="22"/>
              </w:rPr>
              <w:t>Days of restricted activity only</w:t>
            </w:r>
          </w:p>
        </w:tc>
        <w:tc>
          <w:tcPr>
            <w:tcW w:type="dxa" w:w="2256"/>
          </w:tcPr>
          <w:p>
            <w:pPr>
              <w:spacing w:after="0"/>
              <w:jc w:val="left"/>
            </w:pPr>
            <w:r/>
            <w:r>
              <w:rPr>
                <w:rFonts w:ascii="Times New Roman" w:hAnsi="Times New Roman"/>
                <w:sz w:val="22"/>
              </w:rPr>
              <w:t>20,788</w:t>
            </w:r>
          </w:p>
        </w:tc>
        <w:tc>
          <w:tcPr>
            <w:tcW w:type="dxa" w:w="2256"/>
          </w:tcPr>
          <w:p>
            <w:pPr>
              <w:spacing w:after="0"/>
              <w:jc w:val="left"/>
            </w:pPr>
            <w:r/>
            <w:r>
              <w:rPr>
                <w:rFonts w:ascii="Times New Roman" w:hAnsi="Times New Roman"/>
                <w:sz w:val="22"/>
              </w:rPr>
              <w:t>negative</w:t>
            </w:r>
          </w:p>
        </w:tc>
      </w:tr>
      <w:tr>
        <w:trPr>
          <w:cantSplit/>
        </w:trPr>
        <w:tc>
          <w:tcPr>
            <w:tcW w:type="dxa" w:w="2256"/>
          </w:tcPr>
          <w:p>
            <w:pPr>
              <w:spacing w:after="0"/>
              <w:jc w:val="left"/>
            </w:pPr>
            <w:r/>
            <w:r>
              <w:rPr>
                <w:rFonts w:ascii="Times New Roman" w:hAnsi="Times New Roman"/>
                <w:sz w:val="22"/>
              </w:rPr>
              <w:t>06</w:t>
            </w:r>
          </w:p>
        </w:tc>
        <w:tc>
          <w:tcPr>
            <w:tcW w:type="dxa" w:w="2256"/>
          </w:tcPr>
          <w:p>
            <w:pPr>
              <w:spacing w:after="0"/>
              <w:jc w:val="left"/>
            </w:pPr>
            <w:r/>
            <w:r>
              <w:rPr>
                <w:rFonts w:ascii="Times New Roman" w:hAnsi="Times New Roman"/>
                <w:sz w:val="22"/>
              </w:rPr>
              <w:t>No days away from work, no restrictions</w:t>
            </w:r>
          </w:p>
        </w:tc>
        <w:tc>
          <w:tcPr>
            <w:tcW w:type="dxa" w:w="2256"/>
          </w:tcPr>
          <w:p>
            <w:pPr>
              <w:spacing w:after="0"/>
              <w:jc w:val="left"/>
            </w:pPr>
            <w:r/>
            <w:r>
              <w:rPr>
                <w:rFonts w:ascii="Times New Roman" w:hAnsi="Times New Roman"/>
                <w:sz w:val="22"/>
              </w:rPr>
              <w:t>31,454</w:t>
            </w:r>
          </w:p>
        </w:tc>
        <w:tc>
          <w:tcPr>
            <w:tcW w:type="dxa" w:w="2256"/>
          </w:tcPr>
          <w:p>
            <w:pPr>
              <w:spacing w:after="0"/>
              <w:jc w:val="left"/>
            </w:pPr>
            <w:r/>
            <w:r>
              <w:rPr>
                <w:rFonts w:ascii="Times New Roman" w:hAnsi="Times New Roman"/>
                <w:sz w:val="22"/>
              </w:rPr>
              <w:t>negative</w:t>
            </w:r>
          </w:p>
        </w:tc>
      </w:tr>
      <w:tr>
        <w:trPr>
          <w:cantSplit/>
        </w:trPr>
        <w:tc>
          <w:tcPr>
            <w:tcW w:type="dxa" w:w="2256"/>
          </w:tcPr>
          <w:p>
            <w:pPr>
              <w:spacing w:after="0"/>
              <w:jc w:val="left"/>
            </w:pPr>
            <w:r/>
            <w:r>
              <w:rPr>
                <w:rFonts w:ascii="Times New Roman" w:hAnsi="Times New Roman"/>
                <w:sz w:val="22"/>
              </w:rPr>
              <w:t>00, 07, 08, 09, 10</w:t>
            </w:r>
          </w:p>
        </w:tc>
        <w:tc>
          <w:tcPr>
            <w:tcW w:type="dxa" w:w="2256"/>
          </w:tcPr>
          <w:p>
            <w:pPr>
              <w:spacing w:after="0"/>
              <w:jc w:val="left"/>
            </w:pPr>
            <w:r/>
            <w:r>
              <w:rPr>
                <w:rFonts w:ascii="Times New Roman" w:hAnsi="Times New Roman"/>
                <w:sz w:val="22"/>
              </w:rPr>
              <w:t>Accident only, occupational illness, natural causes, non-employee, all other cases including first aid</w:t>
            </w:r>
          </w:p>
        </w:tc>
        <w:tc>
          <w:tcPr>
            <w:tcW w:type="dxa" w:w="2256"/>
          </w:tcPr>
          <w:p>
            <w:pPr>
              <w:spacing w:after="0"/>
              <w:jc w:val="left"/>
            </w:pPr>
            <w:r/>
            <w:r>
              <w:rPr>
                <w:rFonts w:ascii="Times New Roman" w:hAnsi="Times New Roman"/>
                <w:sz w:val="22"/>
              </w:rPr>
              <w:t>19,932</w:t>
            </w:r>
          </w:p>
        </w:tc>
        <w:tc>
          <w:tcPr>
            <w:tcW w:type="dxa" w:w="2256"/>
          </w:tcPr>
          <w:p>
            <w:pPr>
              <w:spacing w:after="0"/>
              <w:jc w:val="left"/>
            </w:pPr>
            <w:r/>
            <w:r>
              <w:rPr>
                <w:rFonts w:ascii="Times New Roman" w:hAnsi="Times New Roman"/>
                <w:sz w:val="22"/>
              </w:rPr>
              <w:t>excluded</w:t>
            </w:r>
          </w:p>
        </w:tc>
      </w:tr>
      <w:tr>
        <w:trPr>
          <w:cantSplit/>
        </w:trPr>
        <w:tc>
          <w:tcPr>
            <w:tcW w:type="dxa" w:w="2256"/>
          </w:tcPr>
          <w:p>
            <w:pPr>
              <w:spacing w:after="0"/>
              <w:jc w:val="left"/>
            </w:pPr>
            <w:r/>
            <w:r>
              <w:rPr>
                <w:rFonts w:ascii="Times New Roman" w:hAnsi="Times New Roman"/>
                <w:sz w:val="22"/>
              </w:rPr>
              <w:t>All in-scope reports</w:t>
            </w:r>
          </w:p>
        </w:tc>
        <w:tc>
          <w:tcPr>
            <w:tcW w:type="dxa" w:w="2256"/>
          </w:tcPr>
          <w:p>
            <w:pPr>
              <w:spacing w:after="0"/>
              <w:jc w:val="left"/>
            </w:pPr>
            <w:r/>
            <w:r>
              <w:rPr>
                <w:rFonts w:ascii="Times New Roman" w:hAnsi="Times New Roman"/>
                <w:sz w:val="22"/>
              </w:rPr>
              <w:t>49,367 positive and 52,242 negative</w:t>
            </w:r>
          </w:p>
        </w:tc>
        <w:tc>
          <w:tcPr>
            <w:tcW w:type="dxa" w:w="2256"/>
          </w:tcPr>
          <w:p>
            <w:pPr>
              <w:spacing w:after="0"/>
              <w:jc w:val="left"/>
            </w:pPr>
            <w:r/>
            <w:r>
              <w:rPr>
                <w:rFonts w:ascii="Times New Roman" w:hAnsi="Times New Roman"/>
                <w:sz w:val="22"/>
              </w:rPr>
              <w:t>101,609</w:t>
            </w:r>
          </w:p>
        </w:tc>
        <w:tc>
          <w:tcPr>
            <w:tcW w:type="dxa" w:w="2256"/>
          </w:tcPr>
          <w:p>
            <w:pPr>
              <w:spacing w:after="0"/>
              <w:jc w:val="left"/>
            </w:pPr>
            <w:r/>
            <w:r>
              <w:rPr>
                <w:rFonts w:ascii="Times New Roman" w:hAnsi="Times New Roman"/>
                <w:sz w:val="22"/>
              </w:rPr>
              <w:t>prevalence 48.6%</w:t>
            </w:r>
          </w:p>
        </w:tc>
      </w:tr>
      <w:tr>
        <w:trPr>
          <w:cantSplit/>
        </w:trPr>
        <w:tc>
          <w:tcPr>
            <w:tcW w:type="dxa" w:w="2256"/>
          </w:tcPr>
          <w:p>
            <w:pPr>
              <w:spacing w:after="0"/>
              <w:jc w:val="left"/>
            </w:pPr>
            <w:r/>
            <w:r>
              <w:rPr>
                <w:rFonts w:ascii="Times New Roman" w:hAnsi="Times New Roman"/>
                <w:sz w:val="22"/>
              </w:rPr>
              <w:t>Coal mines</w:t>
            </w:r>
          </w:p>
        </w:tc>
        <w:tc>
          <w:tcPr>
            <w:tcW w:type="dxa" w:w="2256"/>
          </w:tcPr>
          <w:p>
            <w:pPr>
              <w:spacing w:after="0"/>
              <w:jc w:val="left"/>
            </w:pPr>
            <w:r/>
            <w:r>
              <w:rPr>
                <w:rFonts w:ascii="Times New Roman" w:hAnsi="Times New Roman"/>
                <w:sz w:val="22"/>
              </w:rPr>
              <w:t>sector from COAL_METAL_IND</w:t>
            </w:r>
          </w:p>
        </w:tc>
        <w:tc>
          <w:tcPr>
            <w:tcW w:type="dxa" w:w="2256"/>
          </w:tcPr>
          <w:p>
            <w:pPr>
              <w:spacing w:after="0"/>
              <w:jc w:val="left"/>
            </w:pPr>
            <w:r/>
            <w:r>
              <w:rPr>
                <w:rFonts w:ascii="Times New Roman" w:hAnsi="Times New Roman"/>
                <w:sz w:val="22"/>
              </w:rPr>
              <w:t>41,461</w:t>
            </w:r>
          </w:p>
        </w:tc>
        <w:tc>
          <w:tcPr>
            <w:tcW w:type="dxa" w:w="2256"/>
          </w:tcPr>
          <w:p>
            <w:pPr>
              <w:spacing w:after="0"/>
              <w:jc w:val="left"/>
            </w:pPr>
            <w:r/>
            <w:r>
              <w:rPr>
                <w:rFonts w:ascii="Times New Roman" w:hAnsi="Times New Roman"/>
                <w:sz w:val="22"/>
              </w:rPr>
              <w:t>prevalence 63.0%</w:t>
            </w:r>
          </w:p>
        </w:tc>
      </w:tr>
      <w:tr>
        <w:trPr>
          <w:cantSplit/>
        </w:trPr>
        <w:tc>
          <w:tcPr>
            <w:tcW w:type="dxa" w:w="2256"/>
          </w:tcPr>
          <w:p>
            <w:pPr>
              <w:spacing w:after="0"/>
              <w:jc w:val="left"/>
            </w:pPr>
            <w:r/>
            <w:r>
              <w:rPr>
                <w:rFonts w:ascii="Times New Roman" w:hAnsi="Times New Roman"/>
                <w:sz w:val="22"/>
              </w:rPr>
              <w:t>Metal and non-metal mines</w:t>
            </w:r>
          </w:p>
        </w:tc>
        <w:tc>
          <w:tcPr>
            <w:tcW w:type="dxa" w:w="2256"/>
          </w:tcPr>
          <w:p>
            <w:pPr>
              <w:spacing w:after="0"/>
              <w:jc w:val="left"/>
            </w:pPr>
            <w:r/>
            <w:r>
              <w:rPr>
                <w:rFonts w:ascii="Times New Roman" w:hAnsi="Times New Roman"/>
                <w:sz w:val="22"/>
              </w:rPr>
              <w:t>sector from COAL_METAL_IND</w:t>
            </w:r>
          </w:p>
        </w:tc>
        <w:tc>
          <w:tcPr>
            <w:tcW w:type="dxa" w:w="2256"/>
          </w:tcPr>
          <w:p>
            <w:pPr>
              <w:spacing w:after="0"/>
              <w:jc w:val="left"/>
            </w:pPr>
            <w:r/>
            <w:r>
              <w:rPr>
                <w:rFonts w:ascii="Times New Roman" w:hAnsi="Times New Roman"/>
                <w:sz w:val="22"/>
              </w:rPr>
              <w:t>60,148</w:t>
            </w:r>
          </w:p>
        </w:tc>
        <w:tc>
          <w:tcPr>
            <w:tcW w:type="dxa" w:w="2256"/>
          </w:tcPr>
          <w:p>
            <w:pPr>
              <w:spacing w:after="0"/>
              <w:jc w:val="left"/>
            </w:pPr>
            <w:r/>
            <w:r>
              <w:rPr>
                <w:rFonts w:ascii="Times New Roman" w:hAnsi="Times New Roman"/>
                <w:sz w:val="22"/>
              </w:rPr>
              <w:t>prevalence 38.6%</w:t>
            </w:r>
          </w:p>
        </w:tc>
      </w:tr>
      <w:tr>
        <w:trPr>
          <w:cantSplit/>
        </w:trPr>
        <w:tc>
          <w:tcPr>
            <w:tcW w:type="dxa" w:w="2256"/>
          </w:tcPr>
          <w:p>
            <w:pPr>
              <w:spacing w:after="0"/>
              <w:jc w:val="left"/>
            </w:pPr>
            <w:r/>
            <w:r>
              <w:rPr>
                <w:rFonts w:ascii="Times New Roman" w:hAnsi="Times New Roman"/>
                <w:sz w:val="22"/>
              </w:rPr>
              <w:t>Alternative "serious"</w:t>
            </w:r>
          </w:p>
        </w:tc>
        <w:tc>
          <w:tcPr>
            <w:tcW w:type="dxa" w:w="2256"/>
          </w:tcPr>
          <w:p>
            <w:pPr>
              <w:spacing w:after="0"/>
              <w:jc w:val="left"/>
            </w:pPr>
            <w:r/>
            <w:r>
              <w:rPr>
                <w:rFonts w:ascii="Times New Roman" w:hAnsi="Times New Roman"/>
                <w:sz w:val="22"/>
              </w:rPr>
              <w:t>01 or 02, or DAYS_LOST of 30 or more; DAYS_LOST is right-censored for open cases</w:t>
            </w:r>
          </w:p>
        </w:tc>
        <w:tc>
          <w:tcPr>
            <w:tcW w:type="dxa" w:w="2256"/>
          </w:tcPr>
          <w:p>
            <w:pPr>
              <w:spacing w:after="0"/>
              <w:jc w:val="left"/>
            </w:pPr>
            <w:r/>
            <w:r>
              <w:rPr>
                <w:rFonts w:ascii="Times New Roman" w:hAnsi="Times New Roman"/>
                <w:sz w:val="22"/>
              </w:rPr>
              <w:t>25,233 positive</w:t>
            </w:r>
          </w:p>
        </w:tc>
        <w:tc>
          <w:tcPr>
            <w:tcW w:type="dxa" w:w="2256"/>
          </w:tcPr>
          <w:p>
            <w:pPr>
              <w:spacing w:after="0"/>
              <w:jc w:val="left"/>
            </w:pPr>
            <w:r/>
            <w:r>
              <w:rPr>
                <w:rFonts w:ascii="Times New Roman" w:hAnsi="Times New Roman"/>
                <w:sz w:val="22"/>
              </w:rPr>
              <w:t>prevalence 24.8%; sensitivity analysis only</w:t>
            </w:r>
          </w:p>
        </w:tc>
      </w:tr>
      <w:tr>
        <w:trPr>
          <w:cantSplit/>
        </w:trPr>
        <w:tc>
          <w:tcPr>
            <w:tcW w:type="dxa" w:w="2256"/>
          </w:tcPr>
          <w:p>
            <w:pPr>
              <w:spacing w:after="0"/>
              <w:jc w:val="left"/>
            </w:pPr>
            <w:r/>
            <w:r>
              <w:rPr>
                <w:rFonts w:ascii="Times New Roman" w:hAnsi="Times New Roman"/>
                <w:sz w:val="22"/>
              </w:rPr>
              <w:t>Alternative DART</w:t>
            </w:r>
          </w:p>
        </w:tc>
        <w:tc>
          <w:tcPr>
            <w:tcW w:type="dxa" w:w="2256"/>
          </w:tcPr>
          <w:p>
            <w:pPr>
              <w:spacing w:after="0"/>
              <w:jc w:val="left"/>
            </w:pPr>
            <w:r/>
            <w:r>
              <w:rPr>
                <w:rFonts w:ascii="Times New Roman" w:hAnsi="Times New Roman"/>
                <w:sz w:val="22"/>
              </w:rPr>
              <w:t>01 to 05 against 06; invariant to restricted-duty practice</w:t>
            </w:r>
          </w:p>
        </w:tc>
        <w:tc>
          <w:tcPr>
            <w:tcW w:type="dxa" w:w="2256"/>
          </w:tcPr>
          <w:p>
            <w:pPr>
              <w:spacing w:after="0"/>
              <w:jc w:val="left"/>
            </w:pPr>
            <w:r/>
            <w:r>
              <w:rPr>
                <w:rFonts w:ascii="Times New Roman" w:hAnsi="Times New Roman"/>
                <w:sz w:val="22"/>
              </w:rPr>
              <w:t>70,155 positive</w:t>
            </w:r>
          </w:p>
        </w:tc>
        <w:tc>
          <w:tcPr>
            <w:tcW w:type="dxa" w:w="2256"/>
          </w:tcPr>
          <w:p>
            <w:pPr>
              <w:spacing w:after="0"/>
              <w:jc w:val="left"/>
            </w:pPr>
            <w:r/>
            <w:r>
              <w:rPr>
                <w:rFonts w:ascii="Times New Roman" w:hAnsi="Times New Roman"/>
                <w:sz w:val="22"/>
              </w:rPr>
              <w:t>prevalence 69.0% (coal 69.9%, metal and non-metal 68.5%); Cramer's V with sector 0.015 against 0.240 for lost_time</w:t>
            </w:r>
          </w:p>
        </w:tc>
      </w:tr>
    </w:tbl>
    <w:p>
      <w:pPr>
        <w:spacing w:after="80"/>
      </w:pPr>
    </w:p>
    <w:p>
      <w:r>
        <w:rPr>
          <w:rFonts w:ascii="Times New Roman" w:hAnsi="Times New Roman"/>
          <w:sz w:val="24"/>
        </w:rPr>
        <w:t>Coal reports are lost-time far more often than metal and non-metal ones (63.0% against 38.6%), so metrics are reported by sector. At 48.6% prevalence the classes are near balance, and the cost asymmetry enters through the threshold. I fixed seven success criteria before fitting any model (Table 3). PR-AUC is primary (S2), ahead of the area under the receiver operating characteristic curve (ROC-AUC, S1), because precision along the ranked queue is the share of reviewed cases that turn out to be lost-time (Section 4.4). Recall is tested on all filings at the capacity threshold (S3), cost only where a threshold can beat reviewing everything (S4), and the Brier score because the application shows probabilities (S6), with calibration judged on the reliability diagram. The model must also beat the four baselines of Table 3.</w:t>
      </w:r>
    </w:p>
    <w:p>
      <w:pPr>
        <w:pStyle w:val="Caption"/>
        <w:keepNext/>
        <w:spacing w:after="40"/>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3</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Success criteria and baselines</w:t>
      </w:r>
    </w:p>
    <w:p>
      <w:pPr>
        <w:keepNext/>
        <w:spacing w:after="200"/>
        <w:jc w:val="left"/>
      </w:pPr>
      <w:r>
        <w:rPr>
          <w:rFonts w:ascii="Times New Roman" w:hAnsi="Times New Roman"/>
          <w:sz w:val="18"/>
        </w:rPr>
        <w:t>Success criteria S1 to S7, fixed before modelling and evaluated on the 20% mine-year-grouped held-out test set (S6 also by sector on the temporal split), with the reference value each must beat and the four baselines; reference and baseline values are scored on the same 20,320 test reports, except the best one-field rules of S3, which come from the pre-modelling data profile of all in-scope reports. Source: author's analysis of MSHA open data.</w:t>
      </w:r>
    </w:p>
    <w:tbl>
      <w:tblPr>
        <w:tblStyle w:val="TableGrid"/>
        <w:tblW w:type="pct" w:w="5000"/>
        <w:jc w:val="center"/>
        <w:tblLayout w:type="autofit"/>
        <w:tblLook w:firstColumn="1" w:firstRow="1" w:lastColumn="0" w:lastRow="0" w:noHBand="0" w:noVBand="1" w:val="04A0"/>
      </w:tblPr>
      <w:tblGrid>
        <w:gridCol w:w="2256"/>
        <w:gridCol w:w="2256"/>
        <w:gridCol w:w="2256"/>
        <w:gridCol w:w="2256"/>
      </w:tblGrid>
      <w:tr>
        <w:trPr>
          <w:cantSplit/>
          <w:tblHeader/>
        </w:trPr>
        <w:tc>
          <w:tcPr>
            <w:tcW w:type="dxa" w:w="2256"/>
            <w:shd w:val="clear" w:color="auto" w:fill="E7E6E6"/>
          </w:tcPr>
          <w:p>
            <w:pPr>
              <w:jc w:val="left"/>
            </w:pPr>
            <w:r>
              <w:rPr>
                <w:b/>
              </w:rPr>
            </w:r>
            <w:r>
              <w:rPr>
                <w:rFonts w:ascii="Times New Roman" w:hAnsi="Times New Roman"/>
                <w:b/>
                <w:sz w:val="22"/>
              </w:rPr>
              <w:t>#</w:t>
            </w:r>
          </w:p>
        </w:tc>
        <w:tc>
          <w:tcPr>
            <w:tcW w:type="dxa" w:w="2256"/>
            <w:shd w:val="clear" w:color="auto" w:fill="E7E6E6"/>
          </w:tcPr>
          <w:p>
            <w:pPr>
              <w:jc w:val="left"/>
            </w:pPr>
            <w:r>
              <w:rPr>
                <w:b/>
              </w:rPr>
            </w:r>
            <w:r>
              <w:rPr>
                <w:rFonts w:ascii="Times New Roman" w:hAnsi="Times New Roman"/>
                <w:b/>
                <w:sz w:val="22"/>
              </w:rPr>
              <w:t>Criterion</w:t>
            </w:r>
          </w:p>
        </w:tc>
        <w:tc>
          <w:tcPr>
            <w:tcW w:type="dxa" w:w="2256"/>
            <w:shd w:val="clear" w:color="auto" w:fill="E7E6E6"/>
          </w:tcPr>
          <w:p>
            <w:pPr>
              <w:jc w:val="left"/>
            </w:pPr>
            <w:r>
              <w:rPr>
                <w:b/>
              </w:rPr>
            </w:r>
            <w:r>
              <w:rPr>
                <w:rFonts w:ascii="Times New Roman" w:hAnsi="Times New Roman"/>
                <w:b/>
                <w:sz w:val="22"/>
              </w:rPr>
              <w:t>Target</w:t>
            </w:r>
          </w:p>
        </w:tc>
        <w:tc>
          <w:tcPr>
            <w:tcW w:type="dxa" w:w="2256"/>
            <w:shd w:val="clear" w:color="auto" w:fill="E7E6E6"/>
          </w:tcPr>
          <w:p>
            <w:pPr>
              <w:jc w:val="left"/>
            </w:pPr>
            <w:r>
              <w:rPr>
                <w:b/>
              </w:rPr>
            </w:r>
            <w:r>
              <w:rPr>
                <w:rFonts w:ascii="Times New Roman" w:hAnsi="Times New Roman"/>
                <w:b/>
                <w:sz w:val="22"/>
              </w:rPr>
              <w:t>Reference value</w:t>
            </w:r>
          </w:p>
        </w:tc>
      </w:tr>
      <w:tr>
        <w:trPr>
          <w:cantSplit/>
        </w:trPr>
        <w:tc>
          <w:tcPr>
            <w:tcW w:type="dxa" w:w="2256"/>
          </w:tcPr>
          <w:p>
            <w:pPr>
              <w:spacing w:after="0"/>
              <w:jc w:val="left"/>
            </w:pPr>
            <w:r/>
            <w:r>
              <w:rPr>
                <w:rFonts w:ascii="Times New Roman" w:hAnsi="Times New Roman"/>
                <w:sz w:val="22"/>
              </w:rPr>
              <w:t>S1</w:t>
            </w:r>
          </w:p>
        </w:tc>
        <w:tc>
          <w:tcPr>
            <w:tcW w:type="dxa" w:w="2256"/>
          </w:tcPr>
          <w:p>
            <w:pPr>
              <w:spacing w:after="0"/>
              <w:jc w:val="left"/>
            </w:pPr>
            <w:r/>
            <w:r>
              <w:rPr>
                <w:rFonts w:ascii="Times New Roman" w:hAnsi="Times New Roman"/>
                <w:sz w:val="22"/>
              </w:rPr>
              <w:t>ROC-AUC (area under the receiver operating characteristic curve)</w:t>
            </w:r>
          </w:p>
        </w:tc>
        <w:tc>
          <w:tcPr>
            <w:tcW w:type="dxa" w:w="2256"/>
          </w:tcPr>
          <w:p>
            <w:pPr>
              <w:spacing w:after="0"/>
              <w:jc w:val="left"/>
            </w:pPr>
            <w:r/>
            <w:r>
              <w:rPr>
                <w:rFonts w:ascii="Times New Roman" w:hAnsi="Times New Roman"/>
                <w:sz w:val="22"/>
              </w:rPr>
              <w:t>0.80 or more</w:t>
            </w:r>
          </w:p>
        </w:tc>
        <w:tc>
          <w:tcPr>
            <w:tcW w:type="dxa" w:w="2256"/>
          </w:tcPr>
          <w:p>
            <w:pPr>
              <w:spacing w:after="0"/>
              <w:jc w:val="left"/>
            </w:pPr>
            <w:r/>
            <w:r>
              <w:rPr>
                <w:rFonts w:ascii="Times New Roman" w:hAnsi="Times New Roman"/>
                <w:sz w:val="22"/>
              </w:rPr>
              <w:t>lookup baseline 0.804</w:t>
            </w:r>
          </w:p>
        </w:tc>
      </w:tr>
      <w:tr>
        <w:trPr>
          <w:cantSplit/>
        </w:trPr>
        <w:tc>
          <w:tcPr>
            <w:tcW w:type="dxa" w:w="2256"/>
          </w:tcPr>
          <w:p>
            <w:pPr>
              <w:spacing w:after="0"/>
              <w:jc w:val="left"/>
            </w:pPr>
            <w:r/>
            <w:r>
              <w:rPr>
                <w:rFonts w:ascii="Times New Roman" w:hAnsi="Times New Roman"/>
                <w:sz w:val="22"/>
              </w:rPr>
              <w:t>S2</w:t>
            </w:r>
          </w:p>
        </w:tc>
        <w:tc>
          <w:tcPr>
            <w:tcW w:type="dxa" w:w="2256"/>
          </w:tcPr>
          <w:p>
            <w:pPr>
              <w:spacing w:after="0"/>
              <w:jc w:val="left"/>
            </w:pPr>
            <w:r/>
            <w:r>
              <w:rPr>
                <w:rFonts w:ascii="Times New Roman" w:hAnsi="Times New Roman"/>
                <w:sz w:val="22"/>
              </w:rPr>
              <w:t>PR-AUC (average precision), the primary metric</w:t>
            </w:r>
          </w:p>
        </w:tc>
        <w:tc>
          <w:tcPr>
            <w:tcW w:type="dxa" w:w="2256"/>
          </w:tcPr>
          <w:p>
            <w:pPr>
              <w:spacing w:after="0"/>
              <w:jc w:val="left"/>
            </w:pPr>
            <w:r/>
            <w:r>
              <w:rPr>
                <w:rFonts w:ascii="Times New Roman" w:hAnsi="Times New Roman"/>
                <w:sz w:val="22"/>
              </w:rPr>
              <w:t>0.75 or more</w:t>
            </w:r>
          </w:p>
        </w:tc>
        <w:tc>
          <w:tcPr>
            <w:tcW w:type="dxa" w:w="2256"/>
          </w:tcPr>
          <w:p>
            <w:pPr>
              <w:spacing w:after="0"/>
              <w:jc w:val="left"/>
            </w:pPr>
            <w:r/>
            <w:r>
              <w:rPr>
                <w:rFonts w:ascii="Times New Roman" w:hAnsi="Times New Roman"/>
                <w:sz w:val="22"/>
              </w:rPr>
              <w:t>lookup baseline 0.790; prevalence 0.486 (random ranking)</w:t>
            </w:r>
          </w:p>
        </w:tc>
      </w:tr>
      <w:tr>
        <w:trPr>
          <w:cantSplit/>
        </w:trPr>
        <w:tc>
          <w:tcPr>
            <w:tcW w:type="dxa" w:w="2256"/>
          </w:tcPr>
          <w:p>
            <w:pPr>
              <w:spacing w:after="0"/>
              <w:jc w:val="left"/>
            </w:pPr>
            <w:r/>
            <w:r>
              <w:rPr>
                <w:rFonts w:ascii="Times New Roman" w:hAnsi="Times New Roman"/>
                <w:sz w:val="22"/>
              </w:rPr>
              <w:t>S3</w:t>
            </w:r>
          </w:p>
        </w:tc>
        <w:tc>
          <w:tcPr>
            <w:tcW w:type="dxa" w:w="2256"/>
          </w:tcPr>
          <w:p>
            <w:pPr>
              <w:spacing w:after="0"/>
              <w:jc w:val="left"/>
            </w:pPr>
            <w:r/>
            <w:r>
              <w:rPr>
                <w:rFonts w:ascii="Times New Roman" w:hAnsi="Times New Roman"/>
                <w:sz w:val="22"/>
              </w:rPr>
              <w:t>Recall on all filings at the capacity threshold (set on out-of-fold probabilities of all training rows so that specificity is 0.40, about 76% of all filings flagged); recall under the workload rule (top three in four open reports by score) is reported beside it</w:t>
            </w:r>
          </w:p>
        </w:tc>
        <w:tc>
          <w:tcPr>
            <w:tcW w:type="dxa" w:w="2256"/>
          </w:tcPr>
          <w:p>
            <w:pPr>
              <w:spacing w:after="0"/>
              <w:jc w:val="left"/>
            </w:pPr>
            <w:r/>
            <w:r>
              <w:rPr>
                <w:rFonts w:ascii="Times New Roman" w:hAnsi="Times New Roman"/>
                <w:sz w:val="22"/>
              </w:rPr>
              <w:t>0.92 or more (implied precision about 0.59)</w:t>
            </w:r>
          </w:p>
        </w:tc>
        <w:tc>
          <w:tcPr>
            <w:tcW w:type="dxa" w:w="2256"/>
          </w:tcPr>
          <w:p>
            <w:pPr>
              <w:spacing w:after="0"/>
              <w:jc w:val="left"/>
            </w:pPr>
            <w:r/>
            <w:r>
              <w:rPr>
                <w:rFonts w:ascii="Times New Roman" w:hAnsi="Times New Roman"/>
                <w:sz w:val="22"/>
              </w:rPr>
              <w:t>lookup baseline 0.916; best one-field rules from the data profile 0.928 at specificity 0.293 and 0.896 at 0.429</w:t>
            </w:r>
          </w:p>
        </w:tc>
      </w:tr>
      <w:tr>
        <w:trPr>
          <w:cantSplit/>
        </w:trPr>
        <w:tc>
          <w:tcPr>
            <w:tcW w:type="dxa" w:w="2256"/>
          </w:tcPr>
          <w:p>
            <w:pPr>
              <w:spacing w:after="0"/>
              <w:jc w:val="left"/>
            </w:pPr>
            <w:r/>
            <w:r>
              <w:rPr>
                <w:rFonts w:ascii="Times New Roman" w:hAnsi="Times New Roman"/>
                <w:sz w:val="22"/>
              </w:rPr>
              <w:t>S4</w:t>
            </w:r>
          </w:p>
        </w:tc>
        <w:tc>
          <w:tcPr>
            <w:tcW w:type="dxa" w:w="2256"/>
          </w:tcPr>
          <w:p>
            <w:pPr>
              <w:spacing w:after="0"/>
              <w:jc w:val="left"/>
            </w:pPr>
            <w:r/>
            <w:r>
              <w:rPr>
                <w:rFonts w:ascii="Times New Roman" w:hAnsi="Times New Roman"/>
                <w:sz w:val="22"/>
              </w:rPr>
              <w:t>Expected cost per 1,000 cases at the cost-optimal out-of-fold threshold, ratios 2:1, 3:1 and 5:1</w:t>
            </w:r>
          </w:p>
        </w:tc>
        <w:tc>
          <w:tcPr>
            <w:tcW w:type="dxa" w:w="2256"/>
          </w:tcPr>
          <w:p>
            <w:pPr>
              <w:spacing w:after="0"/>
              <w:jc w:val="left"/>
            </w:pPr>
            <w:r/>
            <w:r>
              <w:rPr>
                <w:rFonts w:ascii="Times New Roman" w:hAnsi="Times New Roman"/>
                <w:sz w:val="22"/>
              </w:rPr>
              <w:t>below the review-everything floor and below the lookup at each ratio</w:t>
            </w:r>
          </w:p>
        </w:tc>
        <w:tc>
          <w:tcPr>
            <w:tcW w:type="dxa" w:w="2256"/>
          </w:tcPr>
          <w:p>
            <w:pPr>
              <w:spacing w:after="0"/>
              <w:jc w:val="left"/>
            </w:pPr>
            <w:r/>
            <w:r>
              <w:rPr>
                <w:rFonts w:ascii="Times New Roman" w:hAnsi="Times New Roman"/>
                <w:sz w:val="22"/>
              </w:rPr>
              <w:t>floor USD 102,825; lookup baseline USD 73,553, 85,472 and 98,061</w:t>
            </w:r>
          </w:p>
        </w:tc>
      </w:tr>
      <w:tr>
        <w:trPr>
          <w:cantSplit/>
        </w:trPr>
        <w:tc>
          <w:tcPr>
            <w:tcW w:type="dxa" w:w="2256"/>
          </w:tcPr>
          <w:p>
            <w:pPr>
              <w:spacing w:after="0"/>
              <w:jc w:val="left"/>
            </w:pPr>
            <w:r/>
            <w:r>
              <w:rPr>
                <w:rFonts w:ascii="Times New Roman" w:hAnsi="Times New Roman"/>
                <w:sz w:val="22"/>
              </w:rPr>
              <w:t>S5</w:t>
            </w:r>
          </w:p>
        </w:tc>
        <w:tc>
          <w:tcPr>
            <w:tcW w:type="dxa" w:w="2256"/>
          </w:tcPr>
          <w:p>
            <w:pPr>
              <w:spacing w:after="0"/>
              <w:jc w:val="left"/>
            </w:pPr>
            <w:r/>
            <w:r>
              <w:rPr>
                <w:rFonts w:ascii="Times New Roman" w:hAnsi="Times New Roman"/>
                <w:sz w:val="22"/>
              </w:rPr>
              <w:t>Recall at the out-of-fold threshold for a 50% flag rate (planned as recall among the 50% of cases with the highest scores; both are reported)</w:t>
            </w:r>
          </w:p>
        </w:tc>
        <w:tc>
          <w:tcPr>
            <w:tcW w:type="dxa" w:w="2256"/>
          </w:tcPr>
          <w:p>
            <w:pPr>
              <w:spacing w:after="0"/>
              <w:jc w:val="left"/>
            </w:pPr>
            <w:r/>
            <w:r>
              <w:rPr>
                <w:rFonts w:ascii="Times New Roman" w:hAnsi="Times New Roman"/>
                <w:sz w:val="22"/>
              </w:rPr>
              <w:t>0.78 or more</w:t>
            </w:r>
          </w:p>
        </w:tc>
        <w:tc>
          <w:tcPr>
            <w:tcW w:type="dxa" w:w="2256"/>
          </w:tcPr>
          <w:p>
            <w:pPr>
              <w:spacing w:after="0"/>
              <w:jc w:val="left"/>
            </w:pPr>
            <w:r/>
            <w:r>
              <w:rPr>
                <w:rFonts w:ascii="Times New Roman" w:hAnsi="Times New Roman"/>
                <w:sz w:val="22"/>
              </w:rPr>
              <w:t>lookup baseline 0.753; random 0.50 (0.486 is the expected precision of a random half)</w:t>
            </w:r>
          </w:p>
        </w:tc>
      </w:tr>
      <w:tr>
        <w:trPr>
          <w:cantSplit/>
        </w:trPr>
        <w:tc>
          <w:tcPr>
            <w:tcW w:type="dxa" w:w="2256"/>
          </w:tcPr>
          <w:p>
            <w:pPr>
              <w:spacing w:after="0"/>
              <w:jc w:val="left"/>
            </w:pPr>
            <w:r/>
            <w:r>
              <w:rPr>
                <w:rFonts w:ascii="Times New Roman" w:hAnsi="Times New Roman"/>
                <w:sz w:val="22"/>
              </w:rPr>
              <w:t>S6</w:t>
            </w:r>
          </w:p>
        </w:tc>
        <w:tc>
          <w:tcPr>
            <w:tcW w:type="dxa" w:w="2256"/>
          </w:tcPr>
          <w:p>
            <w:pPr>
              <w:spacing w:after="0"/>
              <w:jc w:val="left"/>
            </w:pPr>
            <w:r/>
            <w:r>
              <w:rPr>
                <w:rFonts w:ascii="Times New Roman" w:hAnsi="Times New Roman"/>
                <w:sz w:val="22"/>
              </w:rPr>
              <w:t>Brier score on the test set, and by sector on the temporal split</w:t>
            </w:r>
          </w:p>
        </w:tc>
        <w:tc>
          <w:tcPr>
            <w:tcW w:type="dxa" w:w="2256"/>
          </w:tcPr>
          <w:p>
            <w:pPr>
              <w:spacing w:after="0"/>
              <w:jc w:val="left"/>
            </w:pPr>
            <w:r/>
            <w:r>
              <w:rPr>
                <w:rFonts w:ascii="Times New Roman" w:hAnsi="Times New Roman"/>
                <w:sz w:val="22"/>
              </w:rPr>
              <w:t>0.20 or less</w:t>
            </w:r>
          </w:p>
        </w:tc>
        <w:tc>
          <w:tcPr>
            <w:tcW w:type="dxa" w:w="2256"/>
          </w:tcPr>
          <w:p>
            <w:pPr>
              <w:spacing w:after="0"/>
              <w:jc w:val="left"/>
            </w:pPr>
            <w:r/>
            <w:r>
              <w:rPr>
                <w:rFonts w:ascii="Times New Roman" w:hAnsi="Times New Roman"/>
                <w:sz w:val="22"/>
              </w:rPr>
              <w:t>lookup baseline 0.179; constant prediction at the prevalence 0.250</w:t>
            </w:r>
          </w:p>
        </w:tc>
      </w:tr>
      <w:tr>
        <w:trPr>
          <w:cantSplit/>
        </w:trPr>
        <w:tc>
          <w:tcPr>
            <w:tcW w:type="dxa" w:w="2256"/>
          </w:tcPr>
          <w:p>
            <w:pPr>
              <w:spacing w:after="0"/>
              <w:jc w:val="left"/>
            </w:pPr>
            <w:r/>
            <w:r>
              <w:rPr>
                <w:rFonts w:ascii="Times New Roman" w:hAnsi="Times New Roman"/>
                <w:sz w:val="22"/>
              </w:rPr>
              <w:t>S7</w:t>
            </w:r>
          </w:p>
        </w:tc>
        <w:tc>
          <w:tcPr>
            <w:tcW w:type="dxa" w:w="2256"/>
          </w:tcPr>
          <w:p>
            <w:pPr>
              <w:spacing w:after="0"/>
              <w:jc w:val="left"/>
            </w:pPr>
            <w:r/>
            <w:r>
              <w:rPr>
                <w:rFonts w:ascii="Times New Roman" w:hAnsi="Times New Roman"/>
                <w:sz w:val="22"/>
              </w:rPr>
              <w:t>Statistical comparison: McNemar test against the lookup baseline and a paired test across cross-validation folds between the two best models</w:t>
            </w:r>
          </w:p>
        </w:tc>
        <w:tc>
          <w:tcPr>
            <w:tcW w:type="dxa" w:w="2256"/>
          </w:tcPr>
          <w:p>
            <w:pPr>
              <w:spacing w:after="0"/>
              <w:jc w:val="left"/>
            </w:pPr>
            <w:r/>
            <w:r>
              <w:rPr>
                <w:rFonts w:ascii="Times New Roman" w:hAnsi="Times New Roman"/>
                <w:sz w:val="22"/>
              </w:rPr>
              <w:t>reported</w:t>
            </w:r>
          </w:p>
        </w:tc>
        <w:tc>
          <w:tcPr>
            <w:tcW w:type="dxa" w:w="2256"/>
          </w:tcPr>
          <w:p>
            <w:pPr>
              <w:spacing w:after="0"/>
              <w:jc w:val="left"/>
            </w:pPr>
            <w:r/>
            <w:r>
              <w:rPr>
                <w:rFonts w:ascii="Times New Roman" w:hAnsi="Times New Roman"/>
                <w:sz w:val="22"/>
              </w:rPr>
              <w:t>not applicable</w:t>
            </w:r>
          </w:p>
        </w:tc>
      </w:tr>
      <w:tr>
        <w:trPr>
          <w:cantSplit/>
        </w:trPr>
        <w:tc>
          <w:tcPr>
            <w:tcW w:type="dxa" w:w="2256"/>
          </w:tcPr>
          <w:p>
            <w:pPr>
              <w:spacing w:after="0"/>
              <w:jc w:val="left"/>
            </w:pPr>
            <w:r/>
            <w:r>
              <w:rPr>
                <w:rFonts w:ascii="Times New Roman" w:hAnsi="Times New Roman"/>
                <w:sz w:val="22"/>
              </w:rPr>
              <w:t>Baseline</w:t>
            </w:r>
          </w:p>
        </w:tc>
        <w:tc>
          <w:tcPr>
            <w:tcW w:type="dxa" w:w="2256"/>
          </w:tcPr>
          <w:p>
            <w:pPr>
              <w:spacing w:after="0"/>
              <w:jc w:val="left"/>
            </w:pPr>
            <w:r/>
            <w:r>
              <w:rPr>
                <w:rFonts w:ascii="Times New Roman" w:hAnsi="Times New Roman"/>
                <w:sz w:val="22"/>
              </w:rPr>
              <w:t>Majority class (predict "not lost-time" for every case)</w:t>
            </w:r>
          </w:p>
        </w:tc>
        <w:tc>
          <w:tcPr>
            <w:tcW w:type="dxa" w:w="2256"/>
          </w:tcPr>
          <w:p>
            <w:pPr>
              <w:spacing w:after="0"/>
              <w:jc w:val="left"/>
            </w:pPr>
            <w:r/>
          </w:p>
        </w:tc>
        <w:tc>
          <w:tcPr>
            <w:tcW w:type="dxa" w:w="2256"/>
          </w:tcPr>
          <w:p>
            <w:pPr>
              <w:spacing w:after="0"/>
              <w:jc w:val="left"/>
            </w:pPr>
            <w:r/>
            <w:r>
              <w:rPr>
                <w:rFonts w:ascii="Times New Roman" w:hAnsi="Times New Roman"/>
                <w:sz w:val="22"/>
              </w:rPr>
              <w:t>accuracy 0.514, recall 0.000</w:t>
            </w:r>
          </w:p>
        </w:tc>
      </w:tr>
      <w:tr>
        <w:trPr>
          <w:cantSplit/>
        </w:trPr>
        <w:tc>
          <w:tcPr>
            <w:tcW w:type="dxa" w:w="2256"/>
          </w:tcPr>
          <w:p>
            <w:pPr>
              <w:spacing w:after="0"/>
              <w:jc w:val="left"/>
            </w:pPr>
            <w:r/>
            <w:r>
              <w:rPr>
                <w:rFonts w:ascii="Times New Roman" w:hAnsi="Times New Roman"/>
                <w:sz w:val="22"/>
              </w:rPr>
              <w:t>Baseline</w:t>
            </w:r>
          </w:p>
        </w:tc>
        <w:tc>
          <w:tcPr>
            <w:tcW w:type="dxa" w:w="2256"/>
          </w:tcPr>
          <w:p>
            <w:pPr>
              <w:spacing w:after="0"/>
              <w:jc w:val="left"/>
            </w:pPr>
            <w:r/>
            <w:r>
              <w:rPr>
                <w:rFonts w:ascii="Times New Roman" w:hAnsi="Times New Roman"/>
                <w:sz w:val="22"/>
              </w:rPr>
              <w:t>Review everything (predict "lost-time" for every case)</w:t>
            </w:r>
          </w:p>
        </w:tc>
        <w:tc>
          <w:tcPr>
            <w:tcW w:type="dxa" w:w="2256"/>
          </w:tcPr>
          <w:p>
            <w:pPr>
              <w:spacing w:after="0"/>
              <w:jc w:val="left"/>
            </w:pPr>
            <w:r/>
          </w:p>
        </w:tc>
        <w:tc>
          <w:tcPr>
            <w:tcW w:type="dxa" w:w="2256"/>
          </w:tcPr>
          <w:p>
            <w:pPr>
              <w:spacing w:after="0"/>
              <w:jc w:val="left"/>
            </w:pPr>
            <w:r/>
            <w:r>
              <w:rPr>
                <w:rFonts w:ascii="Times New Roman" w:hAnsi="Times New Roman"/>
                <w:sz w:val="22"/>
              </w:rPr>
              <w:t>recall 1.000, specificity 0.000, precision 0.486, USD 102,825 per 1,000 cases</w:t>
            </w:r>
          </w:p>
        </w:tc>
      </w:tr>
      <w:tr>
        <w:trPr>
          <w:cantSplit/>
        </w:trPr>
        <w:tc>
          <w:tcPr>
            <w:tcW w:type="dxa" w:w="2256"/>
          </w:tcPr>
          <w:p>
            <w:pPr>
              <w:spacing w:after="0"/>
              <w:jc w:val="left"/>
            </w:pPr>
            <w:r/>
            <w:r>
              <w:rPr>
                <w:rFonts w:ascii="Times New Roman" w:hAnsi="Times New Roman"/>
                <w:sz w:val="22"/>
              </w:rPr>
              <w:t>Baseline</w:t>
            </w:r>
          </w:p>
        </w:tc>
        <w:tc>
          <w:tcPr>
            <w:tcW w:type="dxa" w:w="2256"/>
          </w:tcPr>
          <w:p>
            <w:pPr>
              <w:spacing w:after="0"/>
              <w:jc w:val="left"/>
            </w:pPr>
            <w:r/>
            <w:r>
              <w:rPr>
                <w:rFonts w:ascii="Times New Roman" w:hAnsi="Times New Roman"/>
                <w:sz w:val="22"/>
              </w:rPr>
              <w:t>Hand rule built for this study from the data profile: nature of injury is not a cut, dust in the eye or a scratch</w:t>
            </w:r>
          </w:p>
        </w:tc>
        <w:tc>
          <w:tcPr>
            <w:tcW w:type="dxa" w:w="2256"/>
          </w:tcPr>
          <w:p>
            <w:pPr>
              <w:spacing w:after="0"/>
              <w:jc w:val="left"/>
            </w:pPr>
            <w:r/>
          </w:p>
        </w:tc>
        <w:tc>
          <w:tcPr>
            <w:tcW w:type="dxa" w:w="2256"/>
          </w:tcPr>
          <w:p>
            <w:pPr>
              <w:spacing w:after="0"/>
              <w:jc w:val="left"/>
            </w:pPr>
            <w:r/>
            <w:r>
              <w:rPr>
                <w:rFonts w:ascii="Times New Roman" w:hAnsi="Times New Roman"/>
                <w:sz w:val="22"/>
              </w:rPr>
              <w:t>recall 0.898, specificity 0.423, precision 0.595</w:t>
            </w:r>
          </w:p>
        </w:tc>
      </w:tr>
      <w:tr>
        <w:trPr>
          <w:cantSplit/>
        </w:trPr>
        <w:tc>
          <w:tcPr>
            <w:tcW w:type="dxa" w:w="2256"/>
          </w:tcPr>
          <w:p>
            <w:pPr>
              <w:spacing w:after="0"/>
              <w:jc w:val="left"/>
            </w:pPr>
            <w:r/>
            <w:r>
              <w:rPr>
                <w:rFonts w:ascii="Times New Roman" w:hAnsi="Times New Roman"/>
                <w:sz w:val="22"/>
              </w:rPr>
              <w:t>Baseline</w:t>
            </w:r>
          </w:p>
        </w:tc>
        <w:tc>
          <w:tcPr>
            <w:tcW w:type="dxa" w:w="2256"/>
          </w:tcPr>
          <w:p>
            <w:pPr>
              <w:spacing w:after="0"/>
              <w:jc w:val="left"/>
            </w:pPr>
            <w:r/>
            <w:r>
              <w:rPr>
                <w:rFonts w:ascii="Times New Roman" w:hAnsi="Times New Roman"/>
                <w:sz w:val="22"/>
              </w:rPr>
              <w:t>Lookup baseline: lost-time rate of each nature of injury x body part x sector cell, fitted on training rows</w:t>
            </w:r>
          </w:p>
        </w:tc>
        <w:tc>
          <w:tcPr>
            <w:tcW w:type="dxa" w:w="2256"/>
          </w:tcPr>
          <w:p>
            <w:pPr>
              <w:spacing w:after="0"/>
              <w:jc w:val="left"/>
            </w:pPr>
            <w:r/>
          </w:p>
        </w:tc>
        <w:tc>
          <w:tcPr>
            <w:tcW w:type="dxa" w:w="2256"/>
          </w:tcPr>
          <w:p>
            <w:pPr>
              <w:spacing w:after="0"/>
              <w:jc w:val="left"/>
            </w:pPr>
            <w:r/>
            <w:r>
              <w:rPr>
                <w:rFonts w:ascii="Times New Roman" w:hAnsi="Times New Roman"/>
                <w:sz w:val="22"/>
              </w:rPr>
              <w:t>ROC-AUC 0.804, PR-AUC 0.790</w:t>
            </w:r>
          </w:p>
        </w:tc>
      </w:tr>
    </w:tbl>
    <w:p>
      <w:pPr>
        <w:spacing w:after="80"/>
      </w:pPr>
    </w:p>
    <w:p>
      <w:pPr>
        <w:pStyle w:val="Heading2"/>
      </w:pPr>
      <w:r>
        <w:rPr>
          <w:rFonts w:ascii="Times New Roman" w:hAnsi="Times New Roman"/>
          <w:b/>
          <w:color w:val="000000"/>
          <w:sz w:val="28"/>
        </w:rPr>
        <w:t>1.3 Dataset origin, provenance, licensing and integration</w:t>
      </w:r>
    </w:p>
    <w:p>
      <w:r>
        <w:rPr>
          <w:rFonts w:ascii="Times New Roman" w:hAnsi="Times New Roman"/>
          <w:sz w:val="24"/>
        </w:rPr>
        <w:t>The data are three open MSHA files (US Department of Labor, Mine Safety and Health Administration, 2026a, 2026b). Under Title 30, Part 50 of the Code of Federal Regulations, operators file Form 7000-1 for each accident, injury and illness and Form 7000-2 for quarterly hours (Legal Information Institute, no date b). Because MSHA refreshes the files weekly, I pinned the version of 9 October 2026 by SHA-256 digest (Table 4). As federal government works they are public domain under 17 U.S.C. 105, free to copy, modify and redistribute (Office of the Law Revision Counsel, 2020).</w:t>
      </w:r>
    </w:p>
    <w:p>
      <w:r>
        <w:rPr>
          <w:rFonts w:ascii="Times New Roman" w:hAnsi="Times New Roman"/>
          <w:sz w:val="24"/>
        </w:rPr>
        <w:t>MSHA collects the forms for enforcement and for incidence rates per 200,000 employee-hours (Mine Safety and Health Administration, 2026); scoring single reports is a reuse with four collection biases. Operators self-report and may omit first-aid cases, which limits the results to reported injuries. The label also records employer practice, since a back sprain becomes days away or restricted duty depending on whether restricted work is offered. Because the Mines table is a snapshot, attributes that may post-date the accident were re-dated or, like the SAFETY_COMMITTEE_IND, PART48_TRAINING and PORTABLE_OPERATION flags, dropped. Contractor hours are absent from the production file, which understates exposure at mines that use contractors. I kept 2010-2025, as older rows have more blank experience fields and 2026 cases are still open.</w:t>
      </w:r>
    </w:p>
    <w:p>
      <w:r>
        <w:rPr>
          <w:rFonts w:ascii="Times New Roman" w:hAnsi="Times New Roman"/>
          <w:sz w:val="24"/>
        </w:rPr>
        <w:t>I combined the tables with left joins validated as many-to-one and asserted the row count after each (Table 4). Production was summed to mine-years and joined on the previous year, since current-year hours are not yet due for first-quarter accidents; unmatched rows kept a missing-value flag. Table 5 lists the resulting features. The three snapshot flags are excluded because, lacking an effective date, their value at the accident is unknown. The repository's data card follows Gebru et al. (2021), and the dataset was reserved in the module Discussions forum on 10 October 2026.</w:t>
      </w:r>
    </w:p>
    <w:p>
      <w:pPr>
        <w:pStyle w:val="Caption"/>
        <w:keepNext/>
        <w:spacing w:after="40"/>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4</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The three MSHA source tables and their joins</w:t>
      </w:r>
    </w:p>
    <w:p>
      <w:pPr>
        <w:keepNext/>
        <w:spacing w:after="200"/>
        <w:jc w:val="left"/>
      </w:pPr>
      <w:r>
        <w:rPr>
          <w:rFonts w:ascii="Times New Roman" w:hAnsi="Times New Roman"/>
          <w:sz w:val="18"/>
        </w:rPr>
        <w:t>The three source tables with their size, grain, key and licence, and how each was joined to the accident rows; the files were published on 9 October 2026 and pulled on 14 October 2026 at 12:06 UTC from the MSHA Open Government Data page (https://arlweb.msha.gov/OpenGovernmentData/OGIMSHA.asp), each zip file at https://arlweb.msha.gov/OpenGovernmentData/DataSets/ followed by its name, and the full SHA-256 digests are in data/raw/SNAPSHOT.json. Source: author's analysis of MSHA open data.</w:t>
      </w:r>
    </w:p>
    <w:tbl>
      <w:tblPr>
        <w:tblStyle w:val="TableGrid"/>
        <w:tblW w:type="pct" w:w="5000"/>
        <w:jc w:val="center"/>
        <w:tblLayout w:type="autofit"/>
        <w:tblLook w:firstColumn="1" w:firstRow="1" w:lastColumn="0" w:lastRow="0" w:noHBand="0" w:noVBand="1" w:val="04A0"/>
      </w:tblPr>
      <w:tblGrid>
        <w:gridCol w:w="1289"/>
        <w:gridCol w:w="1289"/>
        <w:gridCol w:w="1289"/>
        <w:gridCol w:w="1289"/>
        <w:gridCol w:w="1289"/>
        <w:gridCol w:w="1289"/>
        <w:gridCol w:w="1289"/>
      </w:tblGrid>
      <w:tr>
        <w:trPr>
          <w:cantSplit/>
          <w:tblHeader/>
        </w:trPr>
        <w:tc>
          <w:tcPr>
            <w:tcW w:type="dxa" w:w="1289"/>
            <w:shd w:val="clear" w:color="auto" w:fill="E7E6E6"/>
          </w:tcPr>
          <w:p>
            <w:pPr>
              <w:jc w:val="left"/>
            </w:pPr>
            <w:r>
              <w:rPr>
                <w:b/>
              </w:rPr>
            </w:r>
            <w:r>
              <w:rPr>
                <w:rFonts w:ascii="Times New Roman" w:hAnsi="Times New Roman"/>
                <w:b/>
                <w:sz w:val="18"/>
              </w:rPr>
              <w:t>Source file (SHA-256, first 12 hex digits)</w:t>
            </w:r>
          </w:p>
        </w:tc>
        <w:tc>
          <w:tcPr>
            <w:tcW w:type="dxa" w:w="1289"/>
            <w:shd w:val="clear" w:color="auto" w:fill="E7E6E6"/>
          </w:tcPr>
          <w:p>
            <w:pPr>
              <w:jc w:val="left"/>
            </w:pPr>
            <w:r>
              <w:rPr>
                <w:b/>
              </w:rPr>
            </w:r>
            <w:r>
              <w:rPr>
                <w:rFonts w:ascii="Times New Roman" w:hAnsi="Times New Roman"/>
                <w:b/>
                <w:sz w:val="18"/>
              </w:rPr>
              <w:t>Rows x columns</w:t>
            </w:r>
          </w:p>
        </w:tc>
        <w:tc>
          <w:tcPr>
            <w:tcW w:type="dxa" w:w="1289"/>
            <w:shd w:val="clear" w:color="auto" w:fill="E7E6E6"/>
          </w:tcPr>
          <w:p>
            <w:pPr>
              <w:jc w:val="left"/>
            </w:pPr>
            <w:r>
              <w:rPr>
                <w:b/>
              </w:rPr>
            </w:r>
            <w:r>
              <w:rPr>
                <w:rFonts w:ascii="Times New Roman" w:hAnsi="Times New Roman"/>
                <w:b/>
                <w:sz w:val="18"/>
              </w:rPr>
              <w:t>Grain (one row is)</w:t>
            </w:r>
          </w:p>
        </w:tc>
        <w:tc>
          <w:tcPr>
            <w:tcW w:type="dxa" w:w="1289"/>
            <w:shd w:val="clear" w:color="auto" w:fill="E7E6E6"/>
          </w:tcPr>
          <w:p>
            <w:pPr>
              <w:jc w:val="left"/>
            </w:pPr>
            <w:r>
              <w:rPr>
                <w:b/>
              </w:rPr>
            </w:r>
            <w:r>
              <w:rPr>
                <w:rFonts w:ascii="Times New Roman" w:hAnsi="Times New Roman"/>
                <w:b/>
                <w:sz w:val="18"/>
              </w:rPr>
              <w:t>Key</w:t>
            </w:r>
          </w:p>
        </w:tc>
        <w:tc>
          <w:tcPr>
            <w:tcW w:type="dxa" w:w="1289"/>
            <w:shd w:val="clear" w:color="auto" w:fill="E7E6E6"/>
          </w:tcPr>
          <w:p>
            <w:pPr>
              <w:jc w:val="left"/>
            </w:pPr>
            <w:r>
              <w:rPr>
                <w:b/>
              </w:rPr>
            </w:r>
            <w:r>
              <w:rPr>
                <w:rFonts w:ascii="Times New Roman" w:hAnsi="Times New Roman"/>
                <w:b/>
                <w:sz w:val="18"/>
              </w:rPr>
              <w:t>Licence</w:t>
            </w:r>
          </w:p>
        </w:tc>
        <w:tc>
          <w:tcPr>
            <w:tcW w:type="dxa" w:w="1289"/>
            <w:shd w:val="clear" w:color="auto" w:fill="E7E6E6"/>
          </w:tcPr>
          <w:p>
            <w:pPr>
              <w:jc w:val="left"/>
            </w:pPr>
            <w:r>
              <w:rPr>
                <w:b/>
              </w:rPr>
            </w:r>
            <w:r>
              <w:rPr>
                <w:rFonts w:ascii="Times New Roman" w:hAnsi="Times New Roman"/>
                <w:b/>
                <w:sz w:val="18"/>
              </w:rPr>
              <w:t>Join and rows before -&gt; after</w:t>
            </w:r>
          </w:p>
        </w:tc>
        <w:tc>
          <w:tcPr>
            <w:tcW w:type="dxa" w:w="1289"/>
            <w:shd w:val="clear" w:color="auto" w:fill="E7E6E6"/>
          </w:tcPr>
          <w:p>
            <w:pPr>
              <w:jc w:val="left"/>
            </w:pPr>
            <w:r>
              <w:rPr>
                <w:b/>
              </w:rPr>
            </w:r>
            <w:r>
              <w:rPr>
                <w:rFonts w:ascii="Times New Roman" w:hAnsi="Times New Roman"/>
                <w:b/>
                <w:sz w:val="18"/>
              </w:rPr>
              <w:t>Matched rows</w:t>
            </w:r>
          </w:p>
        </w:tc>
      </w:tr>
      <w:tr>
        <w:trPr>
          <w:cantSplit/>
        </w:trPr>
        <w:tc>
          <w:tcPr>
            <w:tcW w:type="dxa" w:w="1289"/>
          </w:tcPr>
          <w:p>
            <w:pPr>
              <w:spacing w:after="0"/>
              <w:jc w:val="left"/>
            </w:pPr>
            <w:r/>
            <w:r>
              <w:rPr>
                <w:rFonts w:ascii="Times New Roman" w:hAnsi="Times New Roman"/>
                <w:sz w:val="18"/>
              </w:rPr>
              <w:t>Accidents.txt in Accidents.zip (62d0c861a5c3)</w:t>
            </w:r>
          </w:p>
        </w:tc>
        <w:tc>
          <w:tcPr>
            <w:tcW w:type="dxa" w:w="1289"/>
          </w:tcPr>
          <w:p>
            <w:pPr>
              <w:spacing w:after="0"/>
              <w:jc w:val="left"/>
            </w:pPr>
            <w:r/>
            <w:r>
              <w:rPr>
                <w:rFonts w:ascii="Times New Roman" w:hAnsi="Times New Roman"/>
                <w:sz w:val="18"/>
              </w:rPr>
              <w:t>275,220 x 57</w:t>
            </w:r>
          </w:p>
        </w:tc>
        <w:tc>
          <w:tcPr>
            <w:tcW w:type="dxa" w:w="1289"/>
          </w:tcPr>
          <w:p>
            <w:pPr>
              <w:spacing w:after="0"/>
              <w:jc w:val="left"/>
            </w:pPr>
            <w:r/>
            <w:r>
              <w:rPr>
                <w:rFonts w:ascii="Times New Roman" w:hAnsi="Times New Roman"/>
                <w:sz w:val="18"/>
              </w:rPr>
              <w:t>one injured person on one Form 7000-1, or one accident without injury</w:t>
            </w:r>
          </w:p>
        </w:tc>
        <w:tc>
          <w:tcPr>
            <w:tcW w:type="dxa" w:w="1289"/>
          </w:tcPr>
          <w:p>
            <w:pPr>
              <w:spacing w:after="0"/>
              <w:jc w:val="left"/>
            </w:pPr>
            <w:r/>
            <w:r>
              <w:rPr>
                <w:rFonts w:ascii="Times New Roman" w:hAnsi="Times New Roman"/>
                <w:sz w:val="18"/>
              </w:rPr>
              <w:t>DOCUMENT_NO</w:t>
            </w:r>
          </w:p>
        </w:tc>
        <w:tc>
          <w:tcPr>
            <w:tcW w:type="dxa" w:w="1289"/>
          </w:tcPr>
          <w:p>
            <w:pPr>
              <w:spacing w:after="0"/>
              <w:jc w:val="left"/>
            </w:pPr>
            <w:r/>
            <w:r>
              <w:rPr>
                <w:rFonts w:ascii="Times New Roman" w:hAnsi="Times New Roman"/>
                <w:sz w:val="18"/>
              </w:rPr>
              <w:t>US public domain (17 U.S.C. 105); attribution to the US Department of Labor requested (US Department of Labor, no date)</w:t>
            </w:r>
          </w:p>
        </w:tc>
        <w:tc>
          <w:tcPr>
            <w:tcW w:type="dxa" w:w="1289"/>
          </w:tcPr>
          <w:p>
            <w:pPr>
              <w:spacing w:after="0"/>
              <w:jc w:val="left"/>
            </w:pPr>
            <w:r/>
            <w:r>
              <w:rPr>
                <w:rFonts w:ascii="Times New Roman" w:hAnsi="Times New Roman"/>
                <w:sz w:val="18"/>
              </w:rPr>
              <w:t>base table; CAL_YR from 2010 (275,220 -&gt; 125,718), to 2025 (-&gt; 121,541), degree codes 01 to 06 (-&gt; 101,609)</w:t>
            </w:r>
          </w:p>
        </w:tc>
        <w:tc>
          <w:tcPr>
            <w:tcW w:type="dxa" w:w="1289"/>
          </w:tcPr>
          <w:p>
            <w:pPr>
              <w:spacing w:after="0"/>
              <w:jc w:val="left"/>
            </w:pPr>
            <w:r/>
            <w:r>
              <w:rPr>
                <w:rFonts w:ascii="Times New Roman" w:hAnsi="Times New Roman"/>
                <w:sz w:val="18"/>
              </w:rPr>
              <w:t>not applicable</w:t>
            </w:r>
          </w:p>
        </w:tc>
      </w:tr>
      <w:tr>
        <w:trPr>
          <w:cantSplit/>
        </w:trPr>
        <w:tc>
          <w:tcPr>
            <w:tcW w:type="dxa" w:w="1289"/>
          </w:tcPr>
          <w:p>
            <w:pPr>
              <w:spacing w:after="0"/>
              <w:jc w:val="left"/>
            </w:pPr>
            <w:r/>
            <w:r>
              <w:rPr>
                <w:rFonts w:ascii="Times New Roman" w:hAnsi="Times New Roman"/>
                <w:sz w:val="18"/>
              </w:rPr>
              <w:t>Mines.txt in Mines.zip (1a0957ff0049)</w:t>
            </w:r>
          </w:p>
        </w:tc>
        <w:tc>
          <w:tcPr>
            <w:tcW w:type="dxa" w:w="1289"/>
          </w:tcPr>
          <w:p>
            <w:pPr>
              <w:spacing w:after="0"/>
              <w:jc w:val="left"/>
            </w:pPr>
            <w:r/>
            <w:r>
              <w:rPr>
                <w:rFonts w:ascii="Times New Roman" w:hAnsi="Times New Roman"/>
                <w:sz w:val="18"/>
              </w:rPr>
              <w:t>92,060 x 59</w:t>
            </w:r>
          </w:p>
        </w:tc>
        <w:tc>
          <w:tcPr>
            <w:tcW w:type="dxa" w:w="1289"/>
          </w:tcPr>
          <w:p>
            <w:pPr>
              <w:spacing w:after="0"/>
              <w:jc w:val="left"/>
            </w:pPr>
            <w:r/>
            <w:r>
              <w:rPr>
                <w:rFonts w:ascii="Times New Roman" w:hAnsi="Times New Roman"/>
                <w:sz w:val="18"/>
              </w:rPr>
              <w:t>one mine, with attributes as at the snapshot date</w:t>
            </w:r>
          </w:p>
        </w:tc>
        <w:tc>
          <w:tcPr>
            <w:tcW w:type="dxa" w:w="1289"/>
          </w:tcPr>
          <w:p>
            <w:pPr>
              <w:spacing w:after="0"/>
              <w:jc w:val="left"/>
            </w:pPr>
            <w:r/>
            <w:r>
              <w:rPr>
                <w:rFonts w:ascii="Times New Roman" w:hAnsi="Times New Roman"/>
                <w:sz w:val="18"/>
              </w:rPr>
              <w:t>MINE_ID (7-digit string)</w:t>
            </w:r>
          </w:p>
        </w:tc>
        <w:tc>
          <w:tcPr>
            <w:tcW w:type="dxa" w:w="1289"/>
          </w:tcPr>
          <w:p>
            <w:pPr>
              <w:spacing w:after="0"/>
              <w:jc w:val="left"/>
            </w:pPr>
            <w:r/>
            <w:r>
              <w:rPr>
                <w:rFonts w:ascii="Times New Roman" w:hAnsi="Times New Roman"/>
                <w:sz w:val="18"/>
              </w:rPr>
              <w:t>US public domain (17 U.S.C. 105)</w:t>
            </w:r>
          </w:p>
        </w:tc>
        <w:tc>
          <w:tcPr>
            <w:tcW w:type="dxa" w:w="1289"/>
          </w:tcPr>
          <w:p>
            <w:pPr>
              <w:spacing w:after="0"/>
              <w:jc w:val="left"/>
            </w:pPr>
            <w:r/>
            <w:r>
              <w:rPr>
                <w:rFonts w:ascii="Times New Roman" w:hAnsi="Times New Roman"/>
                <w:sz w:val="18"/>
              </w:rPr>
              <w:t>left join on MINE_ID, many-to-one; 101,609 -&gt; 101,609</w:t>
            </w:r>
          </w:p>
        </w:tc>
        <w:tc>
          <w:tcPr>
            <w:tcW w:type="dxa" w:w="1289"/>
          </w:tcPr>
          <w:p>
            <w:pPr>
              <w:spacing w:after="0"/>
              <w:jc w:val="left"/>
            </w:pPr>
            <w:r/>
            <w:r>
              <w:rPr>
                <w:rFonts w:ascii="Times New Roman" w:hAnsi="Times New Roman"/>
                <w:sz w:val="18"/>
              </w:rPr>
              <w:t>101,609 (100.0%), no orphans</w:t>
            </w:r>
          </w:p>
        </w:tc>
      </w:tr>
      <w:tr>
        <w:trPr>
          <w:cantSplit/>
        </w:trPr>
        <w:tc>
          <w:tcPr>
            <w:tcW w:type="dxa" w:w="1289"/>
          </w:tcPr>
          <w:p>
            <w:pPr>
              <w:spacing w:after="0"/>
              <w:jc w:val="left"/>
            </w:pPr>
            <w:r/>
            <w:r>
              <w:rPr>
                <w:rFonts w:ascii="Times New Roman" w:hAnsi="Times New Roman"/>
                <w:sz w:val="18"/>
              </w:rPr>
              <w:t>MinesProdYearly.txt in MinesProdYearly.zip (c0fdca86d175)</w:t>
            </w:r>
          </w:p>
        </w:tc>
        <w:tc>
          <w:tcPr>
            <w:tcW w:type="dxa" w:w="1289"/>
          </w:tcPr>
          <w:p>
            <w:pPr>
              <w:spacing w:after="0"/>
              <w:jc w:val="left"/>
            </w:pPr>
            <w:r/>
            <w:r>
              <w:rPr>
                <w:rFonts w:ascii="Times New Roman" w:hAnsi="Times New Roman"/>
                <w:sz w:val="18"/>
              </w:rPr>
              <w:t>658,922 x 11</w:t>
            </w:r>
          </w:p>
        </w:tc>
        <w:tc>
          <w:tcPr>
            <w:tcW w:type="dxa" w:w="1289"/>
          </w:tcPr>
          <w:p>
            <w:pPr>
              <w:spacing w:after="0"/>
              <w:jc w:val="left"/>
            </w:pPr>
            <w:r/>
            <w:r>
              <w:rPr>
                <w:rFonts w:ascii="Times New Roman" w:hAnsi="Times New Roman"/>
                <w:sz w:val="18"/>
              </w:rPr>
              <w:t>employee-hours and average employees for one mine, calendar year and subunit (Form 7000-2)</w:t>
            </w:r>
          </w:p>
        </w:tc>
        <w:tc>
          <w:tcPr>
            <w:tcW w:type="dxa" w:w="1289"/>
          </w:tcPr>
          <w:p>
            <w:pPr>
              <w:spacing w:after="0"/>
              <w:jc w:val="left"/>
            </w:pPr>
            <w:r/>
            <w:r>
              <w:rPr>
                <w:rFonts w:ascii="Times New Roman" w:hAnsi="Times New Roman"/>
                <w:sz w:val="18"/>
              </w:rPr>
              <w:t>MINE_ID, CALENDAR_YR, SUBUNIT_CD</w:t>
            </w:r>
          </w:p>
        </w:tc>
        <w:tc>
          <w:tcPr>
            <w:tcW w:type="dxa" w:w="1289"/>
          </w:tcPr>
          <w:p>
            <w:pPr>
              <w:spacing w:after="0"/>
              <w:jc w:val="left"/>
            </w:pPr>
            <w:r/>
            <w:r>
              <w:rPr>
                <w:rFonts w:ascii="Times New Roman" w:hAnsi="Times New Roman"/>
                <w:sz w:val="18"/>
              </w:rPr>
              <w:t>US public domain (17 U.S.C. 105)</w:t>
            </w:r>
          </w:p>
        </w:tc>
        <w:tc>
          <w:tcPr>
            <w:tcW w:type="dxa" w:w="1289"/>
          </w:tcPr>
          <w:p>
            <w:pPr>
              <w:spacing w:after="0"/>
              <w:jc w:val="left"/>
            </w:pPr>
            <w:r/>
            <w:r>
              <w:rPr>
                <w:rFonts w:ascii="Times New Roman" w:hAnsi="Times New Roman"/>
                <w:sz w:val="18"/>
              </w:rPr>
              <w:t>summed to 370,794 mine-years; left join on MINE_ID and CALENDAR_YR = CAL_YR - 1, many-to-one; 101,609 -&gt; 101,609</w:t>
            </w:r>
          </w:p>
        </w:tc>
        <w:tc>
          <w:tcPr>
            <w:tcW w:type="dxa" w:w="1289"/>
          </w:tcPr>
          <w:p>
            <w:pPr>
              <w:spacing w:after="0"/>
              <w:jc w:val="left"/>
            </w:pPr>
            <w:r/>
            <w:r>
              <w:rPr>
                <w:rFonts w:ascii="Times New Roman" w:hAnsi="Times New Roman"/>
                <w:sz w:val="18"/>
              </w:rPr>
              <w:t>100,403 (98.8%); 1,206 kept with missing exposure and prev_year_matched = 0</w:t>
            </w:r>
          </w:p>
        </w:tc>
      </w:tr>
    </w:tbl>
    <w:p>
      <w:pPr>
        <w:spacing w:after="80"/>
      </w:pPr>
    </w:p>
    <w:p>
      <w:pPr>
        <w:pStyle w:val="Caption"/>
        <w:keepNext/>
        <w:spacing w:after="40"/>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5</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Data dictionary of the 52 model features</w:t>
      </w:r>
    </w:p>
    <w:p>
      <w:pPr>
        <w:keepNext/>
        <w:spacing w:after="200"/>
        <w:jc w:val="left"/>
      </w:pPr>
      <w:r>
        <w:rPr>
          <w:rFonts w:ascii="Times New Roman" w:hAnsi="Times New Roman"/>
          <w:sz w:val="18"/>
        </w:rPr>
        <w:t>The 52 features (20 categorical, 20 numeric and 12 binary) are grouped by type, with meaning and source table; the definitions apply to every row of the training and test splits, every feature is known when Form 7000-1 is filed, and outcome fields such as DAYS_LOST are excluded as leakage. Source: author's analysis of MSHA open data and codebooks.</w:t>
      </w:r>
    </w:p>
    <w:tbl>
      <w:tblPr>
        <w:tblStyle w:val="TableGrid"/>
        <w:tblW w:type="pct" w:w="5000"/>
        <w:jc w:val="center"/>
        <w:tblLayout w:type="autofit"/>
        <w:tblLook w:firstColumn="1" w:firstRow="1" w:lastColumn="0" w:lastRow="0" w:noHBand="0" w:noVBand="1" w:val="04A0"/>
      </w:tblPr>
      <w:tblGrid>
        <w:gridCol w:w="2256"/>
        <w:gridCol w:w="2256"/>
        <w:gridCol w:w="2256"/>
        <w:gridCol w:w="2256"/>
      </w:tblGrid>
      <w:tr>
        <w:trPr>
          <w:cantSplit/>
          <w:tblHeader/>
        </w:trPr>
        <w:tc>
          <w:tcPr>
            <w:tcW w:type="dxa" w:w="2256"/>
            <w:shd w:val="clear" w:color="auto" w:fill="E7E6E6"/>
          </w:tcPr>
          <w:p>
            <w:pPr>
              <w:jc w:val="left"/>
            </w:pPr>
            <w:r>
              <w:rPr>
                <w:b/>
              </w:rPr>
            </w:r>
            <w:r>
              <w:rPr>
                <w:rFonts w:ascii="Times New Roman" w:hAnsi="Times New Roman"/>
                <w:b/>
                <w:sz w:val="22"/>
              </w:rPr>
              <w:t>Type</w:t>
            </w:r>
          </w:p>
        </w:tc>
        <w:tc>
          <w:tcPr>
            <w:tcW w:type="dxa" w:w="2256"/>
            <w:shd w:val="clear" w:color="auto" w:fill="E7E6E6"/>
          </w:tcPr>
          <w:p>
            <w:pPr>
              <w:jc w:val="left"/>
            </w:pPr>
            <w:r>
              <w:rPr>
                <w:b/>
              </w:rPr>
            </w:r>
            <w:r>
              <w:rPr>
                <w:rFonts w:ascii="Times New Roman" w:hAnsi="Times New Roman"/>
                <w:b/>
                <w:sz w:val="22"/>
              </w:rPr>
              <w:t>Feature(s)</w:t>
            </w:r>
          </w:p>
        </w:tc>
        <w:tc>
          <w:tcPr>
            <w:tcW w:type="dxa" w:w="2256"/>
            <w:shd w:val="clear" w:color="auto" w:fill="E7E6E6"/>
          </w:tcPr>
          <w:p>
            <w:pPr>
              <w:jc w:val="left"/>
            </w:pPr>
            <w:r>
              <w:rPr>
                <w:b/>
              </w:rPr>
            </w:r>
            <w:r>
              <w:rPr>
                <w:rFonts w:ascii="Times New Roman" w:hAnsi="Times New Roman"/>
                <w:b/>
                <w:sz w:val="22"/>
              </w:rPr>
              <w:t>Meaning</w:t>
            </w:r>
          </w:p>
        </w:tc>
        <w:tc>
          <w:tcPr>
            <w:tcW w:type="dxa" w:w="2256"/>
            <w:shd w:val="clear" w:color="auto" w:fill="E7E6E6"/>
          </w:tcPr>
          <w:p>
            <w:pPr>
              <w:jc w:val="left"/>
            </w:pPr>
            <w:r>
              <w:rPr>
                <w:b/>
              </w:rPr>
            </w:r>
            <w:r>
              <w:rPr>
                <w:rFonts w:ascii="Times New Roman" w:hAnsi="Times New Roman"/>
                <w:b/>
                <w:sz w:val="22"/>
              </w:rPr>
              <w:t>Source table</w:t>
            </w:r>
          </w:p>
        </w:tc>
      </w:tr>
      <w:tr>
        <w:trPr>
          <w:cantSplit/>
        </w:trPr>
        <w:tc>
          <w:tcPr>
            <w:tcW w:type="dxa" w:w="2256"/>
          </w:tcPr>
          <w:p>
            <w:pPr>
              <w:spacing w:after="0"/>
              <w:jc w:val="left"/>
            </w:pPr>
            <w:r/>
            <w:r>
              <w:rPr>
                <w:rFonts w:ascii="Times New Roman" w:hAnsi="Times New Roman"/>
                <w:sz w:val="22"/>
              </w:rPr>
              <w:t>Categorical</w:t>
            </w:r>
          </w:p>
        </w:tc>
        <w:tc>
          <w:tcPr>
            <w:tcW w:type="dxa" w:w="2256"/>
          </w:tcPr>
          <w:p>
            <w:pPr>
              <w:spacing w:after="0"/>
              <w:jc w:val="left"/>
            </w:pPr>
            <w:r/>
            <w:r>
              <w:rPr>
                <w:rFonts w:ascii="Times New Roman" w:hAnsi="Times New Roman"/>
                <w:sz w:val="22"/>
              </w:rPr>
              <w:t>SUBUNIT_CD</w:t>
            </w:r>
          </w:p>
        </w:tc>
        <w:tc>
          <w:tcPr>
            <w:tcW w:type="dxa" w:w="2256"/>
          </w:tcPr>
          <w:p>
            <w:pPr>
              <w:spacing w:after="0"/>
              <w:jc w:val="left"/>
            </w:pPr>
            <w:r/>
            <w:r>
              <w:rPr>
                <w:rFonts w:ascii="Times New Roman" w:hAnsi="Times New Roman"/>
                <w:sz w:val="22"/>
              </w:rPr>
              <w:t>part of the mine where the accident happened (underground, surface at an underground mine, strip or open pit, mill or preparation plant, office and others)</w:t>
            </w:r>
          </w:p>
        </w:tc>
        <w:tc>
          <w:tcPr>
            <w:tcW w:type="dxa" w:w="2256"/>
          </w:tcPr>
          <w:p>
            <w:pPr>
              <w:spacing w:after="0"/>
              <w:jc w:val="left"/>
            </w:pPr>
            <w:r/>
            <w:r>
              <w:rPr>
                <w:rFonts w:ascii="Times New Roman" w:hAnsi="Times New Roman"/>
                <w:sz w:val="22"/>
              </w:rPr>
              <w:t>Accidents</w:t>
            </w:r>
          </w:p>
        </w:tc>
      </w:tr>
      <w:tr>
        <w:trPr>
          <w:cantSplit/>
        </w:trPr>
        <w:tc>
          <w:tcPr>
            <w:tcW w:type="dxa" w:w="2256"/>
          </w:tcPr>
          <w:p>
            <w:pPr>
              <w:spacing w:after="0"/>
              <w:jc w:val="left"/>
            </w:pPr>
            <w:r/>
            <w:r>
              <w:rPr>
                <w:rFonts w:ascii="Times New Roman" w:hAnsi="Times New Roman"/>
                <w:sz w:val="22"/>
              </w:rPr>
              <w:t>Categorical</w:t>
            </w:r>
          </w:p>
        </w:tc>
        <w:tc>
          <w:tcPr>
            <w:tcW w:type="dxa" w:w="2256"/>
          </w:tcPr>
          <w:p>
            <w:pPr>
              <w:spacing w:after="0"/>
              <w:jc w:val="left"/>
            </w:pPr>
            <w:r/>
            <w:r>
              <w:rPr>
                <w:rFonts w:ascii="Times New Roman" w:hAnsi="Times New Roman"/>
                <w:sz w:val="22"/>
              </w:rPr>
              <w:t>FIPS_STATE_CD</w:t>
            </w:r>
          </w:p>
        </w:tc>
        <w:tc>
          <w:tcPr>
            <w:tcW w:type="dxa" w:w="2256"/>
          </w:tcPr>
          <w:p>
            <w:pPr>
              <w:spacing w:after="0"/>
              <w:jc w:val="left"/>
            </w:pPr>
            <w:r/>
            <w:r>
              <w:rPr>
                <w:rFonts w:ascii="Times New Roman" w:hAnsi="Times New Roman"/>
                <w:sz w:val="22"/>
              </w:rPr>
              <w:t>state of the mine</w:t>
            </w:r>
          </w:p>
        </w:tc>
        <w:tc>
          <w:tcPr>
            <w:tcW w:type="dxa" w:w="2256"/>
          </w:tcPr>
          <w:p>
            <w:pPr>
              <w:spacing w:after="0"/>
              <w:jc w:val="left"/>
            </w:pPr>
            <w:r/>
            <w:r>
              <w:rPr>
                <w:rFonts w:ascii="Times New Roman" w:hAnsi="Times New Roman"/>
                <w:sz w:val="22"/>
              </w:rPr>
              <w:t>Accidents</w:t>
            </w:r>
          </w:p>
        </w:tc>
      </w:tr>
      <w:tr>
        <w:trPr>
          <w:cantSplit/>
        </w:trPr>
        <w:tc>
          <w:tcPr>
            <w:tcW w:type="dxa" w:w="2256"/>
          </w:tcPr>
          <w:p>
            <w:pPr>
              <w:spacing w:after="0"/>
              <w:jc w:val="left"/>
            </w:pPr>
            <w:r/>
            <w:r>
              <w:rPr>
                <w:rFonts w:ascii="Times New Roman" w:hAnsi="Times New Roman"/>
                <w:sz w:val="22"/>
              </w:rPr>
              <w:t>Categorical</w:t>
            </w:r>
          </w:p>
        </w:tc>
        <w:tc>
          <w:tcPr>
            <w:tcW w:type="dxa" w:w="2256"/>
          </w:tcPr>
          <w:p>
            <w:pPr>
              <w:spacing w:after="0"/>
              <w:jc w:val="left"/>
            </w:pPr>
            <w:r/>
            <w:r>
              <w:rPr>
                <w:rFonts w:ascii="Times New Roman" w:hAnsi="Times New Roman"/>
                <w:sz w:val="22"/>
              </w:rPr>
              <w:t>UG_LOCATION_CD, UG_MINING_METHOD_CD</w:t>
            </w:r>
          </w:p>
        </w:tc>
        <w:tc>
          <w:tcPr>
            <w:tcW w:type="dxa" w:w="2256"/>
          </w:tcPr>
          <w:p>
            <w:pPr>
              <w:spacing w:after="0"/>
              <w:jc w:val="left"/>
            </w:pPr>
            <w:r/>
            <w:r>
              <w:rPr>
                <w:rFonts w:ascii="Times New Roman" w:hAnsi="Times New Roman"/>
                <w:sz w:val="22"/>
              </w:rPr>
              <w:t>underground location and mining method; level "none" when the accident was not underground</w:t>
            </w:r>
          </w:p>
        </w:tc>
        <w:tc>
          <w:tcPr>
            <w:tcW w:type="dxa" w:w="2256"/>
          </w:tcPr>
          <w:p>
            <w:pPr>
              <w:spacing w:after="0"/>
              <w:jc w:val="left"/>
            </w:pPr>
            <w:r/>
            <w:r>
              <w:rPr>
                <w:rFonts w:ascii="Times New Roman" w:hAnsi="Times New Roman"/>
                <w:sz w:val="22"/>
              </w:rPr>
              <w:t>Accidents</w:t>
            </w:r>
          </w:p>
        </w:tc>
      </w:tr>
      <w:tr>
        <w:trPr>
          <w:cantSplit/>
        </w:trPr>
        <w:tc>
          <w:tcPr>
            <w:tcW w:type="dxa" w:w="2256"/>
          </w:tcPr>
          <w:p>
            <w:pPr>
              <w:spacing w:after="0"/>
              <w:jc w:val="left"/>
            </w:pPr>
            <w:r/>
            <w:r>
              <w:rPr>
                <w:rFonts w:ascii="Times New Roman" w:hAnsi="Times New Roman"/>
                <w:sz w:val="22"/>
              </w:rPr>
              <w:t>Categorical</w:t>
            </w:r>
          </w:p>
        </w:tc>
        <w:tc>
          <w:tcPr>
            <w:tcW w:type="dxa" w:w="2256"/>
          </w:tcPr>
          <w:p>
            <w:pPr>
              <w:spacing w:after="0"/>
              <w:jc w:val="left"/>
            </w:pPr>
            <w:r/>
            <w:r>
              <w:rPr>
                <w:rFonts w:ascii="Times New Roman" w:hAnsi="Times New Roman"/>
                <w:sz w:val="22"/>
              </w:rPr>
              <w:t>MINING_EQUIP_CD, EQUIP_MFR_NAME</w:t>
            </w:r>
          </w:p>
        </w:tc>
        <w:tc>
          <w:tcPr>
            <w:tcW w:type="dxa" w:w="2256"/>
          </w:tcPr>
          <w:p>
            <w:pPr>
              <w:spacing w:after="0"/>
              <w:jc w:val="left"/>
            </w:pPr>
            <w:r/>
            <w:r>
              <w:rPr>
                <w:rFonts w:ascii="Times New Roman" w:hAnsi="Times New Roman"/>
                <w:sz w:val="22"/>
              </w:rPr>
              <w:t>equipment involved and its manufacturer; level "none" when no equipment was involved</w:t>
            </w:r>
          </w:p>
        </w:tc>
        <w:tc>
          <w:tcPr>
            <w:tcW w:type="dxa" w:w="2256"/>
          </w:tcPr>
          <w:p>
            <w:pPr>
              <w:spacing w:after="0"/>
              <w:jc w:val="left"/>
            </w:pPr>
            <w:r/>
            <w:r>
              <w:rPr>
                <w:rFonts w:ascii="Times New Roman" w:hAnsi="Times New Roman"/>
                <w:sz w:val="22"/>
              </w:rPr>
              <w:t>Accidents</w:t>
            </w:r>
          </w:p>
        </w:tc>
      </w:tr>
      <w:tr>
        <w:trPr>
          <w:cantSplit/>
        </w:trPr>
        <w:tc>
          <w:tcPr>
            <w:tcW w:type="dxa" w:w="2256"/>
          </w:tcPr>
          <w:p>
            <w:pPr>
              <w:spacing w:after="0"/>
              <w:jc w:val="left"/>
            </w:pPr>
            <w:r/>
            <w:r>
              <w:rPr>
                <w:rFonts w:ascii="Times New Roman" w:hAnsi="Times New Roman"/>
                <w:sz w:val="22"/>
              </w:rPr>
              <w:t>Categorical</w:t>
            </w:r>
          </w:p>
        </w:tc>
        <w:tc>
          <w:tcPr>
            <w:tcW w:type="dxa" w:w="2256"/>
          </w:tcPr>
          <w:p>
            <w:pPr>
              <w:spacing w:after="0"/>
              <w:jc w:val="left"/>
            </w:pPr>
            <w:r/>
            <w:r>
              <w:rPr>
                <w:rFonts w:ascii="Times New Roman" w:hAnsi="Times New Roman"/>
                <w:sz w:val="22"/>
              </w:rPr>
              <w:t>CLASSIFICATION_CD, ACCIDENT_TYPE_CD</w:t>
            </w:r>
          </w:p>
        </w:tc>
        <w:tc>
          <w:tcPr>
            <w:tcW w:type="dxa" w:w="2256"/>
          </w:tcPr>
          <w:p>
            <w:pPr>
              <w:spacing w:after="0"/>
              <w:jc w:val="left"/>
            </w:pPr>
            <w:r/>
            <w:r>
              <w:rPr>
                <w:rFonts w:ascii="Times New Roman" w:hAnsi="Times New Roman"/>
                <w:sz w:val="22"/>
              </w:rPr>
              <w:t>circumstance class (for example handling materials, slip or fall) and accident type (for example struck by a falling object, over-exertion)</w:t>
            </w:r>
          </w:p>
        </w:tc>
        <w:tc>
          <w:tcPr>
            <w:tcW w:type="dxa" w:w="2256"/>
          </w:tcPr>
          <w:p>
            <w:pPr>
              <w:spacing w:after="0"/>
              <w:jc w:val="left"/>
            </w:pPr>
            <w:r/>
            <w:r>
              <w:rPr>
                <w:rFonts w:ascii="Times New Roman" w:hAnsi="Times New Roman"/>
                <w:sz w:val="22"/>
              </w:rPr>
              <w:t>Accidents</w:t>
            </w:r>
          </w:p>
        </w:tc>
      </w:tr>
      <w:tr>
        <w:trPr>
          <w:cantSplit/>
        </w:trPr>
        <w:tc>
          <w:tcPr>
            <w:tcW w:type="dxa" w:w="2256"/>
          </w:tcPr>
          <w:p>
            <w:pPr>
              <w:spacing w:after="0"/>
              <w:jc w:val="left"/>
            </w:pPr>
            <w:r/>
            <w:r>
              <w:rPr>
                <w:rFonts w:ascii="Times New Roman" w:hAnsi="Times New Roman"/>
                <w:sz w:val="22"/>
              </w:rPr>
              <w:t>Categorical</w:t>
            </w:r>
          </w:p>
        </w:tc>
        <w:tc>
          <w:tcPr>
            <w:tcW w:type="dxa" w:w="2256"/>
          </w:tcPr>
          <w:p>
            <w:pPr>
              <w:spacing w:after="0"/>
              <w:jc w:val="left"/>
            </w:pPr>
            <w:r/>
            <w:r>
              <w:rPr>
                <w:rFonts w:ascii="Times New Roman" w:hAnsi="Times New Roman"/>
                <w:sz w:val="22"/>
              </w:rPr>
              <w:t>OCCUPATION, ACTIVITY_CD</w:t>
            </w:r>
          </w:p>
        </w:tc>
        <w:tc>
          <w:tcPr>
            <w:tcW w:type="dxa" w:w="2256"/>
          </w:tcPr>
          <w:p>
            <w:pPr>
              <w:spacing w:after="0"/>
              <w:jc w:val="left"/>
            </w:pPr>
            <w:r/>
            <w:r>
              <w:rPr>
                <w:rFonts w:ascii="Times New Roman" w:hAnsi="Times New Roman"/>
                <w:sz w:val="22"/>
              </w:rPr>
              <w:t>job title of the injured worker and the activity at the time</w:t>
            </w:r>
          </w:p>
        </w:tc>
        <w:tc>
          <w:tcPr>
            <w:tcW w:type="dxa" w:w="2256"/>
          </w:tcPr>
          <w:p>
            <w:pPr>
              <w:spacing w:after="0"/>
              <w:jc w:val="left"/>
            </w:pPr>
            <w:r/>
            <w:r>
              <w:rPr>
                <w:rFonts w:ascii="Times New Roman" w:hAnsi="Times New Roman"/>
                <w:sz w:val="22"/>
              </w:rPr>
              <w:t>Accidents</w:t>
            </w:r>
          </w:p>
        </w:tc>
      </w:tr>
      <w:tr>
        <w:trPr>
          <w:cantSplit/>
        </w:trPr>
        <w:tc>
          <w:tcPr>
            <w:tcW w:type="dxa" w:w="2256"/>
          </w:tcPr>
          <w:p>
            <w:pPr>
              <w:spacing w:after="0"/>
              <w:jc w:val="left"/>
            </w:pPr>
            <w:r/>
            <w:r>
              <w:rPr>
                <w:rFonts w:ascii="Times New Roman" w:hAnsi="Times New Roman"/>
                <w:sz w:val="22"/>
              </w:rPr>
              <w:t>Categorical</w:t>
            </w:r>
          </w:p>
        </w:tc>
        <w:tc>
          <w:tcPr>
            <w:tcW w:type="dxa" w:w="2256"/>
          </w:tcPr>
          <w:p>
            <w:pPr>
              <w:spacing w:after="0"/>
              <w:jc w:val="left"/>
            </w:pPr>
            <w:r/>
            <w:r>
              <w:rPr>
                <w:rFonts w:ascii="Times New Roman" w:hAnsi="Times New Roman"/>
                <w:sz w:val="22"/>
              </w:rPr>
              <w:t>INJURY_SOURCE_CD, NATURE_INJURY_CD, INJ_BODY_PART_CD</w:t>
            </w:r>
          </w:p>
        </w:tc>
        <w:tc>
          <w:tcPr>
            <w:tcW w:type="dxa" w:w="2256"/>
          </w:tcPr>
          <w:p>
            <w:pPr>
              <w:spacing w:after="0"/>
              <w:jc w:val="left"/>
            </w:pPr>
            <w:r/>
            <w:r>
              <w:rPr>
                <w:rFonts w:ascii="Times New Roman" w:hAnsi="Times New Roman"/>
                <w:sz w:val="22"/>
              </w:rPr>
              <w:t>object or substance that caused the injury, nature of the injury (for example sprain, fracture, cut) and body part</w:t>
            </w:r>
          </w:p>
        </w:tc>
        <w:tc>
          <w:tcPr>
            <w:tcW w:type="dxa" w:w="2256"/>
          </w:tcPr>
          <w:p>
            <w:pPr>
              <w:spacing w:after="0"/>
              <w:jc w:val="left"/>
            </w:pPr>
            <w:r/>
            <w:r>
              <w:rPr>
                <w:rFonts w:ascii="Times New Roman" w:hAnsi="Times New Roman"/>
                <w:sz w:val="22"/>
              </w:rPr>
              <w:t>Accidents</w:t>
            </w:r>
          </w:p>
        </w:tc>
      </w:tr>
      <w:tr>
        <w:trPr>
          <w:cantSplit/>
        </w:trPr>
        <w:tc>
          <w:tcPr>
            <w:tcW w:type="dxa" w:w="2256"/>
          </w:tcPr>
          <w:p>
            <w:pPr>
              <w:spacing w:after="0"/>
              <w:jc w:val="left"/>
            </w:pPr>
            <w:r/>
            <w:r>
              <w:rPr>
                <w:rFonts w:ascii="Times New Roman" w:hAnsi="Times New Roman"/>
                <w:sz w:val="22"/>
              </w:rPr>
              <w:t>Categorical</w:t>
            </w:r>
          </w:p>
        </w:tc>
        <w:tc>
          <w:tcPr>
            <w:tcW w:type="dxa" w:w="2256"/>
          </w:tcPr>
          <w:p>
            <w:pPr>
              <w:spacing w:after="0"/>
              <w:jc w:val="left"/>
            </w:pPr>
            <w:r/>
            <w:r>
              <w:rPr>
                <w:rFonts w:ascii="Times New Roman" w:hAnsi="Times New Roman"/>
                <w:sz w:val="22"/>
              </w:rPr>
              <w:t>COAL_METAL_IND</w:t>
            </w:r>
          </w:p>
        </w:tc>
        <w:tc>
          <w:tcPr>
            <w:tcW w:type="dxa" w:w="2256"/>
          </w:tcPr>
          <w:p>
            <w:pPr>
              <w:spacing w:after="0"/>
              <w:jc w:val="left"/>
            </w:pPr>
            <w:r/>
            <w:r>
              <w:rPr>
                <w:rFonts w:ascii="Times New Roman" w:hAnsi="Times New Roman"/>
                <w:sz w:val="22"/>
              </w:rPr>
              <w:t>sector, coal or metal and non-metal</w:t>
            </w:r>
          </w:p>
        </w:tc>
        <w:tc>
          <w:tcPr>
            <w:tcW w:type="dxa" w:w="2256"/>
          </w:tcPr>
          <w:p>
            <w:pPr>
              <w:spacing w:after="0"/>
              <w:jc w:val="left"/>
            </w:pPr>
            <w:r/>
            <w:r>
              <w:rPr>
                <w:rFonts w:ascii="Times New Roman" w:hAnsi="Times New Roman"/>
                <w:sz w:val="22"/>
              </w:rPr>
              <w:t>Accidents</w:t>
            </w:r>
          </w:p>
        </w:tc>
      </w:tr>
      <w:tr>
        <w:trPr>
          <w:cantSplit/>
        </w:trPr>
        <w:tc>
          <w:tcPr>
            <w:tcW w:type="dxa" w:w="2256"/>
          </w:tcPr>
          <w:p>
            <w:pPr>
              <w:spacing w:after="0"/>
              <w:jc w:val="left"/>
            </w:pPr>
            <w:r/>
            <w:r>
              <w:rPr>
                <w:rFonts w:ascii="Times New Roman" w:hAnsi="Times New Roman"/>
                <w:sz w:val="22"/>
              </w:rPr>
              <w:t>Categorical</w:t>
            </w:r>
          </w:p>
        </w:tc>
        <w:tc>
          <w:tcPr>
            <w:tcW w:type="dxa" w:w="2256"/>
          </w:tcPr>
          <w:p>
            <w:pPr>
              <w:spacing w:after="0"/>
              <w:jc w:val="left"/>
            </w:pPr>
            <w:r/>
            <w:r>
              <w:rPr>
                <w:rFonts w:ascii="Times New Roman" w:hAnsi="Times New Roman"/>
                <w:sz w:val="22"/>
              </w:rPr>
              <w:t>PRIMARY_CANVASS</w:t>
            </w:r>
          </w:p>
        </w:tc>
        <w:tc>
          <w:tcPr>
            <w:tcW w:type="dxa" w:w="2256"/>
          </w:tcPr>
          <w:p>
            <w:pPr>
              <w:spacing w:after="0"/>
              <w:jc w:val="left"/>
            </w:pPr>
            <w:r/>
            <w:r>
              <w:rPr>
                <w:rFonts w:ascii="Times New Roman" w:hAnsi="Times New Roman"/>
                <w:sz w:val="22"/>
              </w:rPr>
              <w:t>commodity group of the mine (coal, metal, non-metal, stone, sand and gravel)</w:t>
            </w:r>
          </w:p>
        </w:tc>
        <w:tc>
          <w:tcPr>
            <w:tcW w:type="dxa" w:w="2256"/>
          </w:tcPr>
          <w:p>
            <w:pPr>
              <w:spacing w:after="0"/>
              <w:jc w:val="left"/>
            </w:pPr>
            <w:r/>
            <w:r>
              <w:rPr>
                <w:rFonts w:ascii="Times New Roman" w:hAnsi="Times New Roman"/>
                <w:sz w:val="22"/>
              </w:rPr>
              <w:t>Mines</w:t>
            </w:r>
          </w:p>
        </w:tc>
      </w:tr>
      <w:tr>
        <w:trPr>
          <w:cantSplit/>
        </w:trPr>
        <w:tc>
          <w:tcPr>
            <w:tcW w:type="dxa" w:w="2256"/>
          </w:tcPr>
          <w:p>
            <w:pPr>
              <w:spacing w:after="0"/>
              <w:jc w:val="left"/>
            </w:pPr>
            <w:r/>
            <w:r>
              <w:rPr>
                <w:rFonts w:ascii="Times New Roman" w:hAnsi="Times New Roman"/>
                <w:sz w:val="22"/>
              </w:rPr>
              <w:t>Categorical</w:t>
            </w:r>
          </w:p>
        </w:tc>
        <w:tc>
          <w:tcPr>
            <w:tcW w:type="dxa" w:w="2256"/>
          </w:tcPr>
          <w:p>
            <w:pPr>
              <w:spacing w:after="0"/>
              <w:jc w:val="left"/>
            </w:pPr>
            <w:r/>
            <w:r>
              <w:rPr>
                <w:rFonts w:ascii="Times New Roman" w:hAnsi="Times New Roman"/>
                <w:sz w:val="22"/>
              </w:rPr>
              <w:t>status_103i_at_accident</w:t>
            </w:r>
          </w:p>
        </w:tc>
        <w:tc>
          <w:tcPr>
            <w:tcW w:type="dxa" w:w="2256"/>
          </w:tcPr>
          <w:p>
            <w:pPr>
              <w:spacing w:after="0"/>
              <w:jc w:val="left"/>
            </w:pPr>
            <w:r/>
            <w:r>
              <w:rPr>
                <w:rFonts w:ascii="Times New Roman" w:hAnsi="Times New Roman"/>
                <w:sz w:val="22"/>
              </w:rPr>
              <w:t>section 103(i) spot-inspection status in force at the accident date (never, in force, formerly, unknown)</w:t>
            </w:r>
          </w:p>
        </w:tc>
        <w:tc>
          <w:tcPr>
            <w:tcW w:type="dxa" w:w="2256"/>
          </w:tcPr>
          <w:p>
            <w:pPr>
              <w:spacing w:after="0"/>
              <w:jc w:val="left"/>
            </w:pPr>
            <w:r/>
            <w:r>
              <w:rPr>
                <w:rFonts w:ascii="Times New Roman" w:hAnsi="Times New Roman"/>
                <w:sz w:val="22"/>
              </w:rPr>
              <w:t>Mines, with the accident date</w:t>
            </w:r>
          </w:p>
        </w:tc>
      </w:tr>
      <w:tr>
        <w:trPr>
          <w:cantSplit/>
        </w:trPr>
        <w:tc>
          <w:tcPr>
            <w:tcW w:type="dxa" w:w="2256"/>
          </w:tcPr>
          <w:p>
            <w:pPr>
              <w:spacing w:after="0"/>
              <w:jc w:val="left"/>
            </w:pPr>
            <w:r/>
            <w:r>
              <w:rPr>
                <w:rFonts w:ascii="Times New Roman" w:hAnsi="Times New Roman"/>
                <w:sz w:val="22"/>
              </w:rPr>
              <w:t>Categorical</w:t>
            </w:r>
          </w:p>
        </w:tc>
        <w:tc>
          <w:tcPr>
            <w:tcW w:type="dxa" w:w="2256"/>
          </w:tcPr>
          <w:p>
            <w:pPr>
              <w:spacing w:after="0"/>
              <w:jc w:val="left"/>
            </w:pPr>
            <w:r/>
            <w:r>
              <w:rPr>
                <w:rFonts w:ascii="Times New Roman" w:hAnsi="Times New Roman"/>
                <w:sz w:val="22"/>
              </w:rPr>
              <w:t>type_at_time</w:t>
            </w:r>
          </w:p>
        </w:tc>
        <w:tc>
          <w:tcPr>
            <w:tcW w:type="dxa" w:w="2256"/>
          </w:tcPr>
          <w:p>
            <w:pPr>
              <w:spacing w:after="0"/>
              <w:jc w:val="left"/>
            </w:pPr>
            <w:r/>
            <w:r>
              <w:rPr>
                <w:rFonts w:ascii="Times New Roman" w:hAnsi="Times New Roman"/>
                <w:sz w:val="22"/>
              </w:rPr>
              <w:t>mine type (underground, surface or facility) from the previous year's production subunits</w:t>
            </w:r>
          </w:p>
        </w:tc>
        <w:tc>
          <w:tcPr>
            <w:tcW w:type="dxa" w:w="2256"/>
          </w:tcPr>
          <w:p>
            <w:pPr>
              <w:spacing w:after="0"/>
              <w:jc w:val="left"/>
            </w:pPr>
            <w:r/>
            <w:r>
              <w:rPr>
                <w:rFonts w:ascii="Times New Roman" w:hAnsi="Times New Roman"/>
                <w:sz w:val="22"/>
              </w:rPr>
              <w:t>MinesProdYearly (fallback: Accidents SUBUNIT_CD)</w:t>
            </w:r>
          </w:p>
        </w:tc>
      </w:tr>
      <w:tr>
        <w:trPr>
          <w:cantSplit/>
        </w:trPr>
        <w:tc>
          <w:tcPr>
            <w:tcW w:type="dxa" w:w="2256"/>
          </w:tcPr>
          <w:p>
            <w:pPr>
              <w:spacing w:after="0"/>
              <w:jc w:val="left"/>
            </w:pPr>
            <w:r/>
            <w:r>
              <w:rPr>
                <w:rFonts w:ascii="Times New Roman" w:hAnsi="Times New Roman"/>
                <w:sz w:val="22"/>
              </w:rPr>
              <w:t>Categorical</w:t>
            </w:r>
          </w:p>
        </w:tc>
        <w:tc>
          <w:tcPr>
            <w:tcW w:type="dxa" w:w="2256"/>
          </w:tcPr>
          <w:p>
            <w:pPr>
              <w:spacing w:after="0"/>
              <w:jc w:val="left"/>
            </w:pPr>
            <w:r/>
            <w:r>
              <w:rPr>
                <w:rFonts w:ascii="Times New Roman" w:hAnsi="Times New Roman"/>
                <w:sz w:val="22"/>
              </w:rPr>
              <w:t>mine_size_band</w:t>
            </w:r>
          </w:p>
        </w:tc>
        <w:tc>
          <w:tcPr>
            <w:tcW w:type="dxa" w:w="2256"/>
          </w:tcPr>
          <w:p>
            <w:pPr>
              <w:spacing w:after="0"/>
              <w:jc w:val="left"/>
            </w:pPr>
            <w:r/>
            <w:r>
              <w:rPr>
                <w:rFonts w:ascii="Times New Roman" w:hAnsi="Times New Roman"/>
                <w:sz w:val="22"/>
              </w:rPr>
              <w:t>previous-year average employees in five bands, from 1-4 to 200+</w:t>
            </w:r>
          </w:p>
        </w:tc>
        <w:tc>
          <w:tcPr>
            <w:tcW w:type="dxa" w:w="2256"/>
          </w:tcPr>
          <w:p>
            <w:pPr>
              <w:spacing w:after="0"/>
              <w:jc w:val="left"/>
            </w:pPr>
            <w:r/>
            <w:r>
              <w:rPr>
                <w:rFonts w:ascii="Times New Roman" w:hAnsi="Times New Roman"/>
                <w:sz w:val="22"/>
              </w:rPr>
              <w:t>MinesProdYearly</w:t>
            </w:r>
          </w:p>
        </w:tc>
      </w:tr>
      <w:tr>
        <w:trPr>
          <w:cantSplit/>
        </w:trPr>
        <w:tc>
          <w:tcPr>
            <w:tcW w:type="dxa" w:w="2256"/>
          </w:tcPr>
          <w:p>
            <w:pPr>
              <w:spacing w:after="0"/>
              <w:jc w:val="left"/>
            </w:pPr>
            <w:r/>
            <w:r>
              <w:rPr>
                <w:rFonts w:ascii="Times New Roman" w:hAnsi="Times New Roman"/>
                <w:sz w:val="22"/>
              </w:rPr>
              <w:t>Categorical</w:t>
            </w:r>
          </w:p>
        </w:tc>
        <w:tc>
          <w:tcPr>
            <w:tcW w:type="dxa" w:w="2256"/>
          </w:tcPr>
          <w:p>
            <w:pPr>
              <w:spacing w:after="0"/>
              <w:jc w:val="left"/>
            </w:pPr>
            <w:r/>
            <w:r>
              <w:rPr>
                <w:rFonts w:ascii="Times New Roman" w:hAnsi="Times New Roman"/>
                <w:sz w:val="22"/>
              </w:rPr>
              <w:t>accident_weekday, accident_month</w:t>
            </w:r>
          </w:p>
        </w:tc>
        <w:tc>
          <w:tcPr>
            <w:tcW w:type="dxa" w:w="2256"/>
          </w:tcPr>
          <w:p>
            <w:pPr>
              <w:spacing w:after="0"/>
              <w:jc w:val="left"/>
            </w:pPr>
            <w:r/>
            <w:r>
              <w:rPr>
                <w:rFonts w:ascii="Times New Roman" w:hAnsi="Times New Roman"/>
                <w:sz w:val="22"/>
              </w:rPr>
              <w:t>day of the week and month of the accident</w:t>
            </w:r>
          </w:p>
        </w:tc>
        <w:tc>
          <w:tcPr>
            <w:tcW w:type="dxa" w:w="2256"/>
          </w:tcPr>
          <w:p>
            <w:pPr>
              <w:spacing w:after="0"/>
              <w:jc w:val="left"/>
            </w:pPr>
            <w:r/>
            <w:r>
              <w:rPr>
                <w:rFonts w:ascii="Times New Roman" w:hAnsi="Times New Roman"/>
                <w:sz w:val="22"/>
              </w:rPr>
              <w:t>Accidents (ACCIDENT_DT)</w:t>
            </w:r>
          </w:p>
        </w:tc>
      </w:tr>
      <w:tr>
        <w:trPr>
          <w:cantSplit/>
        </w:trPr>
        <w:tc>
          <w:tcPr>
            <w:tcW w:type="dxa" w:w="2256"/>
          </w:tcPr>
          <w:p>
            <w:pPr>
              <w:spacing w:after="0"/>
              <w:jc w:val="left"/>
            </w:pPr>
            <w:r/>
            <w:r>
              <w:rPr>
                <w:rFonts w:ascii="Times New Roman" w:hAnsi="Times New Roman"/>
                <w:sz w:val="22"/>
              </w:rPr>
              <w:t>Numeric</w:t>
            </w:r>
          </w:p>
        </w:tc>
        <w:tc>
          <w:tcPr>
            <w:tcW w:type="dxa" w:w="2256"/>
          </w:tcPr>
          <w:p>
            <w:pPr>
              <w:spacing w:after="0"/>
              <w:jc w:val="left"/>
            </w:pPr>
            <w:r/>
            <w:r>
              <w:rPr>
                <w:rFonts w:ascii="Times New Roman" w:hAnsi="Times New Roman"/>
                <w:sz w:val="22"/>
              </w:rPr>
              <w:t>TOT_EXPER, MINE_EXPER, JOB_EXPER</w:t>
            </w:r>
          </w:p>
        </w:tc>
        <w:tc>
          <w:tcPr>
            <w:tcW w:type="dxa" w:w="2256"/>
          </w:tcPr>
          <w:p>
            <w:pPr>
              <w:spacing w:after="0"/>
              <w:jc w:val="left"/>
            </w:pPr>
            <w:r/>
            <w:r>
              <w:rPr>
                <w:rFonts w:ascii="Times New Roman" w:hAnsi="Times New Roman"/>
                <w:sz w:val="22"/>
              </w:rPr>
              <w:t>years of total mining, current-mine and current-job experience after the consistency rules</w:t>
            </w:r>
          </w:p>
        </w:tc>
        <w:tc>
          <w:tcPr>
            <w:tcW w:type="dxa" w:w="2256"/>
          </w:tcPr>
          <w:p>
            <w:pPr>
              <w:spacing w:after="0"/>
              <w:jc w:val="left"/>
            </w:pPr>
            <w:r/>
            <w:r>
              <w:rPr>
                <w:rFonts w:ascii="Times New Roman" w:hAnsi="Times New Roman"/>
                <w:sz w:val="22"/>
              </w:rPr>
              <w:t>Accidents</w:t>
            </w:r>
          </w:p>
        </w:tc>
      </w:tr>
      <w:tr>
        <w:trPr>
          <w:cantSplit/>
        </w:trPr>
        <w:tc>
          <w:tcPr>
            <w:tcW w:type="dxa" w:w="2256"/>
          </w:tcPr>
          <w:p>
            <w:pPr>
              <w:spacing w:after="0"/>
              <w:jc w:val="left"/>
            </w:pPr>
            <w:r/>
            <w:r>
              <w:rPr>
                <w:rFonts w:ascii="Times New Roman" w:hAnsi="Times New Roman"/>
                <w:sz w:val="22"/>
              </w:rPr>
              <w:t>Numeric</w:t>
            </w:r>
          </w:p>
        </w:tc>
        <w:tc>
          <w:tcPr>
            <w:tcW w:type="dxa" w:w="2256"/>
          </w:tcPr>
          <w:p>
            <w:pPr>
              <w:spacing w:after="0"/>
              <w:jc w:val="left"/>
            </w:pPr>
            <w:r/>
            <w:r>
              <w:rPr>
                <w:rFonts w:ascii="Times New Roman" w:hAnsi="Times New Roman"/>
                <w:sz w:val="22"/>
              </w:rPr>
              <w:t>log1p_tot_exper</w:t>
            </w:r>
          </w:p>
        </w:tc>
        <w:tc>
          <w:tcPr>
            <w:tcW w:type="dxa" w:w="2256"/>
          </w:tcPr>
          <w:p>
            <w:pPr>
              <w:spacing w:after="0"/>
              <w:jc w:val="left"/>
            </w:pPr>
            <w:r/>
            <w:r>
              <w:rPr>
                <w:rFonts w:ascii="Times New Roman" w:hAnsi="Times New Roman"/>
                <w:sz w:val="22"/>
              </w:rPr>
              <w:t>log(1 + TOT_EXPER), which reduces right skew</w:t>
            </w:r>
          </w:p>
        </w:tc>
        <w:tc>
          <w:tcPr>
            <w:tcW w:type="dxa" w:w="2256"/>
          </w:tcPr>
          <w:p>
            <w:pPr>
              <w:spacing w:after="0"/>
              <w:jc w:val="left"/>
            </w:pPr>
            <w:r/>
            <w:r>
              <w:rPr>
                <w:rFonts w:ascii="Times New Roman" w:hAnsi="Times New Roman"/>
                <w:sz w:val="22"/>
              </w:rPr>
              <w:t>derived from Accidents</w:t>
            </w:r>
          </w:p>
        </w:tc>
      </w:tr>
      <w:tr>
        <w:trPr>
          <w:cantSplit/>
        </w:trPr>
        <w:tc>
          <w:tcPr>
            <w:tcW w:type="dxa" w:w="2256"/>
          </w:tcPr>
          <w:p>
            <w:pPr>
              <w:spacing w:after="0"/>
              <w:jc w:val="left"/>
            </w:pPr>
            <w:r/>
            <w:r>
              <w:rPr>
                <w:rFonts w:ascii="Times New Roman" w:hAnsi="Times New Roman"/>
                <w:sz w:val="22"/>
              </w:rPr>
              <w:t>Numeric</w:t>
            </w:r>
          </w:p>
        </w:tc>
        <w:tc>
          <w:tcPr>
            <w:tcW w:type="dxa" w:w="2256"/>
          </w:tcPr>
          <w:p>
            <w:pPr>
              <w:spacing w:after="0"/>
              <w:jc w:val="left"/>
            </w:pPr>
            <w:r/>
            <w:r>
              <w:rPr>
                <w:rFonts w:ascii="Times New Roman" w:hAnsi="Times New Roman"/>
                <w:sz w:val="22"/>
              </w:rPr>
              <w:t>exper_ratio_mine, exper_ratio_job</w:t>
            </w:r>
          </w:p>
        </w:tc>
        <w:tc>
          <w:tcPr>
            <w:tcW w:type="dxa" w:w="2256"/>
          </w:tcPr>
          <w:p>
            <w:pPr>
              <w:spacing w:after="0"/>
              <w:jc w:val="left"/>
            </w:pPr>
            <w:r/>
            <w:r>
              <w:rPr>
                <w:rFonts w:ascii="Times New Roman" w:hAnsi="Times New Roman"/>
                <w:sz w:val="22"/>
              </w:rPr>
              <w:t>mine and job experience as a share of total experience, between 0 and 1</w:t>
            </w:r>
          </w:p>
        </w:tc>
        <w:tc>
          <w:tcPr>
            <w:tcW w:type="dxa" w:w="2256"/>
          </w:tcPr>
          <w:p>
            <w:pPr>
              <w:spacing w:after="0"/>
              <w:jc w:val="left"/>
            </w:pPr>
            <w:r/>
            <w:r>
              <w:rPr>
                <w:rFonts w:ascii="Times New Roman" w:hAnsi="Times New Roman"/>
                <w:sz w:val="22"/>
              </w:rPr>
              <w:t>derived from Accidents</w:t>
            </w:r>
          </w:p>
        </w:tc>
      </w:tr>
      <w:tr>
        <w:trPr>
          <w:cantSplit/>
        </w:trPr>
        <w:tc>
          <w:tcPr>
            <w:tcW w:type="dxa" w:w="2256"/>
          </w:tcPr>
          <w:p>
            <w:pPr>
              <w:spacing w:after="0"/>
              <w:jc w:val="left"/>
            </w:pPr>
            <w:r/>
            <w:r>
              <w:rPr>
                <w:rFonts w:ascii="Times New Roman" w:hAnsi="Times New Roman"/>
                <w:sz w:val="22"/>
              </w:rPr>
              <w:t>Numeric</w:t>
            </w:r>
          </w:p>
        </w:tc>
        <w:tc>
          <w:tcPr>
            <w:tcW w:type="dxa" w:w="2256"/>
          </w:tcPr>
          <w:p>
            <w:pPr>
              <w:spacing w:after="0"/>
              <w:jc w:val="left"/>
            </w:pPr>
            <w:r/>
            <w:r>
              <w:rPr>
                <w:rFonts w:ascii="Times New Roman" w:hAnsi="Times New Roman"/>
                <w:sz w:val="22"/>
              </w:rPr>
              <w:t>no_injuries_capped</w:t>
            </w:r>
          </w:p>
        </w:tc>
        <w:tc>
          <w:tcPr>
            <w:tcW w:type="dxa" w:w="2256"/>
          </w:tcPr>
          <w:p>
            <w:pPr>
              <w:spacing w:after="0"/>
              <w:jc w:val="left"/>
            </w:pPr>
            <w:r/>
            <w:r>
              <w:rPr>
                <w:rFonts w:ascii="Times New Roman" w:hAnsi="Times New Roman"/>
                <w:sz w:val="22"/>
              </w:rPr>
              <w:t>number of people injured in the occurrence, capped at 10</w:t>
            </w:r>
          </w:p>
        </w:tc>
        <w:tc>
          <w:tcPr>
            <w:tcW w:type="dxa" w:w="2256"/>
          </w:tcPr>
          <w:p>
            <w:pPr>
              <w:spacing w:after="0"/>
              <w:jc w:val="left"/>
            </w:pPr>
            <w:r/>
            <w:r>
              <w:rPr>
                <w:rFonts w:ascii="Times New Roman" w:hAnsi="Times New Roman"/>
                <w:sz w:val="22"/>
              </w:rPr>
              <w:t>Accidents</w:t>
            </w:r>
          </w:p>
        </w:tc>
      </w:tr>
      <w:tr>
        <w:trPr>
          <w:cantSplit/>
        </w:trPr>
        <w:tc>
          <w:tcPr>
            <w:tcW w:type="dxa" w:w="2256"/>
          </w:tcPr>
          <w:p>
            <w:pPr>
              <w:spacing w:after="0"/>
              <w:jc w:val="left"/>
            </w:pPr>
            <w:r/>
            <w:r>
              <w:rPr>
                <w:rFonts w:ascii="Times New Roman" w:hAnsi="Times New Roman"/>
                <w:sz w:val="22"/>
              </w:rPr>
              <w:t>Numeric</w:t>
            </w:r>
          </w:p>
        </w:tc>
        <w:tc>
          <w:tcPr>
            <w:tcW w:type="dxa" w:w="2256"/>
          </w:tcPr>
          <w:p>
            <w:pPr>
              <w:spacing w:after="0"/>
              <w:jc w:val="left"/>
            </w:pPr>
            <w:r/>
            <w:r>
              <w:rPr>
                <w:rFonts w:ascii="Times New Roman" w:hAnsi="Times New Roman"/>
                <w:sz w:val="22"/>
              </w:rPr>
              <w:t>accident_hour, shift_begin_hour</w:t>
            </w:r>
          </w:p>
        </w:tc>
        <w:tc>
          <w:tcPr>
            <w:tcW w:type="dxa" w:w="2256"/>
          </w:tcPr>
          <w:p>
            <w:pPr>
              <w:spacing w:after="0"/>
              <w:jc w:val="left"/>
            </w:pPr>
            <w:r/>
            <w:r>
              <w:rPr>
                <w:rFonts w:ascii="Times New Roman" w:hAnsi="Times New Roman"/>
                <w:sz w:val="22"/>
              </w:rPr>
              <w:t>clock hour of the accident and of the start of the shift</w:t>
            </w:r>
          </w:p>
        </w:tc>
        <w:tc>
          <w:tcPr>
            <w:tcW w:type="dxa" w:w="2256"/>
          </w:tcPr>
          <w:p>
            <w:pPr>
              <w:spacing w:after="0"/>
              <w:jc w:val="left"/>
            </w:pPr>
            <w:r/>
            <w:r>
              <w:rPr>
                <w:rFonts w:ascii="Times New Roman" w:hAnsi="Times New Roman"/>
                <w:sz w:val="22"/>
              </w:rPr>
              <w:t>Accidents</w:t>
            </w:r>
          </w:p>
        </w:tc>
      </w:tr>
      <w:tr>
        <w:trPr>
          <w:cantSplit/>
        </w:trPr>
        <w:tc>
          <w:tcPr>
            <w:tcW w:type="dxa" w:w="2256"/>
          </w:tcPr>
          <w:p>
            <w:pPr>
              <w:spacing w:after="0"/>
              <w:jc w:val="left"/>
            </w:pPr>
            <w:r/>
            <w:r>
              <w:rPr>
                <w:rFonts w:ascii="Times New Roman" w:hAnsi="Times New Roman"/>
                <w:sz w:val="22"/>
              </w:rPr>
              <w:t>Numeric</w:t>
            </w:r>
          </w:p>
        </w:tc>
        <w:tc>
          <w:tcPr>
            <w:tcW w:type="dxa" w:w="2256"/>
          </w:tcPr>
          <w:p>
            <w:pPr>
              <w:spacing w:after="0"/>
              <w:jc w:val="left"/>
            </w:pPr>
            <w:r/>
            <w:r>
              <w:rPr>
                <w:rFonts w:ascii="Times New Roman" w:hAnsi="Times New Roman"/>
                <w:sz w:val="22"/>
              </w:rPr>
              <w:t>hours_into_shift</w:t>
            </w:r>
          </w:p>
        </w:tc>
        <w:tc>
          <w:tcPr>
            <w:tcW w:type="dxa" w:w="2256"/>
          </w:tcPr>
          <w:p>
            <w:pPr>
              <w:spacing w:after="0"/>
              <w:jc w:val="left"/>
            </w:pPr>
            <w:r/>
            <w:r>
              <w:rPr>
                <w:rFonts w:ascii="Times New Roman" w:hAnsi="Times New Roman"/>
                <w:sz w:val="22"/>
              </w:rPr>
              <w:t>hours from the start of the shift to the accident, missing above 16</w:t>
            </w:r>
          </w:p>
        </w:tc>
        <w:tc>
          <w:tcPr>
            <w:tcW w:type="dxa" w:w="2256"/>
          </w:tcPr>
          <w:p>
            <w:pPr>
              <w:spacing w:after="0"/>
              <w:jc w:val="left"/>
            </w:pPr>
            <w:r/>
            <w:r>
              <w:rPr>
                <w:rFonts w:ascii="Times New Roman" w:hAnsi="Times New Roman"/>
                <w:sz w:val="22"/>
              </w:rPr>
              <w:t>Accidents</w:t>
            </w:r>
          </w:p>
        </w:tc>
      </w:tr>
      <w:tr>
        <w:trPr>
          <w:cantSplit/>
        </w:trPr>
        <w:tc>
          <w:tcPr>
            <w:tcW w:type="dxa" w:w="2256"/>
          </w:tcPr>
          <w:p>
            <w:pPr>
              <w:spacing w:after="0"/>
              <w:jc w:val="left"/>
            </w:pPr>
            <w:r/>
            <w:r>
              <w:rPr>
                <w:rFonts w:ascii="Times New Roman" w:hAnsi="Times New Roman"/>
                <w:sz w:val="22"/>
              </w:rPr>
              <w:t>Numeric</w:t>
            </w:r>
          </w:p>
        </w:tc>
        <w:tc>
          <w:tcPr>
            <w:tcW w:type="dxa" w:w="2256"/>
          </w:tcPr>
          <w:p>
            <w:pPr>
              <w:spacing w:after="0"/>
              <w:jc w:val="left"/>
            </w:pPr>
            <w:r/>
            <w:r>
              <w:rPr>
                <w:rFonts w:ascii="Times New Roman" w:hAnsi="Times New Roman"/>
                <w:sz w:val="22"/>
              </w:rPr>
              <w:t>latitude, longitude</w:t>
            </w:r>
          </w:p>
        </w:tc>
        <w:tc>
          <w:tcPr>
            <w:tcW w:type="dxa" w:w="2256"/>
          </w:tcPr>
          <w:p>
            <w:pPr>
              <w:spacing w:after="0"/>
              <w:jc w:val="left"/>
            </w:pPr>
            <w:r/>
            <w:r>
              <w:rPr>
                <w:rFonts w:ascii="Times New Roman" w:hAnsi="Times New Roman"/>
                <w:sz w:val="22"/>
              </w:rPr>
              <w:t>mine coordinates, with invalid pairs set to missing</w:t>
            </w:r>
          </w:p>
        </w:tc>
        <w:tc>
          <w:tcPr>
            <w:tcW w:type="dxa" w:w="2256"/>
          </w:tcPr>
          <w:p>
            <w:pPr>
              <w:spacing w:after="0"/>
              <w:jc w:val="left"/>
            </w:pPr>
            <w:r/>
            <w:r>
              <w:rPr>
                <w:rFonts w:ascii="Times New Roman" w:hAnsi="Times New Roman"/>
                <w:sz w:val="22"/>
              </w:rPr>
              <w:t>Mines</w:t>
            </w:r>
          </w:p>
        </w:tc>
      </w:tr>
      <w:tr>
        <w:trPr>
          <w:cantSplit/>
        </w:trPr>
        <w:tc>
          <w:tcPr>
            <w:tcW w:type="dxa" w:w="2256"/>
          </w:tcPr>
          <w:p>
            <w:pPr>
              <w:spacing w:after="0"/>
              <w:jc w:val="left"/>
            </w:pPr>
            <w:r/>
            <w:r>
              <w:rPr>
                <w:rFonts w:ascii="Times New Roman" w:hAnsi="Times New Roman"/>
                <w:sz w:val="22"/>
              </w:rPr>
              <w:t>Numeric</w:t>
            </w:r>
          </w:p>
        </w:tc>
        <w:tc>
          <w:tcPr>
            <w:tcW w:type="dxa" w:w="2256"/>
          </w:tcPr>
          <w:p>
            <w:pPr>
              <w:spacing w:after="0"/>
              <w:jc w:val="left"/>
            </w:pPr>
            <w:r/>
            <w:r>
              <w:rPr>
                <w:rFonts w:ascii="Times New Roman" w:hAnsi="Times New Roman"/>
                <w:sz w:val="22"/>
              </w:rPr>
              <w:t>prev_hours, log1p_prev_hours</w:t>
            </w:r>
          </w:p>
        </w:tc>
        <w:tc>
          <w:tcPr>
            <w:tcW w:type="dxa" w:w="2256"/>
          </w:tcPr>
          <w:p>
            <w:pPr>
              <w:spacing w:after="0"/>
              <w:jc w:val="left"/>
            </w:pPr>
            <w:r/>
            <w:r>
              <w:rPr>
                <w:rFonts w:ascii="Times New Roman" w:hAnsi="Times New Roman"/>
                <w:sz w:val="22"/>
              </w:rPr>
              <w:t>employee-hours worked at the mine in the previous year, raw and log-transformed</w:t>
            </w:r>
          </w:p>
        </w:tc>
        <w:tc>
          <w:tcPr>
            <w:tcW w:type="dxa" w:w="2256"/>
          </w:tcPr>
          <w:p>
            <w:pPr>
              <w:spacing w:after="0"/>
              <w:jc w:val="left"/>
            </w:pPr>
            <w:r/>
            <w:r>
              <w:rPr>
                <w:rFonts w:ascii="Times New Roman" w:hAnsi="Times New Roman"/>
                <w:sz w:val="22"/>
              </w:rPr>
              <w:t>MinesProdYearly</w:t>
            </w:r>
          </w:p>
        </w:tc>
      </w:tr>
      <w:tr>
        <w:trPr>
          <w:cantSplit/>
        </w:trPr>
        <w:tc>
          <w:tcPr>
            <w:tcW w:type="dxa" w:w="2256"/>
          </w:tcPr>
          <w:p>
            <w:pPr>
              <w:spacing w:after="0"/>
              <w:jc w:val="left"/>
            </w:pPr>
            <w:r/>
            <w:r>
              <w:rPr>
                <w:rFonts w:ascii="Times New Roman" w:hAnsi="Times New Roman"/>
                <w:sz w:val="22"/>
              </w:rPr>
              <w:t>Numeric</w:t>
            </w:r>
          </w:p>
        </w:tc>
        <w:tc>
          <w:tcPr>
            <w:tcW w:type="dxa" w:w="2256"/>
          </w:tcPr>
          <w:p>
            <w:pPr>
              <w:spacing w:after="0"/>
              <w:jc w:val="left"/>
            </w:pPr>
            <w:r/>
            <w:r>
              <w:rPr>
                <w:rFonts w:ascii="Times New Roman" w:hAnsi="Times New Roman"/>
                <w:sz w:val="22"/>
              </w:rPr>
              <w:t>prev_employees, prev_hours_per_employee</w:t>
            </w:r>
          </w:p>
        </w:tc>
        <w:tc>
          <w:tcPr>
            <w:tcW w:type="dxa" w:w="2256"/>
          </w:tcPr>
          <w:p>
            <w:pPr>
              <w:spacing w:after="0"/>
              <w:jc w:val="left"/>
            </w:pPr>
            <w:r/>
            <w:r>
              <w:rPr>
                <w:rFonts w:ascii="Times New Roman" w:hAnsi="Times New Roman"/>
                <w:sz w:val="22"/>
              </w:rPr>
              <w:t>previous-year average employees and hours per employee</w:t>
            </w:r>
          </w:p>
        </w:tc>
        <w:tc>
          <w:tcPr>
            <w:tcW w:type="dxa" w:w="2256"/>
          </w:tcPr>
          <w:p>
            <w:pPr>
              <w:spacing w:after="0"/>
              <w:jc w:val="left"/>
            </w:pPr>
            <w:r/>
            <w:r>
              <w:rPr>
                <w:rFonts w:ascii="Times New Roman" w:hAnsi="Times New Roman"/>
                <w:sz w:val="22"/>
              </w:rPr>
              <w:t>MinesProdYearly</w:t>
            </w:r>
          </w:p>
        </w:tc>
      </w:tr>
      <w:tr>
        <w:trPr>
          <w:cantSplit/>
        </w:trPr>
        <w:tc>
          <w:tcPr>
            <w:tcW w:type="dxa" w:w="2256"/>
          </w:tcPr>
          <w:p>
            <w:pPr>
              <w:spacing w:after="0"/>
              <w:jc w:val="left"/>
            </w:pPr>
            <w:r/>
            <w:r>
              <w:rPr>
                <w:rFonts w:ascii="Times New Roman" w:hAnsi="Times New Roman"/>
                <w:sz w:val="22"/>
              </w:rPr>
              <w:t>Numeric</w:t>
            </w:r>
          </w:p>
        </w:tc>
        <w:tc>
          <w:tcPr>
            <w:tcW w:type="dxa" w:w="2256"/>
          </w:tcPr>
          <w:p>
            <w:pPr>
              <w:spacing w:after="0"/>
              <w:jc w:val="left"/>
            </w:pPr>
            <w:r/>
            <w:r>
              <w:rPr>
                <w:rFonts w:ascii="Times New Roman" w:hAnsi="Times New Roman"/>
                <w:sz w:val="22"/>
              </w:rPr>
              <w:t>prev_incidents</w:t>
            </w:r>
          </w:p>
        </w:tc>
        <w:tc>
          <w:tcPr>
            <w:tcW w:type="dxa" w:w="2256"/>
          </w:tcPr>
          <w:p>
            <w:pPr>
              <w:spacing w:after="0"/>
              <w:jc w:val="left"/>
            </w:pPr>
            <w:r/>
            <w:r>
              <w:rPr>
                <w:rFonts w:ascii="Times New Roman" w:hAnsi="Times New Roman"/>
                <w:sz w:val="22"/>
              </w:rPr>
              <w:t>reports at the mine in the previous year that were filed before the accident date</w:t>
            </w:r>
          </w:p>
        </w:tc>
        <w:tc>
          <w:tcPr>
            <w:tcW w:type="dxa" w:w="2256"/>
          </w:tcPr>
          <w:p>
            <w:pPr>
              <w:spacing w:after="0"/>
              <w:jc w:val="left"/>
            </w:pPr>
            <w:r/>
            <w:r>
              <w:rPr>
                <w:rFonts w:ascii="Times New Roman" w:hAnsi="Times New Roman"/>
                <w:sz w:val="22"/>
              </w:rPr>
              <w:t>Accidents (full file)</w:t>
            </w:r>
          </w:p>
        </w:tc>
      </w:tr>
      <w:tr>
        <w:trPr>
          <w:cantSplit/>
        </w:trPr>
        <w:tc>
          <w:tcPr>
            <w:tcW w:type="dxa" w:w="2256"/>
          </w:tcPr>
          <w:p>
            <w:pPr>
              <w:spacing w:after="0"/>
              <w:jc w:val="left"/>
            </w:pPr>
            <w:r/>
            <w:r>
              <w:rPr>
                <w:rFonts w:ascii="Times New Roman" w:hAnsi="Times New Roman"/>
                <w:sz w:val="22"/>
              </w:rPr>
              <w:t>Numeric</w:t>
            </w:r>
          </w:p>
        </w:tc>
        <w:tc>
          <w:tcPr>
            <w:tcW w:type="dxa" w:w="2256"/>
          </w:tcPr>
          <w:p>
            <w:pPr>
              <w:spacing w:after="0"/>
              <w:jc w:val="left"/>
            </w:pPr>
            <w:r/>
            <w:r>
              <w:rPr>
                <w:rFonts w:ascii="Times New Roman" w:hAnsi="Times New Roman"/>
                <w:sz w:val="22"/>
              </w:rPr>
              <w:t>prev_incident_rate_200k, prev_lost_time_rate_200k</w:t>
            </w:r>
          </w:p>
        </w:tc>
        <w:tc>
          <w:tcPr>
            <w:tcW w:type="dxa" w:w="2256"/>
          </w:tcPr>
          <w:p>
            <w:pPr>
              <w:spacing w:after="0"/>
              <w:jc w:val="left"/>
            </w:pPr>
            <w:r/>
            <w:r>
              <w:rPr>
                <w:rFonts w:ascii="Times New Roman" w:hAnsi="Times New Roman"/>
                <w:sz w:val="22"/>
              </w:rPr>
              <w:t>previous-year reports and lost-time cases per 200,000 employee-hours, capped at 50 and log-transformed</w:t>
            </w:r>
          </w:p>
        </w:tc>
        <w:tc>
          <w:tcPr>
            <w:tcW w:type="dxa" w:w="2256"/>
          </w:tcPr>
          <w:p>
            <w:pPr>
              <w:spacing w:after="0"/>
              <w:jc w:val="left"/>
            </w:pPr>
            <w:r/>
            <w:r>
              <w:rPr>
                <w:rFonts w:ascii="Times New Roman" w:hAnsi="Times New Roman"/>
                <w:sz w:val="22"/>
              </w:rPr>
              <w:t>Accidents (full file) and MinesProdYearly</w:t>
            </w:r>
          </w:p>
        </w:tc>
      </w:tr>
      <w:tr>
        <w:trPr>
          <w:cantSplit/>
        </w:trPr>
        <w:tc>
          <w:tcPr>
            <w:tcW w:type="dxa" w:w="2256"/>
          </w:tcPr>
          <w:p>
            <w:pPr>
              <w:spacing w:after="0"/>
              <w:jc w:val="left"/>
            </w:pPr>
            <w:r/>
            <w:r>
              <w:rPr>
                <w:rFonts w:ascii="Times New Roman" w:hAnsi="Times New Roman"/>
                <w:sz w:val="22"/>
              </w:rPr>
              <w:t>Numeric</w:t>
            </w:r>
          </w:p>
        </w:tc>
        <w:tc>
          <w:tcPr>
            <w:tcW w:type="dxa" w:w="2256"/>
          </w:tcPr>
          <w:p>
            <w:pPr>
              <w:spacing w:after="0"/>
              <w:jc w:val="left"/>
            </w:pPr>
            <w:r/>
            <w:r>
              <w:rPr>
                <w:rFonts w:ascii="Times New Roman" w:hAnsi="Times New Roman"/>
                <w:sz w:val="22"/>
              </w:rPr>
              <w:t>prev_lost_time_share</w:t>
            </w:r>
          </w:p>
        </w:tc>
        <w:tc>
          <w:tcPr>
            <w:tcW w:type="dxa" w:w="2256"/>
          </w:tcPr>
          <w:p>
            <w:pPr>
              <w:spacing w:after="0"/>
              <w:jc w:val="left"/>
            </w:pPr>
            <w:r/>
            <w:r>
              <w:rPr>
                <w:rFonts w:ascii="Times New Roman" w:hAnsi="Times New Roman"/>
                <w:sz w:val="22"/>
              </w:rPr>
              <w:t>share of the previous year's valid-code cases (degree 01 to 06) filed before the accident date that were lost-time</w:t>
            </w:r>
          </w:p>
        </w:tc>
        <w:tc>
          <w:tcPr>
            <w:tcW w:type="dxa" w:w="2256"/>
          </w:tcPr>
          <w:p>
            <w:pPr>
              <w:spacing w:after="0"/>
              <w:jc w:val="left"/>
            </w:pPr>
            <w:r/>
            <w:r>
              <w:rPr>
                <w:rFonts w:ascii="Times New Roman" w:hAnsi="Times New Roman"/>
                <w:sz w:val="22"/>
              </w:rPr>
              <w:t>Accidents (full file)</w:t>
            </w:r>
          </w:p>
        </w:tc>
      </w:tr>
      <w:tr>
        <w:trPr>
          <w:cantSplit/>
        </w:trPr>
        <w:tc>
          <w:tcPr>
            <w:tcW w:type="dxa" w:w="2256"/>
          </w:tcPr>
          <w:p>
            <w:pPr>
              <w:spacing w:after="0"/>
              <w:jc w:val="left"/>
            </w:pPr>
            <w:r/>
            <w:r>
              <w:rPr>
                <w:rFonts w:ascii="Times New Roman" w:hAnsi="Times New Roman"/>
                <w:sz w:val="22"/>
              </w:rPr>
              <w:t>Binary</w:t>
            </w:r>
          </w:p>
        </w:tc>
        <w:tc>
          <w:tcPr>
            <w:tcW w:type="dxa" w:w="2256"/>
          </w:tcPr>
          <w:p>
            <w:pPr>
              <w:spacing w:after="0"/>
              <w:jc w:val="left"/>
            </w:pPr>
            <w:r/>
            <w:r>
              <w:rPr>
                <w:rFonts w:ascii="Times New Roman" w:hAnsi="Times New Roman"/>
                <w:sz w:val="22"/>
              </w:rPr>
              <w:t>is_night, is_weekend</w:t>
            </w:r>
          </w:p>
        </w:tc>
        <w:tc>
          <w:tcPr>
            <w:tcW w:type="dxa" w:w="2256"/>
          </w:tcPr>
          <w:p>
            <w:pPr>
              <w:spacing w:after="0"/>
              <w:jc w:val="left"/>
            </w:pPr>
            <w:r/>
            <w:r>
              <w:rPr>
                <w:rFonts w:ascii="Times New Roman" w:hAnsi="Times New Roman"/>
                <w:sz w:val="22"/>
              </w:rPr>
              <w:t>accident between 18:00 and 05:59; accident on a Saturday or Sunday</w:t>
            </w:r>
          </w:p>
        </w:tc>
        <w:tc>
          <w:tcPr>
            <w:tcW w:type="dxa" w:w="2256"/>
          </w:tcPr>
          <w:p>
            <w:pPr>
              <w:spacing w:after="0"/>
              <w:jc w:val="left"/>
            </w:pPr>
            <w:r/>
            <w:r>
              <w:rPr>
                <w:rFonts w:ascii="Times New Roman" w:hAnsi="Times New Roman"/>
                <w:sz w:val="22"/>
              </w:rPr>
              <w:t>Accidents</w:t>
            </w:r>
          </w:p>
        </w:tc>
      </w:tr>
      <w:tr>
        <w:trPr>
          <w:cantSplit/>
        </w:trPr>
        <w:tc>
          <w:tcPr>
            <w:tcW w:type="dxa" w:w="2256"/>
          </w:tcPr>
          <w:p>
            <w:pPr>
              <w:spacing w:after="0"/>
              <w:jc w:val="left"/>
            </w:pPr>
            <w:r/>
            <w:r>
              <w:rPr>
                <w:rFonts w:ascii="Times New Roman" w:hAnsi="Times New Roman"/>
                <w:sz w:val="22"/>
              </w:rPr>
              <w:t>Binary</w:t>
            </w:r>
          </w:p>
        </w:tc>
        <w:tc>
          <w:tcPr>
            <w:tcW w:type="dxa" w:w="2256"/>
          </w:tcPr>
          <w:p>
            <w:pPr>
              <w:spacing w:after="0"/>
              <w:jc w:val="left"/>
            </w:pPr>
            <w:r/>
            <w:r>
              <w:rPr>
                <w:rFonts w:ascii="Times New Roman" w:hAnsi="Times New Roman"/>
                <w:sz w:val="22"/>
              </w:rPr>
              <w:t>new_to_mine</w:t>
            </w:r>
          </w:p>
        </w:tc>
        <w:tc>
          <w:tcPr>
            <w:tcW w:type="dxa" w:w="2256"/>
          </w:tcPr>
          <w:p>
            <w:pPr>
              <w:spacing w:after="0"/>
              <w:jc w:val="left"/>
            </w:pPr>
            <w:r/>
            <w:r>
              <w:rPr>
                <w:rFonts w:ascii="Times New Roman" w:hAnsi="Times New Roman"/>
                <w:sz w:val="22"/>
              </w:rPr>
              <w:t>less than one year of experience at the current mine</w:t>
            </w:r>
          </w:p>
        </w:tc>
        <w:tc>
          <w:tcPr>
            <w:tcW w:type="dxa" w:w="2256"/>
          </w:tcPr>
          <w:p>
            <w:pPr>
              <w:spacing w:after="0"/>
              <w:jc w:val="left"/>
            </w:pPr>
            <w:r/>
            <w:r>
              <w:rPr>
                <w:rFonts w:ascii="Times New Roman" w:hAnsi="Times New Roman"/>
                <w:sz w:val="22"/>
              </w:rPr>
              <w:t>Accidents</w:t>
            </w:r>
          </w:p>
        </w:tc>
      </w:tr>
      <w:tr>
        <w:trPr>
          <w:cantSplit/>
        </w:trPr>
        <w:tc>
          <w:tcPr>
            <w:tcW w:type="dxa" w:w="2256"/>
          </w:tcPr>
          <w:p>
            <w:pPr>
              <w:spacing w:after="0"/>
              <w:jc w:val="left"/>
            </w:pPr>
            <w:r/>
            <w:r>
              <w:rPr>
                <w:rFonts w:ascii="Times New Roman" w:hAnsi="Times New Roman"/>
                <w:sz w:val="22"/>
              </w:rPr>
              <w:t>Binary</w:t>
            </w:r>
          </w:p>
        </w:tc>
        <w:tc>
          <w:tcPr>
            <w:tcW w:type="dxa" w:w="2256"/>
          </w:tcPr>
          <w:p>
            <w:pPr>
              <w:spacing w:after="0"/>
              <w:jc w:val="left"/>
            </w:pPr>
            <w:r/>
            <w:r>
              <w:rPr>
                <w:rFonts w:ascii="Times New Roman" w:hAnsi="Times New Roman"/>
                <w:sz w:val="22"/>
              </w:rPr>
              <w:t>is_contractor</w:t>
            </w:r>
          </w:p>
        </w:tc>
        <w:tc>
          <w:tcPr>
            <w:tcW w:type="dxa" w:w="2256"/>
          </w:tcPr>
          <w:p>
            <w:pPr>
              <w:spacing w:after="0"/>
              <w:jc w:val="left"/>
            </w:pPr>
            <w:r/>
            <w:r>
              <w:rPr>
                <w:rFonts w:ascii="Times New Roman" w:hAnsi="Times New Roman"/>
                <w:sz w:val="22"/>
              </w:rPr>
              <w:t>the report carries a contractor identifier</w:t>
            </w:r>
          </w:p>
        </w:tc>
        <w:tc>
          <w:tcPr>
            <w:tcW w:type="dxa" w:w="2256"/>
          </w:tcPr>
          <w:p>
            <w:pPr>
              <w:spacing w:after="0"/>
              <w:jc w:val="left"/>
            </w:pPr>
            <w:r/>
            <w:r>
              <w:rPr>
                <w:rFonts w:ascii="Times New Roman" w:hAnsi="Times New Roman"/>
                <w:sz w:val="22"/>
              </w:rPr>
              <w:t>Accidents</w:t>
            </w:r>
          </w:p>
        </w:tc>
      </w:tr>
      <w:tr>
        <w:trPr>
          <w:cantSplit/>
        </w:trPr>
        <w:tc>
          <w:tcPr>
            <w:tcW w:type="dxa" w:w="2256"/>
          </w:tcPr>
          <w:p>
            <w:pPr>
              <w:spacing w:after="0"/>
              <w:jc w:val="left"/>
            </w:pPr>
            <w:r/>
            <w:r>
              <w:rPr>
                <w:rFonts w:ascii="Times New Roman" w:hAnsi="Times New Roman"/>
                <w:sz w:val="22"/>
              </w:rPr>
              <w:t>Binary</w:t>
            </w:r>
          </w:p>
        </w:tc>
        <w:tc>
          <w:tcPr>
            <w:tcW w:type="dxa" w:w="2256"/>
          </w:tcPr>
          <w:p>
            <w:pPr>
              <w:spacing w:after="0"/>
              <w:jc w:val="left"/>
            </w:pPr>
            <w:r/>
            <w:r>
              <w:rPr>
                <w:rFonts w:ascii="Times New Roman" w:hAnsi="Times New Roman"/>
                <w:sz w:val="22"/>
              </w:rPr>
              <w:t>immed_reportable</w:t>
            </w:r>
          </w:p>
        </w:tc>
        <w:tc>
          <w:tcPr>
            <w:tcW w:type="dxa" w:w="2256"/>
          </w:tcPr>
          <w:p>
            <w:pPr>
              <w:spacing w:after="0"/>
              <w:jc w:val="left"/>
            </w:pPr>
            <w:r/>
            <w:r>
              <w:rPr>
                <w:rFonts w:ascii="Times New Roman" w:hAnsi="Times New Roman"/>
                <w:sz w:val="22"/>
              </w:rPr>
              <w:t>the accident was one of the types MSHA must be told of within 15 minutes</w:t>
            </w:r>
          </w:p>
        </w:tc>
        <w:tc>
          <w:tcPr>
            <w:tcW w:type="dxa" w:w="2256"/>
          </w:tcPr>
          <w:p>
            <w:pPr>
              <w:spacing w:after="0"/>
              <w:jc w:val="left"/>
            </w:pPr>
            <w:r/>
            <w:r>
              <w:rPr>
                <w:rFonts w:ascii="Times New Roman" w:hAnsi="Times New Roman"/>
                <w:sz w:val="22"/>
              </w:rPr>
              <w:t>Accidents</w:t>
            </w:r>
          </w:p>
        </w:tc>
      </w:tr>
      <w:tr>
        <w:trPr>
          <w:cantSplit/>
        </w:trPr>
        <w:tc>
          <w:tcPr>
            <w:tcW w:type="dxa" w:w="2256"/>
          </w:tcPr>
          <w:p>
            <w:pPr>
              <w:spacing w:after="0"/>
              <w:jc w:val="left"/>
            </w:pPr>
            <w:r/>
            <w:r>
              <w:rPr>
                <w:rFonts w:ascii="Times New Roman" w:hAnsi="Times New Roman"/>
                <w:sz w:val="22"/>
              </w:rPr>
              <w:t>Binary</w:t>
            </w:r>
          </w:p>
        </w:tc>
        <w:tc>
          <w:tcPr>
            <w:tcW w:type="dxa" w:w="2256"/>
          </w:tcPr>
          <w:p>
            <w:pPr>
              <w:spacing w:after="0"/>
              <w:jc w:val="left"/>
            </w:pPr>
            <w:r/>
            <w:r>
              <w:rPr>
                <w:rFonts w:ascii="Times New Roman" w:hAnsi="Times New Roman"/>
                <w:sz w:val="22"/>
              </w:rPr>
              <w:t>exper_inconsistent</w:t>
            </w:r>
          </w:p>
        </w:tc>
        <w:tc>
          <w:tcPr>
            <w:tcW w:type="dxa" w:w="2256"/>
          </w:tcPr>
          <w:p>
            <w:pPr>
              <w:spacing w:after="0"/>
              <w:jc w:val="left"/>
            </w:pPr>
            <w:r/>
            <w:r>
              <w:rPr>
                <w:rFonts w:ascii="Times New Roman" w:hAnsi="Times New Roman"/>
                <w:sz w:val="22"/>
              </w:rPr>
              <w:t>job or mine experience exceeded total experience before correction</w:t>
            </w:r>
          </w:p>
        </w:tc>
        <w:tc>
          <w:tcPr>
            <w:tcW w:type="dxa" w:w="2256"/>
          </w:tcPr>
          <w:p>
            <w:pPr>
              <w:spacing w:after="0"/>
              <w:jc w:val="left"/>
            </w:pPr>
            <w:r/>
            <w:r>
              <w:rPr>
                <w:rFonts w:ascii="Times New Roman" w:hAnsi="Times New Roman"/>
                <w:sz w:val="22"/>
              </w:rPr>
              <w:t>Accidents</w:t>
            </w:r>
          </w:p>
        </w:tc>
      </w:tr>
      <w:tr>
        <w:trPr>
          <w:cantSplit/>
        </w:trPr>
        <w:tc>
          <w:tcPr>
            <w:tcW w:type="dxa" w:w="2256"/>
          </w:tcPr>
          <w:p>
            <w:pPr>
              <w:spacing w:after="0"/>
              <w:jc w:val="left"/>
            </w:pPr>
            <w:r/>
            <w:r>
              <w:rPr>
                <w:rFonts w:ascii="Times New Roman" w:hAnsi="Times New Roman"/>
                <w:sz w:val="22"/>
              </w:rPr>
              <w:t>Binary</w:t>
            </w:r>
          </w:p>
        </w:tc>
        <w:tc>
          <w:tcPr>
            <w:tcW w:type="dxa" w:w="2256"/>
          </w:tcPr>
          <w:p>
            <w:pPr>
              <w:spacing w:after="0"/>
              <w:jc w:val="left"/>
            </w:pPr>
            <w:r/>
            <w:r>
              <w:rPr>
                <w:rFonts w:ascii="Times New Roman" w:hAnsi="Times New Roman"/>
                <w:sz w:val="22"/>
              </w:rPr>
              <w:t>prev_year_matched</w:t>
            </w:r>
          </w:p>
        </w:tc>
        <w:tc>
          <w:tcPr>
            <w:tcW w:type="dxa" w:w="2256"/>
          </w:tcPr>
          <w:p>
            <w:pPr>
              <w:spacing w:after="0"/>
              <w:jc w:val="left"/>
            </w:pPr>
            <w:r/>
            <w:r>
              <w:rPr>
                <w:rFonts w:ascii="Times New Roman" w:hAnsi="Times New Roman"/>
                <w:sz w:val="22"/>
              </w:rPr>
              <w:t>previous-year production was found for the mine</w:t>
            </w:r>
          </w:p>
        </w:tc>
        <w:tc>
          <w:tcPr>
            <w:tcW w:type="dxa" w:w="2256"/>
          </w:tcPr>
          <w:p>
            <w:pPr>
              <w:spacing w:after="0"/>
              <w:jc w:val="left"/>
            </w:pPr>
            <w:r/>
            <w:r>
              <w:rPr>
                <w:rFonts w:ascii="Times New Roman" w:hAnsi="Times New Roman"/>
                <w:sz w:val="22"/>
              </w:rPr>
              <w:t>MinesProdYearly</w:t>
            </w:r>
          </w:p>
        </w:tc>
      </w:tr>
      <w:tr>
        <w:trPr>
          <w:cantSplit/>
        </w:trPr>
        <w:tc>
          <w:tcPr>
            <w:tcW w:type="dxa" w:w="2256"/>
          </w:tcPr>
          <w:p>
            <w:pPr>
              <w:spacing w:after="0"/>
              <w:jc w:val="left"/>
            </w:pPr>
            <w:r/>
            <w:r>
              <w:rPr>
                <w:rFonts w:ascii="Times New Roman" w:hAnsi="Times New Roman"/>
                <w:sz w:val="22"/>
              </w:rPr>
              <w:t>Binary</w:t>
            </w:r>
          </w:p>
        </w:tc>
        <w:tc>
          <w:tcPr>
            <w:tcW w:type="dxa" w:w="2256"/>
          </w:tcPr>
          <w:p>
            <w:pPr>
              <w:spacing w:after="0"/>
              <w:jc w:val="left"/>
            </w:pPr>
            <w:r/>
            <w:r>
              <w:rPr>
                <w:rFonts w:ascii="Times New Roman" w:hAnsi="Times New Roman"/>
                <w:sz w:val="22"/>
              </w:rPr>
              <w:t>tot_exper_missing, accident_hour_missing, hours_into_shift_missing, prev_share_missing, coords_missing</w:t>
            </w:r>
          </w:p>
        </w:tc>
        <w:tc>
          <w:tcPr>
            <w:tcW w:type="dxa" w:w="2256"/>
          </w:tcPr>
          <w:p>
            <w:pPr>
              <w:spacing w:after="0"/>
              <w:jc w:val="left"/>
            </w:pPr>
            <w:r/>
            <w:r>
              <w:rPr>
                <w:rFonts w:ascii="Times New Roman" w:hAnsi="Times New Roman"/>
                <w:sz w:val="22"/>
              </w:rPr>
              <w:t>missing-value indicators for total experience, accident hour, hours into shift, previous-year lost-time share and coordinates</w:t>
            </w:r>
          </w:p>
        </w:tc>
        <w:tc>
          <w:tcPr>
            <w:tcW w:type="dxa" w:w="2256"/>
          </w:tcPr>
          <w:p>
            <w:pPr>
              <w:spacing w:after="0"/>
              <w:jc w:val="left"/>
            </w:pPr>
            <w:r/>
            <w:r>
              <w:rPr>
                <w:rFonts w:ascii="Times New Roman" w:hAnsi="Times New Roman"/>
                <w:sz w:val="22"/>
              </w:rPr>
              <w:t>derived</w:t>
            </w:r>
          </w:p>
        </w:tc>
      </w:tr>
    </w:tbl>
    <w:p>
      <w:pPr>
        <w:spacing w:after="80"/>
      </w:pPr>
    </w:p>
    <w:p>
      <w:pPr>
        <w:pStyle w:val="Heading2"/>
      </w:pPr>
      <w:r>
        <w:rPr>
          <w:rFonts w:ascii="Times New Roman" w:hAnsi="Times New Roman"/>
          <w:b/>
          <w:color w:val="000000"/>
          <w:sz w:val="28"/>
        </w:rPr>
        <w:t>1.4 Aims and objectives</w:t>
      </w:r>
    </w:p>
    <w:p>
      <w:r>
        <w:rPr>
          <w:rFonts w:ascii="Times New Roman" w:hAnsi="Times New Roman"/>
          <w:sz w:val="24"/>
        </w:rPr>
        <w:t>The aim is a lost-time score at filing that ranks cases better than the hand rule and the lookup baseline and is calibrated on all filings, pursued through four objectives. Section 2 describes every model feature on the training rows and ties each skewed, redundant or incomplete feature to a preparation step. Section 3 fits every learned step on training rows only and asserts that no mine-year crosses the split. Section 4 tunes eight algorithms with grouped cross-validation, tests the final model against S1 to S7 and compares models at equal workloads on open reports. Section 5 states the expected cost per 1,000 cases at the 2:1 and 5:1 ratios of Table 1, recall by sector, a mine-history audit and the limits of each.</w:t>
      </w:r>
    </w:p>
    <w:p>
      <w:r>
        <w:br w:type="page"/>
      </w:r>
    </w:p>
    <w:p>
      <w:pPr>
        <w:pStyle w:val="Heading1"/>
      </w:pPr>
      <w:r>
        <w:rPr>
          <w:rFonts w:ascii="Times New Roman" w:hAnsi="Times New Roman"/>
          <w:b/>
          <w:color w:val="000000"/>
          <w:sz w:val="32"/>
        </w:rPr>
        <w:t>2 Exploratory Data Analysis</w:t>
      </w:r>
    </w:p>
    <w:p>
      <w:pPr>
        <w:pStyle w:val="Heading2"/>
      </w:pPr>
      <w:r>
        <w:rPr>
          <w:rFonts w:ascii="Times New Roman" w:hAnsi="Times New Roman"/>
          <w:b/>
          <w:color w:val="000000"/>
          <w:sz w:val="28"/>
        </w:rPr>
        <w:t>2.1 Summary</w:t>
      </w:r>
    </w:p>
    <w:p>
      <w:r>
        <w:rPr>
          <w:rFonts w:ascii="Times New Roman" w:hAnsi="Times New Roman"/>
          <w:sz w:val="24"/>
        </w:rPr>
        <w:t>Medians, quartiles and box plots were read before any model was fitted (Tukey, 1977), on training rows only except for the target count. The joined table holds 101,609 rows and the 52 features of Table 5, and 48.6% of rows are lost-time cases (Figure 1). Raw experience and exposure measures are right-skewed (Table 6; Figure 2), and previous-year hours and employees measure mine size twice (Figure 3), a problem for logistic regression and naive Bayes. The mine's previous-year lost-time share and the nature of the injury are most associated with the target (Table 7; Figure 4; Figure 5), yet the classes overlap in every two-dimensional view (Figure 6). Lost-time rates differ most across injury natures (Figure 7), and missing values sit mainly in structural placeholders (Figure 8). The skew led to median imputation, log1p features and retained outliers in Section 3 (Figure 9), and two principal components show no linear class separation (Figure 10).</w:t>
      </w:r>
    </w:p>
    <w:p>
      <w:pPr>
        <w:pStyle w:val="Heading2"/>
      </w:pPr>
      <w:r>
        <w:rPr>
          <w:rFonts w:ascii="Times New Roman" w:hAnsi="Times New Roman"/>
          <w:b/>
          <w:color w:val="000000"/>
          <w:sz w:val="28"/>
        </w:rPr>
        <w:t>2.2 Structure, variable types and target</w:t>
      </w:r>
    </w:p>
    <w:p>
      <w:r>
        <w:rPr>
          <w:rFonts w:ascii="Times New Roman" w:hAnsi="Times New Roman"/>
          <w:sz w:val="24"/>
        </w:rPr>
        <w:t>Each row is one injured worker on one Form 7000-1; the statistics describe the 81,289 training rows. I classified every feature by measurement scale, because scale decides the summary statistic, the plot and the encoder (Han et al., 2022); Table 5 gives each type. Categorical features are nominal codes, summarised by mode and level count, except mine_size_band, whose five employee bands are ordinal. The modal nature of injury, sprain or strain, covers 32.4% of rows, and OCCUPATION has 193 levels, which motivated rare-level pooling. Integer-coded weekday and month were also treated as categorical, since their code values carry no magnitude. Type corrections converted numeric text, kept zero-padded codes such as MINE_ID as strings and parsed HHMM clock fields as integers (Section 3.2).</w:t>
      </w:r>
    </w:p>
    <w:p>
      <w:r>
        <w:rPr>
          <w:rFonts w:ascii="Times New Roman" w:hAnsi="Times New Roman"/>
          <w:sz w:val="24"/>
        </w:rPr>
        <w:t>The target lost_time (Section 1.2) is close to balanced, with negatives outnumbering positives by 1.06 to one (Figure 1). The majority-class baseline, predicting no lost time for every case, is correct for 51.4% of cases yet finds none, so accuracy is reported but not used for selection. Resampling methods such as SMOTE target minority classes too rare to learn (He and Garcia, 2009), and this target is not one. The cost gap between a missed lost-time case and an unnecessary review is handled by the decision threshold instead (Section 3.6).</w:t>
      </w:r>
    </w:p>
    <w:p>
      <w:pPr>
        <w:keepNext/>
        <w:jc w:val="center"/>
      </w:pPr>
      <w:r>
        <w:drawing>
          <wp:inline xmlns:a="http://schemas.openxmlformats.org/drawingml/2006/main" xmlns:pic="http://schemas.openxmlformats.org/drawingml/2006/picture">
            <wp:extent cx="3474719" cy="2606040"/>
            <wp:docPr id="1" name="Picture 1" descr="Figure 1. Class balance of the lost-time target. Counts and shares of non-lost-time and lost-time cases for all 101,609 in-scope rows before the split, drawn as a bar chart because two class sizes are compared. Source: author's analysis of MSHA open data." title="Figure 1"/>
            <wp:cNvGraphicFramePr>
              <a:graphicFrameLocks noChangeAspect="1"/>
            </wp:cNvGraphicFramePr>
            <a:graphic>
              <a:graphicData uri="http://schemas.openxmlformats.org/drawingml/2006/picture">
                <pic:pic>
                  <pic:nvPicPr>
                    <pic:cNvPr id="0" name="F02_target_distribution.png"/>
                    <pic:cNvPicPr/>
                  </pic:nvPicPr>
                  <pic:blipFill>
                    <a:blip r:embed="rId11"/>
                    <a:stretch>
                      <a:fillRect/>
                    </a:stretch>
                  </pic:blipFill>
                  <pic:spPr>
                    <a:xfrm>
                      <a:off x="0" y="0"/>
                      <a:ext cx="3474719" cy="2606040"/>
                    </a:xfrm>
                    <a:prstGeom prst="rect"/>
                  </pic:spPr>
                </pic:pic>
              </a:graphicData>
            </a:graphic>
          </wp:inline>
        </w:drawing>
      </w:r>
    </w:p>
    <w:p>
      <w:pPr>
        <w:pStyle w:val="Caption"/>
        <w:keepNext/>
        <w:spacing w:after="40"/>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1</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Class balance of the lost-time target</w:t>
      </w:r>
    </w:p>
    <w:p>
      <w:pPr>
        <w:spacing w:after="200"/>
        <w:jc w:val="left"/>
      </w:pPr>
      <w:r>
        <w:rPr>
          <w:rFonts w:ascii="Times New Roman" w:hAnsi="Times New Roman"/>
          <w:sz w:val="18"/>
        </w:rPr>
        <w:t>Counts and shares of non-lost-time and lost-time cases for all 101,609 in-scope rows before the split, drawn as a bar chart because two class sizes are compared. Source: author's analysis of MSHA open data.</w:t>
      </w:r>
    </w:p>
    <w:p>
      <w:pPr>
        <w:pStyle w:val="Heading2"/>
      </w:pPr>
      <w:r>
        <w:rPr>
          <w:rFonts w:ascii="Times New Roman" w:hAnsi="Times New Roman"/>
          <w:b/>
          <w:color w:val="000000"/>
          <w:sz w:val="28"/>
        </w:rPr>
        <w:t>2.3 Descriptive statistics and distributions</w:t>
      </w:r>
    </w:p>
    <w:p>
      <w:r>
        <w:rPr>
          <w:rFonts w:ascii="Times New Roman" w:hAnsi="Times New Roman"/>
          <w:sz w:val="24"/>
        </w:rPr>
        <w:t>Table 6 covers the numeric features with the strongest target association or most extreme shape, and Table 23 in Appendix A covers the rest. Measures of centrality diverge under right skew, and total experience has a mean of 9.8 years, a median of 6.0 and a trimmed mean between them. Long careers pull the mean up, which is why the median is also reported; the median ignores how far the tail reaches, and the trimmed mean discards a fifth of the rows to resist both (Bruce et al., 2020). I chose the median as the imputation centre for skewed features. A mean fill would inflate the tenure of unrecorded rows, which are lost-time more often (Section 3.4), so the bias would fall on the costliest misses.</w:t>
      </w:r>
    </w:p>
    <w:p>
      <w:pPr>
        <w:sectPr>
          <w:headerReference w:type="default" r:id="rId9"/>
          <w:footerReference w:type="default" r:id="rId10"/>
          <w:pgSz w:w="11906" w:h="16838"/>
          <w:pgMar w:top="1440" w:right="1440" w:bottom="1440" w:left="1440" w:header="720" w:footer="720" w:gutter="0"/>
          <w:cols w:space="720"/>
          <w:docGrid w:linePitch="360"/>
        </w:sectPr>
      </w:pPr>
    </w:p>
    <w:p>
      <w:pPr>
        <w:pStyle w:val="Caption"/>
        <w:keepNext/>
        <w:spacing w:after="40"/>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6</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Descriptive statistics of selected numeric features</w:t>
      </w:r>
    </w:p>
    <w:p>
      <w:pPr>
        <w:keepNext/>
        <w:spacing w:after="200"/>
        <w:jc w:val="left"/>
      </w:pPr>
      <w:r>
        <w:rPr>
          <w:rFonts w:ascii="Times New Roman" w:hAnsi="Times New Roman"/>
          <w:sz w:val="18"/>
        </w:rPr>
        <w:t>Sample statistics of 12 of the 20 numeric features on the 81,289 training rows; the trimmed mean cuts 10% from each tail, variance and SD (sample standard deviation) use the n - 1 denominator, prev_hours is in thousands of employee-hours, and skewness is read against the bands below 0.5 symmetric, 0.5 to 1 moderate and above 1 high. Source: author's analysis of MSHA open data.</w:t>
      </w:r>
    </w:p>
    <w:tbl>
      <w:tblPr>
        <w:tblStyle w:val="TableGrid"/>
        <w:tblW w:type="pct" w:w="5000"/>
        <w:jc w:val="center"/>
        <w:tblLayout w:type="autofit"/>
        <w:tblLook w:firstColumn="1" w:firstRow="1" w:lastColumn="0" w:lastRow="0" w:noHBand="0" w:noVBand="1" w:val="04A0"/>
      </w:tblPr>
      <w:tblGrid>
        <w:gridCol w:w="1074"/>
        <w:gridCol w:w="1074"/>
        <w:gridCol w:w="1074"/>
        <w:gridCol w:w="1074"/>
        <w:gridCol w:w="1074"/>
        <w:gridCol w:w="1074"/>
        <w:gridCol w:w="1074"/>
        <w:gridCol w:w="1074"/>
        <w:gridCol w:w="1074"/>
        <w:gridCol w:w="1074"/>
        <w:gridCol w:w="1074"/>
        <w:gridCol w:w="1074"/>
        <w:gridCol w:w="1074"/>
      </w:tblGrid>
      <w:tr>
        <w:trPr>
          <w:cantSplit/>
          <w:tblHeader/>
        </w:trPr>
        <w:tc>
          <w:tcPr>
            <w:tcW w:type="dxa" w:w="1074"/>
            <w:shd w:val="clear" w:color="auto" w:fill="E7E6E6"/>
          </w:tcPr>
          <w:p>
            <w:pPr>
              <w:jc w:val="left"/>
            </w:pPr>
            <w:r>
              <w:rPr>
                <w:b/>
              </w:rPr>
            </w:r>
            <w:r>
              <w:rPr>
                <w:rFonts w:ascii="Times New Roman" w:hAnsi="Times New Roman"/>
                <w:b/>
                <w:sz w:val="17"/>
              </w:rPr>
              <w:t>Feature (unit)</w:t>
            </w:r>
          </w:p>
        </w:tc>
        <w:tc>
          <w:tcPr>
            <w:tcW w:type="dxa" w:w="1074"/>
            <w:shd w:val="clear" w:color="auto" w:fill="E7E6E6"/>
          </w:tcPr>
          <w:p>
            <w:pPr>
              <w:jc w:val="left"/>
            </w:pPr>
            <w:r>
              <w:rPr>
                <w:b/>
              </w:rPr>
            </w:r>
            <w:r>
              <w:rPr>
                <w:rFonts w:ascii="Times New Roman" w:hAnsi="Times New Roman"/>
                <w:b/>
                <w:sz w:val="17"/>
              </w:rPr>
              <w:t>Missing %</w:t>
            </w:r>
          </w:p>
        </w:tc>
        <w:tc>
          <w:tcPr>
            <w:tcW w:type="dxa" w:w="1074"/>
            <w:shd w:val="clear" w:color="auto" w:fill="E7E6E6"/>
          </w:tcPr>
          <w:p>
            <w:pPr>
              <w:jc w:val="left"/>
            </w:pPr>
            <w:r>
              <w:rPr>
                <w:b/>
              </w:rPr>
            </w:r>
            <w:r>
              <w:rPr>
                <w:rFonts w:ascii="Times New Roman" w:hAnsi="Times New Roman"/>
                <w:b/>
                <w:sz w:val="17"/>
              </w:rPr>
              <w:t>Mean</w:t>
            </w:r>
          </w:p>
        </w:tc>
        <w:tc>
          <w:tcPr>
            <w:tcW w:type="dxa" w:w="1074"/>
            <w:shd w:val="clear" w:color="auto" w:fill="E7E6E6"/>
          </w:tcPr>
          <w:p>
            <w:pPr>
              <w:jc w:val="left"/>
            </w:pPr>
            <w:r>
              <w:rPr>
                <w:b/>
              </w:rPr>
            </w:r>
            <w:r>
              <w:rPr>
                <w:rFonts w:ascii="Times New Roman" w:hAnsi="Times New Roman"/>
                <w:b/>
                <w:sz w:val="17"/>
              </w:rPr>
              <w:t>Median</w:t>
            </w:r>
          </w:p>
        </w:tc>
        <w:tc>
          <w:tcPr>
            <w:tcW w:type="dxa" w:w="1074"/>
            <w:shd w:val="clear" w:color="auto" w:fill="E7E6E6"/>
          </w:tcPr>
          <w:p>
            <w:pPr>
              <w:jc w:val="left"/>
            </w:pPr>
            <w:r>
              <w:rPr>
                <w:b/>
              </w:rPr>
            </w:r>
            <w:r>
              <w:rPr>
                <w:rFonts w:ascii="Times New Roman" w:hAnsi="Times New Roman"/>
                <w:b/>
                <w:sz w:val="17"/>
              </w:rPr>
              <w:t>Trimmed mean</w:t>
            </w:r>
          </w:p>
        </w:tc>
        <w:tc>
          <w:tcPr>
            <w:tcW w:type="dxa" w:w="1074"/>
            <w:shd w:val="clear" w:color="auto" w:fill="E7E6E6"/>
          </w:tcPr>
          <w:p>
            <w:pPr>
              <w:jc w:val="left"/>
            </w:pPr>
            <w:r>
              <w:rPr>
                <w:b/>
              </w:rPr>
            </w:r>
            <w:r>
              <w:rPr>
                <w:rFonts w:ascii="Times New Roman" w:hAnsi="Times New Roman"/>
                <w:b/>
                <w:sz w:val="17"/>
              </w:rPr>
              <w:t>Variance</w:t>
            </w:r>
          </w:p>
        </w:tc>
        <w:tc>
          <w:tcPr>
            <w:tcW w:type="dxa" w:w="1074"/>
            <w:shd w:val="clear" w:color="auto" w:fill="E7E6E6"/>
          </w:tcPr>
          <w:p>
            <w:pPr>
              <w:jc w:val="left"/>
            </w:pPr>
            <w:r>
              <w:rPr>
                <w:b/>
              </w:rPr>
            </w:r>
            <w:r>
              <w:rPr>
                <w:rFonts w:ascii="Times New Roman" w:hAnsi="Times New Roman"/>
                <w:b/>
                <w:sz w:val="17"/>
              </w:rPr>
              <w:t>SD</w:t>
            </w:r>
          </w:p>
        </w:tc>
        <w:tc>
          <w:tcPr>
            <w:tcW w:type="dxa" w:w="1074"/>
            <w:shd w:val="clear" w:color="auto" w:fill="E7E6E6"/>
          </w:tcPr>
          <w:p>
            <w:pPr>
              <w:jc w:val="left"/>
            </w:pPr>
            <w:r>
              <w:rPr>
                <w:b/>
              </w:rPr>
            </w:r>
            <w:r>
              <w:rPr>
                <w:rFonts w:ascii="Times New Roman" w:hAnsi="Times New Roman"/>
                <w:b/>
                <w:sz w:val="17"/>
              </w:rPr>
              <w:t>Min</w:t>
            </w:r>
          </w:p>
        </w:tc>
        <w:tc>
          <w:tcPr>
            <w:tcW w:type="dxa" w:w="1074"/>
            <w:shd w:val="clear" w:color="auto" w:fill="E7E6E6"/>
          </w:tcPr>
          <w:p>
            <w:pPr>
              <w:jc w:val="left"/>
            </w:pPr>
            <w:r>
              <w:rPr>
                <w:b/>
              </w:rPr>
            </w:r>
            <w:r>
              <w:rPr>
                <w:rFonts w:ascii="Times New Roman" w:hAnsi="Times New Roman"/>
                <w:b/>
                <w:sz w:val="17"/>
              </w:rPr>
              <w:t>Q1</w:t>
            </w:r>
          </w:p>
        </w:tc>
        <w:tc>
          <w:tcPr>
            <w:tcW w:type="dxa" w:w="1074"/>
            <w:shd w:val="clear" w:color="auto" w:fill="E7E6E6"/>
          </w:tcPr>
          <w:p>
            <w:pPr>
              <w:jc w:val="left"/>
            </w:pPr>
            <w:r>
              <w:rPr>
                <w:b/>
              </w:rPr>
            </w:r>
            <w:r>
              <w:rPr>
                <w:rFonts w:ascii="Times New Roman" w:hAnsi="Times New Roman"/>
                <w:b/>
                <w:sz w:val="17"/>
              </w:rPr>
              <w:t>Q3</w:t>
            </w:r>
          </w:p>
        </w:tc>
        <w:tc>
          <w:tcPr>
            <w:tcW w:type="dxa" w:w="1074"/>
            <w:shd w:val="clear" w:color="auto" w:fill="E7E6E6"/>
          </w:tcPr>
          <w:p>
            <w:pPr>
              <w:jc w:val="left"/>
            </w:pPr>
            <w:r>
              <w:rPr>
                <w:b/>
              </w:rPr>
            </w:r>
            <w:r>
              <w:rPr>
                <w:rFonts w:ascii="Times New Roman" w:hAnsi="Times New Roman"/>
                <w:b/>
                <w:sz w:val="17"/>
              </w:rPr>
              <w:t>Max</w:t>
            </w:r>
          </w:p>
        </w:tc>
        <w:tc>
          <w:tcPr>
            <w:tcW w:type="dxa" w:w="1074"/>
            <w:shd w:val="clear" w:color="auto" w:fill="E7E6E6"/>
          </w:tcPr>
          <w:p>
            <w:pPr>
              <w:jc w:val="left"/>
            </w:pPr>
            <w:r>
              <w:rPr>
                <w:b/>
              </w:rPr>
            </w:r>
            <w:r>
              <w:rPr>
                <w:rFonts w:ascii="Times New Roman" w:hAnsi="Times New Roman"/>
                <w:b/>
                <w:sz w:val="17"/>
              </w:rPr>
              <w:t>IQR</w:t>
            </w:r>
          </w:p>
        </w:tc>
        <w:tc>
          <w:tcPr>
            <w:tcW w:type="dxa" w:w="1074"/>
            <w:shd w:val="clear" w:color="auto" w:fill="E7E6E6"/>
          </w:tcPr>
          <w:p>
            <w:pPr>
              <w:jc w:val="left"/>
            </w:pPr>
            <w:r>
              <w:rPr>
                <w:b/>
              </w:rPr>
            </w:r>
            <w:r>
              <w:rPr>
                <w:rFonts w:ascii="Times New Roman" w:hAnsi="Times New Roman"/>
                <w:b/>
                <w:sz w:val="17"/>
              </w:rPr>
              <w:t>Skewness</w:t>
            </w:r>
          </w:p>
        </w:tc>
      </w:tr>
      <w:tr>
        <w:trPr>
          <w:cantSplit/>
        </w:trPr>
        <w:tc>
          <w:tcPr>
            <w:tcW w:type="dxa" w:w="1074"/>
          </w:tcPr>
          <w:p>
            <w:pPr>
              <w:spacing w:after="0"/>
              <w:jc w:val="left"/>
            </w:pPr>
            <w:r/>
            <w:r>
              <w:rPr>
                <w:rFonts w:ascii="Times New Roman" w:hAnsi="Times New Roman"/>
                <w:sz w:val="17"/>
              </w:rPr>
              <w:t>TOT_EXPER (years)</w:t>
            </w:r>
          </w:p>
        </w:tc>
        <w:tc>
          <w:tcPr>
            <w:tcW w:type="dxa" w:w="1074"/>
          </w:tcPr>
          <w:p>
            <w:pPr>
              <w:spacing w:after="0"/>
              <w:jc w:val="left"/>
            </w:pPr>
            <w:r/>
            <w:r>
              <w:rPr>
                <w:rFonts w:ascii="Times New Roman" w:hAnsi="Times New Roman"/>
                <w:sz w:val="17"/>
              </w:rPr>
              <w:t>1.2</w:t>
            </w:r>
          </w:p>
        </w:tc>
        <w:tc>
          <w:tcPr>
            <w:tcW w:type="dxa" w:w="1074"/>
          </w:tcPr>
          <w:p>
            <w:pPr>
              <w:spacing w:after="0"/>
              <w:jc w:val="left"/>
            </w:pPr>
            <w:r/>
            <w:r>
              <w:rPr>
                <w:rFonts w:ascii="Times New Roman" w:hAnsi="Times New Roman"/>
                <w:sz w:val="17"/>
              </w:rPr>
              <w:t>9.8</w:t>
            </w:r>
          </w:p>
        </w:tc>
        <w:tc>
          <w:tcPr>
            <w:tcW w:type="dxa" w:w="1074"/>
          </w:tcPr>
          <w:p>
            <w:pPr>
              <w:spacing w:after="0"/>
              <w:jc w:val="left"/>
            </w:pPr>
            <w:r/>
            <w:r>
              <w:rPr>
                <w:rFonts w:ascii="Times New Roman" w:hAnsi="Times New Roman"/>
                <w:sz w:val="17"/>
              </w:rPr>
              <w:t>6.0</w:t>
            </w:r>
          </w:p>
        </w:tc>
        <w:tc>
          <w:tcPr>
            <w:tcW w:type="dxa" w:w="1074"/>
          </w:tcPr>
          <w:p>
            <w:pPr>
              <w:spacing w:after="0"/>
              <w:jc w:val="left"/>
            </w:pPr>
            <w:r/>
            <w:r>
              <w:rPr>
                <w:rFonts w:ascii="Times New Roman" w:hAnsi="Times New Roman"/>
                <w:sz w:val="17"/>
              </w:rPr>
              <w:t>8.0</w:t>
            </w:r>
          </w:p>
        </w:tc>
        <w:tc>
          <w:tcPr>
            <w:tcW w:type="dxa" w:w="1074"/>
          </w:tcPr>
          <w:p>
            <w:pPr>
              <w:spacing w:after="0"/>
              <w:jc w:val="left"/>
            </w:pPr>
            <w:r/>
            <w:r>
              <w:rPr>
                <w:rFonts w:ascii="Times New Roman" w:hAnsi="Times New Roman"/>
                <w:sz w:val="17"/>
              </w:rPr>
              <w:t>108.6</w:t>
            </w:r>
          </w:p>
        </w:tc>
        <w:tc>
          <w:tcPr>
            <w:tcW w:type="dxa" w:w="1074"/>
          </w:tcPr>
          <w:p>
            <w:pPr>
              <w:spacing w:after="0"/>
              <w:jc w:val="left"/>
            </w:pPr>
            <w:r/>
            <w:r>
              <w:rPr>
                <w:rFonts w:ascii="Times New Roman" w:hAnsi="Times New Roman"/>
                <w:sz w:val="17"/>
              </w:rPr>
              <w:t>10.4</w:t>
            </w:r>
          </w:p>
        </w:tc>
        <w:tc>
          <w:tcPr>
            <w:tcW w:type="dxa" w:w="1074"/>
          </w:tcPr>
          <w:p>
            <w:pPr>
              <w:spacing w:after="0"/>
              <w:jc w:val="left"/>
            </w:pPr>
            <w:r/>
            <w:r>
              <w:rPr>
                <w:rFonts w:ascii="Times New Roman" w:hAnsi="Times New Roman"/>
                <w:sz w:val="17"/>
              </w:rPr>
              <w:t>0.02</w:t>
            </w:r>
          </w:p>
        </w:tc>
        <w:tc>
          <w:tcPr>
            <w:tcW w:type="dxa" w:w="1074"/>
          </w:tcPr>
          <w:p>
            <w:pPr>
              <w:spacing w:after="0"/>
              <w:jc w:val="left"/>
            </w:pPr>
            <w:r/>
            <w:r>
              <w:rPr>
                <w:rFonts w:ascii="Times New Roman" w:hAnsi="Times New Roman"/>
                <w:sz w:val="17"/>
              </w:rPr>
              <w:t>1.9</w:t>
            </w:r>
          </w:p>
        </w:tc>
        <w:tc>
          <w:tcPr>
            <w:tcW w:type="dxa" w:w="1074"/>
          </w:tcPr>
          <w:p>
            <w:pPr>
              <w:spacing w:after="0"/>
              <w:jc w:val="left"/>
            </w:pPr>
            <w:r/>
            <w:r>
              <w:rPr>
                <w:rFonts w:ascii="Times New Roman" w:hAnsi="Times New Roman"/>
                <w:sz w:val="17"/>
              </w:rPr>
              <w:t>14.4</w:t>
            </w:r>
          </w:p>
        </w:tc>
        <w:tc>
          <w:tcPr>
            <w:tcW w:type="dxa" w:w="1074"/>
          </w:tcPr>
          <w:p>
            <w:pPr>
              <w:spacing w:after="0"/>
              <w:jc w:val="left"/>
            </w:pPr>
            <w:r/>
            <w:r>
              <w:rPr>
                <w:rFonts w:ascii="Times New Roman" w:hAnsi="Times New Roman"/>
                <w:sz w:val="17"/>
              </w:rPr>
              <w:t>60.0</w:t>
            </w:r>
          </w:p>
        </w:tc>
        <w:tc>
          <w:tcPr>
            <w:tcW w:type="dxa" w:w="1074"/>
          </w:tcPr>
          <w:p>
            <w:pPr>
              <w:spacing w:after="0"/>
              <w:jc w:val="left"/>
            </w:pPr>
            <w:r/>
            <w:r>
              <w:rPr>
                <w:rFonts w:ascii="Times New Roman" w:hAnsi="Times New Roman"/>
                <w:sz w:val="17"/>
              </w:rPr>
              <w:t>12.5</w:t>
            </w:r>
          </w:p>
        </w:tc>
        <w:tc>
          <w:tcPr>
            <w:tcW w:type="dxa" w:w="1074"/>
          </w:tcPr>
          <w:p>
            <w:pPr>
              <w:spacing w:after="0"/>
              <w:jc w:val="left"/>
            </w:pPr>
            <w:r/>
            <w:r>
              <w:rPr>
                <w:rFonts w:ascii="Times New Roman" w:hAnsi="Times New Roman"/>
                <w:sz w:val="17"/>
              </w:rPr>
              <w:t>1.37</w:t>
            </w:r>
          </w:p>
        </w:tc>
      </w:tr>
      <w:tr>
        <w:trPr>
          <w:cantSplit/>
        </w:trPr>
        <w:tc>
          <w:tcPr>
            <w:tcW w:type="dxa" w:w="1074"/>
          </w:tcPr>
          <w:p>
            <w:pPr>
              <w:spacing w:after="0"/>
              <w:jc w:val="left"/>
            </w:pPr>
            <w:r/>
            <w:r>
              <w:rPr>
                <w:rFonts w:ascii="Times New Roman" w:hAnsi="Times New Roman"/>
                <w:sz w:val="17"/>
              </w:rPr>
              <w:t>log1p_tot_exper</w:t>
            </w:r>
          </w:p>
        </w:tc>
        <w:tc>
          <w:tcPr>
            <w:tcW w:type="dxa" w:w="1074"/>
          </w:tcPr>
          <w:p>
            <w:pPr>
              <w:spacing w:after="0"/>
              <w:jc w:val="left"/>
            </w:pPr>
            <w:r/>
            <w:r>
              <w:rPr>
                <w:rFonts w:ascii="Times New Roman" w:hAnsi="Times New Roman"/>
                <w:sz w:val="17"/>
              </w:rPr>
              <w:t>1.2</w:t>
            </w:r>
          </w:p>
        </w:tc>
        <w:tc>
          <w:tcPr>
            <w:tcW w:type="dxa" w:w="1074"/>
          </w:tcPr>
          <w:p>
            <w:pPr>
              <w:spacing w:after="0"/>
              <w:jc w:val="left"/>
            </w:pPr>
            <w:r/>
            <w:r>
              <w:rPr>
                <w:rFonts w:ascii="Times New Roman" w:hAnsi="Times New Roman"/>
                <w:sz w:val="17"/>
              </w:rPr>
              <w:t>1.89</w:t>
            </w:r>
          </w:p>
        </w:tc>
        <w:tc>
          <w:tcPr>
            <w:tcW w:type="dxa" w:w="1074"/>
          </w:tcPr>
          <w:p>
            <w:pPr>
              <w:spacing w:after="0"/>
              <w:jc w:val="left"/>
            </w:pPr>
            <w:r/>
            <w:r>
              <w:rPr>
                <w:rFonts w:ascii="Times New Roman" w:hAnsi="Times New Roman"/>
                <w:sz w:val="17"/>
              </w:rPr>
              <w:t>1.95</w:t>
            </w:r>
          </w:p>
        </w:tc>
        <w:tc>
          <w:tcPr>
            <w:tcW w:type="dxa" w:w="1074"/>
          </w:tcPr>
          <w:p>
            <w:pPr>
              <w:spacing w:after="0"/>
              <w:jc w:val="left"/>
            </w:pPr>
            <w:r/>
            <w:r>
              <w:rPr>
                <w:rFonts w:ascii="Times New Roman" w:hAnsi="Times New Roman"/>
                <w:sz w:val="17"/>
              </w:rPr>
              <w:t>1.90</w:t>
            </w:r>
          </w:p>
        </w:tc>
        <w:tc>
          <w:tcPr>
            <w:tcW w:type="dxa" w:w="1074"/>
          </w:tcPr>
          <w:p>
            <w:pPr>
              <w:spacing w:after="0"/>
              <w:jc w:val="left"/>
            </w:pPr>
            <w:r/>
            <w:r>
              <w:rPr>
                <w:rFonts w:ascii="Times New Roman" w:hAnsi="Times New Roman"/>
                <w:sz w:val="17"/>
              </w:rPr>
              <w:t>1.09</w:t>
            </w:r>
          </w:p>
        </w:tc>
        <w:tc>
          <w:tcPr>
            <w:tcW w:type="dxa" w:w="1074"/>
          </w:tcPr>
          <w:p>
            <w:pPr>
              <w:spacing w:after="0"/>
              <w:jc w:val="left"/>
            </w:pPr>
            <w:r/>
            <w:r>
              <w:rPr>
                <w:rFonts w:ascii="Times New Roman" w:hAnsi="Times New Roman"/>
                <w:sz w:val="17"/>
              </w:rPr>
              <w:t>1.04</w:t>
            </w:r>
          </w:p>
        </w:tc>
        <w:tc>
          <w:tcPr>
            <w:tcW w:type="dxa" w:w="1074"/>
          </w:tcPr>
          <w:p>
            <w:pPr>
              <w:spacing w:after="0"/>
              <w:jc w:val="left"/>
            </w:pPr>
            <w:r/>
            <w:r>
              <w:rPr>
                <w:rFonts w:ascii="Times New Roman" w:hAnsi="Times New Roman"/>
                <w:sz w:val="17"/>
              </w:rPr>
              <w:t>0.02</w:t>
            </w:r>
          </w:p>
        </w:tc>
        <w:tc>
          <w:tcPr>
            <w:tcW w:type="dxa" w:w="1074"/>
          </w:tcPr>
          <w:p>
            <w:pPr>
              <w:spacing w:after="0"/>
              <w:jc w:val="left"/>
            </w:pPr>
            <w:r/>
            <w:r>
              <w:rPr>
                <w:rFonts w:ascii="Times New Roman" w:hAnsi="Times New Roman"/>
                <w:sz w:val="17"/>
              </w:rPr>
              <w:t>1.07</w:t>
            </w:r>
          </w:p>
        </w:tc>
        <w:tc>
          <w:tcPr>
            <w:tcW w:type="dxa" w:w="1074"/>
          </w:tcPr>
          <w:p>
            <w:pPr>
              <w:spacing w:after="0"/>
              <w:jc w:val="left"/>
            </w:pPr>
            <w:r/>
            <w:r>
              <w:rPr>
                <w:rFonts w:ascii="Times New Roman" w:hAnsi="Times New Roman"/>
                <w:sz w:val="17"/>
              </w:rPr>
              <w:t>2.74</w:t>
            </w:r>
          </w:p>
        </w:tc>
        <w:tc>
          <w:tcPr>
            <w:tcW w:type="dxa" w:w="1074"/>
          </w:tcPr>
          <w:p>
            <w:pPr>
              <w:spacing w:after="0"/>
              <w:jc w:val="left"/>
            </w:pPr>
            <w:r/>
            <w:r>
              <w:rPr>
                <w:rFonts w:ascii="Times New Roman" w:hAnsi="Times New Roman"/>
                <w:sz w:val="17"/>
              </w:rPr>
              <w:t>4.11</w:t>
            </w:r>
          </w:p>
        </w:tc>
        <w:tc>
          <w:tcPr>
            <w:tcW w:type="dxa" w:w="1074"/>
          </w:tcPr>
          <w:p>
            <w:pPr>
              <w:spacing w:after="0"/>
              <w:jc w:val="left"/>
            </w:pPr>
            <w:r/>
            <w:r>
              <w:rPr>
                <w:rFonts w:ascii="Times New Roman" w:hAnsi="Times New Roman"/>
                <w:sz w:val="17"/>
              </w:rPr>
              <w:t>1.66</w:t>
            </w:r>
          </w:p>
        </w:tc>
        <w:tc>
          <w:tcPr>
            <w:tcW w:type="dxa" w:w="1074"/>
          </w:tcPr>
          <w:p>
            <w:pPr>
              <w:spacing w:after="0"/>
              <w:jc w:val="left"/>
            </w:pPr>
            <w:r/>
            <w:r>
              <w:rPr>
                <w:rFonts w:ascii="Times New Roman" w:hAnsi="Times New Roman"/>
                <w:sz w:val="17"/>
              </w:rPr>
              <w:t>-0.07</w:t>
            </w:r>
          </w:p>
        </w:tc>
      </w:tr>
      <w:tr>
        <w:trPr>
          <w:cantSplit/>
        </w:trPr>
        <w:tc>
          <w:tcPr>
            <w:tcW w:type="dxa" w:w="1074"/>
          </w:tcPr>
          <w:p>
            <w:pPr>
              <w:spacing w:after="0"/>
              <w:jc w:val="left"/>
            </w:pPr>
            <w:r/>
            <w:r>
              <w:rPr>
                <w:rFonts w:ascii="Times New Roman" w:hAnsi="Times New Roman"/>
                <w:sz w:val="17"/>
              </w:rPr>
              <w:t>MINE_EXPER (years)</w:t>
            </w:r>
          </w:p>
        </w:tc>
        <w:tc>
          <w:tcPr>
            <w:tcW w:type="dxa" w:w="1074"/>
          </w:tcPr>
          <w:p>
            <w:pPr>
              <w:spacing w:after="0"/>
              <w:jc w:val="left"/>
            </w:pPr>
            <w:r/>
            <w:r>
              <w:rPr>
                <w:rFonts w:ascii="Times New Roman" w:hAnsi="Times New Roman"/>
                <w:sz w:val="17"/>
              </w:rPr>
              <w:t>1.4</w:t>
            </w:r>
          </w:p>
        </w:tc>
        <w:tc>
          <w:tcPr>
            <w:tcW w:type="dxa" w:w="1074"/>
          </w:tcPr>
          <w:p>
            <w:pPr>
              <w:spacing w:after="0"/>
              <w:jc w:val="left"/>
            </w:pPr>
            <w:r/>
            <w:r>
              <w:rPr>
                <w:rFonts w:ascii="Times New Roman" w:hAnsi="Times New Roman"/>
                <w:sz w:val="17"/>
              </w:rPr>
              <w:t>5.8</w:t>
            </w:r>
          </w:p>
        </w:tc>
        <w:tc>
          <w:tcPr>
            <w:tcW w:type="dxa" w:w="1074"/>
          </w:tcPr>
          <w:p>
            <w:pPr>
              <w:spacing w:after="0"/>
              <w:jc w:val="left"/>
            </w:pPr>
            <w:r/>
            <w:r>
              <w:rPr>
                <w:rFonts w:ascii="Times New Roman" w:hAnsi="Times New Roman"/>
                <w:sz w:val="17"/>
              </w:rPr>
              <w:t>2.6</w:t>
            </w:r>
          </w:p>
        </w:tc>
        <w:tc>
          <w:tcPr>
            <w:tcW w:type="dxa" w:w="1074"/>
          </w:tcPr>
          <w:p>
            <w:pPr>
              <w:spacing w:after="0"/>
              <w:jc w:val="left"/>
            </w:pPr>
            <w:r/>
            <w:r>
              <w:rPr>
                <w:rFonts w:ascii="Times New Roman" w:hAnsi="Times New Roman"/>
                <w:sz w:val="17"/>
              </w:rPr>
              <w:t>4.0</w:t>
            </w:r>
          </w:p>
        </w:tc>
        <w:tc>
          <w:tcPr>
            <w:tcW w:type="dxa" w:w="1074"/>
          </w:tcPr>
          <w:p>
            <w:pPr>
              <w:spacing w:after="0"/>
              <w:jc w:val="left"/>
            </w:pPr>
            <w:r/>
            <w:r>
              <w:rPr>
                <w:rFonts w:ascii="Times New Roman" w:hAnsi="Times New Roman"/>
                <w:sz w:val="17"/>
              </w:rPr>
              <w:t>64.6</w:t>
            </w:r>
          </w:p>
        </w:tc>
        <w:tc>
          <w:tcPr>
            <w:tcW w:type="dxa" w:w="1074"/>
          </w:tcPr>
          <w:p>
            <w:pPr>
              <w:spacing w:after="0"/>
              <w:jc w:val="left"/>
            </w:pPr>
            <w:r/>
            <w:r>
              <w:rPr>
                <w:rFonts w:ascii="Times New Roman" w:hAnsi="Times New Roman"/>
                <w:sz w:val="17"/>
              </w:rPr>
              <w:t>8.0</w:t>
            </w:r>
          </w:p>
        </w:tc>
        <w:tc>
          <w:tcPr>
            <w:tcW w:type="dxa" w:w="1074"/>
          </w:tcPr>
          <w:p>
            <w:pPr>
              <w:spacing w:after="0"/>
              <w:jc w:val="left"/>
            </w:pPr>
            <w:r/>
            <w:r>
              <w:rPr>
                <w:rFonts w:ascii="Times New Roman" w:hAnsi="Times New Roman"/>
                <w:sz w:val="17"/>
              </w:rPr>
              <w:t>0.02</w:t>
            </w:r>
          </w:p>
        </w:tc>
        <w:tc>
          <w:tcPr>
            <w:tcW w:type="dxa" w:w="1074"/>
          </w:tcPr>
          <w:p>
            <w:pPr>
              <w:spacing w:after="0"/>
              <w:jc w:val="left"/>
            </w:pPr>
            <w:r/>
            <w:r>
              <w:rPr>
                <w:rFonts w:ascii="Times New Roman" w:hAnsi="Times New Roman"/>
                <w:sz w:val="17"/>
              </w:rPr>
              <w:t>0.7</w:t>
            </w:r>
          </w:p>
        </w:tc>
        <w:tc>
          <w:tcPr>
            <w:tcW w:type="dxa" w:w="1074"/>
          </w:tcPr>
          <w:p>
            <w:pPr>
              <w:spacing w:after="0"/>
              <w:jc w:val="left"/>
            </w:pPr>
            <w:r/>
            <w:r>
              <w:rPr>
                <w:rFonts w:ascii="Times New Roman" w:hAnsi="Times New Roman"/>
                <w:sz w:val="17"/>
              </w:rPr>
              <w:t>7.5</w:t>
            </w:r>
          </w:p>
        </w:tc>
        <w:tc>
          <w:tcPr>
            <w:tcW w:type="dxa" w:w="1074"/>
          </w:tcPr>
          <w:p>
            <w:pPr>
              <w:spacing w:after="0"/>
              <w:jc w:val="left"/>
            </w:pPr>
            <w:r/>
            <w:r>
              <w:rPr>
                <w:rFonts w:ascii="Times New Roman" w:hAnsi="Times New Roman"/>
                <w:sz w:val="17"/>
              </w:rPr>
              <w:t>58.0</w:t>
            </w:r>
          </w:p>
        </w:tc>
        <w:tc>
          <w:tcPr>
            <w:tcW w:type="dxa" w:w="1074"/>
          </w:tcPr>
          <w:p>
            <w:pPr>
              <w:spacing w:after="0"/>
              <w:jc w:val="left"/>
            </w:pPr>
            <w:r/>
            <w:r>
              <w:rPr>
                <w:rFonts w:ascii="Times New Roman" w:hAnsi="Times New Roman"/>
                <w:sz w:val="17"/>
              </w:rPr>
              <w:t>6.8</w:t>
            </w:r>
          </w:p>
        </w:tc>
        <w:tc>
          <w:tcPr>
            <w:tcW w:type="dxa" w:w="1074"/>
          </w:tcPr>
          <w:p>
            <w:pPr>
              <w:spacing w:after="0"/>
              <w:jc w:val="left"/>
            </w:pPr>
            <w:r/>
            <w:r>
              <w:rPr>
                <w:rFonts w:ascii="Times New Roman" w:hAnsi="Times New Roman"/>
                <w:sz w:val="17"/>
              </w:rPr>
              <w:t>2.25</w:t>
            </w:r>
          </w:p>
        </w:tc>
      </w:tr>
      <w:tr>
        <w:trPr>
          <w:cantSplit/>
        </w:trPr>
        <w:tc>
          <w:tcPr>
            <w:tcW w:type="dxa" w:w="1074"/>
          </w:tcPr>
          <w:p>
            <w:pPr>
              <w:spacing w:after="0"/>
              <w:jc w:val="left"/>
            </w:pPr>
            <w:r/>
            <w:r>
              <w:rPr>
                <w:rFonts w:ascii="Times New Roman" w:hAnsi="Times New Roman"/>
                <w:sz w:val="17"/>
              </w:rPr>
              <w:t>JOB_EXPER (years)</w:t>
            </w:r>
          </w:p>
        </w:tc>
        <w:tc>
          <w:tcPr>
            <w:tcW w:type="dxa" w:w="1074"/>
          </w:tcPr>
          <w:p>
            <w:pPr>
              <w:spacing w:after="0"/>
              <w:jc w:val="left"/>
            </w:pPr>
            <w:r/>
            <w:r>
              <w:rPr>
                <w:rFonts w:ascii="Times New Roman" w:hAnsi="Times New Roman"/>
                <w:sz w:val="17"/>
              </w:rPr>
              <w:t>4.5</w:t>
            </w:r>
          </w:p>
        </w:tc>
        <w:tc>
          <w:tcPr>
            <w:tcW w:type="dxa" w:w="1074"/>
          </w:tcPr>
          <w:p>
            <w:pPr>
              <w:spacing w:after="0"/>
              <w:jc w:val="left"/>
            </w:pPr>
            <w:r/>
            <w:r>
              <w:rPr>
                <w:rFonts w:ascii="Times New Roman" w:hAnsi="Times New Roman"/>
                <w:sz w:val="17"/>
              </w:rPr>
              <w:t>6.2</w:t>
            </w:r>
          </w:p>
        </w:tc>
        <w:tc>
          <w:tcPr>
            <w:tcW w:type="dxa" w:w="1074"/>
          </w:tcPr>
          <w:p>
            <w:pPr>
              <w:spacing w:after="0"/>
              <w:jc w:val="left"/>
            </w:pPr>
            <w:r/>
            <w:r>
              <w:rPr>
                <w:rFonts w:ascii="Times New Roman" w:hAnsi="Times New Roman"/>
                <w:sz w:val="17"/>
              </w:rPr>
              <w:t>3.0</w:t>
            </w:r>
          </w:p>
        </w:tc>
        <w:tc>
          <w:tcPr>
            <w:tcW w:type="dxa" w:w="1074"/>
          </w:tcPr>
          <w:p>
            <w:pPr>
              <w:spacing w:after="0"/>
              <w:jc w:val="left"/>
            </w:pPr>
            <w:r/>
            <w:r>
              <w:rPr>
                <w:rFonts w:ascii="Times New Roman" w:hAnsi="Times New Roman"/>
                <w:sz w:val="17"/>
              </w:rPr>
              <w:t>4.5</w:t>
            </w:r>
          </w:p>
        </w:tc>
        <w:tc>
          <w:tcPr>
            <w:tcW w:type="dxa" w:w="1074"/>
          </w:tcPr>
          <w:p>
            <w:pPr>
              <w:spacing w:after="0"/>
              <w:jc w:val="left"/>
            </w:pPr>
            <w:r/>
            <w:r>
              <w:rPr>
                <w:rFonts w:ascii="Times New Roman" w:hAnsi="Times New Roman"/>
                <w:sz w:val="17"/>
              </w:rPr>
              <w:t>65.0</w:t>
            </w:r>
          </w:p>
        </w:tc>
        <w:tc>
          <w:tcPr>
            <w:tcW w:type="dxa" w:w="1074"/>
          </w:tcPr>
          <w:p>
            <w:pPr>
              <w:spacing w:after="0"/>
              <w:jc w:val="left"/>
            </w:pPr>
            <w:r/>
            <w:r>
              <w:rPr>
                <w:rFonts w:ascii="Times New Roman" w:hAnsi="Times New Roman"/>
                <w:sz w:val="17"/>
              </w:rPr>
              <w:t>8.1</w:t>
            </w:r>
          </w:p>
        </w:tc>
        <w:tc>
          <w:tcPr>
            <w:tcW w:type="dxa" w:w="1074"/>
          </w:tcPr>
          <w:p>
            <w:pPr>
              <w:spacing w:after="0"/>
              <w:jc w:val="left"/>
            </w:pPr>
            <w:r/>
            <w:r>
              <w:rPr>
                <w:rFonts w:ascii="Times New Roman" w:hAnsi="Times New Roman"/>
                <w:sz w:val="17"/>
              </w:rPr>
              <w:t>0.02</w:t>
            </w:r>
          </w:p>
        </w:tc>
        <w:tc>
          <w:tcPr>
            <w:tcW w:type="dxa" w:w="1074"/>
          </w:tcPr>
          <w:p>
            <w:pPr>
              <w:spacing w:after="0"/>
              <w:jc w:val="left"/>
            </w:pPr>
            <w:r/>
            <w:r>
              <w:rPr>
                <w:rFonts w:ascii="Times New Roman" w:hAnsi="Times New Roman"/>
                <w:sz w:val="17"/>
              </w:rPr>
              <w:t>0.9</w:t>
            </w:r>
          </w:p>
        </w:tc>
        <w:tc>
          <w:tcPr>
            <w:tcW w:type="dxa" w:w="1074"/>
          </w:tcPr>
          <w:p>
            <w:pPr>
              <w:spacing w:after="0"/>
              <w:jc w:val="left"/>
            </w:pPr>
            <w:r/>
            <w:r>
              <w:rPr>
                <w:rFonts w:ascii="Times New Roman" w:hAnsi="Times New Roman"/>
                <w:sz w:val="17"/>
              </w:rPr>
              <w:t>8.1</w:t>
            </w:r>
          </w:p>
        </w:tc>
        <w:tc>
          <w:tcPr>
            <w:tcW w:type="dxa" w:w="1074"/>
          </w:tcPr>
          <w:p>
            <w:pPr>
              <w:spacing w:after="0"/>
              <w:jc w:val="left"/>
            </w:pPr>
            <w:r/>
            <w:r>
              <w:rPr>
                <w:rFonts w:ascii="Times New Roman" w:hAnsi="Times New Roman"/>
                <w:sz w:val="17"/>
              </w:rPr>
              <w:t>60.0</w:t>
            </w:r>
          </w:p>
        </w:tc>
        <w:tc>
          <w:tcPr>
            <w:tcW w:type="dxa" w:w="1074"/>
          </w:tcPr>
          <w:p>
            <w:pPr>
              <w:spacing w:after="0"/>
              <w:jc w:val="left"/>
            </w:pPr>
            <w:r/>
            <w:r>
              <w:rPr>
                <w:rFonts w:ascii="Times New Roman" w:hAnsi="Times New Roman"/>
                <w:sz w:val="17"/>
              </w:rPr>
              <w:t>7.1</w:t>
            </w:r>
          </w:p>
        </w:tc>
        <w:tc>
          <w:tcPr>
            <w:tcW w:type="dxa" w:w="1074"/>
          </w:tcPr>
          <w:p>
            <w:pPr>
              <w:spacing w:after="0"/>
              <w:jc w:val="left"/>
            </w:pPr>
            <w:r/>
            <w:r>
              <w:rPr>
                <w:rFonts w:ascii="Times New Roman" w:hAnsi="Times New Roman"/>
                <w:sz w:val="17"/>
              </w:rPr>
              <w:t>2.09</w:t>
            </w:r>
          </w:p>
        </w:tc>
      </w:tr>
      <w:tr>
        <w:trPr>
          <w:cantSplit/>
        </w:trPr>
        <w:tc>
          <w:tcPr>
            <w:tcW w:type="dxa" w:w="1074"/>
          </w:tcPr>
          <w:p>
            <w:pPr>
              <w:spacing w:after="0"/>
              <w:jc w:val="left"/>
            </w:pPr>
            <w:r/>
            <w:r>
              <w:rPr>
                <w:rFonts w:ascii="Times New Roman" w:hAnsi="Times New Roman"/>
                <w:sz w:val="17"/>
              </w:rPr>
              <w:t>exper_ratio_mine (ratio)</w:t>
            </w:r>
          </w:p>
        </w:tc>
        <w:tc>
          <w:tcPr>
            <w:tcW w:type="dxa" w:w="1074"/>
          </w:tcPr>
          <w:p>
            <w:pPr>
              <w:spacing w:after="0"/>
              <w:jc w:val="left"/>
            </w:pPr>
            <w:r/>
            <w:r>
              <w:rPr>
                <w:rFonts w:ascii="Times New Roman" w:hAnsi="Times New Roman"/>
                <w:sz w:val="17"/>
              </w:rPr>
              <w:t>1.7</w:t>
            </w:r>
          </w:p>
        </w:tc>
        <w:tc>
          <w:tcPr>
            <w:tcW w:type="dxa" w:w="1074"/>
          </w:tcPr>
          <w:p>
            <w:pPr>
              <w:spacing w:after="0"/>
              <w:jc w:val="left"/>
            </w:pPr>
            <w:r/>
            <w:r>
              <w:rPr>
                <w:rFonts w:ascii="Times New Roman" w:hAnsi="Times New Roman"/>
                <w:sz w:val="17"/>
              </w:rPr>
              <w:t>0.72</w:t>
            </w:r>
          </w:p>
        </w:tc>
        <w:tc>
          <w:tcPr>
            <w:tcW w:type="dxa" w:w="1074"/>
          </w:tcPr>
          <w:p>
            <w:pPr>
              <w:spacing w:after="0"/>
              <w:jc w:val="left"/>
            </w:pPr>
            <w:r/>
            <w:r>
              <w:rPr>
                <w:rFonts w:ascii="Times New Roman" w:hAnsi="Times New Roman"/>
                <w:sz w:val="17"/>
              </w:rPr>
              <w:t>1.00</w:t>
            </w:r>
          </w:p>
        </w:tc>
        <w:tc>
          <w:tcPr>
            <w:tcW w:type="dxa" w:w="1074"/>
          </w:tcPr>
          <w:p>
            <w:pPr>
              <w:spacing w:after="0"/>
              <w:jc w:val="left"/>
            </w:pPr>
            <w:r/>
            <w:r>
              <w:rPr>
                <w:rFonts w:ascii="Times New Roman" w:hAnsi="Times New Roman"/>
                <w:sz w:val="17"/>
              </w:rPr>
              <w:t>0.77</w:t>
            </w:r>
          </w:p>
        </w:tc>
        <w:tc>
          <w:tcPr>
            <w:tcW w:type="dxa" w:w="1074"/>
          </w:tcPr>
          <w:p>
            <w:pPr>
              <w:spacing w:after="0"/>
              <w:jc w:val="left"/>
            </w:pPr>
            <w:r/>
            <w:r>
              <w:rPr>
                <w:rFonts w:ascii="Times New Roman" w:hAnsi="Times New Roman"/>
                <w:sz w:val="17"/>
              </w:rPr>
              <w:t>0.15</w:t>
            </w:r>
          </w:p>
        </w:tc>
        <w:tc>
          <w:tcPr>
            <w:tcW w:type="dxa" w:w="1074"/>
          </w:tcPr>
          <w:p>
            <w:pPr>
              <w:spacing w:after="0"/>
              <w:jc w:val="left"/>
            </w:pPr>
            <w:r/>
            <w:r>
              <w:rPr>
                <w:rFonts w:ascii="Times New Roman" w:hAnsi="Times New Roman"/>
                <w:sz w:val="17"/>
              </w:rPr>
              <w:t>0.38</w:t>
            </w:r>
          </w:p>
        </w:tc>
        <w:tc>
          <w:tcPr>
            <w:tcW w:type="dxa" w:w="1074"/>
          </w:tcPr>
          <w:p>
            <w:pPr>
              <w:spacing w:after="0"/>
              <w:jc w:val="left"/>
            </w:pPr>
            <w:r/>
            <w:r>
              <w:rPr>
                <w:rFonts w:ascii="Times New Roman" w:hAnsi="Times New Roman"/>
                <w:sz w:val="17"/>
              </w:rPr>
              <w:t>0.00</w:t>
            </w:r>
          </w:p>
        </w:tc>
        <w:tc>
          <w:tcPr>
            <w:tcW w:type="dxa" w:w="1074"/>
          </w:tcPr>
          <w:p>
            <w:pPr>
              <w:spacing w:after="0"/>
              <w:jc w:val="left"/>
            </w:pPr>
            <w:r/>
            <w:r>
              <w:rPr>
                <w:rFonts w:ascii="Times New Roman" w:hAnsi="Times New Roman"/>
                <w:sz w:val="17"/>
              </w:rPr>
              <w:t>0.33</w:t>
            </w:r>
          </w:p>
        </w:tc>
        <w:tc>
          <w:tcPr>
            <w:tcW w:type="dxa" w:w="1074"/>
          </w:tcPr>
          <w:p>
            <w:pPr>
              <w:spacing w:after="0"/>
              <w:jc w:val="left"/>
            </w:pPr>
            <w:r/>
            <w:r>
              <w:rPr>
                <w:rFonts w:ascii="Times New Roman" w:hAnsi="Times New Roman"/>
                <w:sz w:val="17"/>
              </w:rPr>
              <w:t>1.00</w:t>
            </w:r>
          </w:p>
        </w:tc>
        <w:tc>
          <w:tcPr>
            <w:tcW w:type="dxa" w:w="1074"/>
          </w:tcPr>
          <w:p>
            <w:pPr>
              <w:spacing w:after="0"/>
              <w:jc w:val="left"/>
            </w:pPr>
            <w:r/>
            <w:r>
              <w:rPr>
                <w:rFonts w:ascii="Times New Roman" w:hAnsi="Times New Roman"/>
                <w:sz w:val="17"/>
              </w:rPr>
              <w:t>1.00</w:t>
            </w:r>
          </w:p>
        </w:tc>
        <w:tc>
          <w:tcPr>
            <w:tcW w:type="dxa" w:w="1074"/>
          </w:tcPr>
          <w:p>
            <w:pPr>
              <w:spacing w:after="0"/>
              <w:jc w:val="left"/>
            </w:pPr>
            <w:r/>
            <w:r>
              <w:rPr>
                <w:rFonts w:ascii="Times New Roman" w:hAnsi="Times New Roman"/>
                <w:sz w:val="17"/>
              </w:rPr>
              <w:t>0.67</w:t>
            </w:r>
          </w:p>
        </w:tc>
        <w:tc>
          <w:tcPr>
            <w:tcW w:type="dxa" w:w="1074"/>
          </w:tcPr>
          <w:p>
            <w:pPr>
              <w:spacing w:after="0"/>
              <w:jc w:val="left"/>
            </w:pPr>
            <w:r/>
            <w:r>
              <w:rPr>
                <w:rFonts w:ascii="Times New Roman" w:hAnsi="Times New Roman"/>
                <w:sz w:val="17"/>
              </w:rPr>
              <w:t>-0.83</w:t>
            </w:r>
          </w:p>
        </w:tc>
      </w:tr>
      <w:tr>
        <w:trPr>
          <w:cantSplit/>
        </w:trPr>
        <w:tc>
          <w:tcPr>
            <w:tcW w:type="dxa" w:w="1074"/>
          </w:tcPr>
          <w:p>
            <w:pPr>
              <w:spacing w:after="0"/>
              <w:jc w:val="left"/>
            </w:pPr>
            <w:r/>
            <w:r>
              <w:rPr>
                <w:rFonts w:ascii="Times New Roman" w:hAnsi="Times New Roman"/>
                <w:sz w:val="17"/>
              </w:rPr>
              <w:t>hours_into_shift (hours)</w:t>
            </w:r>
          </w:p>
        </w:tc>
        <w:tc>
          <w:tcPr>
            <w:tcW w:type="dxa" w:w="1074"/>
          </w:tcPr>
          <w:p>
            <w:pPr>
              <w:spacing w:after="0"/>
              <w:jc w:val="left"/>
            </w:pPr>
            <w:r/>
            <w:r>
              <w:rPr>
                <w:rFonts w:ascii="Times New Roman" w:hAnsi="Times New Roman"/>
                <w:sz w:val="17"/>
              </w:rPr>
              <w:t>3.8</w:t>
            </w:r>
          </w:p>
        </w:tc>
        <w:tc>
          <w:tcPr>
            <w:tcW w:type="dxa" w:w="1074"/>
          </w:tcPr>
          <w:p>
            <w:pPr>
              <w:spacing w:after="0"/>
              <w:jc w:val="left"/>
            </w:pPr>
            <w:r/>
            <w:r>
              <w:rPr>
                <w:rFonts w:ascii="Times New Roman" w:hAnsi="Times New Roman"/>
                <w:sz w:val="17"/>
              </w:rPr>
              <w:t>4.8</w:t>
            </w:r>
          </w:p>
        </w:tc>
        <w:tc>
          <w:tcPr>
            <w:tcW w:type="dxa" w:w="1074"/>
          </w:tcPr>
          <w:p>
            <w:pPr>
              <w:spacing w:after="0"/>
              <w:jc w:val="left"/>
            </w:pPr>
            <w:r/>
            <w:r>
              <w:rPr>
                <w:rFonts w:ascii="Times New Roman" w:hAnsi="Times New Roman"/>
                <w:sz w:val="17"/>
              </w:rPr>
              <w:t>4.5</w:t>
            </w:r>
          </w:p>
        </w:tc>
        <w:tc>
          <w:tcPr>
            <w:tcW w:type="dxa" w:w="1074"/>
          </w:tcPr>
          <w:p>
            <w:pPr>
              <w:spacing w:after="0"/>
              <w:jc w:val="left"/>
            </w:pPr>
            <w:r/>
            <w:r>
              <w:rPr>
                <w:rFonts w:ascii="Times New Roman" w:hAnsi="Times New Roman"/>
                <w:sz w:val="17"/>
              </w:rPr>
              <w:t>4.7</w:t>
            </w:r>
          </w:p>
        </w:tc>
        <w:tc>
          <w:tcPr>
            <w:tcW w:type="dxa" w:w="1074"/>
          </w:tcPr>
          <w:p>
            <w:pPr>
              <w:spacing w:after="0"/>
              <w:jc w:val="left"/>
            </w:pPr>
            <w:r/>
            <w:r>
              <w:rPr>
                <w:rFonts w:ascii="Times New Roman" w:hAnsi="Times New Roman"/>
                <w:sz w:val="17"/>
              </w:rPr>
              <w:t>8.4</w:t>
            </w:r>
          </w:p>
        </w:tc>
        <w:tc>
          <w:tcPr>
            <w:tcW w:type="dxa" w:w="1074"/>
          </w:tcPr>
          <w:p>
            <w:pPr>
              <w:spacing w:after="0"/>
              <w:jc w:val="left"/>
            </w:pPr>
            <w:r/>
            <w:r>
              <w:rPr>
                <w:rFonts w:ascii="Times New Roman" w:hAnsi="Times New Roman"/>
                <w:sz w:val="17"/>
              </w:rPr>
              <w:t>2.9</w:t>
            </w:r>
          </w:p>
        </w:tc>
        <w:tc>
          <w:tcPr>
            <w:tcW w:type="dxa" w:w="1074"/>
          </w:tcPr>
          <w:p>
            <w:pPr>
              <w:spacing w:after="0"/>
              <w:jc w:val="left"/>
            </w:pPr>
            <w:r/>
            <w:r>
              <w:rPr>
                <w:rFonts w:ascii="Times New Roman" w:hAnsi="Times New Roman"/>
                <w:sz w:val="17"/>
              </w:rPr>
              <w:t>0.0</w:t>
            </w:r>
          </w:p>
        </w:tc>
        <w:tc>
          <w:tcPr>
            <w:tcW w:type="dxa" w:w="1074"/>
          </w:tcPr>
          <w:p>
            <w:pPr>
              <w:spacing w:after="0"/>
              <w:jc w:val="left"/>
            </w:pPr>
            <w:r/>
            <w:r>
              <w:rPr>
                <w:rFonts w:ascii="Times New Roman" w:hAnsi="Times New Roman"/>
                <w:sz w:val="17"/>
              </w:rPr>
              <w:t>2.5</w:t>
            </w:r>
          </w:p>
        </w:tc>
        <w:tc>
          <w:tcPr>
            <w:tcW w:type="dxa" w:w="1074"/>
          </w:tcPr>
          <w:p>
            <w:pPr>
              <w:spacing w:after="0"/>
              <w:jc w:val="left"/>
            </w:pPr>
            <w:r/>
            <w:r>
              <w:rPr>
                <w:rFonts w:ascii="Times New Roman" w:hAnsi="Times New Roman"/>
                <w:sz w:val="17"/>
              </w:rPr>
              <w:t>7.0</w:t>
            </w:r>
          </w:p>
        </w:tc>
        <w:tc>
          <w:tcPr>
            <w:tcW w:type="dxa" w:w="1074"/>
          </w:tcPr>
          <w:p>
            <w:pPr>
              <w:spacing w:after="0"/>
              <w:jc w:val="left"/>
            </w:pPr>
            <w:r/>
            <w:r>
              <w:rPr>
                <w:rFonts w:ascii="Times New Roman" w:hAnsi="Times New Roman"/>
                <w:sz w:val="17"/>
              </w:rPr>
              <w:t>16.0</w:t>
            </w:r>
          </w:p>
        </w:tc>
        <w:tc>
          <w:tcPr>
            <w:tcW w:type="dxa" w:w="1074"/>
          </w:tcPr>
          <w:p>
            <w:pPr>
              <w:spacing w:after="0"/>
              <w:jc w:val="left"/>
            </w:pPr>
            <w:r/>
            <w:r>
              <w:rPr>
                <w:rFonts w:ascii="Times New Roman" w:hAnsi="Times New Roman"/>
                <w:sz w:val="17"/>
              </w:rPr>
              <w:t>4.5</w:t>
            </w:r>
          </w:p>
        </w:tc>
        <w:tc>
          <w:tcPr>
            <w:tcW w:type="dxa" w:w="1074"/>
          </w:tcPr>
          <w:p>
            <w:pPr>
              <w:spacing w:after="0"/>
              <w:jc w:val="left"/>
            </w:pPr>
            <w:r/>
            <w:r>
              <w:rPr>
                <w:rFonts w:ascii="Times New Roman" w:hAnsi="Times New Roman"/>
                <w:sz w:val="17"/>
              </w:rPr>
              <w:t>0.42</w:t>
            </w:r>
          </w:p>
        </w:tc>
      </w:tr>
      <w:tr>
        <w:trPr>
          <w:cantSplit/>
        </w:trPr>
        <w:tc>
          <w:tcPr>
            <w:tcW w:type="dxa" w:w="1074"/>
          </w:tcPr>
          <w:p>
            <w:pPr>
              <w:spacing w:after="0"/>
              <w:jc w:val="left"/>
            </w:pPr>
            <w:r/>
            <w:r>
              <w:rPr>
                <w:rFonts w:ascii="Times New Roman" w:hAnsi="Times New Roman"/>
                <w:sz w:val="17"/>
              </w:rPr>
              <w:t>longitude (degrees)</w:t>
            </w:r>
          </w:p>
        </w:tc>
        <w:tc>
          <w:tcPr>
            <w:tcW w:type="dxa" w:w="1074"/>
          </w:tcPr>
          <w:p>
            <w:pPr>
              <w:spacing w:after="0"/>
              <w:jc w:val="left"/>
            </w:pPr>
            <w:r/>
            <w:r>
              <w:rPr>
                <w:rFonts w:ascii="Times New Roman" w:hAnsi="Times New Roman"/>
                <w:sz w:val="17"/>
              </w:rPr>
              <w:t>0.2</w:t>
            </w:r>
          </w:p>
        </w:tc>
        <w:tc>
          <w:tcPr>
            <w:tcW w:type="dxa" w:w="1074"/>
          </w:tcPr>
          <w:p>
            <w:pPr>
              <w:spacing w:after="0"/>
              <w:jc w:val="left"/>
            </w:pPr>
            <w:r/>
            <w:r>
              <w:rPr>
                <w:rFonts w:ascii="Times New Roman" w:hAnsi="Times New Roman"/>
                <w:sz w:val="17"/>
              </w:rPr>
              <w:t>-92.6</w:t>
            </w:r>
          </w:p>
        </w:tc>
        <w:tc>
          <w:tcPr>
            <w:tcW w:type="dxa" w:w="1074"/>
          </w:tcPr>
          <w:p>
            <w:pPr>
              <w:spacing w:after="0"/>
              <w:jc w:val="left"/>
            </w:pPr>
            <w:r/>
            <w:r>
              <w:rPr>
                <w:rFonts w:ascii="Times New Roman" w:hAnsi="Times New Roman"/>
                <w:sz w:val="17"/>
              </w:rPr>
              <w:t>-87.5</w:t>
            </w:r>
          </w:p>
        </w:tc>
        <w:tc>
          <w:tcPr>
            <w:tcW w:type="dxa" w:w="1074"/>
          </w:tcPr>
          <w:p>
            <w:pPr>
              <w:spacing w:after="0"/>
              <w:jc w:val="left"/>
            </w:pPr>
            <w:r/>
            <w:r>
              <w:rPr>
                <w:rFonts w:ascii="Times New Roman" w:hAnsi="Times New Roman"/>
                <w:sz w:val="17"/>
              </w:rPr>
              <w:t>-90.9</w:t>
            </w:r>
          </w:p>
        </w:tc>
        <w:tc>
          <w:tcPr>
            <w:tcW w:type="dxa" w:w="1074"/>
          </w:tcPr>
          <w:p>
            <w:pPr>
              <w:spacing w:after="0"/>
              <w:jc w:val="left"/>
            </w:pPr>
            <w:r/>
            <w:r>
              <w:rPr>
                <w:rFonts w:ascii="Times New Roman" w:hAnsi="Times New Roman"/>
                <w:sz w:val="17"/>
              </w:rPr>
              <w:t>217.9</w:t>
            </w:r>
          </w:p>
        </w:tc>
        <w:tc>
          <w:tcPr>
            <w:tcW w:type="dxa" w:w="1074"/>
          </w:tcPr>
          <w:p>
            <w:pPr>
              <w:spacing w:after="0"/>
              <w:jc w:val="left"/>
            </w:pPr>
            <w:r/>
            <w:r>
              <w:rPr>
                <w:rFonts w:ascii="Times New Roman" w:hAnsi="Times New Roman"/>
                <w:sz w:val="17"/>
              </w:rPr>
              <w:t>14.8</w:t>
            </w:r>
          </w:p>
        </w:tc>
        <w:tc>
          <w:tcPr>
            <w:tcW w:type="dxa" w:w="1074"/>
          </w:tcPr>
          <w:p>
            <w:pPr>
              <w:spacing w:after="0"/>
              <w:jc w:val="left"/>
            </w:pPr>
            <w:r/>
            <w:r>
              <w:rPr>
                <w:rFonts w:ascii="Times New Roman" w:hAnsi="Times New Roman"/>
                <w:sz w:val="17"/>
              </w:rPr>
              <w:t>-166.6</w:t>
            </w:r>
          </w:p>
        </w:tc>
        <w:tc>
          <w:tcPr>
            <w:tcW w:type="dxa" w:w="1074"/>
          </w:tcPr>
          <w:p>
            <w:pPr>
              <w:spacing w:after="0"/>
              <w:jc w:val="left"/>
            </w:pPr>
            <w:r/>
            <w:r>
              <w:rPr>
                <w:rFonts w:ascii="Times New Roman" w:hAnsi="Times New Roman"/>
                <w:sz w:val="17"/>
              </w:rPr>
              <w:t>-104.0</w:t>
            </w:r>
          </w:p>
        </w:tc>
        <w:tc>
          <w:tcPr>
            <w:tcW w:type="dxa" w:w="1074"/>
          </w:tcPr>
          <w:p>
            <w:pPr>
              <w:spacing w:after="0"/>
              <w:jc w:val="left"/>
            </w:pPr>
            <w:r/>
            <w:r>
              <w:rPr>
                <w:rFonts w:ascii="Times New Roman" w:hAnsi="Times New Roman"/>
                <w:sz w:val="17"/>
              </w:rPr>
              <w:t>-81.5</w:t>
            </w:r>
          </w:p>
        </w:tc>
        <w:tc>
          <w:tcPr>
            <w:tcW w:type="dxa" w:w="1074"/>
          </w:tcPr>
          <w:p>
            <w:pPr>
              <w:spacing w:after="0"/>
              <w:jc w:val="left"/>
            </w:pPr>
            <w:r/>
            <w:r>
              <w:rPr>
                <w:rFonts w:ascii="Times New Roman" w:hAnsi="Times New Roman"/>
                <w:sz w:val="17"/>
              </w:rPr>
              <w:t>-64.9</w:t>
            </w:r>
          </w:p>
        </w:tc>
        <w:tc>
          <w:tcPr>
            <w:tcW w:type="dxa" w:w="1074"/>
          </w:tcPr>
          <w:p>
            <w:pPr>
              <w:spacing w:after="0"/>
              <w:jc w:val="left"/>
            </w:pPr>
            <w:r/>
            <w:r>
              <w:rPr>
                <w:rFonts w:ascii="Times New Roman" w:hAnsi="Times New Roman"/>
                <w:sz w:val="17"/>
              </w:rPr>
              <w:t>22.5</w:t>
            </w:r>
          </w:p>
        </w:tc>
        <w:tc>
          <w:tcPr>
            <w:tcW w:type="dxa" w:w="1074"/>
          </w:tcPr>
          <w:p>
            <w:pPr>
              <w:spacing w:after="0"/>
              <w:jc w:val="left"/>
            </w:pPr>
            <w:r/>
            <w:r>
              <w:rPr>
                <w:rFonts w:ascii="Times New Roman" w:hAnsi="Times New Roman"/>
                <w:sz w:val="17"/>
              </w:rPr>
              <w:t>-1.20</w:t>
            </w:r>
          </w:p>
        </w:tc>
      </w:tr>
      <w:tr>
        <w:trPr>
          <w:cantSplit/>
        </w:trPr>
        <w:tc>
          <w:tcPr>
            <w:tcW w:type="dxa" w:w="1074"/>
          </w:tcPr>
          <w:p>
            <w:pPr>
              <w:spacing w:after="0"/>
              <w:jc w:val="left"/>
            </w:pPr>
            <w:r/>
            <w:r>
              <w:rPr>
                <w:rFonts w:ascii="Times New Roman" w:hAnsi="Times New Roman"/>
                <w:sz w:val="17"/>
              </w:rPr>
              <w:t>prev_hours (thousand hours)</w:t>
            </w:r>
          </w:p>
        </w:tc>
        <w:tc>
          <w:tcPr>
            <w:tcW w:type="dxa" w:w="1074"/>
          </w:tcPr>
          <w:p>
            <w:pPr>
              <w:spacing w:after="0"/>
              <w:jc w:val="left"/>
            </w:pPr>
            <w:r/>
            <w:r>
              <w:rPr>
                <w:rFonts w:ascii="Times New Roman" w:hAnsi="Times New Roman"/>
                <w:sz w:val="17"/>
              </w:rPr>
              <w:t>1.2</w:t>
            </w:r>
          </w:p>
        </w:tc>
        <w:tc>
          <w:tcPr>
            <w:tcW w:type="dxa" w:w="1074"/>
          </w:tcPr>
          <w:p>
            <w:pPr>
              <w:spacing w:after="0"/>
              <w:jc w:val="left"/>
            </w:pPr>
            <w:r/>
            <w:r>
              <w:rPr>
                <w:rFonts w:ascii="Times New Roman" w:hAnsi="Times New Roman"/>
                <w:sz w:val="17"/>
              </w:rPr>
              <w:t>612.7</w:t>
            </w:r>
          </w:p>
        </w:tc>
        <w:tc>
          <w:tcPr>
            <w:tcW w:type="dxa" w:w="1074"/>
          </w:tcPr>
          <w:p>
            <w:pPr>
              <w:spacing w:after="0"/>
              <w:jc w:val="left"/>
            </w:pPr>
            <w:r/>
            <w:r>
              <w:rPr>
                <w:rFonts w:ascii="Times New Roman" w:hAnsi="Times New Roman"/>
                <w:sz w:val="17"/>
              </w:rPr>
              <w:t>247.0</w:t>
            </w:r>
          </w:p>
        </w:tc>
        <w:tc>
          <w:tcPr>
            <w:tcW w:type="dxa" w:w="1074"/>
          </w:tcPr>
          <w:p>
            <w:pPr>
              <w:spacing w:after="0"/>
              <w:jc w:val="left"/>
            </w:pPr>
            <w:r/>
            <w:r>
              <w:rPr>
                <w:rFonts w:ascii="Times New Roman" w:hAnsi="Times New Roman"/>
                <w:sz w:val="17"/>
              </w:rPr>
              <w:t>413.6</w:t>
            </w:r>
          </w:p>
        </w:tc>
        <w:tc>
          <w:tcPr>
            <w:tcW w:type="dxa" w:w="1074"/>
          </w:tcPr>
          <w:p>
            <w:pPr>
              <w:spacing w:after="0"/>
              <w:jc w:val="left"/>
            </w:pPr>
            <w:r/>
            <w:r>
              <w:rPr>
                <w:rFonts w:ascii="Times New Roman" w:hAnsi="Times New Roman"/>
                <w:sz w:val="17"/>
              </w:rPr>
              <w:t>1,044,971</w:t>
            </w:r>
          </w:p>
        </w:tc>
        <w:tc>
          <w:tcPr>
            <w:tcW w:type="dxa" w:w="1074"/>
          </w:tcPr>
          <w:p>
            <w:pPr>
              <w:spacing w:after="0"/>
              <w:jc w:val="left"/>
            </w:pPr>
            <w:r/>
            <w:r>
              <w:rPr>
                <w:rFonts w:ascii="Times New Roman" w:hAnsi="Times New Roman"/>
                <w:sz w:val="17"/>
              </w:rPr>
              <w:t>1,022.2</w:t>
            </w:r>
          </w:p>
        </w:tc>
        <w:tc>
          <w:tcPr>
            <w:tcW w:type="dxa" w:w="1074"/>
          </w:tcPr>
          <w:p>
            <w:pPr>
              <w:spacing w:after="0"/>
              <w:jc w:val="left"/>
            </w:pPr>
            <w:r/>
            <w:r>
              <w:rPr>
                <w:rFonts w:ascii="Times New Roman" w:hAnsi="Times New Roman"/>
                <w:sz w:val="17"/>
              </w:rPr>
              <w:t>0.001</w:t>
            </w:r>
          </w:p>
        </w:tc>
        <w:tc>
          <w:tcPr>
            <w:tcW w:type="dxa" w:w="1074"/>
          </w:tcPr>
          <w:p>
            <w:pPr>
              <w:spacing w:after="0"/>
              <w:jc w:val="left"/>
            </w:pPr>
            <w:r/>
            <w:r>
              <w:rPr>
                <w:rFonts w:ascii="Times New Roman" w:hAnsi="Times New Roman"/>
                <w:sz w:val="17"/>
              </w:rPr>
              <w:t>69.6</w:t>
            </w:r>
          </w:p>
        </w:tc>
        <w:tc>
          <w:tcPr>
            <w:tcW w:type="dxa" w:w="1074"/>
          </w:tcPr>
          <w:p>
            <w:pPr>
              <w:spacing w:after="0"/>
              <w:jc w:val="left"/>
            </w:pPr>
            <w:r/>
            <w:r>
              <w:rPr>
                <w:rFonts w:ascii="Times New Roman" w:hAnsi="Times New Roman"/>
                <w:sz w:val="17"/>
              </w:rPr>
              <w:t>829.6</w:t>
            </w:r>
          </w:p>
        </w:tc>
        <w:tc>
          <w:tcPr>
            <w:tcW w:type="dxa" w:w="1074"/>
          </w:tcPr>
          <w:p>
            <w:pPr>
              <w:spacing w:after="0"/>
              <w:jc w:val="left"/>
            </w:pPr>
            <w:r/>
            <w:r>
              <w:rPr>
                <w:rFonts w:ascii="Times New Roman" w:hAnsi="Times New Roman"/>
                <w:sz w:val="17"/>
              </w:rPr>
              <w:t>7,735.3</w:t>
            </w:r>
          </w:p>
        </w:tc>
        <w:tc>
          <w:tcPr>
            <w:tcW w:type="dxa" w:w="1074"/>
          </w:tcPr>
          <w:p>
            <w:pPr>
              <w:spacing w:after="0"/>
              <w:jc w:val="left"/>
            </w:pPr>
            <w:r/>
            <w:r>
              <w:rPr>
                <w:rFonts w:ascii="Times New Roman" w:hAnsi="Times New Roman"/>
                <w:sz w:val="17"/>
              </w:rPr>
              <w:t>760.0</w:t>
            </w:r>
          </w:p>
        </w:tc>
        <w:tc>
          <w:tcPr>
            <w:tcW w:type="dxa" w:w="1074"/>
          </w:tcPr>
          <w:p>
            <w:pPr>
              <w:spacing w:after="0"/>
              <w:jc w:val="left"/>
            </w:pPr>
            <w:r/>
            <w:r>
              <w:rPr>
                <w:rFonts w:ascii="Times New Roman" w:hAnsi="Times New Roman"/>
                <w:sz w:val="17"/>
              </w:rPr>
              <w:t>4.27</w:t>
            </w:r>
          </w:p>
        </w:tc>
      </w:tr>
      <w:tr>
        <w:trPr>
          <w:cantSplit/>
        </w:trPr>
        <w:tc>
          <w:tcPr>
            <w:tcW w:type="dxa" w:w="1074"/>
          </w:tcPr>
          <w:p>
            <w:pPr>
              <w:spacing w:after="0"/>
              <w:jc w:val="left"/>
            </w:pPr>
            <w:r/>
            <w:r>
              <w:rPr>
                <w:rFonts w:ascii="Times New Roman" w:hAnsi="Times New Roman"/>
                <w:sz w:val="17"/>
              </w:rPr>
              <w:t>prev_employees (persons)</w:t>
            </w:r>
          </w:p>
        </w:tc>
        <w:tc>
          <w:tcPr>
            <w:tcW w:type="dxa" w:w="1074"/>
          </w:tcPr>
          <w:p>
            <w:pPr>
              <w:spacing w:after="0"/>
              <w:jc w:val="left"/>
            </w:pPr>
            <w:r/>
            <w:r>
              <w:rPr>
                <w:rFonts w:ascii="Times New Roman" w:hAnsi="Times New Roman"/>
                <w:sz w:val="17"/>
              </w:rPr>
              <w:t>1.2</w:t>
            </w:r>
          </w:p>
        </w:tc>
        <w:tc>
          <w:tcPr>
            <w:tcW w:type="dxa" w:w="1074"/>
          </w:tcPr>
          <w:p>
            <w:pPr>
              <w:spacing w:after="0"/>
              <w:jc w:val="left"/>
            </w:pPr>
            <w:r/>
            <w:r>
              <w:rPr>
                <w:rFonts w:ascii="Times New Roman" w:hAnsi="Times New Roman"/>
                <w:sz w:val="17"/>
              </w:rPr>
              <w:t>281.6</w:t>
            </w:r>
          </w:p>
        </w:tc>
        <w:tc>
          <w:tcPr>
            <w:tcW w:type="dxa" w:w="1074"/>
          </w:tcPr>
          <w:p>
            <w:pPr>
              <w:spacing w:after="0"/>
              <w:jc w:val="left"/>
            </w:pPr>
            <w:r/>
            <w:r>
              <w:rPr>
                <w:rFonts w:ascii="Times New Roman" w:hAnsi="Times New Roman"/>
                <w:sz w:val="17"/>
              </w:rPr>
              <w:t>113.0</w:t>
            </w:r>
          </w:p>
        </w:tc>
        <w:tc>
          <w:tcPr>
            <w:tcW w:type="dxa" w:w="1074"/>
          </w:tcPr>
          <w:p>
            <w:pPr>
              <w:spacing w:after="0"/>
              <w:jc w:val="left"/>
            </w:pPr>
            <w:r/>
            <w:r>
              <w:rPr>
                <w:rFonts w:ascii="Times New Roman" w:hAnsi="Times New Roman"/>
                <w:sz w:val="17"/>
              </w:rPr>
              <w:t>186.4</w:t>
            </w:r>
          </w:p>
        </w:tc>
        <w:tc>
          <w:tcPr>
            <w:tcW w:type="dxa" w:w="1074"/>
          </w:tcPr>
          <w:p>
            <w:pPr>
              <w:spacing w:after="0"/>
              <w:jc w:val="left"/>
            </w:pPr>
            <w:r/>
            <w:r>
              <w:rPr>
                <w:rFonts w:ascii="Times New Roman" w:hAnsi="Times New Roman"/>
                <w:sz w:val="17"/>
              </w:rPr>
              <w:t>239,644</w:t>
            </w:r>
          </w:p>
        </w:tc>
        <w:tc>
          <w:tcPr>
            <w:tcW w:type="dxa" w:w="1074"/>
          </w:tcPr>
          <w:p>
            <w:pPr>
              <w:spacing w:after="0"/>
              <w:jc w:val="left"/>
            </w:pPr>
            <w:r/>
            <w:r>
              <w:rPr>
                <w:rFonts w:ascii="Times New Roman" w:hAnsi="Times New Roman"/>
                <w:sz w:val="17"/>
              </w:rPr>
              <w:t>489.5</w:t>
            </w:r>
          </w:p>
        </w:tc>
        <w:tc>
          <w:tcPr>
            <w:tcW w:type="dxa" w:w="1074"/>
          </w:tcPr>
          <w:p>
            <w:pPr>
              <w:spacing w:after="0"/>
              <w:jc w:val="left"/>
            </w:pPr>
            <w:r/>
            <w:r>
              <w:rPr>
                <w:rFonts w:ascii="Times New Roman" w:hAnsi="Times New Roman"/>
                <w:sz w:val="17"/>
              </w:rPr>
              <w:t>1</w:t>
            </w:r>
          </w:p>
        </w:tc>
        <w:tc>
          <w:tcPr>
            <w:tcW w:type="dxa" w:w="1074"/>
          </w:tcPr>
          <w:p>
            <w:pPr>
              <w:spacing w:after="0"/>
              <w:jc w:val="left"/>
            </w:pPr>
            <w:r/>
            <w:r>
              <w:rPr>
                <w:rFonts w:ascii="Times New Roman" w:hAnsi="Times New Roman"/>
                <w:sz w:val="17"/>
              </w:rPr>
              <w:t>33</w:t>
            </w:r>
          </w:p>
        </w:tc>
        <w:tc>
          <w:tcPr>
            <w:tcW w:type="dxa" w:w="1074"/>
          </w:tcPr>
          <w:p>
            <w:pPr>
              <w:spacing w:after="0"/>
              <w:jc w:val="left"/>
            </w:pPr>
            <w:r/>
            <w:r>
              <w:rPr>
                <w:rFonts w:ascii="Times New Roman" w:hAnsi="Times New Roman"/>
                <w:sz w:val="17"/>
              </w:rPr>
              <w:t>367</w:t>
            </w:r>
          </w:p>
        </w:tc>
        <w:tc>
          <w:tcPr>
            <w:tcW w:type="dxa" w:w="1074"/>
          </w:tcPr>
          <w:p>
            <w:pPr>
              <w:spacing w:after="0"/>
              <w:jc w:val="left"/>
            </w:pPr>
            <w:r/>
            <w:r>
              <w:rPr>
                <w:rFonts w:ascii="Times New Roman" w:hAnsi="Times New Roman"/>
                <w:sz w:val="17"/>
              </w:rPr>
              <w:t>3,837</w:t>
            </w:r>
          </w:p>
        </w:tc>
        <w:tc>
          <w:tcPr>
            <w:tcW w:type="dxa" w:w="1074"/>
          </w:tcPr>
          <w:p>
            <w:pPr>
              <w:spacing w:after="0"/>
              <w:jc w:val="left"/>
            </w:pPr>
            <w:r/>
            <w:r>
              <w:rPr>
                <w:rFonts w:ascii="Times New Roman" w:hAnsi="Times New Roman"/>
                <w:sz w:val="17"/>
              </w:rPr>
              <w:t>334</w:t>
            </w:r>
          </w:p>
        </w:tc>
        <w:tc>
          <w:tcPr>
            <w:tcW w:type="dxa" w:w="1074"/>
          </w:tcPr>
          <w:p>
            <w:pPr>
              <w:spacing w:after="0"/>
              <w:jc w:val="left"/>
            </w:pPr>
            <w:r/>
            <w:r>
              <w:rPr>
                <w:rFonts w:ascii="Times New Roman" w:hAnsi="Times New Roman"/>
                <w:sz w:val="17"/>
              </w:rPr>
              <w:t>4.59</w:t>
            </w:r>
          </w:p>
        </w:tc>
      </w:tr>
      <w:tr>
        <w:trPr>
          <w:cantSplit/>
        </w:trPr>
        <w:tc>
          <w:tcPr>
            <w:tcW w:type="dxa" w:w="1074"/>
          </w:tcPr>
          <w:p>
            <w:pPr>
              <w:spacing w:after="0"/>
              <w:jc w:val="left"/>
            </w:pPr>
            <w:r/>
            <w:r>
              <w:rPr>
                <w:rFonts w:ascii="Times New Roman" w:hAnsi="Times New Roman"/>
                <w:sz w:val="17"/>
              </w:rPr>
              <w:t>prev_incidents (count)</w:t>
            </w:r>
          </w:p>
        </w:tc>
        <w:tc>
          <w:tcPr>
            <w:tcW w:type="dxa" w:w="1074"/>
          </w:tcPr>
          <w:p>
            <w:pPr>
              <w:spacing w:after="0"/>
              <w:jc w:val="left"/>
            </w:pPr>
            <w:r/>
            <w:r>
              <w:rPr>
                <w:rFonts w:ascii="Times New Roman" w:hAnsi="Times New Roman"/>
                <w:sz w:val="17"/>
              </w:rPr>
              <w:t>1.2</w:t>
            </w:r>
          </w:p>
        </w:tc>
        <w:tc>
          <w:tcPr>
            <w:tcW w:type="dxa" w:w="1074"/>
          </w:tcPr>
          <w:p>
            <w:pPr>
              <w:spacing w:after="0"/>
              <w:jc w:val="left"/>
            </w:pPr>
            <w:r/>
            <w:r>
              <w:rPr>
                <w:rFonts w:ascii="Times New Roman" w:hAnsi="Times New Roman"/>
                <w:sz w:val="17"/>
              </w:rPr>
              <w:t>15.8</w:t>
            </w:r>
          </w:p>
        </w:tc>
        <w:tc>
          <w:tcPr>
            <w:tcW w:type="dxa" w:w="1074"/>
          </w:tcPr>
          <w:p>
            <w:pPr>
              <w:spacing w:after="0"/>
              <w:jc w:val="left"/>
            </w:pPr>
            <w:r/>
            <w:r>
              <w:rPr>
                <w:rFonts w:ascii="Times New Roman" w:hAnsi="Times New Roman"/>
                <w:sz w:val="17"/>
              </w:rPr>
              <w:t>6.0</w:t>
            </w:r>
          </w:p>
        </w:tc>
        <w:tc>
          <w:tcPr>
            <w:tcW w:type="dxa" w:w="1074"/>
          </w:tcPr>
          <w:p>
            <w:pPr>
              <w:spacing w:after="0"/>
              <w:jc w:val="left"/>
            </w:pPr>
            <w:r/>
            <w:r>
              <w:rPr>
                <w:rFonts w:ascii="Times New Roman" w:hAnsi="Times New Roman"/>
                <w:sz w:val="17"/>
              </w:rPr>
              <w:t>9.9</w:t>
            </w:r>
          </w:p>
        </w:tc>
        <w:tc>
          <w:tcPr>
            <w:tcW w:type="dxa" w:w="1074"/>
          </w:tcPr>
          <w:p>
            <w:pPr>
              <w:spacing w:after="0"/>
              <w:jc w:val="left"/>
            </w:pPr>
            <w:r/>
            <w:r>
              <w:rPr>
                <w:rFonts w:ascii="Times New Roman" w:hAnsi="Times New Roman"/>
                <w:sz w:val="17"/>
              </w:rPr>
              <w:t>667.0</w:t>
            </w:r>
          </w:p>
        </w:tc>
        <w:tc>
          <w:tcPr>
            <w:tcW w:type="dxa" w:w="1074"/>
          </w:tcPr>
          <w:p>
            <w:pPr>
              <w:spacing w:after="0"/>
              <w:jc w:val="left"/>
            </w:pPr>
            <w:r/>
            <w:r>
              <w:rPr>
                <w:rFonts w:ascii="Times New Roman" w:hAnsi="Times New Roman"/>
                <w:sz w:val="17"/>
              </w:rPr>
              <w:t>25.8</w:t>
            </w:r>
          </w:p>
        </w:tc>
        <w:tc>
          <w:tcPr>
            <w:tcW w:type="dxa" w:w="1074"/>
          </w:tcPr>
          <w:p>
            <w:pPr>
              <w:spacing w:after="0"/>
              <w:jc w:val="left"/>
            </w:pPr>
            <w:r/>
            <w:r>
              <w:rPr>
                <w:rFonts w:ascii="Times New Roman" w:hAnsi="Times New Roman"/>
                <w:sz w:val="17"/>
              </w:rPr>
              <w:t>0</w:t>
            </w:r>
          </w:p>
        </w:tc>
        <w:tc>
          <w:tcPr>
            <w:tcW w:type="dxa" w:w="1074"/>
          </w:tcPr>
          <w:p>
            <w:pPr>
              <w:spacing w:after="0"/>
              <w:jc w:val="left"/>
            </w:pPr>
            <w:r/>
            <w:r>
              <w:rPr>
                <w:rFonts w:ascii="Times New Roman" w:hAnsi="Times New Roman"/>
                <w:sz w:val="17"/>
              </w:rPr>
              <w:t>1</w:t>
            </w:r>
          </w:p>
        </w:tc>
        <w:tc>
          <w:tcPr>
            <w:tcW w:type="dxa" w:w="1074"/>
          </w:tcPr>
          <w:p>
            <w:pPr>
              <w:spacing w:after="0"/>
              <w:jc w:val="left"/>
            </w:pPr>
            <w:r/>
            <w:r>
              <w:rPr>
                <w:rFonts w:ascii="Times New Roman" w:hAnsi="Times New Roman"/>
                <w:sz w:val="17"/>
              </w:rPr>
              <w:t>19</w:t>
            </w:r>
          </w:p>
        </w:tc>
        <w:tc>
          <w:tcPr>
            <w:tcW w:type="dxa" w:w="1074"/>
          </w:tcPr>
          <w:p>
            <w:pPr>
              <w:spacing w:after="0"/>
              <w:jc w:val="left"/>
            </w:pPr>
            <w:r/>
            <w:r>
              <w:rPr>
                <w:rFonts w:ascii="Times New Roman" w:hAnsi="Times New Roman"/>
                <w:sz w:val="17"/>
              </w:rPr>
              <w:t>190</w:t>
            </w:r>
          </w:p>
        </w:tc>
        <w:tc>
          <w:tcPr>
            <w:tcW w:type="dxa" w:w="1074"/>
          </w:tcPr>
          <w:p>
            <w:pPr>
              <w:spacing w:after="0"/>
              <w:jc w:val="left"/>
            </w:pPr>
            <w:r/>
            <w:r>
              <w:rPr>
                <w:rFonts w:ascii="Times New Roman" w:hAnsi="Times New Roman"/>
                <w:sz w:val="17"/>
              </w:rPr>
              <w:t>18</w:t>
            </w:r>
          </w:p>
        </w:tc>
        <w:tc>
          <w:tcPr>
            <w:tcW w:type="dxa" w:w="1074"/>
          </w:tcPr>
          <w:p>
            <w:pPr>
              <w:spacing w:after="0"/>
              <w:jc w:val="left"/>
            </w:pPr>
            <w:r/>
            <w:r>
              <w:rPr>
                <w:rFonts w:ascii="Times New Roman" w:hAnsi="Times New Roman"/>
                <w:sz w:val="17"/>
              </w:rPr>
              <w:t>3.11</w:t>
            </w:r>
          </w:p>
        </w:tc>
      </w:tr>
      <w:tr>
        <w:trPr>
          <w:cantSplit/>
        </w:trPr>
        <w:tc>
          <w:tcPr>
            <w:tcW w:type="dxa" w:w="1074"/>
          </w:tcPr>
          <w:p>
            <w:pPr>
              <w:spacing w:after="0"/>
              <w:jc w:val="left"/>
            </w:pPr>
            <w:r/>
            <w:r>
              <w:rPr>
                <w:rFonts w:ascii="Times New Roman" w:hAnsi="Times New Roman"/>
                <w:sz w:val="17"/>
              </w:rPr>
              <w:t>prev_lost_time_rate_200k (log1p)</w:t>
            </w:r>
          </w:p>
        </w:tc>
        <w:tc>
          <w:tcPr>
            <w:tcW w:type="dxa" w:w="1074"/>
          </w:tcPr>
          <w:p>
            <w:pPr>
              <w:spacing w:after="0"/>
              <w:jc w:val="left"/>
            </w:pPr>
            <w:r/>
            <w:r>
              <w:rPr>
                <w:rFonts w:ascii="Times New Roman" w:hAnsi="Times New Roman"/>
                <w:sz w:val="17"/>
              </w:rPr>
              <w:t>1.2</w:t>
            </w:r>
          </w:p>
        </w:tc>
        <w:tc>
          <w:tcPr>
            <w:tcW w:type="dxa" w:w="1074"/>
          </w:tcPr>
          <w:p>
            <w:pPr>
              <w:spacing w:after="0"/>
              <w:jc w:val="left"/>
            </w:pPr>
            <w:r/>
            <w:r>
              <w:rPr>
                <w:rFonts w:ascii="Times New Roman" w:hAnsi="Times New Roman"/>
                <w:sz w:val="17"/>
              </w:rPr>
              <w:t>0.86</w:t>
            </w:r>
          </w:p>
        </w:tc>
        <w:tc>
          <w:tcPr>
            <w:tcW w:type="dxa" w:w="1074"/>
          </w:tcPr>
          <w:p>
            <w:pPr>
              <w:spacing w:after="0"/>
              <w:jc w:val="left"/>
            </w:pPr>
            <w:r/>
            <w:r>
              <w:rPr>
                <w:rFonts w:ascii="Times New Roman" w:hAnsi="Times New Roman"/>
                <w:sz w:val="17"/>
              </w:rPr>
              <w:t>0.79</w:t>
            </w:r>
          </w:p>
        </w:tc>
        <w:tc>
          <w:tcPr>
            <w:tcW w:type="dxa" w:w="1074"/>
          </w:tcPr>
          <w:p>
            <w:pPr>
              <w:spacing w:after="0"/>
              <w:jc w:val="left"/>
            </w:pPr>
            <w:r/>
            <w:r>
              <w:rPr>
                <w:rFonts w:ascii="Times New Roman" w:hAnsi="Times New Roman"/>
                <w:sz w:val="17"/>
              </w:rPr>
              <w:t>0.78</w:t>
            </w:r>
          </w:p>
        </w:tc>
        <w:tc>
          <w:tcPr>
            <w:tcW w:type="dxa" w:w="1074"/>
          </w:tcPr>
          <w:p>
            <w:pPr>
              <w:spacing w:after="0"/>
              <w:jc w:val="left"/>
            </w:pPr>
            <w:r/>
            <w:r>
              <w:rPr>
                <w:rFonts w:ascii="Times New Roman" w:hAnsi="Times New Roman"/>
                <w:sz w:val="17"/>
              </w:rPr>
              <w:t>0.65</w:t>
            </w:r>
          </w:p>
        </w:tc>
        <w:tc>
          <w:tcPr>
            <w:tcW w:type="dxa" w:w="1074"/>
          </w:tcPr>
          <w:p>
            <w:pPr>
              <w:spacing w:after="0"/>
              <w:jc w:val="left"/>
            </w:pPr>
            <w:r/>
            <w:r>
              <w:rPr>
                <w:rFonts w:ascii="Times New Roman" w:hAnsi="Times New Roman"/>
                <w:sz w:val="17"/>
              </w:rPr>
              <w:t>0.81</w:t>
            </w:r>
          </w:p>
        </w:tc>
        <w:tc>
          <w:tcPr>
            <w:tcW w:type="dxa" w:w="1074"/>
          </w:tcPr>
          <w:p>
            <w:pPr>
              <w:spacing w:after="0"/>
              <w:jc w:val="left"/>
            </w:pPr>
            <w:r/>
            <w:r>
              <w:rPr>
                <w:rFonts w:ascii="Times New Roman" w:hAnsi="Times New Roman"/>
                <w:sz w:val="17"/>
              </w:rPr>
              <w:t>0.00</w:t>
            </w:r>
          </w:p>
        </w:tc>
        <w:tc>
          <w:tcPr>
            <w:tcW w:type="dxa" w:w="1074"/>
          </w:tcPr>
          <w:p>
            <w:pPr>
              <w:spacing w:after="0"/>
              <w:jc w:val="left"/>
            </w:pPr>
            <w:r/>
            <w:r>
              <w:rPr>
                <w:rFonts w:ascii="Times New Roman" w:hAnsi="Times New Roman"/>
                <w:sz w:val="17"/>
              </w:rPr>
              <w:t>0.00</w:t>
            </w:r>
          </w:p>
        </w:tc>
        <w:tc>
          <w:tcPr>
            <w:tcW w:type="dxa" w:w="1074"/>
          </w:tcPr>
          <w:p>
            <w:pPr>
              <w:spacing w:after="0"/>
              <w:jc w:val="left"/>
            </w:pPr>
            <w:r/>
            <w:r>
              <w:rPr>
                <w:rFonts w:ascii="Times New Roman" w:hAnsi="Times New Roman"/>
                <w:sz w:val="17"/>
              </w:rPr>
              <w:t>1.46</w:t>
            </w:r>
          </w:p>
        </w:tc>
        <w:tc>
          <w:tcPr>
            <w:tcW w:type="dxa" w:w="1074"/>
          </w:tcPr>
          <w:p>
            <w:pPr>
              <w:spacing w:after="0"/>
              <w:jc w:val="left"/>
            </w:pPr>
            <w:r/>
            <w:r>
              <w:rPr>
                <w:rFonts w:ascii="Times New Roman" w:hAnsi="Times New Roman"/>
                <w:sz w:val="17"/>
              </w:rPr>
              <w:t>3.93</w:t>
            </w:r>
          </w:p>
        </w:tc>
        <w:tc>
          <w:tcPr>
            <w:tcW w:type="dxa" w:w="1074"/>
          </w:tcPr>
          <w:p>
            <w:pPr>
              <w:spacing w:after="0"/>
              <w:jc w:val="left"/>
            </w:pPr>
            <w:r/>
            <w:r>
              <w:rPr>
                <w:rFonts w:ascii="Times New Roman" w:hAnsi="Times New Roman"/>
                <w:sz w:val="17"/>
              </w:rPr>
              <w:t>1.46</w:t>
            </w:r>
          </w:p>
        </w:tc>
        <w:tc>
          <w:tcPr>
            <w:tcW w:type="dxa" w:w="1074"/>
          </w:tcPr>
          <w:p>
            <w:pPr>
              <w:spacing w:after="0"/>
              <w:jc w:val="left"/>
            </w:pPr>
            <w:r/>
            <w:r>
              <w:rPr>
                <w:rFonts w:ascii="Times New Roman" w:hAnsi="Times New Roman"/>
                <w:sz w:val="17"/>
              </w:rPr>
              <w:t>0.60</w:t>
            </w:r>
          </w:p>
        </w:tc>
      </w:tr>
      <w:tr>
        <w:trPr>
          <w:cantSplit/>
        </w:trPr>
        <w:tc>
          <w:tcPr>
            <w:tcW w:type="dxa" w:w="1074"/>
          </w:tcPr>
          <w:p>
            <w:pPr>
              <w:spacing w:after="0"/>
              <w:jc w:val="left"/>
            </w:pPr>
            <w:r/>
            <w:r>
              <w:rPr>
                <w:rFonts w:ascii="Times New Roman" w:hAnsi="Times New Roman"/>
                <w:sz w:val="17"/>
              </w:rPr>
              <w:t>prev_lost_time_share (ratio)</w:t>
            </w:r>
          </w:p>
        </w:tc>
        <w:tc>
          <w:tcPr>
            <w:tcW w:type="dxa" w:w="1074"/>
          </w:tcPr>
          <w:p>
            <w:pPr>
              <w:spacing w:after="0"/>
              <w:jc w:val="left"/>
            </w:pPr>
            <w:r/>
            <w:r>
              <w:rPr>
                <w:rFonts w:ascii="Times New Roman" w:hAnsi="Times New Roman"/>
                <w:sz w:val="17"/>
              </w:rPr>
              <w:t>19.8</w:t>
            </w:r>
          </w:p>
        </w:tc>
        <w:tc>
          <w:tcPr>
            <w:tcW w:type="dxa" w:w="1074"/>
          </w:tcPr>
          <w:p>
            <w:pPr>
              <w:spacing w:after="0"/>
              <w:jc w:val="left"/>
            </w:pPr>
            <w:r/>
            <w:r>
              <w:rPr>
                <w:rFonts w:ascii="Times New Roman" w:hAnsi="Times New Roman"/>
                <w:sz w:val="17"/>
              </w:rPr>
              <w:t>0.48</w:t>
            </w:r>
          </w:p>
        </w:tc>
        <w:tc>
          <w:tcPr>
            <w:tcW w:type="dxa" w:w="1074"/>
          </w:tcPr>
          <w:p>
            <w:pPr>
              <w:spacing w:after="0"/>
              <w:jc w:val="left"/>
            </w:pPr>
            <w:r/>
            <w:r>
              <w:rPr>
                <w:rFonts w:ascii="Times New Roman" w:hAnsi="Times New Roman"/>
                <w:sz w:val="17"/>
              </w:rPr>
              <w:t>0.50</w:t>
            </w:r>
          </w:p>
        </w:tc>
        <w:tc>
          <w:tcPr>
            <w:tcW w:type="dxa" w:w="1074"/>
          </w:tcPr>
          <w:p>
            <w:pPr>
              <w:spacing w:after="0"/>
              <w:jc w:val="left"/>
            </w:pPr>
            <w:r/>
            <w:r>
              <w:rPr>
                <w:rFonts w:ascii="Times New Roman" w:hAnsi="Times New Roman"/>
                <w:sz w:val="17"/>
              </w:rPr>
              <w:t>0.48</w:t>
            </w:r>
          </w:p>
        </w:tc>
        <w:tc>
          <w:tcPr>
            <w:tcW w:type="dxa" w:w="1074"/>
          </w:tcPr>
          <w:p>
            <w:pPr>
              <w:spacing w:after="0"/>
              <w:jc w:val="left"/>
            </w:pPr>
            <w:r/>
            <w:r>
              <w:rPr>
                <w:rFonts w:ascii="Times New Roman" w:hAnsi="Times New Roman"/>
                <w:sz w:val="17"/>
              </w:rPr>
              <w:t>0.11</w:t>
            </w:r>
          </w:p>
        </w:tc>
        <w:tc>
          <w:tcPr>
            <w:tcW w:type="dxa" w:w="1074"/>
          </w:tcPr>
          <w:p>
            <w:pPr>
              <w:spacing w:after="0"/>
              <w:jc w:val="left"/>
            </w:pPr>
            <w:r/>
            <w:r>
              <w:rPr>
                <w:rFonts w:ascii="Times New Roman" w:hAnsi="Times New Roman"/>
                <w:sz w:val="17"/>
              </w:rPr>
              <w:t>0.33</w:t>
            </w:r>
          </w:p>
        </w:tc>
        <w:tc>
          <w:tcPr>
            <w:tcW w:type="dxa" w:w="1074"/>
          </w:tcPr>
          <w:p>
            <w:pPr>
              <w:spacing w:after="0"/>
              <w:jc w:val="left"/>
            </w:pPr>
            <w:r/>
            <w:r>
              <w:rPr>
                <w:rFonts w:ascii="Times New Roman" w:hAnsi="Times New Roman"/>
                <w:sz w:val="17"/>
              </w:rPr>
              <w:t>0.00</w:t>
            </w:r>
          </w:p>
        </w:tc>
        <w:tc>
          <w:tcPr>
            <w:tcW w:type="dxa" w:w="1074"/>
          </w:tcPr>
          <w:p>
            <w:pPr>
              <w:spacing w:after="0"/>
              <w:jc w:val="left"/>
            </w:pPr>
            <w:r/>
            <w:r>
              <w:rPr>
                <w:rFonts w:ascii="Times New Roman" w:hAnsi="Times New Roman"/>
                <w:sz w:val="17"/>
              </w:rPr>
              <w:t>0.22</w:t>
            </w:r>
          </w:p>
        </w:tc>
        <w:tc>
          <w:tcPr>
            <w:tcW w:type="dxa" w:w="1074"/>
          </w:tcPr>
          <w:p>
            <w:pPr>
              <w:spacing w:after="0"/>
              <w:jc w:val="left"/>
            </w:pPr>
            <w:r/>
            <w:r>
              <w:rPr>
                <w:rFonts w:ascii="Times New Roman" w:hAnsi="Times New Roman"/>
                <w:sz w:val="17"/>
              </w:rPr>
              <w:t>0.75</w:t>
            </w:r>
          </w:p>
        </w:tc>
        <w:tc>
          <w:tcPr>
            <w:tcW w:type="dxa" w:w="1074"/>
          </w:tcPr>
          <w:p>
            <w:pPr>
              <w:spacing w:after="0"/>
              <w:jc w:val="left"/>
            </w:pPr>
            <w:r/>
            <w:r>
              <w:rPr>
                <w:rFonts w:ascii="Times New Roman" w:hAnsi="Times New Roman"/>
                <w:sz w:val="17"/>
              </w:rPr>
              <w:t>1.00</w:t>
            </w:r>
          </w:p>
        </w:tc>
        <w:tc>
          <w:tcPr>
            <w:tcW w:type="dxa" w:w="1074"/>
          </w:tcPr>
          <w:p>
            <w:pPr>
              <w:spacing w:after="0"/>
              <w:jc w:val="left"/>
            </w:pPr>
            <w:r/>
            <w:r>
              <w:rPr>
                <w:rFonts w:ascii="Times New Roman" w:hAnsi="Times New Roman"/>
                <w:sz w:val="17"/>
              </w:rPr>
              <w:t>0.53</w:t>
            </w:r>
          </w:p>
        </w:tc>
        <w:tc>
          <w:tcPr>
            <w:tcW w:type="dxa" w:w="1074"/>
          </w:tcPr>
          <w:p>
            <w:pPr>
              <w:spacing w:after="0"/>
              <w:jc w:val="left"/>
            </w:pPr>
            <w:r/>
            <w:r>
              <w:rPr>
                <w:rFonts w:ascii="Times New Roman" w:hAnsi="Times New Roman"/>
                <w:sz w:val="17"/>
              </w:rPr>
              <w:t>0.01</w:t>
            </w:r>
          </w:p>
        </w:tc>
      </w:tr>
    </w:tbl>
    <w:p>
      <w:pPr>
        <w:spacing w:after="80"/>
      </w:pPr>
    </w:p>
    <w:p>
      <w:pPr>
        <w:sectPr>
          <w:pgSz w:w="16838" w:h="11906" w:orient="landscape"/>
          <w:pgMar w:top="1440" w:right="1440" w:bottom="1440" w:left="1440" w:header="720" w:footer="720" w:gutter="0"/>
          <w:cols w:space="720"/>
          <w:docGrid w:linePitch="360"/>
        </w:sectPr>
      </w:pPr>
    </w:p>
    <w:p>
      <w:r>
        <w:rPr>
          <w:rFonts w:ascii="Times New Roman" w:hAnsi="Times New Roman"/>
          <w:sz w:val="24"/>
        </w:rPr>
        <w:t>Variance, a measure of variability, is in squared units, so the table adds the sample standard deviation in original units. For prev_hours it exceeds the mean, so a few very large mines dominate the spread. With skew this strong the standard deviation is a poor summary of a typical deviation, so the table also gives the interquartile range (IQR), which covers the middle half of the rows and ignores how far the tails reach (Han et al., 2022). I used the IQR for skewed features and outlier fences. Mines with 200 or more employees supply 36.7% of training rows, and treating their exposure as error would discard the insurer's largest group of cases.</w:t>
      </w:r>
    </w:p>
    <w:p>
      <w:r>
        <w:rPr>
          <w:rFonts w:ascii="Times New Roman" w:hAnsi="Times New Roman"/>
          <w:sz w:val="24"/>
        </w:rPr>
        <w:t>The skewness columns of Table 6 and Table 23 put nine of the 20 numeric features in the high band above 1 in absolute value, with prev_employees the most skewed continuous measure. A log1p transform assumes positive values with multiplicative spread. A Yeo-Johnson transform fits its exponent but is harder to interpret. Whether raw values are adequate depends on the estimator, its scaling and its regularisation: trees split on rank order and are unchanged by any monotone transform, whereas distance-based and linear models are not (Kuhn and Johnson, 2019). I added log1p versions of total experience and previous-year hours beside the raw columns.</w:t>
      </w:r>
    </w:p>
    <w:p>
      <w:r>
        <w:rPr>
          <w:rFonts w:ascii="Times New Roman" w:hAnsi="Times New Roman"/>
          <w:sz w:val="24"/>
        </w:rPr>
        <w:t>Normality was checked with Q-Q plots of six features (Figure 2). A Shapiro-Wilk test would reject normality for trivial departures at about 80,000 rows; a Q-Q plot shows where a distribution departs (Bruce et al., 2020). Total experience bends away from the reference line at both ends, its log1p version follows the line except at its bounds, and prev_lost_time_share has point masses at both extremes. With these shapes, Gaussian naive Bayes probabilities are likely to be miscalibrated, which would move a cost-based threshold and the review workload. Pearson's r is pulled by tail points, so Spearman's rank correlation is reported beside it.</w:t>
      </w:r>
    </w:p>
    <w:p>
      <w:pPr>
        <w:keepNext/>
        <w:jc w:val="center"/>
      </w:pPr>
      <w:r>
        <w:drawing>
          <wp:inline xmlns:a="http://schemas.openxmlformats.org/drawingml/2006/main" xmlns:pic="http://schemas.openxmlformats.org/drawingml/2006/picture">
            <wp:extent cx="5486400" cy="4067218"/>
            <wp:docPr id="2" name="Picture 2" descr="Figure 2. Normality check of six numeric features. Normal Q-Q plots of six numeric features on the training split, with 5,000 seeded points per panel and skewness computed on all training rows; Q-Q plots are used because departures from the dashed reference line show where each distribution differs from a normal one. Source: author's analysis of MSHA open data." title="Figure 2"/>
            <wp:cNvGraphicFramePr>
              <a:graphicFrameLocks noChangeAspect="1"/>
            </wp:cNvGraphicFramePr>
            <a:graphic>
              <a:graphicData uri="http://schemas.openxmlformats.org/drawingml/2006/picture">
                <pic:pic>
                  <pic:nvPicPr>
                    <pic:cNvPr id="0" name="F09_qq_plots.png"/>
                    <pic:cNvPicPr/>
                  </pic:nvPicPr>
                  <pic:blipFill>
                    <a:blip r:embed="rId12"/>
                    <a:stretch>
                      <a:fillRect/>
                    </a:stretch>
                  </pic:blipFill>
                  <pic:spPr>
                    <a:xfrm>
                      <a:off x="0" y="0"/>
                      <a:ext cx="5486400" cy="4067218"/>
                    </a:xfrm>
                    <a:prstGeom prst="rect"/>
                  </pic:spPr>
                </pic:pic>
              </a:graphicData>
            </a:graphic>
          </wp:inline>
        </w:drawing>
      </w:r>
    </w:p>
    <w:p>
      <w:pPr>
        <w:pStyle w:val="Caption"/>
        <w:keepNext/>
        <w:spacing w:after="40"/>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2</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Normality check of six numeric features</w:t>
      </w:r>
    </w:p>
    <w:p>
      <w:pPr>
        <w:spacing w:after="200"/>
        <w:jc w:val="left"/>
      </w:pPr>
      <w:r>
        <w:rPr>
          <w:rFonts w:ascii="Times New Roman" w:hAnsi="Times New Roman"/>
          <w:sz w:val="18"/>
        </w:rPr>
        <w:t>Normal Q-Q plots of six numeric features on the training split, with 5,000 seeded points per panel and skewness computed on all training rows; Q-Q plots are used because departures from the dashed reference line show where each distribution differs from a normal one. Source: author's analysis of MSHA open data.</w:t>
      </w:r>
    </w:p>
    <w:p>
      <w:pPr>
        <w:pStyle w:val="Heading2"/>
      </w:pPr>
      <w:r>
        <w:rPr>
          <w:rFonts w:ascii="Times New Roman" w:hAnsi="Times New Roman"/>
          <w:b/>
          <w:color w:val="000000"/>
          <w:sz w:val="28"/>
        </w:rPr>
        <w:t>2.4 Correlation and association</w:t>
      </w:r>
    </w:p>
    <w:p>
      <w:r>
        <w:rPr>
          <w:rFonts w:ascii="Times New Roman" w:hAnsi="Times New Roman"/>
          <w:sz w:val="24"/>
        </w:rPr>
        <w:t>The correlation matrix of the 20 numeric features was computed with Pearson's r for linear and Spearman's rank correlation for monotone association (Figure 3). The two disagree most for log1p_prev_hours against prev_employees, 0.645 against 0.994, because the relation is monotone but curved. Pearson assumes linearity and reacts to extreme points, whereas Spearman assumes only monotonicity (Han et al., 2022). I therefore read redundancy from Spearman, since a Pearson-only reading would understate it. Redundant size measures let logistic-regression coefficients trade weight from one refit to the next, which would make the reasons the application shows beside each flagged claim unstable.</w:t>
      </w:r>
    </w:p>
    <w:p>
      <w:pPr>
        <w:keepNext/>
        <w:jc w:val="center"/>
      </w:pPr>
      <w:r>
        <w:drawing>
          <wp:inline xmlns:a="http://schemas.openxmlformats.org/drawingml/2006/main" xmlns:pic="http://schemas.openxmlformats.org/drawingml/2006/picture">
            <wp:extent cx="5733288" cy="3320213"/>
            <wp:docPr id="3" name="Picture 3" descr="Figure 3. Pearson and Spearman correlation matrices. Pearson (left) and Spearman (right) correlation matrices of the 20 numeric features on the training split, drawn as heatmaps on one diverging scale centred at zero so that the two coefficients can be compared cell by cell. Source: author's analysis of MSHA open data." title="Figure 3"/>
            <wp:cNvGraphicFramePr>
              <a:graphicFrameLocks noChangeAspect="1"/>
            </wp:cNvGraphicFramePr>
            <a:graphic>
              <a:graphicData uri="http://schemas.openxmlformats.org/drawingml/2006/picture">
                <pic:pic>
                  <pic:nvPicPr>
                    <pic:cNvPr id="0" name="F06_correlation_heatmaps.png"/>
                    <pic:cNvPicPr/>
                  </pic:nvPicPr>
                  <pic:blipFill>
                    <a:blip r:embed="rId13"/>
                    <a:stretch>
                      <a:fillRect/>
                    </a:stretch>
                  </pic:blipFill>
                  <pic:spPr>
                    <a:xfrm>
                      <a:off x="0" y="0"/>
                      <a:ext cx="5733288" cy="3320213"/>
                    </a:xfrm>
                    <a:prstGeom prst="rect"/>
                  </pic:spPr>
                </pic:pic>
              </a:graphicData>
            </a:graphic>
          </wp:inline>
        </w:drawing>
      </w:r>
    </w:p>
    <w:p>
      <w:pPr>
        <w:pStyle w:val="Caption"/>
        <w:keepNext/>
        <w:spacing w:after="40"/>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3</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Pearson and Spearman correlation matrices</w:t>
      </w:r>
    </w:p>
    <w:p>
      <w:pPr>
        <w:spacing w:after="200"/>
        <w:jc w:val="left"/>
      </w:pPr>
      <w:r>
        <w:rPr>
          <w:rFonts w:ascii="Times New Roman" w:hAnsi="Times New Roman"/>
          <w:sz w:val="18"/>
        </w:rPr>
        <w:t>Pearson (left) and Spearman (right) correlation matrices of the 20 numeric features on the training split, drawn as heatmaps on one diverging scale centred at zero so that the two coefficients can be compared cell by cell. Source: author's analysis of MSHA open data.</w:t>
      </w:r>
    </w:p>
    <w:p>
      <w:r>
        <w:rPr>
          <w:rFonts w:ascii="Times New Roman" w:hAnsi="Times New Roman"/>
          <w:sz w:val="24"/>
        </w:rPr>
        <w:t>Point-biserial r, Pearson's r with one dichotomous variable, ranked the numeric features against the target, and bias-corrected Cramer's V, which corresponds to the Phi coefficient for two levels, ranked the categorical features (Table 7). The leaders are prev_lost_time_share at r = 0.292 and NATURE_INJURY_CD at V = 0.391, far below the 0.95 level at which a feature would look like a near-copy of the label. The association is reported only as a screen for such near-copies. A weakly associated field can still be unknown at filing, so availability at filing was audited field by field in Table 8. Mutual information would capture non-monotone effects but carries no sign, and chi-square p-values cannot rank features when trivial effects are significant at this sample size (Tan et al., 2019). Total experience and shift start hour also enter the top ten, consistent with Yedla et al. (2020).</w:t>
      </w:r>
    </w:p>
    <w:p>
      <w:pPr>
        <w:pStyle w:val="Caption"/>
        <w:keepNext/>
        <w:spacing w:after="40"/>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7</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Target associations and variance inflation factors</w:t>
      </w:r>
    </w:p>
    <w:p>
      <w:pPr>
        <w:keepNext/>
        <w:spacing w:after="200"/>
        <w:jc w:val="left"/>
      </w:pPr>
      <w:r>
        <w:rPr>
          <w:rFonts w:ascii="Times New Roman" w:hAnsi="Times New Roman"/>
          <w:sz w:val="18"/>
        </w:rPr>
        <w:t>Association of the numeric features (point-biserial r, top 10 by absolute value) and the categorical features (bias-corrected Cramer's V, top 10, number of levels in brackets) with the lost-time target, and the numeric features whose variance inflation factor exceeds 5 with their most correlated partner, all on the 81,289 training rows; every listed r and V has p &lt; 0.001. Source: author's analysis of MSHA open data.</w:t>
      </w:r>
    </w:p>
    <w:tbl>
      <w:tblPr>
        <w:tblStyle w:val="TableGrid"/>
        <w:tblW w:type="pct" w:w="5000"/>
        <w:jc w:val="center"/>
        <w:tblLayout w:type="autofit"/>
        <w:tblLook w:firstColumn="1" w:firstRow="1" w:lastColumn="0" w:lastRow="0" w:noHBand="0" w:noVBand="1" w:val="04A0"/>
      </w:tblPr>
      <w:tblGrid>
        <w:gridCol w:w="1128"/>
        <w:gridCol w:w="1128"/>
        <w:gridCol w:w="1128"/>
        <w:gridCol w:w="1128"/>
        <w:gridCol w:w="1128"/>
        <w:gridCol w:w="1128"/>
        <w:gridCol w:w="1128"/>
        <w:gridCol w:w="1128"/>
      </w:tblGrid>
      <w:tr>
        <w:trPr>
          <w:cantSplit/>
          <w:tblHeader/>
        </w:trPr>
        <w:tc>
          <w:tcPr>
            <w:tcW w:type="dxa" w:w="1128"/>
            <w:shd w:val="clear" w:color="auto" w:fill="E7E6E6"/>
          </w:tcPr>
          <w:p>
            <w:pPr>
              <w:jc w:val="left"/>
            </w:pPr>
            <w:r>
              <w:rPr>
                <w:b/>
              </w:rPr>
            </w:r>
            <w:r>
              <w:rPr>
                <w:rFonts w:ascii="Times New Roman" w:hAnsi="Times New Roman"/>
                <w:b/>
                <w:sz w:val="17"/>
              </w:rPr>
              <w:t>Rank</w:t>
            </w:r>
          </w:p>
        </w:tc>
        <w:tc>
          <w:tcPr>
            <w:tcW w:type="dxa" w:w="1128"/>
            <w:shd w:val="clear" w:color="auto" w:fill="E7E6E6"/>
          </w:tcPr>
          <w:p>
            <w:pPr>
              <w:jc w:val="left"/>
            </w:pPr>
            <w:r>
              <w:rPr>
                <w:b/>
              </w:rPr>
            </w:r>
            <w:r>
              <w:rPr>
                <w:rFonts w:ascii="Times New Roman" w:hAnsi="Times New Roman"/>
                <w:b/>
                <w:sz w:val="17"/>
              </w:rPr>
              <w:t>Numeric feature</w:t>
            </w:r>
          </w:p>
        </w:tc>
        <w:tc>
          <w:tcPr>
            <w:tcW w:type="dxa" w:w="1128"/>
            <w:shd w:val="clear" w:color="auto" w:fill="E7E6E6"/>
          </w:tcPr>
          <w:p>
            <w:pPr>
              <w:jc w:val="left"/>
            </w:pPr>
            <w:r>
              <w:rPr>
                <w:b/>
              </w:rPr>
            </w:r>
            <w:r>
              <w:rPr>
                <w:rFonts w:ascii="Times New Roman" w:hAnsi="Times New Roman"/>
                <w:b/>
                <w:sz w:val="17"/>
              </w:rPr>
              <w:t>r</w:t>
            </w:r>
          </w:p>
        </w:tc>
        <w:tc>
          <w:tcPr>
            <w:tcW w:type="dxa" w:w="1128"/>
            <w:shd w:val="clear" w:color="auto" w:fill="E7E6E6"/>
          </w:tcPr>
          <w:p>
            <w:pPr>
              <w:jc w:val="left"/>
            </w:pPr>
            <w:r>
              <w:rPr>
                <w:b/>
              </w:rPr>
            </w:r>
            <w:r>
              <w:rPr>
                <w:rFonts w:ascii="Times New Roman" w:hAnsi="Times New Roman"/>
                <w:b/>
                <w:sz w:val="17"/>
              </w:rPr>
              <w:t>Categorical feature (levels)</w:t>
            </w:r>
          </w:p>
        </w:tc>
        <w:tc>
          <w:tcPr>
            <w:tcW w:type="dxa" w:w="1128"/>
            <w:shd w:val="clear" w:color="auto" w:fill="E7E6E6"/>
          </w:tcPr>
          <w:p>
            <w:pPr>
              <w:jc w:val="left"/>
            </w:pPr>
            <w:r>
              <w:rPr>
                <w:b/>
              </w:rPr>
            </w:r>
            <w:r>
              <w:rPr>
                <w:rFonts w:ascii="Times New Roman" w:hAnsi="Times New Roman"/>
                <w:b/>
                <w:sz w:val="17"/>
              </w:rPr>
              <w:t>V</w:t>
            </w:r>
          </w:p>
        </w:tc>
        <w:tc>
          <w:tcPr>
            <w:tcW w:type="dxa" w:w="1128"/>
            <w:shd w:val="clear" w:color="auto" w:fill="E7E6E6"/>
          </w:tcPr>
          <w:p>
            <w:pPr>
              <w:jc w:val="left"/>
            </w:pPr>
            <w:r>
              <w:rPr>
                <w:b/>
              </w:rPr>
            </w:r>
            <w:r>
              <w:rPr>
                <w:rFonts w:ascii="Times New Roman" w:hAnsi="Times New Roman"/>
                <w:b/>
                <w:sz w:val="17"/>
              </w:rPr>
              <w:t>Feature with VIF &gt; 5</w:t>
            </w:r>
          </w:p>
        </w:tc>
        <w:tc>
          <w:tcPr>
            <w:tcW w:type="dxa" w:w="1128"/>
            <w:shd w:val="clear" w:color="auto" w:fill="E7E6E6"/>
          </w:tcPr>
          <w:p>
            <w:pPr>
              <w:jc w:val="left"/>
            </w:pPr>
            <w:r>
              <w:rPr>
                <w:b/>
              </w:rPr>
            </w:r>
            <w:r>
              <w:rPr>
                <w:rFonts w:ascii="Times New Roman" w:hAnsi="Times New Roman"/>
                <w:b/>
                <w:sz w:val="17"/>
              </w:rPr>
              <w:t>VIF</w:t>
            </w:r>
          </w:p>
        </w:tc>
        <w:tc>
          <w:tcPr>
            <w:tcW w:type="dxa" w:w="1128"/>
            <w:shd w:val="clear" w:color="auto" w:fill="E7E6E6"/>
          </w:tcPr>
          <w:p>
            <w:pPr>
              <w:jc w:val="left"/>
            </w:pPr>
            <w:r>
              <w:rPr>
                <w:b/>
              </w:rPr>
            </w:r>
            <w:r>
              <w:rPr>
                <w:rFonts w:ascii="Times New Roman" w:hAnsi="Times New Roman"/>
                <w:b/>
                <w:sz w:val="17"/>
              </w:rPr>
              <w:t>Partner (Pearson r)</w:t>
            </w:r>
          </w:p>
        </w:tc>
      </w:tr>
      <w:tr>
        <w:trPr>
          <w:cantSplit/>
        </w:trPr>
        <w:tc>
          <w:tcPr>
            <w:tcW w:type="dxa" w:w="1128"/>
          </w:tcPr>
          <w:p>
            <w:pPr>
              <w:spacing w:after="0"/>
              <w:jc w:val="left"/>
            </w:pPr>
            <w:r/>
            <w:r>
              <w:rPr>
                <w:rFonts w:ascii="Times New Roman" w:hAnsi="Times New Roman"/>
                <w:sz w:val="17"/>
              </w:rPr>
              <w:t>1</w:t>
            </w:r>
          </w:p>
        </w:tc>
        <w:tc>
          <w:tcPr>
            <w:tcW w:type="dxa" w:w="1128"/>
          </w:tcPr>
          <w:p>
            <w:pPr>
              <w:spacing w:after="0"/>
              <w:jc w:val="left"/>
            </w:pPr>
            <w:r/>
            <w:r>
              <w:rPr>
                <w:rFonts w:ascii="Times New Roman" w:hAnsi="Times New Roman"/>
                <w:sz w:val="17"/>
              </w:rPr>
              <w:t>prev_lost_time_share</w:t>
            </w:r>
          </w:p>
        </w:tc>
        <w:tc>
          <w:tcPr>
            <w:tcW w:type="dxa" w:w="1128"/>
          </w:tcPr>
          <w:p>
            <w:pPr>
              <w:spacing w:after="0"/>
              <w:jc w:val="left"/>
            </w:pPr>
            <w:r/>
            <w:r>
              <w:rPr>
                <w:rFonts w:ascii="Times New Roman" w:hAnsi="Times New Roman"/>
                <w:sz w:val="17"/>
              </w:rPr>
              <w:t>0.292</w:t>
            </w:r>
          </w:p>
        </w:tc>
        <w:tc>
          <w:tcPr>
            <w:tcW w:type="dxa" w:w="1128"/>
          </w:tcPr>
          <w:p>
            <w:pPr>
              <w:spacing w:after="0"/>
              <w:jc w:val="left"/>
            </w:pPr>
            <w:r/>
            <w:r>
              <w:rPr>
                <w:rFonts w:ascii="Times New Roman" w:hAnsi="Times New Roman"/>
                <w:sz w:val="17"/>
              </w:rPr>
              <w:t>NATURE_INJURY_CD (27)</w:t>
            </w:r>
          </w:p>
        </w:tc>
        <w:tc>
          <w:tcPr>
            <w:tcW w:type="dxa" w:w="1128"/>
          </w:tcPr>
          <w:p>
            <w:pPr>
              <w:spacing w:after="0"/>
              <w:jc w:val="left"/>
            </w:pPr>
            <w:r/>
            <w:r>
              <w:rPr>
                <w:rFonts w:ascii="Times New Roman" w:hAnsi="Times New Roman"/>
                <w:sz w:val="17"/>
              </w:rPr>
              <w:t>0.391</w:t>
            </w:r>
          </w:p>
        </w:tc>
        <w:tc>
          <w:tcPr>
            <w:tcW w:type="dxa" w:w="1128"/>
          </w:tcPr>
          <w:p>
            <w:pPr>
              <w:spacing w:after="0"/>
              <w:jc w:val="left"/>
            </w:pPr>
            <w:r/>
            <w:r>
              <w:rPr>
                <w:rFonts w:ascii="Times New Roman" w:hAnsi="Times New Roman"/>
                <w:sz w:val="17"/>
              </w:rPr>
              <w:t>prev_hours</w:t>
            </w:r>
          </w:p>
        </w:tc>
        <w:tc>
          <w:tcPr>
            <w:tcW w:type="dxa" w:w="1128"/>
          </w:tcPr>
          <w:p>
            <w:pPr>
              <w:spacing w:after="0"/>
              <w:jc w:val="left"/>
            </w:pPr>
            <w:r/>
            <w:r>
              <w:rPr>
                <w:rFonts w:ascii="Times New Roman" w:hAnsi="Times New Roman"/>
                <w:sz w:val="17"/>
              </w:rPr>
              <w:t>176.4</w:t>
            </w:r>
          </w:p>
        </w:tc>
        <w:tc>
          <w:tcPr>
            <w:tcW w:type="dxa" w:w="1128"/>
          </w:tcPr>
          <w:p>
            <w:pPr>
              <w:spacing w:after="0"/>
              <w:jc w:val="left"/>
            </w:pPr>
            <w:r/>
            <w:r>
              <w:rPr>
                <w:rFonts w:ascii="Times New Roman" w:hAnsi="Times New Roman"/>
                <w:sz w:val="17"/>
              </w:rPr>
              <w:t>prev_employees (0.996)</w:t>
            </w:r>
          </w:p>
        </w:tc>
      </w:tr>
      <w:tr>
        <w:trPr>
          <w:cantSplit/>
        </w:trPr>
        <w:tc>
          <w:tcPr>
            <w:tcW w:type="dxa" w:w="1128"/>
          </w:tcPr>
          <w:p>
            <w:pPr>
              <w:spacing w:after="0"/>
              <w:jc w:val="left"/>
            </w:pPr>
            <w:r/>
            <w:r>
              <w:rPr>
                <w:rFonts w:ascii="Times New Roman" w:hAnsi="Times New Roman"/>
                <w:sz w:val="17"/>
              </w:rPr>
              <w:t>2</w:t>
            </w:r>
          </w:p>
        </w:tc>
        <w:tc>
          <w:tcPr>
            <w:tcW w:type="dxa" w:w="1128"/>
          </w:tcPr>
          <w:p>
            <w:pPr>
              <w:spacing w:after="0"/>
              <w:jc w:val="left"/>
            </w:pPr>
            <w:r/>
            <w:r>
              <w:rPr>
                <w:rFonts w:ascii="Times New Roman" w:hAnsi="Times New Roman"/>
                <w:sz w:val="17"/>
              </w:rPr>
              <w:t>prev_lost_time_rate_200k</w:t>
            </w:r>
          </w:p>
        </w:tc>
        <w:tc>
          <w:tcPr>
            <w:tcW w:type="dxa" w:w="1128"/>
          </w:tcPr>
          <w:p>
            <w:pPr>
              <w:spacing w:after="0"/>
              <w:jc w:val="left"/>
            </w:pPr>
            <w:r/>
            <w:r>
              <w:rPr>
                <w:rFonts w:ascii="Times New Roman" w:hAnsi="Times New Roman"/>
                <w:sz w:val="17"/>
              </w:rPr>
              <w:t>0.205</w:t>
            </w:r>
          </w:p>
        </w:tc>
        <w:tc>
          <w:tcPr>
            <w:tcW w:type="dxa" w:w="1128"/>
          </w:tcPr>
          <w:p>
            <w:pPr>
              <w:spacing w:after="0"/>
              <w:jc w:val="left"/>
            </w:pPr>
            <w:r/>
            <w:r>
              <w:rPr>
                <w:rFonts w:ascii="Times New Roman" w:hAnsi="Times New Roman"/>
                <w:sz w:val="17"/>
              </w:rPr>
              <w:t>INJ_BODY_PART_CD (46)</w:t>
            </w:r>
          </w:p>
        </w:tc>
        <w:tc>
          <w:tcPr>
            <w:tcW w:type="dxa" w:w="1128"/>
          </w:tcPr>
          <w:p>
            <w:pPr>
              <w:spacing w:after="0"/>
              <w:jc w:val="left"/>
            </w:pPr>
            <w:r/>
            <w:r>
              <w:rPr>
                <w:rFonts w:ascii="Times New Roman" w:hAnsi="Times New Roman"/>
                <w:sz w:val="17"/>
              </w:rPr>
              <w:t>0.364</w:t>
            </w:r>
          </w:p>
        </w:tc>
        <w:tc>
          <w:tcPr>
            <w:tcW w:type="dxa" w:w="1128"/>
          </w:tcPr>
          <w:p>
            <w:pPr>
              <w:spacing w:after="0"/>
              <w:jc w:val="left"/>
            </w:pPr>
            <w:r/>
            <w:r>
              <w:rPr>
                <w:rFonts w:ascii="Times New Roman" w:hAnsi="Times New Roman"/>
                <w:sz w:val="17"/>
              </w:rPr>
              <w:t>prev_employees</w:t>
            </w:r>
          </w:p>
        </w:tc>
        <w:tc>
          <w:tcPr>
            <w:tcW w:type="dxa" w:w="1128"/>
          </w:tcPr>
          <w:p>
            <w:pPr>
              <w:spacing w:after="0"/>
              <w:jc w:val="left"/>
            </w:pPr>
            <w:r/>
            <w:r>
              <w:rPr>
                <w:rFonts w:ascii="Times New Roman" w:hAnsi="Times New Roman"/>
                <w:sz w:val="17"/>
              </w:rPr>
              <w:t>164.8</w:t>
            </w:r>
          </w:p>
        </w:tc>
        <w:tc>
          <w:tcPr>
            <w:tcW w:type="dxa" w:w="1128"/>
          </w:tcPr>
          <w:p>
            <w:pPr>
              <w:spacing w:after="0"/>
              <w:jc w:val="left"/>
            </w:pPr>
            <w:r/>
            <w:r>
              <w:rPr>
                <w:rFonts w:ascii="Times New Roman" w:hAnsi="Times New Roman"/>
                <w:sz w:val="17"/>
              </w:rPr>
              <w:t>prev_hours (0.996)</w:t>
            </w:r>
          </w:p>
        </w:tc>
      </w:tr>
      <w:tr>
        <w:trPr>
          <w:cantSplit/>
        </w:trPr>
        <w:tc>
          <w:tcPr>
            <w:tcW w:type="dxa" w:w="1128"/>
          </w:tcPr>
          <w:p>
            <w:pPr>
              <w:spacing w:after="0"/>
              <w:jc w:val="left"/>
            </w:pPr>
            <w:r/>
            <w:r>
              <w:rPr>
                <w:rFonts w:ascii="Times New Roman" w:hAnsi="Times New Roman"/>
                <w:sz w:val="17"/>
              </w:rPr>
              <w:t>3</w:t>
            </w:r>
          </w:p>
        </w:tc>
        <w:tc>
          <w:tcPr>
            <w:tcW w:type="dxa" w:w="1128"/>
          </w:tcPr>
          <w:p>
            <w:pPr>
              <w:spacing w:after="0"/>
              <w:jc w:val="left"/>
            </w:pPr>
            <w:r/>
            <w:r>
              <w:rPr>
                <w:rFonts w:ascii="Times New Roman" w:hAnsi="Times New Roman"/>
                <w:sz w:val="17"/>
              </w:rPr>
              <w:t>longitude</w:t>
            </w:r>
          </w:p>
        </w:tc>
        <w:tc>
          <w:tcPr>
            <w:tcW w:type="dxa" w:w="1128"/>
          </w:tcPr>
          <w:p>
            <w:pPr>
              <w:spacing w:after="0"/>
              <w:jc w:val="left"/>
            </w:pPr>
            <w:r/>
            <w:r>
              <w:rPr>
                <w:rFonts w:ascii="Times New Roman" w:hAnsi="Times New Roman"/>
                <w:sz w:val="17"/>
              </w:rPr>
              <w:t>0.135</w:t>
            </w:r>
          </w:p>
        </w:tc>
        <w:tc>
          <w:tcPr>
            <w:tcW w:type="dxa" w:w="1128"/>
          </w:tcPr>
          <w:p>
            <w:pPr>
              <w:spacing w:after="0"/>
              <w:jc w:val="left"/>
            </w:pPr>
            <w:r/>
            <w:r>
              <w:rPr>
                <w:rFonts w:ascii="Times New Roman" w:hAnsi="Times New Roman"/>
                <w:sz w:val="17"/>
              </w:rPr>
              <w:t>INJURY_SOURCE_CD (124)</w:t>
            </w:r>
          </w:p>
        </w:tc>
        <w:tc>
          <w:tcPr>
            <w:tcW w:type="dxa" w:w="1128"/>
          </w:tcPr>
          <w:p>
            <w:pPr>
              <w:spacing w:after="0"/>
              <w:jc w:val="left"/>
            </w:pPr>
            <w:r/>
            <w:r>
              <w:rPr>
                <w:rFonts w:ascii="Times New Roman" w:hAnsi="Times New Roman"/>
                <w:sz w:val="17"/>
              </w:rPr>
              <w:t>0.311</w:t>
            </w:r>
          </w:p>
        </w:tc>
        <w:tc>
          <w:tcPr>
            <w:tcW w:type="dxa" w:w="1128"/>
          </w:tcPr>
          <w:p>
            <w:pPr>
              <w:spacing w:after="0"/>
              <w:jc w:val="left"/>
            </w:pPr>
            <w:r/>
            <w:r>
              <w:rPr>
                <w:rFonts w:ascii="Times New Roman" w:hAnsi="Times New Roman"/>
                <w:sz w:val="17"/>
              </w:rPr>
              <w:t>prev_lost_time_rate_200k</w:t>
            </w:r>
          </w:p>
        </w:tc>
        <w:tc>
          <w:tcPr>
            <w:tcW w:type="dxa" w:w="1128"/>
          </w:tcPr>
          <w:p>
            <w:pPr>
              <w:spacing w:after="0"/>
              <w:jc w:val="left"/>
            </w:pPr>
            <w:r/>
            <w:r>
              <w:rPr>
                <w:rFonts w:ascii="Times New Roman" w:hAnsi="Times New Roman"/>
                <w:sz w:val="17"/>
              </w:rPr>
              <w:t>8.3</w:t>
            </w:r>
          </w:p>
        </w:tc>
        <w:tc>
          <w:tcPr>
            <w:tcW w:type="dxa" w:w="1128"/>
          </w:tcPr>
          <w:p>
            <w:pPr>
              <w:spacing w:after="0"/>
              <w:jc w:val="left"/>
            </w:pPr>
            <w:r/>
            <w:r>
              <w:rPr>
                <w:rFonts w:ascii="Times New Roman" w:hAnsi="Times New Roman"/>
                <w:sz w:val="17"/>
              </w:rPr>
              <w:t>prev_lost_time_share (0.772)</w:t>
            </w:r>
          </w:p>
        </w:tc>
      </w:tr>
      <w:tr>
        <w:trPr>
          <w:cantSplit/>
        </w:trPr>
        <w:tc>
          <w:tcPr>
            <w:tcW w:type="dxa" w:w="1128"/>
          </w:tcPr>
          <w:p>
            <w:pPr>
              <w:spacing w:after="0"/>
              <w:jc w:val="left"/>
            </w:pPr>
            <w:r/>
            <w:r>
              <w:rPr>
                <w:rFonts w:ascii="Times New Roman" w:hAnsi="Times New Roman"/>
                <w:sz w:val="17"/>
              </w:rPr>
              <w:t>4</w:t>
            </w:r>
          </w:p>
        </w:tc>
        <w:tc>
          <w:tcPr>
            <w:tcW w:type="dxa" w:w="1128"/>
          </w:tcPr>
          <w:p>
            <w:pPr>
              <w:spacing w:after="0"/>
              <w:jc w:val="left"/>
            </w:pPr>
            <w:r/>
            <w:r>
              <w:rPr>
                <w:rFonts w:ascii="Times New Roman" w:hAnsi="Times New Roman"/>
                <w:sz w:val="17"/>
              </w:rPr>
              <w:t>prev_incidents</w:t>
            </w:r>
          </w:p>
        </w:tc>
        <w:tc>
          <w:tcPr>
            <w:tcW w:type="dxa" w:w="1128"/>
          </w:tcPr>
          <w:p>
            <w:pPr>
              <w:spacing w:after="0"/>
              <w:jc w:val="left"/>
            </w:pPr>
            <w:r/>
            <w:r>
              <w:rPr>
                <w:rFonts w:ascii="Times New Roman" w:hAnsi="Times New Roman"/>
                <w:sz w:val="17"/>
              </w:rPr>
              <w:t>0.099</w:t>
            </w:r>
          </w:p>
        </w:tc>
        <w:tc>
          <w:tcPr>
            <w:tcW w:type="dxa" w:w="1128"/>
          </w:tcPr>
          <w:p>
            <w:pPr>
              <w:spacing w:after="0"/>
              <w:jc w:val="left"/>
            </w:pPr>
            <w:r/>
            <w:r>
              <w:rPr>
                <w:rFonts w:ascii="Times New Roman" w:hAnsi="Times New Roman"/>
                <w:sz w:val="17"/>
              </w:rPr>
              <w:t>ACCIDENT_TYPE_CD (41)</w:t>
            </w:r>
          </w:p>
        </w:tc>
        <w:tc>
          <w:tcPr>
            <w:tcW w:type="dxa" w:w="1128"/>
          </w:tcPr>
          <w:p>
            <w:pPr>
              <w:spacing w:after="0"/>
              <w:jc w:val="left"/>
            </w:pPr>
            <w:r/>
            <w:r>
              <w:rPr>
                <w:rFonts w:ascii="Times New Roman" w:hAnsi="Times New Roman"/>
                <w:sz w:val="17"/>
              </w:rPr>
              <w:t>0.282</w:t>
            </w:r>
          </w:p>
        </w:tc>
        <w:tc>
          <w:tcPr>
            <w:tcW w:type="dxa" w:w="1128"/>
          </w:tcPr>
          <w:p>
            <w:pPr>
              <w:spacing w:after="0"/>
              <w:jc w:val="left"/>
            </w:pPr>
            <w:r/>
            <w:r>
              <w:rPr>
                <w:rFonts w:ascii="Times New Roman" w:hAnsi="Times New Roman"/>
                <w:sz w:val="17"/>
              </w:rPr>
              <w:t>TOT_EXPER</w:t>
            </w:r>
          </w:p>
        </w:tc>
        <w:tc>
          <w:tcPr>
            <w:tcW w:type="dxa" w:w="1128"/>
          </w:tcPr>
          <w:p>
            <w:pPr>
              <w:spacing w:after="0"/>
              <w:jc w:val="left"/>
            </w:pPr>
            <w:r/>
            <w:r>
              <w:rPr>
                <w:rFonts w:ascii="Times New Roman" w:hAnsi="Times New Roman"/>
                <w:sz w:val="17"/>
              </w:rPr>
              <w:t>7.5</w:t>
            </w:r>
          </w:p>
        </w:tc>
        <w:tc>
          <w:tcPr>
            <w:tcW w:type="dxa" w:w="1128"/>
          </w:tcPr>
          <w:p>
            <w:pPr>
              <w:spacing w:after="0"/>
              <w:jc w:val="left"/>
            </w:pPr>
            <w:r/>
            <w:r>
              <w:rPr>
                <w:rFonts w:ascii="Times New Roman" w:hAnsi="Times New Roman"/>
                <w:sz w:val="17"/>
              </w:rPr>
              <w:t>log1p_tot_exper (0.895)</w:t>
            </w:r>
          </w:p>
        </w:tc>
      </w:tr>
      <w:tr>
        <w:trPr>
          <w:cantSplit/>
        </w:trPr>
        <w:tc>
          <w:tcPr>
            <w:tcW w:type="dxa" w:w="1128"/>
          </w:tcPr>
          <w:p>
            <w:pPr>
              <w:spacing w:after="0"/>
              <w:jc w:val="left"/>
            </w:pPr>
            <w:r/>
            <w:r>
              <w:rPr>
                <w:rFonts w:ascii="Times New Roman" w:hAnsi="Times New Roman"/>
                <w:sz w:val="17"/>
              </w:rPr>
              <w:t>5</w:t>
            </w:r>
          </w:p>
        </w:tc>
        <w:tc>
          <w:tcPr>
            <w:tcW w:type="dxa" w:w="1128"/>
          </w:tcPr>
          <w:p>
            <w:pPr>
              <w:spacing w:after="0"/>
              <w:jc w:val="left"/>
            </w:pPr>
            <w:r/>
            <w:r>
              <w:rPr>
                <w:rFonts w:ascii="Times New Roman" w:hAnsi="Times New Roman"/>
                <w:sz w:val="17"/>
              </w:rPr>
              <w:t>exper_ratio_mine</w:t>
            </w:r>
          </w:p>
        </w:tc>
        <w:tc>
          <w:tcPr>
            <w:tcW w:type="dxa" w:w="1128"/>
          </w:tcPr>
          <w:p>
            <w:pPr>
              <w:spacing w:after="0"/>
              <w:jc w:val="left"/>
            </w:pPr>
            <w:r/>
            <w:r>
              <w:rPr>
                <w:rFonts w:ascii="Times New Roman" w:hAnsi="Times New Roman"/>
                <w:sz w:val="17"/>
              </w:rPr>
              <w:t>-0.096</w:t>
            </w:r>
          </w:p>
        </w:tc>
        <w:tc>
          <w:tcPr>
            <w:tcW w:type="dxa" w:w="1128"/>
          </w:tcPr>
          <w:p>
            <w:pPr>
              <w:spacing w:after="0"/>
              <w:jc w:val="left"/>
            </w:pPr>
            <w:r/>
            <w:r>
              <w:rPr>
                <w:rFonts w:ascii="Times New Roman" w:hAnsi="Times New Roman"/>
                <w:sz w:val="17"/>
              </w:rPr>
              <w:t>FIPS_STATE_CD (54)</w:t>
            </w:r>
          </w:p>
        </w:tc>
        <w:tc>
          <w:tcPr>
            <w:tcW w:type="dxa" w:w="1128"/>
          </w:tcPr>
          <w:p>
            <w:pPr>
              <w:spacing w:after="0"/>
              <w:jc w:val="left"/>
            </w:pPr>
            <w:r/>
            <w:r>
              <w:rPr>
                <w:rFonts w:ascii="Times New Roman" w:hAnsi="Times New Roman"/>
                <w:sz w:val="17"/>
              </w:rPr>
              <w:t>0.243</w:t>
            </w:r>
          </w:p>
        </w:tc>
        <w:tc>
          <w:tcPr>
            <w:tcW w:type="dxa" w:w="1128"/>
          </w:tcPr>
          <w:p>
            <w:pPr>
              <w:spacing w:after="0"/>
              <w:jc w:val="left"/>
            </w:pPr>
            <w:r/>
            <w:r>
              <w:rPr>
                <w:rFonts w:ascii="Times New Roman" w:hAnsi="Times New Roman"/>
                <w:sz w:val="17"/>
              </w:rPr>
              <w:t>log1p_tot_exper</w:t>
            </w:r>
          </w:p>
        </w:tc>
        <w:tc>
          <w:tcPr>
            <w:tcW w:type="dxa" w:w="1128"/>
          </w:tcPr>
          <w:p>
            <w:pPr>
              <w:spacing w:after="0"/>
              <w:jc w:val="left"/>
            </w:pPr>
            <w:r/>
            <w:r>
              <w:rPr>
                <w:rFonts w:ascii="Times New Roman" w:hAnsi="Times New Roman"/>
                <w:sz w:val="17"/>
              </w:rPr>
              <w:t>6.0</w:t>
            </w:r>
          </w:p>
        </w:tc>
        <w:tc>
          <w:tcPr>
            <w:tcW w:type="dxa" w:w="1128"/>
          </w:tcPr>
          <w:p>
            <w:pPr>
              <w:spacing w:after="0"/>
              <w:jc w:val="left"/>
            </w:pPr>
            <w:r/>
            <w:r>
              <w:rPr>
                <w:rFonts w:ascii="Times New Roman" w:hAnsi="Times New Roman"/>
                <w:sz w:val="17"/>
              </w:rPr>
              <w:t>TOT_EXPER (0.895)</w:t>
            </w:r>
          </w:p>
        </w:tc>
      </w:tr>
      <w:tr>
        <w:trPr>
          <w:cantSplit/>
        </w:trPr>
        <w:tc>
          <w:tcPr>
            <w:tcW w:type="dxa" w:w="1128"/>
          </w:tcPr>
          <w:p>
            <w:pPr>
              <w:spacing w:after="0"/>
              <w:jc w:val="left"/>
            </w:pPr>
            <w:r/>
            <w:r>
              <w:rPr>
                <w:rFonts w:ascii="Times New Roman" w:hAnsi="Times New Roman"/>
                <w:sz w:val="17"/>
              </w:rPr>
              <w:t>6</w:t>
            </w:r>
          </w:p>
        </w:tc>
        <w:tc>
          <w:tcPr>
            <w:tcW w:type="dxa" w:w="1128"/>
          </w:tcPr>
          <w:p>
            <w:pPr>
              <w:spacing w:after="0"/>
              <w:jc w:val="left"/>
            </w:pPr>
            <w:r/>
            <w:r>
              <w:rPr>
                <w:rFonts w:ascii="Times New Roman" w:hAnsi="Times New Roman"/>
                <w:sz w:val="17"/>
              </w:rPr>
              <w:t>exper_ratio_job</w:t>
            </w:r>
          </w:p>
        </w:tc>
        <w:tc>
          <w:tcPr>
            <w:tcW w:type="dxa" w:w="1128"/>
          </w:tcPr>
          <w:p>
            <w:pPr>
              <w:spacing w:after="0"/>
              <w:jc w:val="left"/>
            </w:pPr>
            <w:r/>
            <w:r>
              <w:rPr>
                <w:rFonts w:ascii="Times New Roman" w:hAnsi="Times New Roman"/>
                <w:sz w:val="17"/>
              </w:rPr>
              <w:t>-0.083</w:t>
            </w:r>
          </w:p>
        </w:tc>
        <w:tc>
          <w:tcPr>
            <w:tcW w:type="dxa" w:w="1128"/>
          </w:tcPr>
          <w:p>
            <w:pPr>
              <w:spacing w:after="0"/>
              <w:jc w:val="left"/>
            </w:pPr>
            <w:r/>
            <w:r>
              <w:rPr>
                <w:rFonts w:ascii="Times New Roman" w:hAnsi="Times New Roman"/>
                <w:sz w:val="17"/>
              </w:rPr>
              <w:t>PRIMARY_CANVASS (5)</w:t>
            </w:r>
          </w:p>
        </w:tc>
        <w:tc>
          <w:tcPr>
            <w:tcW w:type="dxa" w:w="1128"/>
          </w:tcPr>
          <w:p>
            <w:pPr>
              <w:spacing w:after="0"/>
              <w:jc w:val="left"/>
            </w:pPr>
            <w:r/>
            <w:r>
              <w:rPr>
                <w:rFonts w:ascii="Times New Roman" w:hAnsi="Times New Roman"/>
                <w:sz w:val="17"/>
              </w:rPr>
              <w:t>0.239</w:t>
            </w:r>
          </w:p>
        </w:tc>
        <w:tc>
          <w:tcPr>
            <w:tcW w:type="dxa" w:w="1128"/>
          </w:tcPr>
          <w:p>
            <w:pPr>
              <w:spacing w:after="0"/>
              <w:jc w:val="left"/>
            </w:pPr>
            <w:r/>
          </w:p>
        </w:tc>
        <w:tc>
          <w:tcPr>
            <w:tcW w:type="dxa" w:w="1128"/>
          </w:tcPr>
          <w:p>
            <w:pPr>
              <w:spacing w:after="0"/>
              <w:jc w:val="left"/>
            </w:pPr>
            <w:r/>
          </w:p>
        </w:tc>
        <w:tc>
          <w:tcPr>
            <w:tcW w:type="dxa" w:w="1128"/>
          </w:tcPr>
          <w:p>
            <w:pPr>
              <w:spacing w:after="0"/>
              <w:jc w:val="left"/>
            </w:pPr>
            <w:r/>
          </w:p>
        </w:tc>
      </w:tr>
      <w:tr>
        <w:trPr>
          <w:cantSplit/>
        </w:trPr>
        <w:tc>
          <w:tcPr>
            <w:tcW w:type="dxa" w:w="1128"/>
          </w:tcPr>
          <w:p>
            <w:pPr>
              <w:spacing w:after="0"/>
              <w:jc w:val="left"/>
            </w:pPr>
            <w:r/>
            <w:r>
              <w:rPr>
                <w:rFonts w:ascii="Times New Roman" w:hAnsi="Times New Roman"/>
                <w:sz w:val="17"/>
              </w:rPr>
              <w:t>7</w:t>
            </w:r>
          </w:p>
        </w:tc>
        <w:tc>
          <w:tcPr>
            <w:tcW w:type="dxa" w:w="1128"/>
          </w:tcPr>
          <w:p>
            <w:pPr>
              <w:spacing w:after="0"/>
              <w:jc w:val="left"/>
            </w:pPr>
            <w:r/>
            <w:r>
              <w:rPr>
                <w:rFonts w:ascii="Times New Roman" w:hAnsi="Times New Roman"/>
                <w:sz w:val="17"/>
              </w:rPr>
              <w:t>prev_incident_rate_200k</w:t>
            </w:r>
          </w:p>
        </w:tc>
        <w:tc>
          <w:tcPr>
            <w:tcW w:type="dxa" w:w="1128"/>
          </w:tcPr>
          <w:p>
            <w:pPr>
              <w:spacing w:after="0"/>
              <w:jc w:val="left"/>
            </w:pPr>
            <w:r/>
            <w:r>
              <w:rPr>
                <w:rFonts w:ascii="Times New Roman" w:hAnsi="Times New Roman"/>
                <w:sz w:val="17"/>
              </w:rPr>
              <w:t>0.073</w:t>
            </w:r>
          </w:p>
        </w:tc>
        <w:tc>
          <w:tcPr>
            <w:tcW w:type="dxa" w:w="1128"/>
          </w:tcPr>
          <w:p>
            <w:pPr>
              <w:spacing w:after="0"/>
              <w:jc w:val="left"/>
            </w:pPr>
            <w:r/>
            <w:r>
              <w:rPr>
                <w:rFonts w:ascii="Times New Roman" w:hAnsi="Times New Roman"/>
                <w:sz w:val="17"/>
              </w:rPr>
              <w:t>COAL_METAL_IND (2)</w:t>
            </w:r>
          </w:p>
        </w:tc>
        <w:tc>
          <w:tcPr>
            <w:tcW w:type="dxa" w:w="1128"/>
          </w:tcPr>
          <w:p>
            <w:pPr>
              <w:spacing w:after="0"/>
              <w:jc w:val="left"/>
            </w:pPr>
            <w:r/>
            <w:r>
              <w:rPr>
                <w:rFonts w:ascii="Times New Roman" w:hAnsi="Times New Roman"/>
                <w:sz w:val="17"/>
              </w:rPr>
              <w:t>0.237</w:t>
            </w:r>
          </w:p>
        </w:tc>
        <w:tc>
          <w:tcPr>
            <w:tcW w:type="dxa" w:w="1128"/>
          </w:tcPr>
          <w:p>
            <w:pPr>
              <w:spacing w:after="0"/>
              <w:jc w:val="left"/>
            </w:pPr>
            <w:r/>
          </w:p>
        </w:tc>
        <w:tc>
          <w:tcPr>
            <w:tcW w:type="dxa" w:w="1128"/>
          </w:tcPr>
          <w:p>
            <w:pPr>
              <w:spacing w:after="0"/>
              <w:jc w:val="left"/>
            </w:pPr>
            <w:r/>
          </w:p>
        </w:tc>
        <w:tc>
          <w:tcPr>
            <w:tcW w:type="dxa" w:w="1128"/>
          </w:tcPr>
          <w:p>
            <w:pPr>
              <w:spacing w:after="0"/>
              <w:jc w:val="left"/>
            </w:pPr>
            <w:r/>
          </w:p>
        </w:tc>
      </w:tr>
      <w:tr>
        <w:trPr>
          <w:cantSplit/>
        </w:trPr>
        <w:tc>
          <w:tcPr>
            <w:tcW w:type="dxa" w:w="1128"/>
          </w:tcPr>
          <w:p>
            <w:pPr>
              <w:spacing w:after="0"/>
              <w:jc w:val="left"/>
            </w:pPr>
            <w:r/>
            <w:r>
              <w:rPr>
                <w:rFonts w:ascii="Times New Roman" w:hAnsi="Times New Roman"/>
                <w:sz w:val="17"/>
              </w:rPr>
              <w:t>8</w:t>
            </w:r>
          </w:p>
        </w:tc>
        <w:tc>
          <w:tcPr>
            <w:tcW w:type="dxa" w:w="1128"/>
          </w:tcPr>
          <w:p>
            <w:pPr>
              <w:spacing w:after="0"/>
              <w:jc w:val="left"/>
            </w:pPr>
            <w:r/>
            <w:r>
              <w:rPr>
                <w:rFonts w:ascii="Times New Roman" w:hAnsi="Times New Roman"/>
                <w:sz w:val="17"/>
              </w:rPr>
              <w:t>log1p_tot_exper</w:t>
            </w:r>
          </w:p>
        </w:tc>
        <w:tc>
          <w:tcPr>
            <w:tcW w:type="dxa" w:w="1128"/>
          </w:tcPr>
          <w:p>
            <w:pPr>
              <w:spacing w:after="0"/>
              <w:jc w:val="left"/>
            </w:pPr>
            <w:r/>
            <w:r>
              <w:rPr>
                <w:rFonts w:ascii="Times New Roman" w:hAnsi="Times New Roman"/>
                <w:sz w:val="17"/>
              </w:rPr>
              <w:t>0.068</w:t>
            </w:r>
          </w:p>
        </w:tc>
        <w:tc>
          <w:tcPr>
            <w:tcW w:type="dxa" w:w="1128"/>
          </w:tcPr>
          <w:p>
            <w:pPr>
              <w:spacing w:after="0"/>
              <w:jc w:val="left"/>
            </w:pPr>
            <w:r/>
            <w:r>
              <w:rPr>
                <w:rFonts w:ascii="Times New Roman" w:hAnsi="Times New Roman"/>
                <w:sz w:val="17"/>
              </w:rPr>
              <w:t>ACTIVITY_CD (96)</w:t>
            </w:r>
          </w:p>
        </w:tc>
        <w:tc>
          <w:tcPr>
            <w:tcW w:type="dxa" w:w="1128"/>
          </w:tcPr>
          <w:p>
            <w:pPr>
              <w:spacing w:after="0"/>
              <w:jc w:val="left"/>
            </w:pPr>
            <w:r/>
            <w:r>
              <w:rPr>
                <w:rFonts w:ascii="Times New Roman" w:hAnsi="Times New Roman"/>
                <w:sz w:val="17"/>
              </w:rPr>
              <w:t>0.225</w:t>
            </w:r>
          </w:p>
        </w:tc>
        <w:tc>
          <w:tcPr>
            <w:tcW w:type="dxa" w:w="1128"/>
          </w:tcPr>
          <w:p>
            <w:pPr>
              <w:spacing w:after="0"/>
              <w:jc w:val="left"/>
            </w:pPr>
            <w:r/>
          </w:p>
        </w:tc>
        <w:tc>
          <w:tcPr>
            <w:tcW w:type="dxa" w:w="1128"/>
          </w:tcPr>
          <w:p>
            <w:pPr>
              <w:spacing w:after="0"/>
              <w:jc w:val="left"/>
            </w:pPr>
            <w:r/>
          </w:p>
        </w:tc>
        <w:tc>
          <w:tcPr>
            <w:tcW w:type="dxa" w:w="1128"/>
          </w:tcPr>
          <w:p>
            <w:pPr>
              <w:spacing w:after="0"/>
              <w:jc w:val="left"/>
            </w:pPr>
            <w:r/>
          </w:p>
        </w:tc>
      </w:tr>
      <w:tr>
        <w:trPr>
          <w:cantSplit/>
        </w:trPr>
        <w:tc>
          <w:tcPr>
            <w:tcW w:type="dxa" w:w="1128"/>
          </w:tcPr>
          <w:p>
            <w:pPr>
              <w:spacing w:after="0"/>
              <w:jc w:val="left"/>
            </w:pPr>
            <w:r/>
            <w:r>
              <w:rPr>
                <w:rFonts w:ascii="Times New Roman" w:hAnsi="Times New Roman"/>
                <w:sz w:val="17"/>
              </w:rPr>
              <w:t>9</w:t>
            </w:r>
          </w:p>
        </w:tc>
        <w:tc>
          <w:tcPr>
            <w:tcW w:type="dxa" w:w="1128"/>
          </w:tcPr>
          <w:p>
            <w:pPr>
              <w:spacing w:after="0"/>
              <w:jc w:val="left"/>
            </w:pPr>
            <w:r/>
            <w:r>
              <w:rPr>
                <w:rFonts w:ascii="Times New Roman" w:hAnsi="Times New Roman"/>
                <w:sz w:val="17"/>
              </w:rPr>
              <w:t>TOT_EXPER</w:t>
            </w:r>
          </w:p>
        </w:tc>
        <w:tc>
          <w:tcPr>
            <w:tcW w:type="dxa" w:w="1128"/>
          </w:tcPr>
          <w:p>
            <w:pPr>
              <w:spacing w:after="0"/>
              <w:jc w:val="left"/>
            </w:pPr>
            <w:r/>
            <w:r>
              <w:rPr>
                <w:rFonts w:ascii="Times New Roman" w:hAnsi="Times New Roman"/>
                <w:sz w:val="17"/>
              </w:rPr>
              <w:t>0.060</w:t>
            </w:r>
          </w:p>
        </w:tc>
        <w:tc>
          <w:tcPr>
            <w:tcW w:type="dxa" w:w="1128"/>
          </w:tcPr>
          <w:p>
            <w:pPr>
              <w:spacing w:after="0"/>
              <w:jc w:val="left"/>
            </w:pPr>
            <w:r/>
            <w:r>
              <w:rPr>
                <w:rFonts w:ascii="Times New Roman" w:hAnsi="Times New Roman"/>
                <w:sz w:val="17"/>
              </w:rPr>
              <w:t>CLASSIFICATION_CD (21)</w:t>
            </w:r>
          </w:p>
        </w:tc>
        <w:tc>
          <w:tcPr>
            <w:tcW w:type="dxa" w:w="1128"/>
          </w:tcPr>
          <w:p>
            <w:pPr>
              <w:spacing w:after="0"/>
              <w:jc w:val="left"/>
            </w:pPr>
            <w:r/>
            <w:r>
              <w:rPr>
                <w:rFonts w:ascii="Times New Roman" w:hAnsi="Times New Roman"/>
                <w:sz w:val="17"/>
              </w:rPr>
              <w:t>0.217</w:t>
            </w:r>
          </w:p>
        </w:tc>
        <w:tc>
          <w:tcPr>
            <w:tcW w:type="dxa" w:w="1128"/>
          </w:tcPr>
          <w:p>
            <w:pPr>
              <w:spacing w:after="0"/>
              <w:jc w:val="left"/>
            </w:pPr>
            <w:r/>
          </w:p>
        </w:tc>
        <w:tc>
          <w:tcPr>
            <w:tcW w:type="dxa" w:w="1128"/>
          </w:tcPr>
          <w:p>
            <w:pPr>
              <w:spacing w:after="0"/>
              <w:jc w:val="left"/>
            </w:pPr>
            <w:r/>
          </w:p>
        </w:tc>
        <w:tc>
          <w:tcPr>
            <w:tcW w:type="dxa" w:w="1128"/>
          </w:tcPr>
          <w:p>
            <w:pPr>
              <w:spacing w:after="0"/>
              <w:jc w:val="left"/>
            </w:pPr>
            <w:r/>
          </w:p>
        </w:tc>
      </w:tr>
      <w:tr>
        <w:trPr>
          <w:cantSplit/>
        </w:trPr>
        <w:tc>
          <w:tcPr>
            <w:tcW w:type="dxa" w:w="1128"/>
          </w:tcPr>
          <w:p>
            <w:pPr>
              <w:spacing w:after="0"/>
              <w:jc w:val="left"/>
            </w:pPr>
            <w:r/>
            <w:r>
              <w:rPr>
                <w:rFonts w:ascii="Times New Roman" w:hAnsi="Times New Roman"/>
                <w:sz w:val="17"/>
              </w:rPr>
              <w:t>10</w:t>
            </w:r>
          </w:p>
        </w:tc>
        <w:tc>
          <w:tcPr>
            <w:tcW w:type="dxa" w:w="1128"/>
          </w:tcPr>
          <w:p>
            <w:pPr>
              <w:spacing w:after="0"/>
              <w:jc w:val="left"/>
            </w:pPr>
            <w:r/>
            <w:r>
              <w:rPr>
                <w:rFonts w:ascii="Times New Roman" w:hAnsi="Times New Roman"/>
                <w:sz w:val="17"/>
              </w:rPr>
              <w:t>shift_begin_hour</w:t>
            </w:r>
          </w:p>
        </w:tc>
        <w:tc>
          <w:tcPr>
            <w:tcW w:type="dxa" w:w="1128"/>
          </w:tcPr>
          <w:p>
            <w:pPr>
              <w:spacing w:after="0"/>
              <w:jc w:val="left"/>
            </w:pPr>
            <w:r/>
            <w:r>
              <w:rPr>
                <w:rFonts w:ascii="Times New Roman" w:hAnsi="Times New Roman"/>
                <w:sz w:val="17"/>
              </w:rPr>
              <w:t>0.058</w:t>
            </w:r>
          </w:p>
        </w:tc>
        <w:tc>
          <w:tcPr>
            <w:tcW w:type="dxa" w:w="1128"/>
          </w:tcPr>
          <w:p>
            <w:pPr>
              <w:spacing w:after="0"/>
              <w:jc w:val="left"/>
            </w:pPr>
            <w:r/>
            <w:r>
              <w:rPr>
                <w:rFonts w:ascii="Times New Roman" w:hAnsi="Times New Roman"/>
                <w:sz w:val="17"/>
              </w:rPr>
              <w:t>OCCUPATION (193)</w:t>
            </w:r>
          </w:p>
        </w:tc>
        <w:tc>
          <w:tcPr>
            <w:tcW w:type="dxa" w:w="1128"/>
          </w:tcPr>
          <w:p>
            <w:pPr>
              <w:spacing w:after="0"/>
              <w:jc w:val="left"/>
            </w:pPr>
            <w:r/>
            <w:r>
              <w:rPr>
                <w:rFonts w:ascii="Times New Roman" w:hAnsi="Times New Roman"/>
                <w:sz w:val="17"/>
              </w:rPr>
              <w:t>0.215</w:t>
            </w:r>
          </w:p>
        </w:tc>
        <w:tc>
          <w:tcPr>
            <w:tcW w:type="dxa" w:w="1128"/>
          </w:tcPr>
          <w:p>
            <w:pPr>
              <w:spacing w:after="0"/>
              <w:jc w:val="left"/>
            </w:pPr>
            <w:r/>
          </w:p>
        </w:tc>
        <w:tc>
          <w:tcPr>
            <w:tcW w:type="dxa" w:w="1128"/>
          </w:tcPr>
          <w:p>
            <w:pPr>
              <w:spacing w:after="0"/>
              <w:jc w:val="left"/>
            </w:pPr>
            <w:r/>
          </w:p>
        </w:tc>
        <w:tc>
          <w:tcPr>
            <w:tcW w:type="dxa" w:w="1128"/>
          </w:tcPr>
          <w:p>
            <w:pPr>
              <w:spacing w:after="0"/>
              <w:jc w:val="left"/>
            </w:pPr>
            <w:r/>
          </w:p>
        </w:tc>
      </w:tr>
    </w:tbl>
    <w:p>
      <w:pPr>
        <w:spacing w:after="80"/>
      </w:pPr>
    </w:p>
    <w:p>
      <w:r>
        <w:rPr>
          <w:rFonts w:ascii="Times New Roman" w:hAnsi="Times New Roman"/>
          <w:sz w:val="24"/>
        </w:rPr>
        <w:t>Multicollinearity is worst for mine size. Previous-year hours and employees correlate at r = 0.996, both with a variance inflation factor (VIF) above 160, and Table 7 lists three more features with a high VIF. In logistic regression this inflates coefficient variance and destabilises signs (Hosmer et al., 2013). In naive Bayes it breaks conditional independence, so size evidence is counted twice and posteriors become overconfident, although the ranking can survive (Domingos and Pazzani, 1997). Dropping one column assumes it adds nothing, and principal components give up interpretable features. I kept both, under the L2 penalty in logistic regression, and did not interpret the pair's coefficients. Overconfident probabilities would misplace the threshold, so calibration is checked in Section 4.</w:t>
      </w:r>
    </w:p>
    <w:p>
      <w:pPr>
        <w:pStyle w:val="Heading2"/>
      </w:pPr>
      <w:r>
        <w:rPr>
          <w:rFonts w:ascii="Times New Roman" w:hAnsi="Times New Roman"/>
          <w:b/>
          <w:color w:val="000000"/>
          <w:sz w:val="28"/>
        </w:rPr>
        <w:t>2.5 Visual analysis and plot justification</w:t>
      </w:r>
    </w:p>
    <w:p>
      <w:r>
        <w:rPr>
          <w:rFonts w:ascii="Times New Roman" w:hAnsi="Times New Roman"/>
          <w:sz w:val="24"/>
        </w:rPr>
        <w:t>Figures were drawn with Matplotlib (Hunter, 2007) and seaborn (Waskom, 2021). Bars in Figure 1 compare two counts by length, which reads more accurately than pie angles. The heatmaps in Figure 3 share one diverging scale but miss interactions and categorical features, covered by Figure 7. I did not plot a full scatter matrix of the 20 numeric features, because 190 panels would be unreadable.</w:t>
      </w:r>
    </w:p>
    <w:p>
      <w:r>
        <w:rPr>
          <w:rFonts w:ascii="Times New Roman" w:hAnsi="Times New Roman"/>
          <w:sz w:val="24"/>
        </w:rPr>
        <w:t>Figure 4 overlays class-wise density histograms and kernel density curves, because density puts unequal classes on one scale. All panels share 30 bins, since the Freedman-Diaconis rule would set between one bin for the capped victim count and 274 for hours per employee. Experience is often recorded in whole years, which gives the log-experience histogram regular spikes, a comb that the 60-bin panel in Figure 9 repeats. The classes overlap except on the previous-year lost-time share, where non-lost-time cases pile up at zero. Box plots (Figure 5) give the medians and quartiles that skewed features need; lost-time cases have the higher median lost-time share and lie further east, near the Appalachian coal fields.</w:t>
      </w:r>
    </w:p>
    <w:p>
      <w:pPr>
        <w:keepNext/>
        <w:jc w:val="center"/>
      </w:pPr>
      <w:r>
        <w:drawing>
          <wp:inline xmlns:a="http://schemas.openxmlformats.org/drawingml/2006/main" xmlns:pic="http://schemas.openxmlformats.org/drawingml/2006/picture">
            <wp:extent cx="5733288" cy="7239528"/>
            <wp:docPr id="4" name="Picture 4" descr="Figure 4. Density histograms of numeric features by class. Density histograms (30 bins) with kernel density estimates of the 20 numeric features by outcome class on all 81,289 training rows, drawn as densities so that classes of unequal size share one scale. Source: author's analysis of MSHA open data." title="Figure 4"/>
            <wp:cNvGraphicFramePr>
              <a:graphicFrameLocks noChangeAspect="1"/>
            </wp:cNvGraphicFramePr>
            <a:graphic>
              <a:graphicData uri="http://schemas.openxmlformats.org/drawingml/2006/picture">
                <pic:pic>
                  <pic:nvPicPr>
                    <pic:cNvPr id="0" name="F03_histograms.png"/>
                    <pic:cNvPicPr/>
                  </pic:nvPicPr>
                  <pic:blipFill>
                    <a:blip r:embed="rId14"/>
                    <a:stretch>
                      <a:fillRect/>
                    </a:stretch>
                  </pic:blipFill>
                  <pic:spPr>
                    <a:xfrm>
                      <a:off x="0" y="0"/>
                      <a:ext cx="5733288" cy="7239528"/>
                    </a:xfrm>
                    <a:prstGeom prst="rect"/>
                  </pic:spPr>
                </pic:pic>
              </a:graphicData>
            </a:graphic>
          </wp:inline>
        </w:drawing>
      </w:r>
    </w:p>
    <w:p>
      <w:pPr>
        <w:pStyle w:val="Caption"/>
        <w:keepNext/>
        <w:spacing w:after="40"/>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4</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Density histograms of numeric features by class</w:t>
      </w:r>
    </w:p>
    <w:p>
      <w:pPr>
        <w:spacing w:after="200"/>
        <w:jc w:val="left"/>
      </w:pPr>
      <w:r>
        <w:rPr>
          <w:rFonts w:ascii="Times New Roman" w:hAnsi="Times New Roman"/>
          <w:sz w:val="18"/>
        </w:rPr>
        <w:t>Density histograms (30 bins) with kernel density estimates of the 20 numeric features by outcome class on all 81,289 training rows, drawn as densities so that classes of unequal size share one scale. Source: author's analysis of MSHA open data.</w:t>
      </w:r>
    </w:p>
    <w:p>
      <w:pPr>
        <w:keepNext/>
        <w:jc w:val="center"/>
      </w:pPr>
      <w:r>
        <w:drawing>
          <wp:inline xmlns:a="http://schemas.openxmlformats.org/drawingml/2006/main" xmlns:pic="http://schemas.openxmlformats.org/drawingml/2006/picture">
            <wp:extent cx="5733288" cy="7493939"/>
            <wp:docPr id="5" name="Picture 5" descr="Figure 5. Box plots of numeric features by class. Box plots of the 20 numeric features by outcome class on all 81,289 training rows, with whiskers at 1.5 times the IQR and outlier points omitted, chosen because medians and quartiles are the comparison that skewed features need. Source: author's analysis of MSHA open data." title="Figure 5"/>
            <wp:cNvGraphicFramePr>
              <a:graphicFrameLocks noChangeAspect="1"/>
            </wp:cNvGraphicFramePr>
            <a:graphic>
              <a:graphicData uri="http://schemas.openxmlformats.org/drawingml/2006/picture">
                <pic:pic>
                  <pic:nvPicPr>
                    <pic:cNvPr id="0" name="F04_class_boxplots.png"/>
                    <pic:cNvPicPr/>
                  </pic:nvPicPr>
                  <pic:blipFill>
                    <a:blip r:embed="rId15"/>
                    <a:stretch>
                      <a:fillRect/>
                    </a:stretch>
                  </pic:blipFill>
                  <pic:spPr>
                    <a:xfrm>
                      <a:off x="0" y="0"/>
                      <a:ext cx="5733288" cy="7493939"/>
                    </a:xfrm>
                    <a:prstGeom prst="rect"/>
                  </pic:spPr>
                </pic:pic>
              </a:graphicData>
            </a:graphic>
          </wp:inline>
        </w:drawing>
      </w:r>
    </w:p>
    <w:p>
      <w:pPr>
        <w:pStyle w:val="Caption"/>
        <w:keepNext/>
        <w:spacing w:after="40"/>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5</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Box plots of numeric features by class</w:t>
      </w:r>
    </w:p>
    <w:p>
      <w:pPr>
        <w:spacing w:after="200"/>
        <w:jc w:val="left"/>
      </w:pPr>
      <w:r>
        <w:rPr>
          <w:rFonts w:ascii="Times New Roman" w:hAnsi="Times New Roman"/>
          <w:sz w:val="18"/>
        </w:rPr>
        <w:t>Box plots of the 20 numeric features by outcome class on all 81,289 training rows, with whiskers at 1.5 times the IQR and outlier points omitted, chosen because medians and quartiles are the comparison that skewed features need. Source: author's analysis of MSHA open data.</w:t>
      </w:r>
    </w:p>
    <w:p>
      <w:r>
        <w:rPr>
          <w:rFonts w:ascii="Times New Roman" w:hAnsi="Times New Roman"/>
          <w:sz w:val="24"/>
        </w:rPr>
        <w:t>The corner pair plot (Figure 6) draws the five features most correlated with the target on 5,000 seeded rows to avoid overplotting; the lost-time history measures fan out together and the classes mix in every panel. Figure 7 plots lost-time rates per level for the eight categorical features with the highest V, since a rate shows how far a level moves the probability. Cuts and lacerations sit near 18% against 48.6% overall, and coal mines lie above the overall rate. Printed level sizes flag the levels with thin data.</w:t>
      </w:r>
    </w:p>
    <w:p>
      <w:pPr>
        <w:keepNext/>
        <w:jc w:val="center"/>
      </w:pPr>
      <w:r>
        <w:drawing>
          <wp:inline xmlns:a="http://schemas.openxmlformats.org/drawingml/2006/main" xmlns:pic="http://schemas.openxmlformats.org/drawingml/2006/picture">
            <wp:extent cx="5303520" cy="5223736"/>
            <wp:docPr id="6" name="Picture 6" descr="Figure 6. Pair plot of the five most associated features. Corner pair plot of the five numeric features with the largest absolute point-biserial correlation, for 5,000 seeded training rows without missing values, coloured by outcome to show pairwise structure and class overlap. Source: author's analysis of MSHA open data." title="Figure 6"/>
            <wp:cNvGraphicFramePr>
              <a:graphicFrameLocks noChangeAspect="1"/>
            </wp:cNvGraphicFramePr>
            <a:graphic>
              <a:graphicData uri="http://schemas.openxmlformats.org/drawingml/2006/picture">
                <pic:pic>
                  <pic:nvPicPr>
                    <pic:cNvPr id="0" name="F05_pairplot_top.png"/>
                    <pic:cNvPicPr/>
                  </pic:nvPicPr>
                  <pic:blipFill>
                    <a:blip r:embed="rId16"/>
                    <a:stretch>
                      <a:fillRect/>
                    </a:stretch>
                  </pic:blipFill>
                  <pic:spPr>
                    <a:xfrm>
                      <a:off x="0" y="0"/>
                      <a:ext cx="5303520" cy="5223736"/>
                    </a:xfrm>
                    <a:prstGeom prst="rect"/>
                  </pic:spPr>
                </pic:pic>
              </a:graphicData>
            </a:graphic>
          </wp:inline>
        </w:drawing>
      </w:r>
    </w:p>
    <w:p>
      <w:pPr>
        <w:pStyle w:val="Caption"/>
        <w:keepNext/>
        <w:spacing w:after="40"/>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6</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Pair plot of the five most associated features</w:t>
      </w:r>
    </w:p>
    <w:p>
      <w:pPr>
        <w:spacing w:after="200"/>
        <w:jc w:val="left"/>
      </w:pPr>
      <w:r>
        <w:rPr>
          <w:rFonts w:ascii="Times New Roman" w:hAnsi="Times New Roman"/>
          <w:sz w:val="18"/>
        </w:rPr>
        <w:t>Corner pair plot of the five numeric features with the largest absolute point-biserial correlation, for 5,000 seeded training rows without missing values, coloured by outcome to show pairwise structure and class overlap. Source: author's analysis of MSHA open data.</w:t>
      </w:r>
    </w:p>
    <w:p>
      <w:pPr>
        <w:keepNext/>
        <w:jc w:val="center"/>
      </w:pPr>
      <w:r>
        <w:drawing>
          <wp:inline xmlns:a="http://schemas.openxmlformats.org/drawingml/2006/main" xmlns:pic="http://schemas.openxmlformats.org/drawingml/2006/picture">
            <wp:extent cx="4663440" cy="7789362"/>
            <wp:docPr id="7" name="Picture 7" descr="Figure 7. Lost-time rate per categorical level. Lost-time rate per level for the eight categorical features with the highest Cramer's V on the training split, showing the twelve largest levels and a pooled bar for levels under 100 rows, with the overall rate dashed; proportion bars are used because the question is the rate per level. Source: author's analysis of MSHA open data." title="Figure 7"/>
            <wp:cNvGraphicFramePr>
              <a:graphicFrameLocks noChangeAspect="1"/>
            </wp:cNvGraphicFramePr>
            <a:graphic>
              <a:graphicData uri="http://schemas.openxmlformats.org/drawingml/2006/picture">
                <pic:pic>
                  <pic:nvPicPr>
                    <pic:cNvPr id="0" name="F07_categorical_vs_target.png"/>
                    <pic:cNvPicPr/>
                  </pic:nvPicPr>
                  <pic:blipFill>
                    <a:blip r:embed="rId17"/>
                    <a:stretch>
                      <a:fillRect/>
                    </a:stretch>
                  </pic:blipFill>
                  <pic:spPr>
                    <a:xfrm>
                      <a:off x="0" y="0"/>
                      <a:ext cx="4663440" cy="7789362"/>
                    </a:xfrm>
                    <a:prstGeom prst="rect"/>
                  </pic:spPr>
                </pic:pic>
              </a:graphicData>
            </a:graphic>
          </wp:inline>
        </w:drawing>
      </w:r>
    </w:p>
    <w:p>
      <w:pPr>
        <w:pStyle w:val="Caption"/>
        <w:keepNext/>
        <w:spacing w:after="40"/>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7</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Lost-time rate per categorical level</w:t>
      </w:r>
    </w:p>
    <w:p>
      <w:pPr>
        <w:spacing w:after="200"/>
        <w:jc w:val="left"/>
      </w:pPr>
      <w:r>
        <w:rPr>
          <w:rFonts w:ascii="Times New Roman" w:hAnsi="Times New Roman"/>
          <w:sz w:val="18"/>
        </w:rPr>
        <w:t>Lost-time rate per level for the eight categorical features with the highest Cramer's V on the training split, showing the twelve largest levels and a pooled bar for levels under 100 rows, with the overall rate dashed; proportion bars are used because the question is the rate per level. Source: author's analysis of MSHA open data.</w:t>
      </w:r>
    </w:p>
    <w:p>
      <w:r>
        <w:rPr>
          <w:rFonts w:ascii="Times New Roman" w:hAnsi="Times New Roman"/>
          <w:sz w:val="24"/>
        </w:rPr>
        <w:t>Because imputation is decided per column, Figure 8 ranks the most incomplete columns as bars; underground, equipment and contractor gaps are structural, and one indicator covers the 985 rows missing all exposure columns (Section 3.4). In Figure 9, IQR fences flag 4,020 raw experience values and Z-score fences 714, because the tail inflates the standard deviation. After log1p neither rule flags any experience value, and Section 3.5 kept these long careers.</w:t>
      </w:r>
    </w:p>
    <w:p>
      <w:pPr>
        <w:keepNext/>
        <w:jc w:val="center"/>
      </w:pPr>
      <w:r>
        <w:drawing>
          <wp:inline xmlns:a="http://schemas.openxmlformats.org/drawingml/2006/main" xmlns:pic="http://schemas.openxmlformats.org/drawingml/2006/picture">
            <wp:extent cx="5120639" cy="6557451"/>
            <wp:docPr id="8" name="Picture 8" descr="Figure 8. Most incomplete columns of the base table. Percentage of missing values in the 30 most incomplete columns of the joined base table on the training rows, ranked as bars so that structural and sporadic gaps can be told apart. Source: author's analysis of MSHA open data." title="Figure 8"/>
            <wp:cNvGraphicFramePr>
              <a:graphicFrameLocks noChangeAspect="1"/>
            </wp:cNvGraphicFramePr>
            <a:graphic>
              <a:graphicData uri="http://schemas.openxmlformats.org/drawingml/2006/picture">
                <pic:pic>
                  <pic:nvPicPr>
                    <pic:cNvPr id="0" name="F08_missingness.png"/>
                    <pic:cNvPicPr/>
                  </pic:nvPicPr>
                  <pic:blipFill>
                    <a:blip r:embed="rId18"/>
                    <a:stretch>
                      <a:fillRect/>
                    </a:stretch>
                  </pic:blipFill>
                  <pic:spPr>
                    <a:xfrm>
                      <a:off x="0" y="0"/>
                      <a:ext cx="5120639" cy="6557451"/>
                    </a:xfrm>
                    <a:prstGeom prst="rect"/>
                  </pic:spPr>
                </pic:pic>
              </a:graphicData>
            </a:graphic>
          </wp:inline>
        </w:drawing>
      </w:r>
    </w:p>
    <w:p>
      <w:pPr>
        <w:pStyle w:val="Caption"/>
        <w:keepNext/>
        <w:spacing w:after="40"/>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8</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Most incomplete columns of the base table</w:t>
      </w:r>
    </w:p>
    <w:p>
      <w:pPr>
        <w:spacing w:after="200"/>
        <w:jc w:val="left"/>
      </w:pPr>
      <w:r>
        <w:rPr>
          <w:rFonts w:ascii="Times New Roman" w:hAnsi="Times New Roman"/>
          <w:sz w:val="18"/>
        </w:rPr>
        <w:t>Percentage of missing values in the 30 most incomplete columns of the joined base table on the training rows, ranked as bars so that structural and sporadic gaps can be told apart. Source: author's analysis of MSHA open data.</w:t>
      </w:r>
    </w:p>
    <w:p>
      <w:pPr>
        <w:keepNext/>
        <w:jc w:val="center"/>
      </w:pPr>
      <w:r>
        <w:drawing>
          <wp:inline xmlns:a="http://schemas.openxmlformats.org/drawingml/2006/main" xmlns:pic="http://schemas.openxmlformats.org/drawingml/2006/picture">
            <wp:extent cx="5733288" cy="3823635"/>
            <wp:docPr id="9" name="Picture 9" descr="Figure 9. Outlier fences before and after log1p. Histograms (60 bins) of total mining experience and previous-year employee-hours on the training split before (left) and after (right) the log1p transform, with the right-hand axes in log1p units, IQR fences (k = 1.5) and Z-score fences (|z| &gt; 3) and the number of rows each flags, used to compare the two outlier rules on skewed data. Source: author's analysis of MSHA open data." title="Figure 9"/>
            <wp:cNvGraphicFramePr>
              <a:graphicFrameLocks noChangeAspect="1"/>
            </wp:cNvGraphicFramePr>
            <a:graphic>
              <a:graphicData uri="http://schemas.openxmlformats.org/drawingml/2006/picture">
                <pic:pic>
                  <pic:nvPicPr>
                    <pic:cNvPr id="0" name="F10_outlier_fences.png"/>
                    <pic:cNvPicPr/>
                  </pic:nvPicPr>
                  <pic:blipFill>
                    <a:blip r:embed="rId19"/>
                    <a:stretch>
                      <a:fillRect/>
                    </a:stretch>
                  </pic:blipFill>
                  <pic:spPr>
                    <a:xfrm>
                      <a:off x="0" y="0"/>
                      <a:ext cx="5733288" cy="3823635"/>
                    </a:xfrm>
                    <a:prstGeom prst="rect"/>
                  </pic:spPr>
                </pic:pic>
              </a:graphicData>
            </a:graphic>
          </wp:inline>
        </w:drawing>
      </w:r>
    </w:p>
    <w:p>
      <w:pPr>
        <w:pStyle w:val="Caption"/>
        <w:keepNext/>
        <w:spacing w:after="40"/>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9</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Outlier fences before and after log1p</w:t>
      </w:r>
    </w:p>
    <w:p>
      <w:pPr>
        <w:spacing w:after="200"/>
        <w:jc w:val="left"/>
      </w:pPr>
      <w:r>
        <w:rPr>
          <w:rFonts w:ascii="Times New Roman" w:hAnsi="Times New Roman"/>
          <w:sz w:val="18"/>
        </w:rPr>
        <w:t>Histograms (60 bins) of total mining experience and previous-year employee-hours on the training split before (left) and after (right) the log1p transform, with the right-hand axes in log1p units, IQR fences (k = 1.5) and Z-score fences (|z| &gt; 3) and the number of rows each flags, used to compare the two outlier rules on skewed data. Source: author's analysis of MSHA open data.</w:t>
      </w:r>
    </w:p>
    <w:p>
      <w:r>
        <w:rPr>
          <w:rFonts w:ascii="Times New Roman" w:hAnsi="Times New Roman"/>
          <w:sz w:val="24"/>
        </w:rPr>
        <w:t>Two principal components of the standardised numeric features, explaining 18.5% and 16.1% of the variance, show whether the classes separate linearly (Figure 10). The classes overlap throughout, although a plane holding a third of the variance cannot rule out separation in more dimensions.</w:t>
      </w:r>
    </w:p>
    <w:p>
      <w:pPr>
        <w:keepNext/>
        <w:jc w:val="center"/>
      </w:pPr>
      <w:r>
        <w:drawing>
          <wp:inline xmlns:a="http://schemas.openxmlformats.org/drawingml/2006/main" xmlns:pic="http://schemas.openxmlformats.org/drawingml/2006/picture">
            <wp:extent cx="4206240" cy="3636361"/>
            <wp:docPr id="10" name="Picture 10" descr="Figure 10. Two-component PCA projection by outcome. First two principal components of the 20 median-imputed and standardised numeric features, fitted on the training split with 5,000 seeded points shown and coloured by outcome, used to check for linear class separation in two dimensions. Source: author's analysis of MSHA open data." title="Figure 10"/>
            <wp:cNvGraphicFramePr>
              <a:graphicFrameLocks noChangeAspect="1"/>
            </wp:cNvGraphicFramePr>
            <a:graphic>
              <a:graphicData uri="http://schemas.openxmlformats.org/drawingml/2006/picture">
                <pic:pic>
                  <pic:nvPicPr>
                    <pic:cNvPr id="0" name="F11_pca_projection.png"/>
                    <pic:cNvPicPr/>
                  </pic:nvPicPr>
                  <pic:blipFill>
                    <a:blip r:embed="rId20"/>
                    <a:stretch>
                      <a:fillRect/>
                    </a:stretch>
                  </pic:blipFill>
                  <pic:spPr>
                    <a:xfrm>
                      <a:off x="0" y="0"/>
                      <a:ext cx="4206240" cy="3636361"/>
                    </a:xfrm>
                    <a:prstGeom prst="rect"/>
                  </pic:spPr>
                </pic:pic>
              </a:graphicData>
            </a:graphic>
          </wp:inline>
        </w:drawing>
      </w:r>
    </w:p>
    <w:p>
      <w:pPr>
        <w:pStyle w:val="Caption"/>
        <w:keepNext/>
        <w:spacing w:after="40"/>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10</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Two-component PCA projection by outcome</w:t>
      </w:r>
    </w:p>
    <w:p>
      <w:pPr>
        <w:spacing w:after="200"/>
        <w:jc w:val="left"/>
      </w:pPr>
      <w:r>
        <w:rPr>
          <w:rFonts w:ascii="Times New Roman" w:hAnsi="Times New Roman"/>
          <w:sz w:val="18"/>
        </w:rPr>
        <w:t>First two principal components of the 20 median-imputed and standardised numeric features, fitted on the training split with 5,000 seeded points shown and coloured by outcome, used to check for linear class separation in two dimensions. Source: author's analysis of MSHA open data.</w:t>
      </w:r>
    </w:p>
    <w:p>
      <w:r>
        <w:br w:type="page"/>
      </w:r>
    </w:p>
    <w:p>
      <w:pPr>
        <w:pStyle w:val="Heading1"/>
      </w:pPr>
      <w:r>
        <w:rPr>
          <w:rFonts w:ascii="Times New Roman" w:hAnsi="Times New Roman"/>
          <w:b/>
          <w:color w:val="000000"/>
          <w:sz w:val="32"/>
        </w:rPr>
        <w:t>3 Dataset preparation</w:t>
      </w:r>
    </w:p>
    <w:p>
      <w:pPr>
        <w:pStyle w:val="Heading2"/>
      </w:pPr>
      <w:r>
        <w:rPr>
          <w:rFonts w:ascii="Times New Roman" w:hAnsi="Times New Roman"/>
          <w:b/>
          <w:color w:val="000000"/>
          <w:sz w:val="28"/>
        </w:rPr>
        <w:t>3.1 Summary</w:t>
      </w:r>
    </w:p>
    <w:p>
      <w:r>
        <w:rPr>
          <w:rFonts w:ascii="Times New Roman" w:hAnsi="Times New Roman"/>
          <w:sz w:val="24"/>
        </w:rPr>
        <w:t>Preparation followed the order of Table 8, whose last column gives the shape after each step, and Figure 11 draws the same flow. Type-safe loading read every Accidents row as text, and scope filtering kept 101,609 in-scope reports. Integration added the Mines and previous-year production tables with asserted row counts, the error rules blanked or recoded impossible values, and the duplicate audit removed nothing. Feature engineering and the leakage audit left the features of Table 5, and the mine-year grouped split held out a fifth of the rows for testing, without resampling. Imputation, outlier handling, encoding and scaling then turned the training split into an 81,289 x 546 matrix. All learned transformations are fitted on the training split only inside a scikit-learn Pipeline with ColumnTransformer (Pedregosa et al., 2011).</w:t>
      </w:r>
    </w:p>
    <w:p>
      <w:pPr>
        <w:keepNext/>
        <w:jc w:val="center"/>
      </w:pPr>
      <w:r>
        <w:drawing>
          <wp:inline xmlns:a="http://schemas.openxmlformats.org/drawingml/2006/main" xmlns:pic="http://schemas.openxmlformats.org/drawingml/2006/picture">
            <wp:extent cx="5733288" cy="4095206"/>
            <wp:docPr id="11" name="Picture 11" descr="Figure 11. Preparation flow from MSHA files to model. Stateless rules run on all 101,609 rows before the mine-year grouped split, and every learned step is fitted inside one scikit-learn Pipeline on the 81,289 training rows; a flow diagram is used because the order of the steps carries the leakage argument. Source: author's analysis of MSHA open data." title="Figure 11"/>
            <wp:cNvGraphicFramePr>
              <a:graphicFrameLocks noChangeAspect="1"/>
            </wp:cNvGraphicFramePr>
            <a:graphic>
              <a:graphicData uri="http://schemas.openxmlformats.org/drawingml/2006/picture">
                <pic:pic>
                  <pic:nvPicPr>
                    <pic:cNvPr id="0" name="F01_pipeline.png"/>
                    <pic:cNvPicPr/>
                  </pic:nvPicPr>
                  <pic:blipFill>
                    <a:blip r:embed="rId21"/>
                    <a:stretch>
                      <a:fillRect/>
                    </a:stretch>
                  </pic:blipFill>
                  <pic:spPr>
                    <a:xfrm>
                      <a:off x="0" y="0"/>
                      <a:ext cx="5733288" cy="4095206"/>
                    </a:xfrm>
                    <a:prstGeom prst="rect"/>
                  </pic:spPr>
                </pic:pic>
              </a:graphicData>
            </a:graphic>
          </wp:inline>
        </w:drawing>
      </w:r>
    </w:p>
    <w:p>
      <w:pPr>
        <w:pStyle w:val="Caption"/>
        <w:keepNext/>
        <w:spacing w:after="40"/>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11</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Preparation flow from MSHA files to model</w:t>
      </w:r>
    </w:p>
    <w:p>
      <w:pPr>
        <w:spacing w:after="200"/>
        <w:jc w:val="left"/>
      </w:pPr>
      <w:r>
        <w:rPr>
          <w:rFonts w:ascii="Times New Roman" w:hAnsi="Times New Roman"/>
          <w:sz w:val="18"/>
        </w:rPr>
        <w:t>Stateless rules run on all 101,609 rows before the mine-year grouped split, and every learned step is fitted inside one scikit-learn Pipeline on the 81,289 training rows; a flow diagram is used because the order of the steps carries the leakage argument. Source: author's analysis of MSHA open data.</w:t>
      </w:r>
    </w:p>
    <w:p>
      <w:pPr>
        <w:pStyle w:val="Heading2"/>
      </w:pPr>
      <w:r>
        <w:rPr>
          <w:rFonts w:ascii="Times New Roman" w:hAnsi="Times New Roman"/>
          <w:b/>
          <w:color w:val="000000"/>
          <w:sz w:val="28"/>
        </w:rPr>
        <w:t>3.2 Integration and error correction</w:t>
      </w:r>
    </w:p>
    <w:p>
      <w:r>
        <w:rPr>
          <w:rFonts w:ascii="Times New Roman" w:hAnsi="Times New Roman"/>
          <w:sz w:val="24"/>
        </w:rPr>
        <w:t>I read every column as text, because type inference would strip the leading zeros from MINE_ID, and asserted every join's row count (Table 4). The error rules learn nothing from the data, which let them run on all rows before the split. Job experience exceeded total experience on 3,731 rows by a median of 6.5 years, too much for rounding (Table 8). Clipping assumes the job field is overstated and a swap assumes a data-entry exchange; I set the value to missing with a flag, because neither assumption can be checked (Han et al., 2022). A blank stops invented tenure from moving a case across the review threshold.</w:t>
      </w:r>
    </w:p>
    <w:p>
      <w:pPr>
        <w:pStyle w:val="Heading2"/>
      </w:pPr>
      <w:r>
        <w:rPr>
          <w:rFonts w:ascii="Times New Roman" w:hAnsi="Times New Roman"/>
          <w:b/>
          <w:color w:val="000000"/>
          <w:sz w:val="28"/>
        </w:rPr>
        <w:t>3.3 Duplicates and multi-victim accidents</w:t>
      </w:r>
    </w:p>
    <w:p>
      <w:r>
        <w:rPr>
          <w:rFonts w:ascii="Times New Roman" w:hAnsi="Times New Roman"/>
          <w:sz w:val="24"/>
        </w:rPr>
        <w:t>No row is an exact duplicate, and five rows match only when the document number, closing document and narrative are ignored (Table 8). Dropping them assumes double filing; keeping them assumes distinct victims, as MSHA requires one Form 7000-1 per injured person (Mine Safety and Health Administration, no date). Collapsing the 2,614 same-day multi-victim groups would make the accident the unit, although insurers reserve per claimant. I kept every row, one per claimant to reserve, and the grouped split keeps each same-day group on one side.</w:t>
      </w:r>
    </w:p>
    <w:p>
      <w:pPr>
        <w:pStyle w:val="Heading2"/>
      </w:pPr>
      <w:r>
        <w:rPr>
          <w:rFonts w:ascii="Times New Roman" w:hAnsi="Times New Roman"/>
          <w:b/>
          <w:color w:val="000000"/>
          <w:sz w:val="28"/>
        </w:rPr>
        <w:t>3.4 Missing values</w:t>
      </w:r>
    </w:p>
    <w:p>
      <w:r>
        <w:rPr>
          <w:rFonts w:ascii="Times New Roman" w:hAnsi="Times New Roman"/>
          <w:sz w:val="24"/>
        </w:rPr>
        <w:t>Numeric gaps are small except for the previous-year lost-time share, absent on 19.8% of training rows (Figure 8). The gaps are not missing completely at random (MCAR): blank-experience reports are lost-time in 59.3% of training cases against 48.5% of recorded ones. Blank experience clusters in early years (Table 8), consistent with missing at random (MAR) given year and mine (Rubin, 1976). The lost-time share is structurally undefined (zero over zero) at mines without a previous-year case.</w:t>
      </w:r>
    </w:p>
    <w:p>
      <w:r>
        <w:rPr>
          <w:rFonts w:ascii="Times New Roman" w:hAnsi="Times New Roman"/>
          <w:sz w:val="24"/>
        </w:rPr>
        <w:t>Listwise deletion needs MCAR, mean imputation is pulled up by the right tail of skewed columns, and KNNImputer or IterativeImputer, which predict gaps from other features, would invent histories for quiet mines (van Buuren, 2018). I chose SimpleImputer with the median for skewed numerics plus seven explicit indicators, since add_indicator would repeat one flag across six co-missing exposure columns. The indicators carry the higher lost-time rate of unrecorded reports into the score, which keeps more such cases in the review queue. Structural placeholders became their own level and other categorical gaps a constant "missing" level, since most_frequent would place surface accidents underground. Columns over 60% blank, other than structural placeholders, were dropped.</w:t>
      </w:r>
    </w:p>
    <w:p>
      <w:pPr>
        <w:pStyle w:val="Heading2"/>
      </w:pPr>
      <w:r>
        <w:rPr>
          <w:rFonts w:ascii="Times New Roman" w:hAnsi="Times New Roman"/>
          <w:b/>
          <w:color w:val="000000"/>
          <w:sz w:val="28"/>
        </w:rPr>
        <w:t>3.5 Outliers</w:t>
      </w:r>
    </w:p>
    <w:p>
      <w:r>
        <w:rPr>
          <w:rFonts w:ascii="Times New Roman" w:hAnsi="Times New Roman"/>
          <w:sz w:val="24"/>
        </w:rPr>
        <w:t>Total experience has a skewness of 1.37 and previous-year hours 4.27 (Table 6). Right skew inflates the standard deviation behind the Z-score rule and puts its lower fence below zero. Tukey's IQR fences rest on quartiles (Tukey, 1977) but sit the same distance beyond each quartile, so at this skew they flag over five times as many experience rows as the Z-score rule (Figure 9), all plausible veteran careers. I kept the values, added log1p versions and left clipping as an application option. Lagged rates were winsorised, since at the smallest mines a single case gives an extreme rate. Linear, distance-based and Gaussian models react to such extremes, while tree splits use only rank.</w:t>
      </w:r>
    </w:p>
    <w:p>
      <w:pPr>
        <w:pStyle w:val="Heading2"/>
      </w:pPr>
      <w:r>
        <w:rPr>
          <w:rFonts w:ascii="Times New Roman" w:hAnsi="Times New Roman"/>
          <w:b/>
          <w:color w:val="000000"/>
          <w:sz w:val="28"/>
        </w:rPr>
        <w:t>3.6 Instance selection and class balance</w:t>
      </w:r>
    </w:p>
    <w:p>
      <w:r>
        <w:rPr>
          <w:rFonts w:ascii="Times New Roman" w:hAnsi="Times New Roman"/>
          <w:sz w:val="24"/>
        </w:rPr>
        <w:t>Scope filtering was the only instance selection and left a training prevalence of 48.6% (Table 8). SMOTE inside the folds assumes interpolated neighbours are plausible cases, which fails for one-hot codes (Chawla et al., 2002; Lemaitre et al., 2017), and under- or over-sampling discards or repeats rows. I applied no resampling, because each of these would also bias the probabilities that adjusters see and that set the cost-optimal threshold. I searched class_weight for logistic regression and left the cost asymmetry to an out-of-fold threshold tuned in Section 4. The test set was never resampled.</w:t>
      </w:r>
    </w:p>
    <w:p>
      <w:pPr>
        <w:pStyle w:val="Heading2"/>
      </w:pPr>
      <w:r>
        <w:rPr>
          <w:rFonts w:ascii="Times New Roman" w:hAnsi="Times New Roman"/>
          <w:b/>
          <w:color w:val="000000"/>
          <w:sz w:val="28"/>
        </w:rPr>
        <w:t>3.7 Feature engineering</w:t>
      </w:r>
    </w:p>
    <w:p>
      <w:r>
        <w:rPr>
          <w:rFonts w:ascii="Times New Roman" w:hAnsi="Times New Roman"/>
          <w:sz w:val="24"/>
        </w:rPr>
        <w:t>Every engineered feature uses fields known at filing (Table 5), because leakage would overstate the test recall on which review capacity is planned. The Mines attributes kept are location and commodity fields, which rarely change, and the 103(i) status re-dated to the accident. I excluded three undated flags (safety committee, Part 48 training and portable operation), because the snapshot gives no value at the accident date. Clock and calendar features give accident and shift-start hours, a night flag, hours into shift, weekday, weekend and month. Experience features add log1p of total experience, mine and job shares of the total and a new-to-mine flag. Exposure features give hours per employee and size bands, and history features turn previous-year cases filed before the accident date into rates per 200,000 hours and a lost-time share. Same-year hours were rejected because quarterly hours reports arrive after the quarter (Legal Information Institute, no date b), and accident-date counting because 1.9% of prior cases were filed after the accident (Table 8; Kaufman et al., 2012; Kuhn and Johnson, 2019).</w:t>
      </w:r>
    </w:p>
    <w:p>
      <w:pPr>
        <w:pStyle w:val="Heading2"/>
      </w:pPr>
      <w:r>
        <w:rPr>
          <w:rFonts w:ascii="Times New Roman" w:hAnsi="Times New Roman"/>
          <w:b/>
          <w:color w:val="000000"/>
          <w:sz w:val="28"/>
        </w:rPr>
        <w:t>3.8 Encoding and scaling</w:t>
      </w:r>
    </w:p>
    <w:p>
      <w:r>
        <w:rPr>
          <w:rFonts w:ascii="Times New Roman" w:hAnsi="Times New Roman"/>
          <w:sz w:val="24"/>
        </w:rPr>
        <w:t>Most categorical features are nominal codes with up to 193 levels (Table 8). Ordinal encoding assumes an order that linear models read as magnitude and target encoding needs fold-safe estimates, so I chose OneHotEncoder with handle_unknown="infrequent_if_exist" and a min_frequency of 0.1%, which pools rare and unseen levels. The ordered size band stayed one-hot, as its lost-time rate is not monotonic, and only the target was label-encoded. Left unscaled, hours would dominate distances and a nearest-neighbour model's flags would follow mine size. Under MinMaxScaler a few very large mines would squeeze most previous-year hours into the bottom tenth of the range, and Normalizer mixes units within a row. I applied StandardScaler to logistic regression, K-nearest neighbours (KNN), support vector machine (SVM), multilayer perceptron (MLP) and Gaussian naive Bayes and no scaler to the tree models, whose splits ignore monotone rescaling (Pedregosa et al., 2011).</w:t>
      </w:r>
    </w:p>
    <w:p>
      <w:pPr>
        <w:pStyle w:val="Heading2"/>
      </w:pPr>
      <w:r>
        <w:rPr>
          <w:rFonts w:ascii="Times New Roman" w:hAnsi="Times New Roman"/>
          <w:b/>
          <w:color w:val="000000"/>
          <w:sz w:val="28"/>
        </w:rPr>
        <w:t>3.9 Train, validation and test split</w:t>
      </w:r>
    </w:p>
    <w:p>
      <w:r>
        <w:rPr>
          <w:rFonts w:ascii="Times New Roman" w:hAnsi="Times New Roman"/>
          <w:sz w:val="24"/>
        </w:rPr>
        <w:t>A stratified random split would treat rows as independent, but the mean label of later accidents in the same mine-year ranks a row with a ROC-AUC of 0.667, near the best planned feature (Table 8). Four numeric features, the coordinates and previous-year hours and employees, identify the mine-year for 99.9% of rows, which would let KNN and tree ensembles memorise outcomes. Grouping by mine alone would test only unseen mines, yet 91.9% of reports from 2020 to 2025 came from mines with a report before 2020.</w:t>
      </w:r>
    </w:p>
    <w:p>
      <w:r>
        <w:rPr>
          <w:rFonts w:ascii="Times New Roman" w:hAnsi="Times New Roman"/>
          <w:sz w:val="24"/>
        </w:rPr>
        <w:t>I held out one StratifiedGroupKFold fold of mine-year groups (random_state 42) as the test set, with five-fold StratifiedGroupKFold on the training rows for validation (Kohavi, 1995). Assertions confirm disjoint groups and prevalence within one percentage point of the whole. The insurer therefore sees recall on unseen mine-years, with temporal and mine-grouped splits as secondary checks.</w:t>
      </w:r>
    </w:p>
    <w:p>
      <w:r>
        <w:rPr>
          <w:rFonts w:ascii="Times New Roman" w:hAnsi="Times New Roman"/>
          <w:sz w:val="24"/>
        </w:rPr>
        <w:t>Mine-year grouping leaves one path between the splits. The history features prev_incidents, prev_incident_rate_200k, prev_lost_time_rate_200k and prev_lost_time_share are built from the full Accidents file. For 11,426 of the 81,289 training rows (14.1%) the mine's previous year therefore sits in the test split, and 11,416 of these rows carry a history computed from test outcomes. The primary evaluation keeps this operational definition of the features. Section 4.5 reports two leakage-free checks: the refit with those histories blanked on the training rows, which gives a test PR-AUC of 0.842 and a recall of 0.941 at the capacity threshold, both equal to the reference fit at three decimals, and the temporal split, whose training rows use only earlier outcomes.</w:t>
      </w:r>
    </w:p>
    <w:p>
      <w:pPr>
        <w:sectPr>
          <w:pgSz w:w="11906" w:h="16838"/>
          <w:pgMar w:top="1440" w:right="1440" w:bottom="1440" w:left="1440" w:header="720" w:footer="720" w:gutter="0"/>
          <w:cols w:space="720"/>
          <w:docGrid w:linePitch="360"/>
        </w:sectPr>
      </w:pPr>
    </w:p>
    <w:p>
      <w:pPr>
        <w:pStyle w:val="Caption"/>
        <w:keepNext/>
        <w:spacing w:after="40"/>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8</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Preprocessing decision log in execution order</w:t>
      </w:r>
    </w:p>
    <w:p>
      <w:pPr>
        <w:keepNext/>
        <w:spacing w:after="200"/>
        <w:jc w:val="left"/>
      </w:pPr>
      <w:r>
        <w:rPr>
          <w:rFonts w:ascii="Times New Roman" w:hAnsi="Times New Roman"/>
          <w:sz w:val="18"/>
        </w:rPr>
        <w:t>Each step gives the problem found, the options considered, the choice and the data shape afterwards; counts in steps 1 to 9 refer to all 101,609 in-scope rows and counts in steps 10 to 14 to the 81,289 training rows of the grouped split unless a cell says otherwise, E codes name the error rules logged in reports/metrics/error_rules.csv, and a table is used so that every step is judged on the same six attributes. Source: author's analysis of MSHA open data.</w:t>
      </w:r>
    </w:p>
    <w:tbl>
      <w:tblPr>
        <w:tblStyle w:val="TableGrid"/>
        <w:tblW w:type="pct" w:w="5000"/>
        <w:jc w:val="center"/>
        <w:tblLayout w:type="autofit"/>
        <w:tblLook w:firstColumn="1" w:firstRow="1" w:lastColumn="0" w:lastRow="0" w:noHBand="0" w:noVBand="1" w:val="04A0"/>
      </w:tblPr>
      <w:tblGrid>
        <w:gridCol w:w="2326"/>
        <w:gridCol w:w="2326"/>
        <w:gridCol w:w="2326"/>
        <w:gridCol w:w="2326"/>
        <w:gridCol w:w="2326"/>
        <w:gridCol w:w="2326"/>
      </w:tblGrid>
      <w:tr>
        <w:trPr>
          <w:cantSplit/>
          <w:tblHeader/>
        </w:trPr>
        <w:tc>
          <w:tcPr>
            <w:tcW w:type="dxa" w:w="2326"/>
            <w:shd w:val="clear" w:color="auto" w:fill="E7E6E6"/>
          </w:tcPr>
          <w:p>
            <w:pPr>
              <w:jc w:val="left"/>
            </w:pPr>
            <w:r>
              <w:rPr>
                <w:b/>
              </w:rPr>
            </w:r>
            <w:r>
              <w:rPr>
                <w:rFonts w:ascii="Times New Roman" w:hAnsi="Times New Roman"/>
                <w:b/>
                <w:sz w:val="22"/>
              </w:rPr>
              <w:t>Step</w:t>
            </w:r>
          </w:p>
        </w:tc>
        <w:tc>
          <w:tcPr>
            <w:tcW w:type="dxa" w:w="2326"/>
            <w:shd w:val="clear" w:color="auto" w:fill="E7E6E6"/>
          </w:tcPr>
          <w:p>
            <w:pPr>
              <w:jc w:val="left"/>
            </w:pPr>
            <w:r>
              <w:rPr>
                <w:b/>
              </w:rPr>
            </w:r>
            <w:r>
              <w:rPr>
                <w:rFonts w:ascii="Times New Roman" w:hAnsi="Times New Roman"/>
                <w:b/>
                <w:sz w:val="22"/>
              </w:rPr>
              <w:t>Problem found (evidence, count)</w:t>
            </w:r>
          </w:p>
        </w:tc>
        <w:tc>
          <w:tcPr>
            <w:tcW w:type="dxa" w:w="2326"/>
            <w:shd w:val="clear" w:color="auto" w:fill="E7E6E6"/>
          </w:tcPr>
          <w:p>
            <w:pPr>
              <w:jc w:val="left"/>
            </w:pPr>
            <w:r>
              <w:rPr>
                <w:b/>
              </w:rPr>
            </w:r>
            <w:r>
              <w:rPr>
                <w:rFonts w:ascii="Times New Roman" w:hAnsi="Times New Roman"/>
                <w:b/>
                <w:sz w:val="22"/>
              </w:rPr>
              <w:t>Options considered</w:t>
            </w:r>
          </w:p>
        </w:tc>
        <w:tc>
          <w:tcPr>
            <w:tcW w:type="dxa" w:w="2326"/>
            <w:shd w:val="clear" w:color="auto" w:fill="E7E6E6"/>
          </w:tcPr>
          <w:p>
            <w:pPr>
              <w:jc w:val="left"/>
            </w:pPr>
            <w:r>
              <w:rPr>
                <w:b/>
              </w:rPr>
            </w:r>
            <w:r>
              <w:rPr>
                <w:rFonts w:ascii="Times New Roman" w:hAnsi="Times New Roman"/>
                <w:b/>
                <w:sz w:val="22"/>
              </w:rPr>
              <w:t>Chosen</w:t>
            </w:r>
          </w:p>
        </w:tc>
        <w:tc>
          <w:tcPr>
            <w:tcW w:type="dxa" w:w="2326"/>
            <w:shd w:val="clear" w:color="auto" w:fill="E7E6E6"/>
          </w:tcPr>
          <w:p>
            <w:pPr>
              <w:jc w:val="left"/>
            </w:pPr>
            <w:r>
              <w:rPr>
                <w:b/>
              </w:rPr>
            </w:r>
            <w:r>
              <w:rPr>
                <w:rFonts w:ascii="Times New Roman" w:hAnsi="Times New Roman"/>
                <w:b/>
                <w:sz w:val="22"/>
              </w:rPr>
              <w:t>Why</w:t>
            </w:r>
          </w:p>
        </w:tc>
        <w:tc>
          <w:tcPr>
            <w:tcW w:type="dxa" w:w="2326"/>
            <w:shd w:val="clear" w:color="auto" w:fill="E7E6E6"/>
          </w:tcPr>
          <w:p>
            <w:pPr>
              <w:jc w:val="left"/>
            </w:pPr>
            <w:r>
              <w:rPr>
                <w:b/>
              </w:rPr>
            </w:r>
            <w:r>
              <w:rPr>
                <w:rFonts w:ascii="Times New Roman" w:hAnsi="Times New Roman"/>
                <w:b/>
                <w:sz w:val="22"/>
              </w:rPr>
              <w:t>Rows x cols after</w:t>
            </w:r>
          </w:p>
        </w:tc>
      </w:tr>
      <w:tr>
        <w:trPr>
          <w:cantSplit/>
        </w:trPr>
        <w:tc>
          <w:tcPr>
            <w:tcW w:type="dxa" w:w="2326"/>
          </w:tcPr>
          <w:p>
            <w:pPr>
              <w:spacing w:after="0"/>
              <w:jc w:val="left"/>
            </w:pPr>
            <w:r/>
            <w:r>
              <w:rPr>
                <w:rFonts w:ascii="Times New Roman" w:hAnsi="Times New Roman"/>
                <w:sz w:val="22"/>
              </w:rPr>
              <w:t>1 Load and type coercion</w:t>
            </w:r>
          </w:p>
        </w:tc>
        <w:tc>
          <w:tcPr>
            <w:tcW w:type="dxa" w:w="2326"/>
          </w:tcPr>
          <w:p>
            <w:pPr>
              <w:spacing w:after="0"/>
              <w:jc w:val="left"/>
            </w:pPr>
            <w:r/>
            <w:r>
              <w:rPr>
                <w:rFonts w:ascii="Times New Roman" w:hAnsi="Times New Roman"/>
                <w:sz w:val="22"/>
              </w:rPr>
              <w:t xml:space="preserve">Pipe-delimited latin-1 files fail strict UTF-8; codes such as MINE_ID are zero-padded text; placeholders </w:t>
            </w:r>
            <w:r>
              <w:rPr>
                <w:rFonts w:ascii="Consolas" w:hAnsi="Consolas"/>
                <w:sz w:val="22"/>
              </w:rPr>
              <w:t>?</w:t>
            </w:r>
            <w:r>
              <w:rPr>
                <w:rFonts w:ascii="Times New Roman" w:hAnsi="Times New Roman"/>
                <w:sz w:val="22"/>
              </w:rPr>
              <w:t xml:space="preserve">, </w:t>
            </w:r>
            <w:r>
              <w:rPr>
                <w:rFonts w:ascii="Consolas" w:hAnsi="Consolas"/>
                <w:sz w:val="22"/>
              </w:rPr>
              <w:t xml:space="preserve">? </w:t>
            </w:r>
            <w:r>
              <w:rPr>
                <w:rFonts w:ascii="Times New Roman" w:hAnsi="Times New Roman"/>
                <w:sz w:val="22"/>
              </w:rPr>
              <w:t xml:space="preserve">, </w:t>
            </w:r>
            <w:r>
              <w:rPr>
                <w:rFonts w:ascii="Consolas" w:hAnsi="Consolas"/>
                <w:sz w:val="22"/>
              </w:rPr>
              <w:t>NO VALUE FOUND</w:t>
            </w:r>
            <w:r>
              <w:rPr>
                <w:rFonts w:ascii="Times New Roman" w:hAnsi="Times New Roman"/>
                <w:sz w:val="22"/>
              </w:rPr>
              <w:t>; trailing spaces (E26, E27)</w:t>
            </w:r>
          </w:p>
        </w:tc>
        <w:tc>
          <w:tcPr>
            <w:tcW w:type="dxa" w:w="2326"/>
          </w:tcPr>
          <w:p>
            <w:pPr>
              <w:spacing w:after="0"/>
              <w:jc w:val="left"/>
            </w:pPr>
            <w:r/>
            <w:r>
              <w:rPr>
                <w:rFonts w:ascii="Times New Roman" w:hAnsi="Times New Roman"/>
                <w:sz w:val="22"/>
              </w:rPr>
              <w:t>pandas type inference; all columns as text, then explicit conversion</w:t>
            </w:r>
          </w:p>
        </w:tc>
        <w:tc>
          <w:tcPr>
            <w:tcW w:type="dxa" w:w="2326"/>
          </w:tcPr>
          <w:p>
            <w:pPr>
              <w:spacing w:after="0"/>
              <w:jc w:val="left"/>
            </w:pPr>
            <w:r/>
            <w:r>
              <w:rPr>
                <w:rFonts w:ascii="Times New Roman" w:hAnsi="Times New Roman"/>
                <w:sz w:val="22"/>
              </w:rPr>
              <w:t xml:space="preserve">Text read, </w:t>
            </w:r>
            <w:r>
              <w:rPr>
                <w:rFonts w:ascii="Consolas" w:hAnsi="Consolas"/>
                <w:sz w:val="22"/>
              </w:rPr>
              <w:t>str.strip()</w:t>
            </w:r>
            <w:r>
              <w:rPr>
                <w:rFonts w:ascii="Times New Roman" w:hAnsi="Times New Roman"/>
                <w:sz w:val="22"/>
              </w:rPr>
              <w:t xml:space="preserve">, placeholders to NaN, </w:t>
            </w:r>
            <w:r>
              <w:rPr>
                <w:rFonts w:ascii="Consolas" w:hAnsi="Consolas"/>
                <w:sz w:val="22"/>
              </w:rPr>
              <w:t>to_numeric</w:t>
            </w:r>
            <w:r>
              <w:rPr>
                <w:rFonts w:ascii="Times New Roman" w:hAnsi="Times New Roman"/>
                <w:sz w:val="22"/>
              </w:rPr>
              <w:t xml:space="preserve"> for numeric fields only</w:t>
            </w:r>
          </w:p>
        </w:tc>
        <w:tc>
          <w:tcPr>
            <w:tcW w:type="dxa" w:w="2326"/>
          </w:tcPr>
          <w:p>
            <w:pPr>
              <w:spacing w:after="0"/>
              <w:jc w:val="left"/>
            </w:pPr>
            <w:r/>
            <w:r>
              <w:rPr>
                <w:rFonts w:ascii="Times New Roman" w:hAnsi="Times New Roman"/>
                <w:sz w:val="22"/>
              </w:rPr>
              <w:t>Inference turns 0200024 into an integer and breaks the join</w:t>
            </w:r>
          </w:p>
        </w:tc>
        <w:tc>
          <w:tcPr>
            <w:tcW w:type="dxa" w:w="2326"/>
          </w:tcPr>
          <w:p>
            <w:pPr>
              <w:spacing w:after="0"/>
              <w:jc w:val="left"/>
            </w:pPr>
            <w:r/>
            <w:r>
              <w:rPr>
                <w:rFonts w:ascii="Times New Roman" w:hAnsi="Times New Roman"/>
                <w:sz w:val="22"/>
              </w:rPr>
              <w:t>275,220 x 57 (Accidents)</w:t>
            </w:r>
          </w:p>
        </w:tc>
      </w:tr>
      <w:tr>
        <w:trPr>
          <w:cantSplit/>
        </w:trPr>
        <w:tc>
          <w:tcPr>
            <w:tcW w:type="dxa" w:w="2326"/>
          </w:tcPr>
          <w:p>
            <w:pPr>
              <w:spacing w:after="0"/>
              <w:jc w:val="left"/>
            </w:pPr>
            <w:r/>
            <w:r>
              <w:rPr>
                <w:rFonts w:ascii="Times New Roman" w:hAnsi="Times New Roman"/>
                <w:sz w:val="22"/>
              </w:rPr>
              <w:t>2 Scope filter</w:t>
            </w:r>
          </w:p>
        </w:tc>
        <w:tc>
          <w:tcPr>
            <w:tcW w:type="dxa" w:w="2326"/>
          </w:tcPr>
          <w:p>
            <w:pPr>
              <w:spacing w:after="0"/>
              <w:jc w:val="left"/>
            </w:pPr>
            <w:r/>
            <w:r>
              <w:rPr>
                <w:rFonts w:ascii="Times New Roman" w:hAnsi="Times New Roman"/>
                <w:sz w:val="22"/>
              </w:rPr>
              <w:t>2026 partial and provisional (47.0% of its code 03/04 rows lack DAYS_LOST); experience blank on 20.1% of pre-2010 rows; codes 00 and 07-10 are not accident injuries to employees (19,932 rows in 2010-2025)</w:t>
            </w:r>
          </w:p>
        </w:tc>
        <w:tc>
          <w:tcPr>
            <w:tcW w:type="dxa" w:w="2326"/>
          </w:tcPr>
          <w:p>
            <w:pPr>
              <w:spacing w:after="0"/>
              <w:jc w:val="left"/>
            </w:pPr>
            <w:r/>
            <w:r>
              <w:rPr>
                <w:rFonts w:ascii="Times New Roman" w:hAnsi="Times New Roman"/>
                <w:sz w:val="22"/>
              </w:rPr>
              <w:t>All years and codes; years only; years and codes</w:t>
            </w:r>
          </w:p>
        </w:tc>
        <w:tc>
          <w:tcPr>
            <w:tcW w:type="dxa" w:w="2326"/>
          </w:tcPr>
          <w:p>
            <w:pPr>
              <w:spacing w:after="0"/>
              <w:jc w:val="left"/>
            </w:pPr>
            <w:r/>
            <w:r>
              <w:rPr>
                <w:rFonts w:ascii="Times New Roman" w:hAnsi="Times New Roman"/>
                <w:sz w:val="22"/>
              </w:rPr>
              <w:t>CAL_YR 2010-2025 and degree codes 01-06</w:t>
            </w:r>
          </w:p>
        </w:tc>
        <w:tc>
          <w:tcPr>
            <w:tcW w:type="dxa" w:w="2326"/>
          </w:tcPr>
          <w:p>
            <w:pPr>
              <w:spacing w:after="0"/>
              <w:jc w:val="left"/>
            </w:pPr>
            <w:r/>
            <w:r>
              <w:rPr>
                <w:rFonts w:ascii="Times New Roman" w:hAnsi="Times New Roman"/>
                <w:sz w:val="22"/>
              </w:rPr>
              <w:t>Complete label; one row is one injured worker</w:t>
            </w:r>
          </w:p>
        </w:tc>
        <w:tc>
          <w:tcPr>
            <w:tcW w:type="dxa" w:w="2326"/>
          </w:tcPr>
          <w:p>
            <w:pPr>
              <w:spacing w:after="0"/>
              <w:jc w:val="left"/>
            </w:pPr>
            <w:r/>
            <w:r>
              <w:rPr>
                <w:rFonts w:ascii="Times New Roman" w:hAnsi="Times New Roman"/>
                <w:sz w:val="22"/>
              </w:rPr>
              <w:t>101,609 x 57</w:t>
            </w:r>
          </w:p>
        </w:tc>
      </w:tr>
      <w:tr>
        <w:trPr>
          <w:cantSplit/>
        </w:trPr>
        <w:tc>
          <w:tcPr>
            <w:tcW w:type="dxa" w:w="2326"/>
          </w:tcPr>
          <w:p>
            <w:pPr>
              <w:spacing w:after="0"/>
              <w:jc w:val="left"/>
            </w:pPr>
            <w:r/>
            <w:r>
              <w:rPr>
                <w:rFonts w:ascii="Times New Roman" w:hAnsi="Times New Roman"/>
                <w:sz w:val="22"/>
              </w:rPr>
              <w:t>3 Integration (Mines, previous-year production, lagged cases)</w:t>
            </w:r>
          </w:p>
        </w:tc>
        <w:tc>
          <w:tcPr>
            <w:tcW w:type="dxa" w:w="2326"/>
          </w:tcPr>
          <w:p>
            <w:pPr>
              <w:spacing w:after="0"/>
              <w:jc w:val="left"/>
            </w:pPr>
            <w:r/>
            <w:r>
              <w:rPr>
                <w:rFonts w:ascii="Times New Roman" w:hAnsi="Times New Roman"/>
                <w:sz w:val="22"/>
              </w:rPr>
              <w:t>Production unique on MINE_ID, year and subunit (658,922 of 658,922); 1,206 rows without previous-year production (lost-time 53.6% vs 48.5%)</w:t>
            </w:r>
          </w:p>
        </w:tc>
        <w:tc>
          <w:tcPr>
            <w:tcW w:type="dxa" w:w="2326"/>
          </w:tcPr>
          <w:p>
            <w:pPr>
              <w:spacing w:after="0"/>
              <w:jc w:val="left"/>
            </w:pPr>
            <w:r/>
            <w:r>
              <w:rPr>
                <w:rFonts w:ascii="Times New Roman" w:hAnsi="Times New Roman"/>
                <w:sz w:val="22"/>
              </w:rPr>
              <w:t>Inner join; same-year left join; previous-year left join</w:t>
            </w:r>
          </w:p>
        </w:tc>
        <w:tc>
          <w:tcPr>
            <w:tcW w:type="dxa" w:w="2326"/>
          </w:tcPr>
          <w:p>
            <w:pPr>
              <w:spacing w:after="0"/>
              <w:jc w:val="left"/>
            </w:pPr>
            <w:r/>
            <w:r>
              <w:rPr>
                <w:rFonts w:ascii="Times New Roman" w:hAnsi="Times New Roman"/>
                <w:sz w:val="22"/>
              </w:rPr>
              <w:t xml:space="preserve">Left joins, </w:t>
            </w:r>
            <w:r>
              <w:rPr>
                <w:rFonts w:ascii="Consolas" w:hAnsi="Consolas"/>
                <w:sz w:val="22"/>
              </w:rPr>
              <w:t>validate="many_to_one"</w:t>
            </w:r>
            <w:r>
              <w:rPr>
                <w:rFonts w:ascii="Times New Roman" w:hAnsi="Times New Roman"/>
                <w:sz w:val="22"/>
              </w:rPr>
              <w:t>, indicator columns, asserted row counts; Mines matched 100.0%, previous-year production 98.8%; commodity flags agree on 100.0%</w:t>
            </w:r>
          </w:p>
        </w:tc>
        <w:tc>
          <w:tcPr>
            <w:tcW w:type="dxa" w:w="2326"/>
          </w:tcPr>
          <w:p>
            <w:pPr>
              <w:spacing w:after="0"/>
              <w:jc w:val="left"/>
            </w:pPr>
            <w:r/>
            <w:r>
              <w:rPr>
                <w:rFonts w:ascii="Times New Roman" w:hAnsi="Times New Roman"/>
                <w:sz w:val="22"/>
              </w:rPr>
              <w:t>Inner join drops new or idle mines; same-year hours are unreported at filing</w:t>
            </w:r>
          </w:p>
        </w:tc>
        <w:tc>
          <w:tcPr>
            <w:tcW w:type="dxa" w:w="2326"/>
          </w:tcPr>
          <w:p>
            <w:pPr>
              <w:spacing w:after="0"/>
              <w:jc w:val="left"/>
            </w:pPr>
            <w:r/>
            <w:r>
              <w:rPr>
                <w:rFonts w:ascii="Times New Roman" w:hAnsi="Times New Roman"/>
                <w:sz w:val="22"/>
              </w:rPr>
              <w:t>101,609 x 88</w:t>
            </w:r>
          </w:p>
        </w:tc>
      </w:tr>
      <w:tr>
        <w:trPr>
          <w:cantSplit/>
        </w:trPr>
        <w:tc>
          <w:tcPr>
            <w:tcW w:type="dxa" w:w="2326"/>
          </w:tcPr>
          <w:p>
            <w:pPr>
              <w:spacing w:after="0"/>
              <w:jc w:val="left"/>
            </w:pPr>
            <w:r/>
            <w:r>
              <w:rPr>
                <w:rFonts w:ascii="Times New Roman" w:hAnsi="Times New Roman"/>
                <w:sz w:val="22"/>
              </w:rPr>
              <w:t>4 Error rules for experience and victim count (E1-E4, E21)</w:t>
            </w:r>
          </w:p>
        </w:tc>
        <w:tc>
          <w:tcPr>
            <w:tcW w:type="dxa" w:w="2326"/>
          </w:tcPr>
          <w:p>
            <w:pPr>
              <w:spacing w:after="0"/>
              <w:jc w:val="left"/>
            </w:pPr>
            <w:r/>
            <w:r>
              <w:rPr>
                <w:rFonts w:ascii="Times New Roman" w:hAnsi="Times New Roman"/>
                <w:sz w:val="22"/>
              </w:rPr>
              <w:t>Job experience above total on 3,731 rows (median excess 6.5 years); mine experience above total on 83; any value above 60 years on 3; negative values 0; victim count above 10 on 33</w:t>
            </w:r>
          </w:p>
        </w:tc>
        <w:tc>
          <w:tcPr>
            <w:tcW w:type="dxa" w:w="2326"/>
          </w:tcPr>
          <w:p>
            <w:pPr>
              <w:spacing w:after="0"/>
              <w:jc w:val="left"/>
            </w:pPr>
            <w:r/>
            <w:r>
              <w:rPr>
                <w:rFonts w:ascii="Times New Roman" w:hAnsi="Times New Roman"/>
                <w:sz w:val="22"/>
              </w:rPr>
              <w:t>Clip to total; swap fields; drop rows; NaN with flag</w:t>
            </w:r>
          </w:p>
        </w:tc>
        <w:tc>
          <w:tcPr>
            <w:tcW w:type="dxa" w:w="2326"/>
          </w:tcPr>
          <w:p>
            <w:pPr>
              <w:spacing w:after="0"/>
              <w:jc w:val="left"/>
            </w:pPr>
            <w:r/>
            <w:r>
              <w:rPr>
                <w:rFonts w:ascii="Times New Roman" w:hAnsi="Times New Roman"/>
                <w:sz w:val="22"/>
              </w:rPr>
              <w:t xml:space="preserve">NaN plus </w:t>
            </w:r>
            <w:r>
              <w:rPr>
                <w:rFonts w:ascii="Consolas" w:hAnsi="Consolas"/>
                <w:sz w:val="22"/>
              </w:rPr>
              <w:t>exper_inconsistent</w:t>
            </w:r>
            <w:r>
              <w:rPr>
                <w:rFonts w:ascii="Times New Roman" w:hAnsi="Times New Roman"/>
                <w:sz w:val="22"/>
              </w:rPr>
              <w:t xml:space="preserve"> flag; assertion for negatives; victim count capped at 10</w:t>
            </w:r>
          </w:p>
        </w:tc>
        <w:tc>
          <w:tcPr>
            <w:tcW w:type="dxa" w:w="2326"/>
          </w:tcPr>
          <w:p>
            <w:pPr>
              <w:spacing w:after="0"/>
              <w:jc w:val="left"/>
            </w:pPr>
            <w:r/>
            <w:r>
              <w:rPr>
                <w:rFonts w:ascii="Times New Roman" w:hAnsi="Times New Roman"/>
                <w:sz w:val="22"/>
              </w:rPr>
              <w:t>A swap is plausible but unprovable, so clipping invents tenure; dropping loses 3.7% of rows</w:t>
            </w:r>
          </w:p>
        </w:tc>
        <w:tc>
          <w:tcPr>
            <w:tcW w:type="dxa" w:w="2326"/>
          </w:tcPr>
          <w:p>
            <w:pPr>
              <w:spacing w:after="0"/>
              <w:jc w:val="left"/>
            </w:pPr>
            <w:r/>
            <w:r>
              <w:rPr>
                <w:rFonts w:ascii="Times New Roman" w:hAnsi="Times New Roman"/>
                <w:sz w:val="22"/>
              </w:rPr>
              <w:t>101,609 rows, values only</w:t>
            </w:r>
          </w:p>
        </w:tc>
      </w:tr>
      <w:tr>
        <w:trPr>
          <w:cantSplit/>
        </w:trPr>
        <w:tc>
          <w:tcPr>
            <w:tcW w:type="dxa" w:w="2326"/>
          </w:tcPr>
          <w:p>
            <w:pPr>
              <w:spacing w:after="0"/>
              <w:jc w:val="left"/>
            </w:pPr>
            <w:r/>
            <w:r>
              <w:rPr>
                <w:rFonts w:ascii="Times New Roman" w:hAnsi="Times New Roman"/>
                <w:sz w:val="22"/>
              </w:rPr>
              <w:t>5 Error rules for times, places, dates and mine attributes (E5-E12, E22-E25)</w:t>
            </w:r>
          </w:p>
        </w:tc>
        <w:tc>
          <w:tcPr>
            <w:tcW w:type="dxa" w:w="2326"/>
          </w:tcPr>
          <w:p>
            <w:pPr>
              <w:spacing w:after="0"/>
              <w:jc w:val="left"/>
            </w:pPr>
            <w:r/>
            <w:r>
              <w:rPr>
                <w:rFonts w:ascii="Times New Roman" w:hAnsi="Times New Roman"/>
                <w:sz w:val="22"/>
              </w:rPr>
              <w:t>Accident time 9999 on 3,091 rows and 2400 on 326; shift start 9999 or blank on 519, 2400 on 1,833, three characters on 48; shift wraps midnight on 11,538; more than 16 h into shift on 662; invalid coordinates 3; 103(i) status dated after the accident or blank 22,368; previous-year hours below 2,000 on 764</w:t>
            </w:r>
          </w:p>
        </w:tc>
        <w:tc>
          <w:tcPr>
            <w:tcW w:type="dxa" w:w="2326"/>
          </w:tcPr>
          <w:p>
            <w:pPr>
              <w:spacing w:after="0"/>
              <w:jc w:val="left"/>
            </w:pPr>
            <w:r/>
            <w:r>
              <w:rPr>
                <w:rFonts w:ascii="Times New Roman" w:hAnsi="Times New Roman"/>
                <w:sz w:val="22"/>
              </w:rPr>
              <w:t>String slicing; drop rows; NaN or recode</w:t>
            </w:r>
          </w:p>
        </w:tc>
        <w:tc>
          <w:tcPr>
            <w:tcW w:type="dxa" w:w="2326"/>
          </w:tcPr>
          <w:p>
            <w:pPr>
              <w:spacing w:after="0"/>
              <w:jc w:val="left"/>
            </w:pPr>
            <w:r/>
            <w:r>
              <w:rPr>
                <w:rFonts w:ascii="Times New Roman" w:hAnsi="Times New Roman"/>
                <w:sz w:val="22"/>
              </w:rPr>
              <w:t>Integer HHMM parsing, 2400 to 00:00, 9999 to NaN, minute difference modulo 1,440, more than 16 h to NaN; coordinates outside the valid box to NaN; later-dated 103(i) status to "Unknown"; lagged rates winsorised at 50 per 200,000 h; dates asserted valid (0 failures)</w:t>
            </w:r>
          </w:p>
        </w:tc>
        <w:tc>
          <w:tcPr>
            <w:tcW w:type="dxa" w:w="2326"/>
          </w:tcPr>
          <w:p>
            <w:pPr>
              <w:spacing w:after="0"/>
              <w:jc w:val="left"/>
            </w:pPr>
            <w:r/>
            <w:r>
              <w:rPr>
                <w:rFonts w:ascii="Times New Roman" w:hAnsi="Times New Roman"/>
                <w:sz w:val="22"/>
              </w:rPr>
              <w:t>Each rule decodes a convention or blanks an impossible value without inventing data; counts logged in error_rules.csv</w:t>
            </w:r>
          </w:p>
        </w:tc>
        <w:tc>
          <w:tcPr>
            <w:tcW w:type="dxa" w:w="2326"/>
          </w:tcPr>
          <w:p>
            <w:pPr>
              <w:spacing w:after="0"/>
              <w:jc w:val="left"/>
            </w:pPr>
            <w:r/>
            <w:r>
              <w:rPr>
                <w:rFonts w:ascii="Times New Roman" w:hAnsi="Times New Roman"/>
                <w:sz w:val="22"/>
              </w:rPr>
              <w:t>101,609 x 96</w:t>
            </w:r>
          </w:p>
        </w:tc>
      </w:tr>
      <w:tr>
        <w:trPr>
          <w:cantSplit/>
        </w:trPr>
        <w:tc>
          <w:tcPr>
            <w:tcW w:type="dxa" w:w="2326"/>
          </w:tcPr>
          <w:p>
            <w:pPr>
              <w:spacing w:after="0"/>
              <w:jc w:val="left"/>
            </w:pPr>
            <w:r/>
            <w:r>
              <w:rPr>
                <w:rFonts w:ascii="Times New Roman" w:hAnsi="Times New Roman"/>
                <w:sz w:val="22"/>
              </w:rPr>
              <w:t>6 Duplicates and multi-victim accidents</w:t>
            </w:r>
          </w:p>
        </w:tc>
        <w:tc>
          <w:tcPr>
            <w:tcW w:type="dxa" w:w="2326"/>
          </w:tcPr>
          <w:p>
            <w:pPr>
              <w:spacing w:after="0"/>
              <w:jc w:val="left"/>
            </w:pPr>
            <w:r/>
            <w:r>
              <w:rPr>
                <w:rFonts w:ascii="Times New Roman" w:hAnsi="Times New Roman"/>
                <w:sz w:val="22"/>
              </w:rPr>
              <w:t>Exact duplicates 0; DOCUMENT_NO unique; 5 rows identical without DOCUMENT_NO, CLOSED_DOC_NO and NARRATIVE; 2,614 same-day mine groups hold 5,530 rows (883 with mixed labels)</w:t>
            </w:r>
          </w:p>
        </w:tc>
        <w:tc>
          <w:tcPr>
            <w:tcW w:type="dxa" w:w="2326"/>
          </w:tcPr>
          <w:p>
            <w:pPr>
              <w:spacing w:after="0"/>
              <w:jc w:val="left"/>
            </w:pPr>
            <w:r/>
            <w:r>
              <w:rPr>
                <w:rFonts w:ascii="Times New Roman" w:hAnsi="Times New Roman"/>
                <w:sz w:val="22"/>
              </w:rPr>
              <w:t>Drop near duplicates; one row per accident; keep</w:t>
            </w:r>
          </w:p>
        </w:tc>
        <w:tc>
          <w:tcPr>
            <w:tcW w:type="dxa" w:w="2326"/>
          </w:tcPr>
          <w:p>
            <w:pPr>
              <w:spacing w:after="0"/>
              <w:jc w:val="left"/>
            </w:pPr>
            <w:r/>
            <w:r>
              <w:rPr>
                <w:rFonts w:ascii="Times New Roman" w:hAnsi="Times New Roman"/>
                <w:sz w:val="22"/>
              </w:rPr>
              <w:t>Keep every row; same-day groups kept on one side of the split</w:t>
            </w:r>
          </w:p>
        </w:tc>
        <w:tc>
          <w:tcPr>
            <w:tcW w:type="dxa" w:w="2326"/>
          </w:tcPr>
          <w:p>
            <w:pPr>
              <w:spacing w:after="0"/>
              <w:jc w:val="left"/>
            </w:pPr>
            <w:r/>
            <w:r>
              <w:rPr>
                <w:rFonts w:ascii="Times New Roman" w:hAnsi="Times New Roman"/>
                <w:sz w:val="22"/>
              </w:rPr>
              <w:t>One Form 7000-1 per injured person, so the rows are distinct claimants</w:t>
            </w:r>
          </w:p>
        </w:tc>
        <w:tc>
          <w:tcPr>
            <w:tcW w:type="dxa" w:w="2326"/>
          </w:tcPr>
          <w:p>
            <w:pPr>
              <w:spacing w:after="0"/>
              <w:jc w:val="left"/>
            </w:pPr>
            <w:r/>
            <w:r>
              <w:rPr>
                <w:rFonts w:ascii="Times New Roman" w:hAnsi="Times New Roman"/>
                <w:sz w:val="22"/>
              </w:rPr>
              <w:t>101,609 x 96</w:t>
            </w:r>
          </w:p>
        </w:tc>
      </w:tr>
      <w:tr>
        <w:trPr>
          <w:cantSplit/>
        </w:trPr>
        <w:tc>
          <w:tcPr>
            <w:tcW w:type="dxa" w:w="2326"/>
          </w:tcPr>
          <w:p>
            <w:pPr>
              <w:spacing w:after="0"/>
              <w:jc w:val="left"/>
            </w:pPr>
            <w:r/>
            <w:r>
              <w:rPr>
                <w:rFonts w:ascii="Times New Roman" w:hAnsi="Times New Roman"/>
                <w:sz w:val="22"/>
              </w:rPr>
              <w:t>7 Leakage and sparse-column removal</w:t>
            </w:r>
          </w:p>
        </w:tc>
        <w:tc>
          <w:tcPr>
            <w:tcW w:type="dxa" w:w="2326"/>
          </w:tcPr>
          <w:p>
            <w:pPr>
              <w:spacing w:after="0"/>
              <w:jc w:val="left"/>
            </w:pPr>
            <w:r/>
            <w:r>
              <w:rPr>
                <w:rFonts w:ascii="Times New Roman" w:hAnsi="Times New Roman"/>
                <w:sz w:val="22"/>
              </w:rPr>
              <w:t>DAYS_LOST Cramer's V 0.971 with the target; CLOSED_DOC_NO present for 73.5% of positives vs 33.6% of negatives; Mines status date after the accident for 40.4% of rows; EQUIP_MODEL_NO 76.7% blank; SAFETY_COMMITTEE_IND, PART48_TRAINING and PORTABLE_OPERATION carry no effective date</w:t>
            </w:r>
          </w:p>
        </w:tc>
        <w:tc>
          <w:tcPr>
            <w:tcW w:type="dxa" w:w="2326"/>
          </w:tcPr>
          <w:p>
            <w:pPr>
              <w:spacing w:after="0"/>
              <w:jc w:val="left"/>
            </w:pPr>
            <w:r/>
            <w:r>
              <w:rPr>
                <w:rFonts w:ascii="Times New Roman" w:hAnsi="Times New Roman"/>
                <w:sz w:val="22"/>
              </w:rPr>
              <w:t>Keep with caveat; keep for EDA only; drop</w:t>
            </w:r>
          </w:p>
        </w:tc>
        <w:tc>
          <w:tcPr>
            <w:tcW w:type="dxa" w:w="2326"/>
          </w:tcPr>
          <w:p>
            <w:pPr>
              <w:spacing w:after="0"/>
              <w:jc w:val="left"/>
            </w:pPr>
            <w:r/>
            <w:r>
              <w:rPr>
                <w:rFonts w:ascii="Times New Roman" w:hAnsi="Times New Roman"/>
                <w:sz w:val="22"/>
              </w:rPr>
              <w:t>Drop outcome fields, snapshot attributes, identifiers and columns more than 60% missing; the three flags leave the model inputs but stay in the base table and the data explorer</w:t>
            </w:r>
          </w:p>
        </w:tc>
        <w:tc>
          <w:tcPr>
            <w:tcW w:type="dxa" w:w="2326"/>
          </w:tcPr>
          <w:p>
            <w:pPr>
              <w:spacing w:after="0"/>
              <w:jc w:val="left"/>
            </w:pPr>
            <w:r/>
            <w:r>
              <w:rPr>
                <w:rFonts w:ascii="Times New Roman" w:hAnsi="Times New Roman"/>
                <w:sz w:val="22"/>
              </w:rPr>
              <w:t>Not known, or not reliable, when the form is filed; the three flags are recorded only as at the snapshot</w:t>
            </w:r>
          </w:p>
        </w:tc>
        <w:tc>
          <w:tcPr>
            <w:tcW w:type="dxa" w:w="2326"/>
          </w:tcPr>
          <w:p>
            <w:pPr>
              <w:spacing w:after="0"/>
              <w:jc w:val="left"/>
            </w:pPr>
            <w:r/>
            <w:r>
              <w:rPr>
                <w:rFonts w:ascii="Times New Roman" w:hAnsi="Times New Roman"/>
                <w:sz w:val="22"/>
              </w:rPr>
              <w:t>101,609 rows</w:t>
            </w:r>
          </w:p>
        </w:tc>
      </w:tr>
      <w:tr>
        <w:trPr>
          <w:cantSplit/>
        </w:trPr>
        <w:tc>
          <w:tcPr>
            <w:tcW w:type="dxa" w:w="2326"/>
          </w:tcPr>
          <w:p>
            <w:pPr>
              <w:spacing w:after="0"/>
              <w:jc w:val="left"/>
            </w:pPr>
            <w:r/>
            <w:r>
              <w:rPr>
                <w:rFonts w:ascii="Times New Roman" w:hAnsi="Times New Roman"/>
                <w:sz w:val="22"/>
              </w:rPr>
              <w:t>8 Feature engineering</w:t>
            </w:r>
          </w:p>
        </w:tc>
        <w:tc>
          <w:tcPr>
            <w:tcW w:type="dxa" w:w="2326"/>
          </w:tcPr>
          <w:p>
            <w:pPr>
              <w:spacing w:after="0"/>
              <w:jc w:val="left"/>
            </w:pPr>
            <w:r/>
            <w:r>
              <w:rPr>
                <w:rFonts w:ascii="Times New Roman" w:hAnsi="Times New Roman"/>
                <w:sz w:val="22"/>
              </w:rPr>
              <w:t>Raw HHMM times, dates, counts and hours; 1.9% of previous-year cases filed after the row's accident date</w:t>
            </w:r>
          </w:p>
        </w:tc>
        <w:tc>
          <w:tcPr>
            <w:tcW w:type="dxa" w:w="2326"/>
          </w:tcPr>
          <w:p>
            <w:pPr>
              <w:spacing w:after="0"/>
              <w:jc w:val="left"/>
            </w:pPr>
            <w:r/>
            <w:r>
              <w:rPr>
                <w:rFonts w:ascii="Times New Roman" w:hAnsi="Times New Roman"/>
                <w:sz w:val="22"/>
              </w:rPr>
              <w:t>Raw fields; same-year exposure; previous-year counts cut at accident date; cut at filing date</w:t>
            </w:r>
          </w:p>
        </w:tc>
        <w:tc>
          <w:tcPr>
            <w:tcW w:type="dxa" w:w="2326"/>
          </w:tcPr>
          <w:p>
            <w:pPr>
              <w:spacing w:after="0"/>
              <w:jc w:val="left"/>
            </w:pPr>
            <w:r/>
            <w:r>
              <w:rPr>
                <w:rFonts w:ascii="Times New Roman" w:hAnsi="Times New Roman"/>
                <w:sz w:val="22"/>
              </w:rPr>
              <w:t>Clock, calendar, experience, report-flag, exposure, lagged-history, 103(i)-status, coordinate and missing-indicator features with the filing-date cut</w:t>
            </w:r>
          </w:p>
        </w:tc>
        <w:tc>
          <w:tcPr>
            <w:tcW w:type="dxa" w:w="2326"/>
          </w:tcPr>
          <w:p>
            <w:pPr>
              <w:spacing w:after="0"/>
              <w:jc w:val="left"/>
            </w:pPr>
            <w:r/>
            <w:r>
              <w:rPr>
                <w:rFonts w:ascii="Times New Roman" w:hAnsi="Times New Roman"/>
                <w:sz w:val="22"/>
              </w:rPr>
              <w:t>Every feature passes the known-at-filing check</w:t>
            </w:r>
          </w:p>
        </w:tc>
        <w:tc>
          <w:tcPr>
            <w:tcW w:type="dxa" w:w="2326"/>
          </w:tcPr>
          <w:p>
            <w:pPr>
              <w:spacing w:after="0"/>
              <w:jc w:val="left"/>
            </w:pPr>
            <w:r/>
            <w:r>
              <w:rPr>
                <w:rFonts w:ascii="Times New Roman" w:hAnsi="Times New Roman"/>
                <w:sz w:val="22"/>
              </w:rPr>
              <w:t>101,609 x 52 (20 categorical, 20 numeric, 12 binary)</w:t>
            </w:r>
          </w:p>
        </w:tc>
      </w:tr>
      <w:tr>
        <w:trPr>
          <w:cantSplit/>
        </w:trPr>
        <w:tc>
          <w:tcPr>
            <w:tcW w:type="dxa" w:w="2326"/>
          </w:tcPr>
          <w:p>
            <w:pPr>
              <w:spacing w:after="0"/>
              <w:jc w:val="left"/>
            </w:pPr>
            <w:r/>
            <w:r>
              <w:rPr>
                <w:rFonts w:ascii="Times New Roman" w:hAnsi="Times New Roman"/>
                <w:sz w:val="22"/>
              </w:rPr>
              <w:t>9 Train, validation and test split</w:t>
            </w:r>
          </w:p>
        </w:tc>
        <w:tc>
          <w:tcPr>
            <w:tcW w:type="dxa" w:w="2326"/>
          </w:tcPr>
          <w:p>
            <w:pPr>
              <w:spacing w:after="0"/>
              <w:jc w:val="left"/>
            </w:pPr>
            <w:r/>
            <w:r>
              <w:rPr>
                <w:rFonts w:ascii="Times New Roman" w:hAnsi="Times New Roman"/>
                <w:sz w:val="22"/>
              </w:rPr>
              <w:t>82.3% of rows share a mine-year with another date; later siblings' mean label gives ROC-AUC 0.667; unstratified group folds give prevalence 46.5-50.9%</w:t>
            </w:r>
          </w:p>
        </w:tc>
        <w:tc>
          <w:tcPr>
            <w:tcW w:type="dxa" w:w="2326"/>
          </w:tcPr>
          <w:p>
            <w:pPr>
              <w:spacing w:after="0"/>
              <w:jc w:val="left"/>
            </w:pPr>
            <w:r/>
            <w:r>
              <w:rPr>
                <w:rFonts w:ascii="Times New Roman" w:hAnsi="Times New Roman"/>
                <w:sz w:val="22"/>
              </w:rPr>
              <w:t>Stratified random 80/20; group by MINE_ID (8,303 groups); temporal 2010-2019 vs 2020-2025</w:t>
            </w:r>
          </w:p>
        </w:tc>
        <w:tc>
          <w:tcPr>
            <w:tcW w:type="dxa" w:w="2326"/>
          </w:tcPr>
          <w:p>
            <w:pPr>
              <w:spacing w:after="0"/>
              <w:jc w:val="left"/>
            </w:pPr>
            <w:r/>
            <w:r>
              <w:rPr>
                <w:rFonts w:ascii="Times New Roman" w:hAnsi="Times New Roman"/>
                <w:sz w:val="22"/>
              </w:rPr>
              <w:t>StratifiedGroupKFold (5 folds, shuffle, random_state = 42) on 32,732 mine-years, fold 0 as test; 5-fold StratifiedGroupKFold on the training rows as validation</w:t>
            </w:r>
          </w:p>
        </w:tc>
        <w:tc>
          <w:tcPr>
            <w:tcW w:type="dxa" w:w="2326"/>
          </w:tcPr>
          <w:p>
            <w:pPr>
              <w:spacing w:after="0"/>
              <w:jc w:val="left"/>
            </w:pPr>
            <w:r/>
            <w:r>
              <w:rPr>
                <w:rFonts w:ascii="Times New Roman" w:hAnsi="Times New Roman"/>
                <w:sz w:val="22"/>
              </w:rPr>
              <w:t>No mine-year or same-day group crosses the split; prevalence 48.6% in both train and test</w:t>
            </w:r>
          </w:p>
        </w:tc>
        <w:tc>
          <w:tcPr>
            <w:tcW w:type="dxa" w:w="2326"/>
          </w:tcPr>
          <w:p>
            <w:pPr>
              <w:spacing w:after="0"/>
              <w:jc w:val="left"/>
            </w:pPr>
            <w:r/>
            <w:r>
              <w:rPr>
                <w:rFonts w:ascii="Times New Roman" w:hAnsi="Times New Roman"/>
                <w:sz w:val="22"/>
              </w:rPr>
              <w:t>Train 81,289 x 52; test 20,320 x 52 (6,724 mine-years)</w:t>
            </w:r>
          </w:p>
        </w:tc>
      </w:tr>
      <w:tr>
        <w:trPr>
          <w:cantSplit/>
        </w:trPr>
        <w:tc>
          <w:tcPr>
            <w:tcW w:type="dxa" w:w="2326"/>
          </w:tcPr>
          <w:p>
            <w:pPr>
              <w:spacing w:after="0"/>
              <w:jc w:val="left"/>
            </w:pPr>
            <w:r/>
            <w:r>
              <w:rPr>
                <w:rFonts w:ascii="Times New Roman" w:hAnsi="Times New Roman"/>
                <w:sz w:val="22"/>
              </w:rPr>
              <w:t>10 Class balance</w:t>
            </w:r>
          </w:p>
        </w:tc>
        <w:tc>
          <w:tcPr>
            <w:tcW w:type="dxa" w:w="2326"/>
          </w:tcPr>
          <w:p>
            <w:pPr>
              <w:spacing w:after="0"/>
              <w:jc w:val="left"/>
            </w:pPr>
            <w:r/>
            <w:r>
              <w:rPr>
                <w:rFonts w:ascii="Times New Roman" w:hAnsi="Times New Roman"/>
                <w:sz w:val="22"/>
              </w:rPr>
              <w:t>Training prevalence 48.6%; negative to positive 1.058 on all rows</w:t>
            </w:r>
          </w:p>
        </w:tc>
        <w:tc>
          <w:tcPr>
            <w:tcW w:type="dxa" w:w="2326"/>
          </w:tcPr>
          <w:p>
            <w:pPr>
              <w:spacing w:after="0"/>
              <w:jc w:val="left"/>
            </w:pPr>
            <w:r/>
            <w:r>
              <w:rPr>
                <w:rFonts w:ascii="Times New Roman" w:hAnsi="Times New Roman"/>
                <w:sz w:val="22"/>
              </w:rPr>
              <w:t>None; class_weight; random under- or over-sampling; SMOTE inside folds; threshold tuning</w:t>
            </w:r>
          </w:p>
        </w:tc>
        <w:tc>
          <w:tcPr>
            <w:tcW w:type="dxa" w:w="2326"/>
          </w:tcPr>
          <w:p>
            <w:pPr>
              <w:spacing w:after="0"/>
              <w:jc w:val="left"/>
            </w:pPr>
            <w:r/>
            <w:r>
              <w:rPr>
                <w:rFonts w:ascii="Times New Roman" w:hAnsi="Times New Roman"/>
                <w:sz w:val="22"/>
              </w:rPr>
              <w:t>No resampling; class_weight in the logistic-regression grid; threshold tuned on out-of-fold probabilities; test set untouched</w:t>
            </w:r>
          </w:p>
        </w:tc>
        <w:tc>
          <w:tcPr>
            <w:tcW w:type="dxa" w:w="2326"/>
          </w:tcPr>
          <w:p>
            <w:pPr>
              <w:spacing w:after="0"/>
              <w:jc w:val="left"/>
            </w:pPr>
            <w:r/>
            <w:r>
              <w:rPr>
                <w:rFonts w:ascii="Times New Roman" w:hAnsi="Times New Roman"/>
                <w:sz w:val="22"/>
              </w:rPr>
              <w:t>Near balance; resampling distorts the probabilities used by the cost threshold</w:t>
            </w:r>
          </w:p>
        </w:tc>
        <w:tc>
          <w:tcPr>
            <w:tcW w:type="dxa" w:w="2326"/>
          </w:tcPr>
          <w:p>
            <w:pPr>
              <w:spacing w:after="0"/>
              <w:jc w:val="left"/>
            </w:pPr>
            <w:r/>
            <w:r>
              <w:rPr>
                <w:rFonts w:ascii="Times New Roman" w:hAnsi="Times New Roman"/>
                <w:sz w:val="22"/>
              </w:rPr>
              <w:t>81,289 x 52</w:t>
            </w:r>
          </w:p>
        </w:tc>
      </w:tr>
      <w:tr>
        <w:trPr>
          <w:cantSplit/>
        </w:trPr>
        <w:tc>
          <w:tcPr>
            <w:tcW w:type="dxa" w:w="2326"/>
          </w:tcPr>
          <w:p>
            <w:pPr>
              <w:spacing w:after="0"/>
              <w:jc w:val="left"/>
            </w:pPr>
            <w:r/>
            <w:r>
              <w:rPr>
                <w:rFonts w:ascii="Times New Roman" w:hAnsi="Times New Roman"/>
                <w:sz w:val="22"/>
              </w:rPr>
              <w:t>11 Missing values</w:t>
            </w:r>
          </w:p>
        </w:tc>
        <w:tc>
          <w:tcPr>
            <w:tcW w:type="dxa" w:w="2326"/>
          </w:tcPr>
          <w:p>
            <w:pPr>
              <w:spacing w:after="0"/>
              <w:jc w:val="left"/>
            </w:pPr>
            <w:r/>
            <w:r>
              <w:rPr>
                <w:rFonts w:ascii="Times New Roman" w:hAnsi="Times New Roman"/>
                <w:sz w:val="22"/>
              </w:rPr>
              <w:t>Missing on training rows: TOT_EXPER 1.2%, JOB_EXPER 4.5% (after E1), hours_into_shift 3.8%, previous-year exposure 1.2%, prev_lost_time_share 19.8%, coordinates 0.2%; structural placeholders 53.9-66.6%; lost-time 59.3% when TOT_EXPER is blank vs 48.5% when recorded; TOT_EXPER blank on 2.2% of 2010 rows and under 1% from 2017 onwards</w:t>
            </w:r>
          </w:p>
        </w:tc>
        <w:tc>
          <w:tcPr>
            <w:tcW w:type="dxa" w:w="2326"/>
          </w:tcPr>
          <w:p>
            <w:pPr>
              <w:spacing w:after="0"/>
              <w:jc w:val="left"/>
            </w:pPr>
            <w:r/>
            <w:r>
              <w:rPr>
                <w:rFonts w:ascii="Times New Roman" w:hAnsi="Times New Roman"/>
                <w:sz w:val="22"/>
              </w:rPr>
              <w:t>Listwise deletion; mean; median; most_frequent; KNNImputer; IterativeImputer; add_indicator</w:t>
            </w:r>
          </w:p>
        </w:tc>
        <w:tc>
          <w:tcPr>
            <w:tcW w:type="dxa" w:w="2326"/>
          </w:tcPr>
          <w:p>
            <w:pPr>
              <w:spacing w:after="0"/>
              <w:jc w:val="left"/>
            </w:pPr>
            <w:r/>
            <w:r>
              <w:rPr>
                <w:rFonts w:ascii="Times New Roman" w:hAnsi="Times New Roman"/>
                <w:sz w:val="22"/>
              </w:rPr>
              <w:t>SimpleImputer(median) for numerics; seven explicit indicator flags; level "none" for structural placeholders; constant level "missing" for other categorical gaps</w:t>
            </w:r>
          </w:p>
        </w:tc>
        <w:tc>
          <w:tcPr>
            <w:tcW w:type="dxa" w:w="2326"/>
          </w:tcPr>
          <w:p>
            <w:pPr>
              <w:spacing w:after="0"/>
              <w:jc w:val="left"/>
            </w:pPr>
            <w:r/>
            <w:r>
              <w:rPr>
                <w:rFonts w:ascii="Times New Roman" w:hAnsi="Times New Roman"/>
                <w:sz w:val="22"/>
              </w:rPr>
              <w:t>Skewed columns; not MCAR; built-in indicators would repeat one flag six times</w:t>
            </w:r>
          </w:p>
        </w:tc>
        <w:tc>
          <w:tcPr>
            <w:tcW w:type="dxa" w:w="2326"/>
          </w:tcPr>
          <w:p>
            <w:pPr>
              <w:spacing w:after="0"/>
              <w:jc w:val="left"/>
            </w:pPr>
            <w:r/>
            <w:r>
              <w:rPr>
                <w:rFonts w:ascii="Times New Roman" w:hAnsi="Times New Roman"/>
                <w:sz w:val="22"/>
              </w:rPr>
              <w:t>81,289 x 52, no NaN</w:t>
            </w:r>
          </w:p>
        </w:tc>
      </w:tr>
      <w:tr>
        <w:trPr>
          <w:cantSplit/>
        </w:trPr>
        <w:tc>
          <w:tcPr>
            <w:tcW w:type="dxa" w:w="2326"/>
          </w:tcPr>
          <w:p>
            <w:pPr>
              <w:spacing w:after="0"/>
              <w:jc w:val="left"/>
            </w:pPr>
            <w:r/>
            <w:r>
              <w:rPr>
                <w:rFonts w:ascii="Times New Roman" w:hAnsi="Times New Roman"/>
                <w:sz w:val="22"/>
              </w:rPr>
              <w:t>12 Outliers and skew</w:t>
            </w:r>
          </w:p>
        </w:tc>
        <w:tc>
          <w:tcPr>
            <w:tcW w:type="dxa" w:w="2326"/>
          </w:tcPr>
          <w:p>
            <w:pPr>
              <w:spacing w:after="0"/>
              <w:jc w:val="left"/>
            </w:pPr>
            <w:r/>
            <w:r>
              <w:rPr>
                <w:rFonts w:ascii="Times New Roman" w:hAnsi="Times New Roman"/>
                <w:sz w:val="22"/>
              </w:rPr>
              <w:t>Skewness TOT_EXPER 1.37, prev_hours 4.27; TOT_EXPER flagged by IQR fences 4,020 (5.0%) vs Z-score 714 (0.9%); prev_hours 3,872 (4.8%) vs 1,454 (1.8%)</w:t>
            </w:r>
          </w:p>
        </w:tc>
        <w:tc>
          <w:tcPr>
            <w:tcW w:type="dxa" w:w="2326"/>
          </w:tcPr>
          <w:p>
            <w:pPr>
              <w:spacing w:after="0"/>
              <w:jc w:val="left"/>
            </w:pPr>
            <w:r/>
            <w:r>
              <w:rPr>
                <w:rFonts w:ascii="Times New Roman" w:hAnsi="Times New Roman"/>
                <w:sz w:val="22"/>
              </w:rPr>
              <w:t>IQR clip; Z-score clip; log1p; keep</w:t>
            </w:r>
          </w:p>
        </w:tc>
        <w:tc>
          <w:tcPr>
            <w:tcW w:type="dxa" w:w="2326"/>
          </w:tcPr>
          <w:p>
            <w:pPr>
              <w:spacing w:after="0"/>
              <w:jc w:val="left"/>
            </w:pPr>
            <w:r/>
            <w:r>
              <w:rPr>
                <w:rFonts w:ascii="Times New Roman" w:hAnsi="Times New Roman"/>
                <w:sz w:val="22"/>
              </w:rPr>
              <w:t>Keep values; add log1p of both (log1p TOT_EXPER flags 0 under both rules); clipping as an application option</w:t>
            </w:r>
          </w:p>
        </w:tc>
        <w:tc>
          <w:tcPr>
            <w:tcW w:type="dxa" w:w="2326"/>
          </w:tcPr>
          <w:p>
            <w:pPr>
              <w:spacing w:after="0"/>
              <w:jc w:val="left"/>
            </w:pPr>
            <w:r/>
            <w:r>
              <w:rPr>
                <w:rFonts w:ascii="Times New Roman" w:hAnsi="Times New Roman"/>
                <w:sz w:val="22"/>
              </w:rPr>
              <w:t>Flagged values are real veterans and large mines; impossible values handled by E3 and E25</w:t>
            </w:r>
          </w:p>
        </w:tc>
        <w:tc>
          <w:tcPr>
            <w:tcW w:type="dxa" w:w="2326"/>
          </w:tcPr>
          <w:p>
            <w:pPr>
              <w:spacing w:after="0"/>
              <w:jc w:val="left"/>
            </w:pPr>
            <w:r/>
            <w:r>
              <w:rPr>
                <w:rFonts w:ascii="Times New Roman" w:hAnsi="Times New Roman"/>
                <w:sz w:val="22"/>
              </w:rPr>
              <w:t>81,289 x 52</w:t>
            </w:r>
          </w:p>
        </w:tc>
      </w:tr>
      <w:tr>
        <w:trPr>
          <w:cantSplit/>
        </w:trPr>
        <w:tc>
          <w:tcPr>
            <w:tcW w:type="dxa" w:w="2326"/>
          </w:tcPr>
          <w:p>
            <w:pPr>
              <w:spacing w:after="0"/>
              <w:jc w:val="left"/>
            </w:pPr>
            <w:r/>
            <w:r>
              <w:rPr>
                <w:rFonts w:ascii="Times New Roman" w:hAnsi="Times New Roman"/>
                <w:sz w:val="22"/>
              </w:rPr>
              <w:t>13 Encoding</w:t>
            </w:r>
          </w:p>
        </w:tc>
        <w:tc>
          <w:tcPr>
            <w:tcW w:type="dxa" w:w="2326"/>
          </w:tcPr>
          <w:p>
            <w:pPr>
              <w:spacing w:after="0"/>
              <w:jc w:val="left"/>
            </w:pPr>
            <w:r/>
            <w:r>
              <w:rPr>
                <w:rFonts w:ascii="Times New Roman" w:hAnsi="Times New Roman"/>
                <w:sz w:val="22"/>
              </w:rPr>
              <w:t>20 categorical features (19 nominal and the ordinal size band); OCCUPATION 193 titles, EQUIP_MFR_NAME 132, INJURY_SOURCE_CD 124 on training rows; unseen levels possible at inference</w:t>
            </w:r>
          </w:p>
        </w:tc>
        <w:tc>
          <w:tcPr>
            <w:tcW w:type="dxa" w:w="2326"/>
          </w:tcPr>
          <w:p>
            <w:pPr>
              <w:spacing w:after="0"/>
              <w:jc w:val="left"/>
            </w:pPr>
            <w:r/>
            <w:r>
              <w:rPr>
                <w:rFonts w:ascii="Times New Roman" w:hAnsi="Times New Roman"/>
                <w:sz w:val="22"/>
              </w:rPr>
              <w:t>One-hot; ordinal; target encoding; label encoding</w:t>
            </w:r>
          </w:p>
        </w:tc>
        <w:tc>
          <w:tcPr>
            <w:tcW w:type="dxa" w:w="2326"/>
          </w:tcPr>
          <w:p>
            <w:pPr>
              <w:spacing w:after="0"/>
              <w:jc w:val="left"/>
            </w:pPr>
            <w:r/>
            <w:r>
              <w:rPr>
                <w:rFonts w:ascii="Times New Roman" w:hAnsi="Times New Roman"/>
                <w:sz w:val="22"/>
              </w:rPr>
              <w:t>OneHotEncoder(handle_unknown="infrequent_if_exist", min_frequency=0.001); OrdinalEncoder as application option; label encoding for the target only</w:t>
            </w:r>
          </w:p>
        </w:tc>
        <w:tc>
          <w:tcPr>
            <w:tcW w:type="dxa" w:w="2326"/>
          </w:tcPr>
          <w:p>
            <w:pPr>
              <w:spacing w:after="0"/>
              <w:jc w:val="left"/>
            </w:pPr>
            <w:r/>
            <w:r>
              <w:rPr>
                <w:rFonts w:ascii="Times New Roman" w:hAnsi="Times New Roman"/>
                <w:sz w:val="22"/>
              </w:rPr>
              <w:t>No false order; levels below about 81 training rows and unseen levels pooled</w:t>
            </w:r>
          </w:p>
        </w:tc>
        <w:tc>
          <w:tcPr>
            <w:tcW w:type="dxa" w:w="2326"/>
          </w:tcPr>
          <w:p>
            <w:pPr>
              <w:spacing w:after="0"/>
              <w:jc w:val="left"/>
            </w:pPr>
            <w:r/>
            <w:r>
              <w:rPr>
                <w:rFonts w:ascii="Times New Roman" w:hAnsi="Times New Roman"/>
                <w:sz w:val="22"/>
              </w:rPr>
              <w:t>81,289 x 546</w:t>
            </w:r>
          </w:p>
        </w:tc>
      </w:tr>
      <w:tr>
        <w:trPr>
          <w:cantSplit/>
        </w:trPr>
        <w:tc>
          <w:tcPr>
            <w:tcW w:type="dxa" w:w="2326"/>
          </w:tcPr>
          <w:p>
            <w:pPr>
              <w:spacing w:after="0"/>
              <w:jc w:val="left"/>
            </w:pPr>
            <w:r/>
            <w:r>
              <w:rPr>
                <w:rFonts w:ascii="Times New Roman" w:hAnsi="Times New Roman"/>
                <w:sz w:val="22"/>
              </w:rPr>
              <w:t>14 Scaling</w:t>
            </w:r>
          </w:p>
        </w:tc>
        <w:tc>
          <w:tcPr>
            <w:tcW w:type="dxa" w:w="2326"/>
          </w:tcPr>
          <w:p>
            <w:pPr>
              <w:spacing w:after="0"/>
              <w:jc w:val="left"/>
            </w:pPr>
            <w:r/>
            <w:r>
              <w:rPr>
                <w:rFonts w:ascii="Times New Roman" w:hAnsi="Times New Roman"/>
                <w:sz w:val="22"/>
              </w:rPr>
              <w:t>prev_hours from 1 to 7,735,308 h (median 246,979); experience 0.02 to 60 years</w:t>
            </w:r>
          </w:p>
        </w:tc>
        <w:tc>
          <w:tcPr>
            <w:tcW w:type="dxa" w:w="2326"/>
          </w:tcPr>
          <w:p>
            <w:pPr>
              <w:spacing w:after="0"/>
              <w:jc w:val="left"/>
            </w:pPr>
            <w:r/>
            <w:r>
              <w:rPr>
                <w:rFonts w:ascii="Times New Roman" w:hAnsi="Times New Roman"/>
                <w:sz w:val="22"/>
              </w:rPr>
              <w:t>StandardScaler; MinMaxScaler; RobustScaler; Normalizer; none</w:t>
            </w:r>
          </w:p>
        </w:tc>
        <w:tc>
          <w:tcPr>
            <w:tcW w:type="dxa" w:w="2326"/>
          </w:tcPr>
          <w:p>
            <w:pPr>
              <w:spacing w:after="0"/>
              <w:jc w:val="left"/>
            </w:pPr>
            <w:r/>
            <w:r>
              <w:rPr>
                <w:rFonts w:ascii="Times New Roman" w:hAnsi="Times New Roman"/>
                <w:sz w:val="22"/>
              </w:rPr>
              <w:t>StandardScaler for logistic regression, KNN, SVM, MLP and Gaussian naive Bayes; none for decision tree, random forest and histogram-based gradient boosting</w:t>
            </w:r>
          </w:p>
        </w:tc>
        <w:tc>
          <w:tcPr>
            <w:tcW w:type="dxa" w:w="2326"/>
          </w:tcPr>
          <w:p>
            <w:pPr>
              <w:spacing w:after="0"/>
              <w:jc w:val="left"/>
            </w:pPr>
            <w:r/>
            <w:r>
              <w:rPr>
                <w:rFonts w:ascii="Times New Roman" w:hAnsi="Times New Roman"/>
                <w:sz w:val="22"/>
              </w:rPr>
              <w:t>Distance, gradient and variance-based models need comparable scales; tree splits are invariant to monotone rescaling</w:t>
            </w:r>
          </w:p>
        </w:tc>
        <w:tc>
          <w:tcPr>
            <w:tcW w:type="dxa" w:w="2326"/>
          </w:tcPr>
          <w:p>
            <w:pPr>
              <w:spacing w:after="0"/>
              <w:jc w:val="left"/>
            </w:pPr>
            <w:r/>
            <w:r>
              <w:rPr>
                <w:rFonts w:ascii="Times New Roman" w:hAnsi="Times New Roman"/>
                <w:sz w:val="22"/>
              </w:rPr>
              <w:t>81,289 x 546</w:t>
            </w:r>
          </w:p>
        </w:tc>
      </w:tr>
    </w:tbl>
    <w:p>
      <w:pPr>
        <w:spacing w:after="80"/>
      </w:pPr>
    </w:p>
    <w:p>
      <w:pPr>
        <w:sectPr>
          <w:pgSz w:w="16838" w:h="11906" w:orient="landscape"/>
          <w:pgMar w:top="1440" w:right="1440" w:bottom="1440" w:left="1440" w:header="720" w:footer="720" w:gutter="0"/>
          <w:cols w:space="720"/>
          <w:docGrid w:linePitch="360"/>
        </w:sectPr>
      </w:pPr>
    </w:p>
    <w:p>
      <w:pPr>
        <w:pStyle w:val="Heading1"/>
      </w:pPr>
      <w:r>
        <w:rPr>
          <w:rFonts w:ascii="Times New Roman" w:hAnsi="Times New Roman"/>
          <w:b/>
          <w:color w:val="000000"/>
          <w:sz w:val="32"/>
        </w:rPr>
        <w:t>4 Modelling</w:t>
      </w:r>
    </w:p>
    <w:p>
      <w:pPr>
        <w:pStyle w:val="Heading2"/>
      </w:pPr>
      <w:r>
        <w:rPr>
          <w:rFonts w:ascii="Times New Roman" w:hAnsi="Times New Roman"/>
          <w:b/>
          <w:color w:val="000000"/>
          <w:sz w:val="28"/>
        </w:rPr>
        <w:t>4.1 Summary</w:t>
      </w:r>
    </w:p>
    <w:p>
      <w:r>
        <w:rPr>
          <w:rFonts w:ascii="Times New Roman" w:hAnsi="Times New Roman"/>
          <w:sz w:val="24"/>
        </w:rPr>
        <w:t>The task is supervised binary classification of each Form 7000-1 report as lost-time or not, with a probability that orders the adjuster's review queue. Eight algorithms (Table 9) were tuned by GridSearchCV, or RandomizedSearchCV for the forest, over five StratifiedGroupKFold folds of mine-year groups inside the training split, with PR-AUC (average precision) as the refit metric (Table 10). Histogram-based gradient boosting (HGB) ranked first in cross-validation (Table 12) and on the test set (Table 13), with a test PR-AUC of 0.842. At its capacity threshold of 0.211 it flags 76.3% of all filings in the test set with recall 0.941 and precision 0.600 (Table 14; Table 17). In use it would score only open reports (Section 1.1). On them the workload rule, review of the top three in four by score, gives recall 0.850 at a cut-off of 0.376 fixed from out-of-fold scores; reviewing exactly 75%, a comparison whose cut-offs come from the test scores, gives 0.855 against 0.828 for the lookup baseline (Table 11). HGB passes five of the six performance criteria and misses recall at a 50% flag rate by 0.003 (Table 18).</w:t>
      </w:r>
    </w:p>
    <w:p>
      <w:pPr>
        <w:pStyle w:val="Heading2"/>
      </w:pPr>
      <w:r>
        <w:rPr>
          <w:rFonts w:ascii="Times New Roman" w:hAnsi="Times New Roman"/>
          <w:b/>
          <w:color w:val="000000"/>
          <w:sz w:val="28"/>
        </w:rPr>
        <w:t>4.2 Algorithm selection</w:t>
      </w:r>
    </w:p>
    <w:p>
      <w:r>
        <w:rPr>
          <w:rFonts w:ascii="Times New Roman" w:hAnsi="Times New Roman"/>
          <w:sz w:val="24"/>
        </w:rPr>
        <w:t>Encoding yields 546 columns, mostly zero-valued one-hot indicators beside skewed numeric and binary features (Table 8). Size relations are monotone but curved and collinear (Table 7). Nominal codes lead the associations, and the classes are near balance. An adjuster needs a reason for every flag and the application scores forms on demand, which made interpretability and speed criteria too (Table 9).</w:t>
      </w:r>
    </w:p>
    <w:p>
      <w:pPr>
        <w:pStyle w:val="Caption"/>
        <w:keepNext/>
        <w:spacing w:after="40"/>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9</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Candidate algorithms, assumptions and violations</w:t>
      </w:r>
    </w:p>
    <w:p>
      <w:pPr>
        <w:keepNext/>
        <w:spacing w:after="200"/>
        <w:jc w:val="left"/>
      </w:pPr>
      <w:r>
        <w:rPr>
          <w:rFonts w:ascii="Times New Roman" w:hAnsi="Times New Roman"/>
          <w:sz w:val="18"/>
        </w:rPr>
        <w:t>The eight candidate algorithms with their paradigm, key assumption, the violation found in the training split and the bias it introduces, scaling need, interpretability and the module week in which each was taught; violations refer to the exploratory analysis of the training split in Section 2. Source: author's analysis of MSHA open data.</w:t>
      </w:r>
    </w:p>
    <w:tbl>
      <w:tblPr>
        <w:tblStyle w:val="TableGrid"/>
        <w:tblW w:type="pct" w:w="5000"/>
        <w:jc w:val="center"/>
        <w:tblLayout w:type="autofit"/>
        <w:tblLook w:firstColumn="1" w:firstRow="1" w:lastColumn="0" w:lastRow="0" w:noHBand="0" w:noVBand="1" w:val="04A0"/>
      </w:tblPr>
      <w:tblGrid>
        <w:gridCol w:w="1289"/>
        <w:gridCol w:w="1289"/>
        <w:gridCol w:w="1289"/>
        <w:gridCol w:w="1289"/>
        <w:gridCol w:w="1289"/>
        <w:gridCol w:w="1289"/>
        <w:gridCol w:w="1289"/>
      </w:tblGrid>
      <w:tr>
        <w:trPr>
          <w:cantSplit/>
          <w:tblHeader/>
        </w:trPr>
        <w:tc>
          <w:tcPr>
            <w:tcW w:type="dxa" w:w="1289"/>
            <w:shd w:val="clear" w:color="auto" w:fill="E7E6E6"/>
          </w:tcPr>
          <w:p>
            <w:pPr>
              <w:jc w:val="left"/>
            </w:pPr>
            <w:r>
              <w:rPr>
                <w:b/>
              </w:rPr>
            </w:r>
            <w:r>
              <w:rPr>
                <w:rFonts w:ascii="Times New Roman" w:hAnsi="Times New Roman"/>
                <w:b/>
                <w:sz w:val="18"/>
              </w:rPr>
              <w:t>Algorithm</w:t>
            </w:r>
          </w:p>
        </w:tc>
        <w:tc>
          <w:tcPr>
            <w:tcW w:type="dxa" w:w="1289"/>
            <w:shd w:val="clear" w:color="auto" w:fill="E7E6E6"/>
          </w:tcPr>
          <w:p>
            <w:pPr>
              <w:jc w:val="left"/>
            </w:pPr>
            <w:r>
              <w:rPr>
                <w:b/>
              </w:rPr>
            </w:r>
            <w:r>
              <w:rPr>
                <w:rFonts w:ascii="Times New Roman" w:hAnsi="Times New Roman"/>
                <w:b/>
                <w:sz w:val="18"/>
              </w:rPr>
              <w:t>Paradigm</w:t>
            </w:r>
          </w:p>
        </w:tc>
        <w:tc>
          <w:tcPr>
            <w:tcW w:type="dxa" w:w="1289"/>
            <w:shd w:val="clear" w:color="auto" w:fill="E7E6E6"/>
          </w:tcPr>
          <w:p>
            <w:pPr>
              <w:jc w:val="left"/>
            </w:pPr>
            <w:r>
              <w:rPr>
                <w:b/>
              </w:rPr>
            </w:r>
            <w:r>
              <w:rPr>
                <w:rFonts w:ascii="Times New Roman" w:hAnsi="Times New Roman"/>
                <w:b/>
                <w:sz w:val="18"/>
              </w:rPr>
              <w:t>Key assumption</w:t>
            </w:r>
          </w:p>
        </w:tc>
        <w:tc>
          <w:tcPr>
            <w:tcW w:type="dxa" w:w="1289"/>
            <w:shd w:val="clear" w:color="auto" w:fill="E7E6E6"/>
          </w:tcPr>
          <w:p>
            <w:pPr>
              <w:jc w:val="left"/>
            </w:pPr>
            <w:r>
              <w:rPr>
                <w:b/>
              </w:rPr>
            </w:r>
            <w:r>
              <w:rPr>
                <w:rFonts w:ascii="Times New Roman" w:hAnsi="Times New Roman"/>
                <w:b/>
                <w:sz w:val="18"/>
              </w:rPr>
              <w:t>Violation in this data and resulting bias</w:t>
            </w:r>
          </w:p>
        </w:tc>
        <w:tc>
          <w:tcPr>
            <w:tcW w:type="dxa" w:w="1289"/>
            <w:shd w:val="clear" w:color="auto" w:fill="E7E6E6"/>
          </w:tcPr>
          <w:p>
            <w:pPr>
              <w:jc w:val="left"/>
            </w:pPr>
            <w:r>
              <w:rPr>
                <w:b/>
              </w:rPr>
            </w:r>
            <w:r>
              <w:rPr>
                <w:rFonts w:ascii="Times New Roman" w:hAnsi="Times New Roman"/>
                <w:b/>
                <w:sz w:val="18"/>
              </w:rPr>
              <w:t>Scaling</w:t>
            </w:r>
          </w:p>
        </w:tc>
        <w:tc>
          <w:tcPr>
            <w:tcW w:type="dxa" w:w="1289"/>
            <w:shd w:val="clear" w:color="auto" w:fill="E7E6E6"/>
          </w:tcPr>
          <w:p>
            <w:pPr>
              <w:jc w:val="left"/>
            </w:pPr>
            <w:r>
              <w:rPr>
                <w:b/>
              </w:rPr>
            </w:r>
            <w:r>
              <w:rPr>
                <w:rFonts w:ascii="Times New Roman" w:hAnsi="Times New Roman"/>
                <w:b/>
                <w:sz w:val="18"/>
              </w:rPr>
              <w:t>Interpretability</w:t>
            </w:r>
          </w:p>
        </w:tc>
        <w:tc>
          <w:tcPr>
            <w:tcW w:type="dxa" w:w="1289"/>
            <w:shd w:val="clear" w:color="auto" w:fill="E7E6E6"/>
          </w:tcPr>
          <w:p>
            <w:pPr>
              <w:jc w:val="left"/>
            </w:pPr>
            <w:r>
              <w:rPr>
                <w:b/>
              </w:rPr>
            </w:r>
            <w:r>
              <w:rPr>
                <w:rFonts w:ascii="Times New Roman" w:hAnsi="Times New Roman"/>
                <w:b/>
                <w:sz w:val="18"/>
              </w:rPr>
              <w:t>Taught week</w:t>
            </w:r>
          </w:p>
        </w:tc>
      </w:tr>
      <w:tr>
        <w:trPr>
          <w:cantSplit/>
        </w:trPr>
        <w:tc>
          <w:tcPr>
            <w:tcW w:type="dxa" w:w="1289"/>
          </w:tcPr>
          <w:p>
            <w:pPr>
              <w:spacing w:after="0"/>
              <w:jc w:val="left"/>
            </w:pPr>
            <w:r/>
            <w:r>
              <w:rPr>
                <w:rFonts w:ascii="Times New Roman" w:hAnsi="Times New Roman"/>
                <w:sz w:val="18"/>
              </w:rPr>
              <w:t>Logistic regression</w:t>
            </w:r>
          </w:p>
        </w:tc>
        <w:tc>
          <w:tcPr>
            <w:tcW w:type="dxa" w:w="1289"/>
          </w:tcPr>
          <w:p>
            <w:pPr>
              <w:spacing w:after="0"/>
              <w:jc w:val="left"/>
            </w:pPr>
            <w:r/>
            <w:r>
              <w:rPr>
                <w:rFonts w:ascii="Times New Roman" w:hAnsi="Times New Roman"/>
                <w:sz w:val="18"/>
              </w:rPr>
              <w:t>parametric; discriminative; eager</w:t>
            </w:r>
          </w:p>
        </w:tc>
        <w:tc>
          <w:tcPr>
            <w:tcW w:type="dxa" w:w="1289"/>
          </w:tcPr>
          <w:p>
            <w:pPr>
              <w:spacing w:after="0"/>
              <w:jc w:val="left"/>
            </w:pPr>
            <w:r/>
            <w:r>
              <w:rPr>
                <w:rFonts w:ascii="Times New Roman" w:hAnsi="Times New Roman"/>
                <w:sz w:val="18"/>
              </w:rPr>
              <w:t>log-odds linear and additive in the encoded columns</w:t>
            </w:r>
          </w:p>
        </w:tc>
        <w:tc>
          <w:tcPr>
            <w:tcW w:type="dxa" w:w="1289"/>
          </w:tcPr>
          <w:p>
            <w:pPr>
              <w:spacing w:after="0"/>
              <w:jc w:val="left"/>
            </w:pPr>
            <w:r/>
            <w:r>
              <w:rPr>
                <w:rFonts w:ascii="Times New Roman" w:hAnsi="Times New Roman"/>
                <w:sz w:val="18"/>
              </w:rPr>
              <w:t>curved size effects (Pearson r 0.645 against Spearman 0.994) and nature x body part interactions; underfits (high bias)</w:t>
            </w:r>
          </w:p>
        </w:tc>
        <w:tc>
          <w:tcPr>
            <w:tcW w:type="dxa" w:w="1289"/>
          </w:tcPr>
          <w:p>
            <w:pPr>
              <w:spacing w:after="0"/>
              <w:jc w:val="left"/>
            </w:pPr>
            <w:r/>
            <w:r>
              <w:rPr>
                <w:rFonts w:ascii="Times New Roman" w:hAnsi="Times New Roman"/>
                <w:sz w:val="18"/>
              </w:rPr>
              <w:t>StandardScaler</w:t>
            </w:r>
          </w:p>
        </w:tc>
        <w:tc>
          <w:tcPr>
            <w:tcW w:type="dxa" w:w="1289"/>
          </w:tcPr>
          <w:p>
            <w:pPr>
              <w:spacing w:after="0"/>
              <w:jc w:val="left"/>
            </w:pPr>
            <w:r/>
            <w:r>
              <w:rPr>
                <w:rFonts w:ascii="Times New Roman" w:hAnsi="Times New Roman"/>
                <w:sz w:val="18"/>
              </w:rPr>
              <w:t>high: coefficients convert to odds ratios</w:t>
            </w:r>
          </w:p>
        </w:tc>
        <w:tc>
          <w:tcPr>
            <w:tcW w:type="dxa" w:w="1289"/>
          </w:tcPr>
          <w:p>
            <w:pPr>
              <w:spacing w:after="0"/>
              <w:jc w:val="left"/>
            </w:pPr>
            <w:r/>
            <w:r>
              <w:rPr>
                <w:rFonts w:ascii="Times New Roman" w:hAnsi="Times New Roman"/>
                <w:sz w:val="18"/>
              </w:rPr>
              <w:t>4</w:t>
            </w:r>
          </w:p>
        </w:tc>
      </w:tr>
      <w:tr>
        <w:trPr>
          <w:cantSplit/>
        </w:trPr>
        <w:tc>
          <w:tcPr>
            <w:tcW w:type="dxa" w:w="1289"/>
          </w:tcPr>
          <w:p>
            <w:pPr>
              <w:spacing w:after="0"/>
              <w:jc w:val="left"/>
            </w:pPr>
            <w:r/>
            <w:r>
              <w:rPr>
                <w:rFonts w:ascii="Times New Roman" w:hAnsi="Times New Roman"/>
                <w:sz w:val="18"/>
              </w:rPr>
              <w:t>KNN</w:t>
            </w:r>
          </w:p>
        </w:tc>
        <w:tc>
          <w:tcPr>
            <w:tcW w:type="dxa" w:w="1289"/>
          </w:tcPr>
          <w:p>
            <w:pPr>
              <w:spacing w:after="0"/>
              <w:jc w:val="left"/>
            </w:pPr>
            <w:r/>
            <w:r>
              <w:rPr>
                <w:rFonts w:ascii="Times New Roman" w:hAnsi="Times New Roman"/>
                <w:sz w:val="18"/>
              </w:rPr>
              <w:t>non-parametric; discriminative; lazy (instance-based)</w:t>
            </w:r>
          </w:p>
        </w:tc>
        <w:tc>
          <w:tcPr>
            <w:tcW w:type="dxa" w:w="1289"/>
          </w:tcPr>
          <w:p>
            <w:pPr>
              <w:spacing w:after="0"/>
              <w:jc w:val="left"/>
            </w:pPr>
            <w:r/>
            <w:r>
              <w:rPr>
                <w:rFonts w:ascii="Times New Roman" w:hAnsi="Times New Roman"/>
                <w:sz w:val="18"/>
              </w:rPr>
              <w:t>rows close in scaled Euclidean space share outcomes</w:t>
            </w:r>
          </w:p>
        </w:tc>
        <w:tc>
          <w:tcPr>
            <w:tcW w:type="dxa" w:w="1289"/>
          </w:tcPr>
          <w:p>
            <w:pPr>
              <w:spacing w:after="0"/>
              <w:jc w:val="left"/>
            </w:pPr>
            <w:r/>
            <w:r>
              <w:rPr>
                <w:rFonts w:ascii="Times New Roman" w:hAnsi="Times New Roman"/>
                <w:sz w:val="18"/>
              </w:rPr>
              <w:t>546 mostly binary dimensions flatten distances, so votes drift towards the local base rate</w:t>
            </w:r>
          </w:p>
        </w:tc>
        <w:tc>
          <w:tcPr>
            <w:tcW w:type="dxa" w:w="1289"/>
          </w:tcPr>
          <w:p>
            <w:pPr>
              <w:spacing w:after="0"/>
              <w:jc w:val="left"/>
            </w:pPr>
            <w:r/>
            <w:r>
              <w:rPr>
                <w:rFonts w:ascii="Times New Roman" w:hAnsi="Times New Roman"/>
                <w:sz w:val="18"/>
              </w:rPr>
              <w:t>StandardScaler</w:t>
            </w:r>
          </w:p>
        </w:tc>
        <w:tc>
          <w:tcPr>
            <w:tcW w:type="dxa" w:w="1289"/>
          </w:tcPr>
          <w:p>
            <w:pPr>
              <w:spacing w:after="0"/>
              <w:jc w:val="left"/>
            </w:pPr>
            <w:r/>
            <w:r>
              <w:rPr>
                <w:rFonts w:ascii="Times New Roman" w:hAnsi="Times New Roman"/>
                <w:sz w:val="18"/>
              </w:rPr>
              <w:t>low: a flag is explained only by similar past reports</w:t>
            </w:r>
          </w:p>
        </w:tc>
        <w:tc>
          <w:tcPr>
            <w:tcW w:type="dxa" w:w="1289"/>
          </w:tcPr>
          <w:p>
            <w:pPr>
              <w:spacing w:after="0"/>
              <w:jc w:val="left"/>
            </w:pPr>
            <w:r/>
            <w:r>
              <w:rPr>
                <w:rFonts w:ascii="Times New Roman" w:hAnsi="Times New Roman"/>
                <w:sz w:val="18"/>
              </w:rPr>
              <w:t>5</w:t>
            </w:r>
          </w:p>
        </w:tc>
      </w:tr>
      <w:tr>
        <w:trPr>
          <w:cantSplit/>
        </w:trPr>
        <w:tc>
          <w:tcPr>
            <w:tcW w:type="dxa" w:w="1289"/>
          </w:tcPr>
          <w:p>
            <w:pPr>
              <w:spacing w:after="0"/>
              <w:jc w:val="left"/>
            </w:pPr>
            <w:r/>
            <w:r>
              <w:rPr>
                <w:rFonts w:ascii="Times New Roman" w:hAnsi="Times New Roman"/>
                <w:sz w:val="18"/>
              </w:rPr>
              <w:t>Gaussian naive Bayes</w:t>
            </w:r>
          </w:p>
        </w:tc>
        <w:tc>
          <w:tcPr>
            <w:tcW w:type="dxa" w:w="1289"/>
          </w:tcPr>
          <w:p>
            <w:pPr>
              <w:spacing w:after="0"/>
              <w:jc w:val="left"/>
            </w:pPr>
            <w:r/>
            <w:r>
              <w:rPr>
                <w:rFonts w:ascii="Times New Roman" w:hAnsi="Times New Roman"/>
                <w:sz w:val="18"/>
              </w:rPr>
              <w:t>parametric; generative; eager</w:t>
            </w:r>
          </w:p>
        </w:tc>
        <w:tc>
          <w:tcPr>
            <w:tcW w:type="dxa" w:w="1289"/>
          </w:tcPr>
          <w:p>
            <w:pPr>
              <w:spacing w:after="0"/>
              <w:jc w:val="left"/>
            </w:pPr>
            <w:r/>
            <w:r>
              <w:rPr>
                <w:rFonts w:ascii="Times New Roman" w:hAnsi="Times New Roman"/>
                <w:sz w:val="18"/>
              </w:rPr>
              <w:t>features independent given the class, each Gaussian within a class</w:t>
            </w:r>
          </w:p>
        </w:tc>
        <w:tc>
          <w:tcPr>
            <w:tcW w:type="dxa" w:w="1289"/>
          </w:tcPr>
          <w:p>
            <w:pPr>
              <w:spacing w:after="0"/>
              <w:jc w:val="left"/>
            </w:pPr>
            <w:r/>
            <w:r>
              <w:rPr>
                <w:rFonts w:ascii="Times New Roman" w:hAnsi="Times New Roman"/>
                <w:sz w:val="18"/>
              </w:rPr>
              <w:t>collinear size measures (VIF above 160) and nine highly skewed numeric features; evidence counted twice, overconfident posteriors</w:t>
            </w:r>
          </w:p>
        </w:tc>
        <w:tc>
          <w:tcPr>
            <w:tcW w:type="dxa" w:w="1289"/>
          </w:tcPr>
          <w:p>
            <w:pPr>
              <w:spacing w:after="0"/>
              <w:jc w:val="left"/>
            </w:pPr>
            <w:r/>
            <w:r>
              <w:rPr>
                <w:rFonts w:ascii="Times New Roman" w:hAnsi="Times New Roman"/>
                <w:sz w:val="18"/>
              </w:rPr>
              <w:t>StandardScaler (var_smoothing is relative to the largest variance)</w:t>
            </w:r>
          </w:p>
        </w:tc>
        <w:tc>
          <w:tcPr>
            <w:tcW w:type="dxa" w:w="1289"/>
          </w:tcPr>
          <w:p>
            <w:pPr>
              <w:spacing w:after="0"/>
              <w:jc w:val="left"/>
            </w:pPr>
            <w:r/>
            <w:r>
              <w:rPr>
                <w:rFonts w:ascii="Times New Roman" w:hAnsi="Times New Roman"/>
                <w:sz w:val="18"/>
              </w:rPr>
              <w:t>medium: class-conditional means</w:t>
            </w:r>
          </w:p>
        </w:tc>
        <w:tc>
          <w:tcPr>
            <w:tcW w:type="dxa" w:w="1289"/>
          </w:tcPr>
          <w:p>
            <w:pPr>
              <w:spacing w:after="0"/>
              <w:jc w:val="left"/>
            </w:pPr>
            <w:r/>
            <w:r>
              <w:rPr>
                <w:rFonts w:ascii="Times New Roman" w:hAnsi="Times New Roman"/>
                <w:sz w:val="18"/>
              </w:rPr>
              <w:t>5</w:t>
            </w:r>
          </w:p>
        </w:tc>
      </w:tr>
      <w:tr>
        <w:trPr>
          <w:cantSplit/>
        </w:trPr>
        <w:tc>
          <w:tcPr>
            <w:tcW w:type="dxa" w:w="1289"/>
          </w:tcPr>
          <w:p>
            <w:pPr>
              <w:spacing w:after="0"/>
              <w:jc w:val="left"/>
            </w:pPr>
            <w:r/>
            <w:r>
              <w:rPr>
                <w:rFonts w:ascii="Times New Roman" w:hAnsi="Times New Roman"/>
                <w:sz w:val="18"/>
              </w:rPr>
              <w:t>Decision tree (CART)</w:t>
            </w:r>
          </w:p>
        </w:tc>
        <w:tc>
          <w:tcPr>
            <w:tcW w:type="dxa" w:w="1289"/>
          </w:tcPr>
          <w:p>
            <w:pPr>
              <w:spacing w:after="0"/>
              <w:jc w:val="left"/>
            </w:pPr>
            <w:r/>
            <w:r>
              <w:rPr>
                <w:rFonts w:ascii="Times New Roman" w:hAnsi="Times New Roman"/>
                <w:sz w:val="18"/>
              </w:rPr>
              <w:t>non-parametric; discriminative; eager</w:t>
            </w:r>
          </w:p>
        </w:tc>
        <w:tc>
          <w:tcPr>
            <w:tcW w:type="dxa" w:w="1289"/>
          </w:tcPr>
          <w:p>
            <w:pPr>
              <w:spacing w:after="0"/>
              <w:jc w:val="left"/>
            </w:pPr>
            <w:r/>
            <w:r>
              <w:rPr>
                <w:rFonts w:ascii="Times New Roman" w:hAnsi="Times New Roman"/>
                <w:sz w:val="18"/>
              </w:rPr>
              <w:t>classes separate in axis-aligned boxes</w:t>
            </w:r>
          </w:p>
        </w:tc>
        <w:tc>
          <w:tcPr>
            <w:tcW w:type="dxa" w:w="1289"/>
          </w:tcPr>
          <w:p>
            <w:pPr>
              <w:spacing w:after="0"/>
              <w:jc w:val="left"/>
            </w:pPr>
            <w:r/>
            <w:r>
              <w:rPr>
                <w:rFonts w:ascii="Times New Roman" w:hAnsi="Times New Roman"/>
                <w:sz w:val="18"/>
              </w:rPr>
              <w:t>curved effects need many steps; greedy splits give high variance</w:t>
            </w:r>
          </w:p>
        </w:tc>
        <w:tc>
          <w:tcPr>
            <w:tcW w:type="dxa" w:w="1289"/>
          </w:tcPr>
          <w:p>
            <w:pPr>
              <w:spacing w:after="0"/>
              <w:jc w:val="left"/>
            </w:pPr>
            <w:r/>
            <w:r>
              <w:rPr>
                <w:rFonts w:ascii="Times New Roman" w:hAnsi="Times New Roman"/>
                <w:sz w:val="18"/>
              </w:rPr>
              <w:t>none</w:t>
            </w:r>
          </w:p>
        </w:tc>
        <w:tc>
          <w:tcPr>
            <w:tcW w:type="dxa" w:w="1289"/>
          </w:tcPr>
          <w:p>
            <w:pPr>
              <w:spacing w:after="0"/>
              <w:jc w:val="left"/>
            </w:pPr>
            <w:r/>
            <w:r>
              <w:rPr>
                <w:rFonts w:ascii="Times New Roman" w:hAnsi="Times New Roman"/>
                <w:sz w:val="18"/>
              </w:rPr>
              <w:t>high when shallow: if-then rules</w:t>
            </w:r>
          </w:p>
        </w:tc>
        <w:tc>
          <w:tcPr>
            <w:tcW w:type="dxa" w:w="1289"/>
          </w:tcPr>
          <w:p>
            <w:pPr>
              <w:spacing w:after="0"/>
              <w:jc w:val="left"/>
            </w:pPr>
            <w:r/>
            <w:r>
              <w:rPr>
                <w:rFonts w:ascii="Times New Roman" w:hAnsi="Times New Roman"/>
                <w:sz w:val="18"/>
              </w:rPr>
              <w:t>6</w:t>
            </w:r>
          </w:p>
        </w:tc>
      </w:tr>
      <w:tr>
        <w:trPr>
          <w:cantSplit/>
        </w:trPr>
        <w:tc>
          <w:tcPr>
            <w:tcW w:type="dxa" w:w="1289"/>
          </w:tcPr>
          <w:p>
            <w:pPr>
              <w:spacing w:after="0"/>
              <w:jc w:val="left"/>
            </w:pPr>
            <w:r/>
            <w:r>
              <w:rPr>
                <w:rFonts w:ascii="Times New Roman" w:hAnsi="Times New Roman"/>
                <w:sz w:val="18"/>
              </w:rPr>
              <w:t>Random forest</w:t>
            </w:r>
          </w:p>
        </w:tc>
        <w:tc>
          <w:tcPr>
            <w:tcW w:type="dxa" w:w="1289"/>
          </w:tcPr>
          <w:p>
            <w:pPr>
              <w:spacing w:after="0"/>
              <w:jc w:val="left"/>
            </w:pPr>
            <w:r/>
            <w:r>
              <w:rPr>
                <w:rFonts w:ascii="Times New Roman" w:hAnsi="Times New Roman"/>
                <w:sz w:val="18"/>
              </w:rPr>
              <w:t>non-parametric bagging ensemble; discriminative; eager</w:t>
            </w:r>
          </w:p>
        </w:tc>
        <w:tc>
          <w:tcPr>
            <w:tcW w:type="dxa" w:w="1289"/>
          </w:tcPr>
          <w:p>
            <w:pPr>
              <w:spacing w:after="0"/>
              <w:jc w:val="left"/>
            </w:pPr>
            <w:r/>
            <w:r>
              <w:rPr>
                <w:rFonts w:ascii="Times New Roman" w:hAnsi="Times New Roman"/>
                <w:sz w:val="18"/>
              </w:rPr>
              <w:t>averaging decorrelated deep trees cancels their variance</w:t>
            </w:r>
          </w:p>
        </w:tc>
        <w:tc>
          <w:tcPr>
            <w:tcW w:type="dxa" w:w="1289"/>
          </w:tcPr>
          <w:p>
            <w:pPr>
              <w:spacing w:after="0"/>
              <w:jc w:val="left"/>
            </w:pPr>
            <w:r/>
            <w:r>
              <w:rPr>
                <w:rFonts w:ascii="Times New Roman" w:hAnsi="Times New Roman"/>
                <w:sz w:val="18"/>
              </w:rPr>
              <w:t>few violations; averaged leaf frequencies pull probabilities towards the middle</w:t>
            </w:r>
          </w:p>
        </w:tc>
        <w:tc>
          <w:tcPr>
            <w:tcW w:type="dxa" w:w="1289"/>
          </w:tcPr>
          <w:p>
            <w:pPr>
              <w:spacing w:after="0"/>
              <w:jc w:val="left"/>
            </w:pPr>
            <w:r/>
            <w:r>
              <w:rPr>
                <w:rFonts w:ascii="Times New Roman" w:hAnsi="Times New Roman"/>
                <w:sz w:val="18"/>
              </w:rPr>
              <w:t>none</w:t>
            </w:r>
          </w:p>
        </w:tc>
        <w:tc>
          <w:tcPr>
            <w:tcW w:type="dxa" w:w="1289"/>
          </w:tcPr>
          <w:p>
            <w:pPr>
              <w:spacing w:after="0"/>
              <w:jc w:val="left"/>
            </w:pPr>
            <w:r/>
            <w:r>
              <w:rPr>
                <w:rFonts w:ascii="Times New Roman" w:hAnsi="Times New Roman"/>
                <w:sz w:val="18"/>
              </w:rPr>
              <w:t>medium: permutation importance</w:t>
            </w:r>
          </w:p>
        </w:tc>
        <w:tc>
          <w:tcPr>
            <w:tcW w:type="dxa" w:w="1289"/>
          </w:tcPr>
          <w:p>
            <w:pPr>
              <w:spacing w:after="0"/>
              <w:jc w:val="left"/>
            </w:pPr>
            <w:r/>
            <w:r>
              <w:rPr>
                <w:rFonts w:ascii="Times New Roman" w:hAnsi="Times New Roman"/>
                <w:sz w:val="18"/>
              </w:rPr>
              <w:t>6</w:t>
            </w:r>
          </w:p>
        </w:tc>
      </w:tr>
      <w:tr>
        <w:trPr>
          <w:cantSplit/>
        </w:trPr>
        <w:tc>
          <w:tcPr>
            <w:tcW w:type="dxa" w:w="1289"/>
          </w:tcPr>
          <w:p>
            <w:pPr>
              <w:spacing w:after="0"/>
              <w:jc w:val="left"/>
            </w:pPr>
            <w:r/>
            <w:r>
              <w:rPr>
                <w:rFonts w:ascii="Times New Roman" w:hAnsi="Times New Roman"/>
                <w:sz w:val="18"/>
              </w:rPr>
              <w:t>Histogram-based gradient boosting (HGB)</w:t>
            </w:r>
          </w:p>
        </w:tc>
        <w:tc>
          <w:tcPr>
            <w:tcW w:type="dxa" w:w="1289"/>
          </w:tcPr>
          <w:p>
            <w:pPr>
              <w:spacing w:after="0"/>
              <w:jc w:val="left"/>
            </w:pPr>
            <w:r/>
            <w:r>
              <w:rPr>
                <w:rFonts w:ascii="Times New Roman" w:hAnsi="Times New Roman"/>
                <w:sz w:val="18"/>
              </w:rPr>
              <w:t>non-parametric boosting ensemble; discriminative; eager</w:t>
            </w:r>
          </w:p>
        </w:tc>
        <w:tc>
          <w:tcPr>
            <w:tcW w:type="dxa" w:w="1289"/>
          </w:tcPr>
          <w:p>
            <w:pPr>
              <w:spacing w:after="0"/>
              <w:jc w:val="left"/>
            </w:pPr>
            <w:r/>
            <w:r>
              <w:rPr>
                <w:rFonts w:ascii="Times New Roman" w:hAnsi="Times New Roman"/>
                <w:sz w:val="18"/>
              </w:rPr>
              <w:t>log-odds is a sum of small trees on binned features</w:t>
            </w:r>
          </w:p>
        </w:tc>
        <w:tc>
          <w:tcPr>
            <w:tcW w:type="dxa" w:w="1289"/>
          </w:tcPr>
          <w:p>
            <w:pPr>
              <w:spacing w:after="0"/>
              <w:jc w:val="left"/>
            </w:pPr>
            <w:r/>
            <w:r>
              <w:rPr>
                <w:rFonts w:ascii="Times New Roman" w:hAnsi="Times New Roman"/>
                <w:sz w:val="18"/>
              </w:rPr>
              <w:t>rare levels pooled into one column; greedy binned splits; tied to the training-period mix of codes</w:t>
            </w:r>
          </w:p>
        </w:tc>
        <w:tc>
          <w:tcPr>
            <w:tcW w:type="dxa" w:w="1289"/>
          </w:tcPr>
          <w:p>
            <w:pPr>
              <w:spacing w:after="0"/>
              <w:jc w:val="left"/>
            </w:pPr>
            <w:r/>
            <w:r>
              <w:rPr>
                <w:rFonts w:ascii="Times New Roman" w:hAnsi="Times New Roman"/>
                <w:sz w:val="18"/>
              </w:rPr>
              <w:t>none</w:t>
            </w:r>
          </w:p>
        </w:tc>
        <w:tc>
          <w:tcPr>
            <w:tcW w:type="dxa" w:w="1289"/>
          </w:tcPr>
          <w:p>
            <w:pPr>
              <w:spacing w:after="0"/>
              <w:jc w:val="left"/>
            </w:pPr>
            <w:r/>
            <w:r>
              <w:rPr>
                <w:rFonts w:ascii="Times New Roman" w:hAnsi="Times New Roman"/>
                <w:sz w:val="18"/>
              </w:rPr>
              <w:t>medium: permutation importance and SHAP values</w:t>
            </w:r>
          </w:p>
        </w:tc>
        <w:tc>
          <w:tcPr>
            <w:tcW w:type="dxa" w:w="1289"/>
          </w:tcPr>
          <w:p>
            <w:pPr>
              <w:spacing w:after="0"/>
              <w:jc w:val="left"/>
            </w:pPr>
            <w:r/>
            <w:r>
              <w:rPr>
                <w:rFonts w:ascii="Times New Roman" w:hAnsi="Times New Roman"/>
                <w:sz w:val="18"/>
              </w:rPr>
              <w:t>6</w:t>
            </w:r>
          </w:p>
        </w:tc>
      </w:tr>
      <w:tr>
        <w:trPr>
          <w:cantSplit/>
        </w:trPr>
        <w:tc>
          <w:tcPr>
            <w:tcW w:type="dxa" w:w="1289"/>
          </w:tcPr>
          <w:p>
            <w:pPr>
              <w:spacing w:after="0"/>
              <w:jc w:val="left"/>
            </w:pPr>
            <w:r/>
            <w:r>
              <w:rPr>
                <w:rFonts w:ascii="Times New Roman" w:hAnsi="Times New Roman"/>
                <w:sz w:val="18"/>
              </w:rPr>
              <w:t>SVM, RBF kernel</w:t>
            </w:r>
          </w:p>
        </w:tc>
        <w:tc>
          <w:tcPr>
            <w:tcW w:type="dxa" w:w="1289"/>
          </w:tcPr>
          <w:p>
            <w:pPr>
              <w:spacing w:after="0"/>
              <w:jc w:val="left"/>
            </w:pPr>
            <w:r/>
            <w:r>
              <w:rPr>
                <w:rFonts w:ascii="Times New Roman" w:hAnsi="Times New Roman"/>
                <w:sz w:val="18"/>
              </w:rPr>
              <w:t>non-parametric (kernel); discriminative; eager</w:t>
            </w:r>
          </w:p>
        </w:tc>
        <w:tc>
          <w:tcPr>
            <w:tcW w:type="dxa" w:w="1289"/>
          </w:tcPr>
          <w:p>
            <w:pPr>
              <w:spacing w:after="0"/>
              <w:jc w:val="left"/>
            </w:pPr>
            <w:r/>
            <w:r>
              <w:rPr>
                <w:rFonts w:ascii="Times New Roman" w:hAnsi="Times New Roman"/>
                <w:sz w:val="18"/>
              </w:rPr>
              <w:t>a smooth wide-margin boundary in kernel space</w:t>
            </w:r>
          </w:p>
        </w:tc>
        <w:tc>
          <w:tcPr>
            <w:tcW w:type="dxa" w:w="1289"/>
          </w:tcPr>
          <w:p>
            <w:pPr>
              <w:spacing w:after="0"/>
              <w:jc w:val="left"/>
            </w:pPr>
            <w:r/>
            <w:r>
              <w:rPr>
                <w:rFonts w:ascii="Times New Roman" w:hAnsi="Times New Roman"/>
                <w:sz w:val="18"/>
              </w:rPr>
              <w:t>training cost at least quadratic in rows, so fitted on 10,000 rows; scores need Platt scaling</w:t>
            </w:r>
          </w:p>
        </w:tc>
        <w:tc>
          <w:tcPr>
            <w:tcW w:type="dxa" w:w="1289"/>
          </w:tcPr>
          <w:p>
            <w:pPr>
              <w:spacing w:after="0"/>
              <w:jc w:val="left"/>
            </w:pPr>
            <w:r/>
            <w:r>
              <w:rPr>
                <w:rFonts w:ascii="Times New Roman" w:hAnsi="Times New Roman"/>
                <w:sz w:val="18"/>
              </w:rPr>
              <w:t>StandardScaler</w:t>
            </w:r>
          </w:p>
        </w:tc>
        <w:tc>
          <w:tcPr>
            <w:tcW w:type="dxa" w:w="1289"/>
          </w:tcPr>
          <w:p>
            <w:pPr>
              <w:spacing w:after="0"/>
              <w:jc w:val="left"/>
            </w:pPr>
            <w:r/>
            <w:r>
              <w:rPr>
                <w:rFonts w:ascii="Times New Roman" w:hAnsi="Times New Roman"/>
                <w:sz w:val="18"/>
              </w:rPr>
              <w:t>low: margin scores only</w:t>
            </w:r>
          </w:p>
        </w:tc>
        <w:tc>
          <w:tcPr>
            <w:tcW w:type="dxa" w:w="1289"/>
          </w:tcPr>
          <w:p>
            <w:pPr>
              <w:spacing w:after="0"/>
              <w:jc w:val="left"/>
            </w:pPr>
            <w:r/>
            <w:r>
              <w:rPr>
                <w:rFonts w:ascii="Times New Roman" w:hAnsi="Times New Roman"/>
                <w:sz w:val="18"/>
              </w:rPr>
              <w:t>5</w:t>
            </w:r>
          </w:p>
        </w:tc>
      </w:tr>
      <w:tr>
        <w:trPr>
          <w:cantSplit/>
        </w:trPr>
        <w:tc>
          <w:tcPr>
            <w:tcW w:type="dxa" w:w="1289"/>
          </w:tcPr>
          <w:p>
            <w:pPr>
              <w:spacing w:after="0"/>
              <w:jc w:val="left"/>
            </w:pPr>
            <w:r/>
            <w:r>
              <w:rPr>
                <w:rFonts w:ascii="Times New Roman" w:hAnsi="Times New Roman"/>
                <w:sz w:val="18"/>
              </w:rPr>
              <w:t>MLP</w:t>
            </w:r>
          </w:p>
        </w:tc>
        <w:tc>
          <w:tcPr>
            <w:tcW w:type="dxa" w:w="1289"/>
          </w:tcPr>
          <w:p>
            <w:pPr>
              <w:spacing w:after="0"/>
              <w:jc w:val="left"/>
            </w:pPr>
            <w:r/>
            <w:r>
              <w:rPr>
                <w:rFonts w:ascii="Times New Roman" w:hAnsi="Times New Roman"/>
                <w:sz w:val="18"/>
              </w:rPr>
              <w:t>parametric; discriminative; eager</w:t>
            </w:r>
          </w:p>
        </w:tc>
        <w:tc>
          <w:tcPr>
            <w:tcW w:type="dxa" w:w="1289"/>
          </w:tcPr>
          <w:p>
            <w:pPr>
              <w:spacing w:after="0"/>
              <w:jc w:val="left"/>
            </w:pPr>
            <w:r/>
            <w:r>
              <w:rPr>
                <w:rFonts w:ascii="Times New Roman" w:hAnsi="Times New Roman"/>
                <w:sz w:val="18"/>
              </w:rPr>
              <w:t>a smooth mapping learnable by gradient descent</w:t>
            </w:r>
          </w:p>
        </w:tc>
        <w:tc>
          <w:tcPr>
            <w:tcW w:type="dxa" w:w="1289"/>
          </w:tcPr>
          <w:p>
            <w:pPr>
              <w:spacing w:after="0"/>
              <w:jc w:val="left"/>
            </w:pPr>
            <w:r/>
            <w:r>
              <w:rPr>
                <w:rFonts w:ascii="Times New Roman" w:hAnsi="Times New Roman"/>
                <w:sz w:val="18"/>
              </w:rPr>
              <w:t>tens of thousands of weights on sparse one-hot inputs; overfits without alpha and early stopping</w:t>
            </w:r>
          </w:p>
        </w:tc>
        <w:tc>
          <w:tcPr>
            <w:tcW w:type="dxa" w:w="1289"/>
          </w:tcPr>
          <w:p>
            <w:pPr>
              <w:spacing w:after="0"/>
              <w:jc w:val="left"/>
            </w:pPr>
            <w:r/>
            <w:r>
              <w:rPr>
                <w:rFonts w:ascii="Times New Roman" w:hAnsi="Times New Roman"/>
                <w:sz w:val="18"/>
              </w:rPr>
              <w:t>StandardScaler</w:t>
            </w:r>
          </w:p>
        </w:tc>
        <w:tc>
          <w:tcPr>
            <w:tcW w:type="dxa" w:w="1289"/>
          </w:tcPr>
          <w:p>
            <w:pPr>
              <w:spacing w:after="0"/>
              <w:jc w:val="left"/>
            </w:pPr>
            <w:r/>
            <w:r>
              <w:rPr>
                <w:rFonts w:ascii="Times New Roman" w:hAnsi="Times New Roman"/>
                <w:sz w:val="18"/>
              </w:rPr>
              <w:t>low: needs post-hoc explanation</w:t>
            </w:r>
          </w:p>
        </w:tc>
        <w:tc>
          <w:tcPr>
            <w:tcW w:type="dxa" w:w="1289"/>
          </w:tcPr>
          <w:p>
            <w:pPr>
              <w:spacing w:after="0"/>
              <w:jc w:val="left"/>
            </w:pPr>
            <w:r/>
            <w:r>
              <w:rPr>
                <w:rFonts w:ascii="Times New Roman" w:hAnsi="Times New Roman"/>
                <w:sz w:val="18"/>
              </w:rPr>
              <w:t>10</w:t>
            </w:r>
          </w:p>
        </w:tc>
      </w:tr>
    </w:tbl>
    <w:p>
      <w:pPr>
        <w:spacing w:after="80"/>
      </w:pPr>
    </w:p>
    <w:p>
      <w:r>
        <w:rPr>
          <w:rFonts w:ascii="Times New Roman" w:hAnsi="Times New Roman"/>
          <w:sz w:val="24"/>
        </w:rPr>
        <w:t>Logistic regression passes a weighted sum of the inputs through the sigmoid and minimises binary cross-entropy by lbfgs, a quasi-Newton relative of gradient descent, under an L2 penalty that weakens as C rises (Hosmer et al., 2013); its odds ratios made it the transparency benchmark despite its bias. Gaussian naive Bayes combines the class prior with per-feature Gaussian likelihoods by Bayes' theorem. Independence fails for the duplicated size measures and normality for the skewed and binary features (Figure 2), which makes posteriors overconfident; ranking can survive this (Domingos and Pazzani, 1997), and I kept it as a fast generative baseline and calibration test.</w:t>
      </w:r>
    </w:p>
    <w:p>
      <w:r>
        <w:rPr>
          <w:rFonts w:ascii="Times New Roman" w:hAnsi="Times New Roman"/>
          <w:sz w:val="24"/>
        </w:rPr>
        <w:t>KNN, a lazy instance-based learner, labels a report by the vote of its K nearest training rows under Euclidean distance (Cover and Hart, 1967), and distances lose contrast across 546 mostly binary dimensions, the curse of dimensionality. It shows whether similarity to past claims adds signal; because scoring compares each report with every stored row, I fitted it on whole mine-years capped at 40,000 rows. An SVM maximises the margin between the classes, with C penalising rows inside the margin and the width gamma of its radial basis function (RBF) kernel setting how local the boundary is (Cortes and Vapnik, 1995); that smooth boundary is the alternative to axis-aligned tree splits. Training time grows at least quadratically with rows, so I capped it at 10,000 rows and obtained probabilities by Platt scaling.</w:t>
      </w:r>
    </w:p>
    <w:p>
      <w:r>
        <w:rPr>
          <w:rFonts w:ascii="Times New Roman" w:hAnsi="Times New Roman"/>
          <w:sz w:val="24"/>
        </w:rPr>
        <w:t>A decision tree splits greedily on the axis-aligned threshold that most reduces Gini impurity or entropy. It needs no scaling and nests interactions, yet a small change in the rows can alter every split below the root. A random forest averages deep trees grown on bootstrap samples with a random feature subset per split, which decorrelates them and cuts that variance (Breiman, 2001).</w:t>
      </w:r>
    </w:p>
    <w:p>
      <w:r>
        <w:rPr>
          <w:rFonts w:ascii="Times New Roman" w:hAnsi="Times New Roman"/>
          <w:sz w:val="24"/>
        </w:rPr>
        <w:t>HGB adds shallow trees in stages, fitting each to the gradient of the log loss and shrinking it by the learning rate, with capped leaf nodes and early stopping. It follows the second-order boosting of XGBoost (Chen and Guestrin, 2016), and its sum of small trees can follow curved effects and code interactions. Because tree ensembles lead on medium-sized tabular data (Grinsztajn et al., 2022), HGB was expected to rank the review queue best.</w:t>
      </w:r>
    </w:p>
    <w:p>
      <w:r>
        <w:rPr>
          <w:rFonts w:ascii="Times New Roman" w:hAnsi="Times New Roman"/>
          <w:sz w:val="24"/>
        </w:rPr>
        <w:t>The MLP trains one or two hidden layers of rectified linear units by Adam, a gradient-descent variant, with alpha as an L2 penalty and early stopping (Bishop, 2006). It is the one neural candidate taught in the module, and it stayed small because tens of thousands of weights on mostly zero inputs invite overfitting.</w:t>
      </w:r>
    </w:p>
    <w:p>
      <w:r>
        <w:rPr>
          <w:rFonts w:ascii="Times New Roman" w:hAnsi="Times New Roman"/>
          <w:sz w:val="24"/>
        </w:rPr>
        <w:t>Three families were rejected. Time-series models such as ARIMA assume one quantity observed at regular intervals, but each row is a separate claim and time enters through lagged mine history. Clustering would discard the label, so unsupervised methods stayed in the exploratory analysis (Figure 10). Deep tabular networks trail tree ensembles at this scale and need more tuning than the MLP (Grinsztajn et al., 2022). Because no algorithm wins on every problem (Wolpert, 1996), the eight were compared under one protocol.</w:t>
      </w:r>
    </w:p>
    <w:p>
      <w:r>
        <w:rPr>
          <w:rFonts w:ascii="Times New Roman" w:hAnsi="Times New Roman"/>
          <w:sz w:val="24"/>
        </w:rPr>
        <w:t>The learning curve places that comparison in bias-variance terms (Hastie et al., 2009). On a 10,000-row subsample HGB's validation PR-AUC rises from 0.773 to 0.818 as rows are added and its training PR-AUC falls from 0.949 to 0.912, with one small rise at the last step. The gap narrows at every step from 0.175 to 0.094 (Figure 12) and is variance, which more data reduces. Naive Bayes shows almost no gap at a low score, the mark of an error due to bias (Table 10).</w:t>
      </w:r>
    </w:p>
    <w:p>
      <w:pPr>
        <w:keepNext/>
        <w:jc w:val="center"/>
      </w:pPr>
      <w:r>
        <w:drawing>
          <wp:inline xmlns:a="http://schemas.openxmlformats.org/drawingml/2006/main" xmlns:pic="http://schemas.openxmlformats.org/drawingml/2006/picture">
            <wp:extent cx="5029200" cy="3350948"/>
            <wp:docPr id="12" name="Picture 12" descr="Figure 12. Learning curve of HGB. Mean training-fold and validation-fold PR-AUC (average precision) of HGB with its selected settings, with one standard deviation bands over five grouped folds of a 10,000-row subsample of the training split, drawn against training size because the gap between the two curves separates variance from bias. Source: author's analysis of MSHA open data." title="Figure 12"/>
            <wp:cNvGraphicFramePr>
              <a:graphicFrameLocks noChangeAspect="1"/>
            </wp:cNvGraphicFramePr>
            <a:graphic>
              <a:graphicData uri="http://schemas.openxmlformats.org/drawingml/2006/picture">
                <pic:pic>
                  <pic:nvPicPr>
                    <pic:cNvPr id="0" name="F15_learning_curve_hist_gb.png"/>
                    <pic:cNvPicPr/>
                  </pic:nvPicPr>
                  <pic:blipFill>
                    <a:blip r:embed="rId22"/>
                    <a:stretch>
                      <a:fillRect/>
                    </a:stretch>
                  </pic:blipFill>
                  <pic:spPr>
                    <a:xfrm>
                      <a:off x="0" y="0"/>
                      <a:ext cx="5029200" cy="3350948"/>
                    </a:xfrm>
                    <a:prstGeom prst="rect"/>
                  </pic:spPr>
                </pic:pic>
              </a:graphicData>
            </a:graphic>
          </wp:inline>
        </w:drawing>
      </w:r>
    </w:p>
    <w:p>
      <w:pPr>
        <w:pStyle w:val="Caption"/>
        <w:keepNext/>
        <w:spacing w:after="40"/>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12</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Learning curve of HGB</w:t>
      </w:r>
    </w:p>
    <w:p>
      <w:pPr>
        <w:spacing w:after="200"/>
        <w:jc w:val="left"/>
      </w:pPr>
      <w:r>
        <w:rPr>
          <w:rFonts w:ascii="Times New Roman" w:hAnsi="Times New Roman"/>
          <w:sz w:val="18"/>
        </w:rPr>
        <w:t>Mean training-fold and validation-fold PR-AUC (average precision) of HGB with its selected settings, with one standard deviation bands over five grouped folds of a 10,000-row subsample of the training split, drawn against training size because the gap between the two curves separates variance from bias. Source: author's analysis of MSHA open data.</w:t>
      </w:r>
    </w:p>
    <w:p>
      <w:pPr>
        <w:pStyle w:val="Heading2"/>
      </w:pPr>
      <w:r>
        <w:rPr>
          <w:rFonts w:ascii="Times New Roman" w:hAnsi="Times New Roman"/>
          <w:b/>
          <w:color w:val="000000"/>
          <w:sz w:val="28"/>
        </w:rPr>
        <w:t>4.3 Model selection per algorithm</w:t>
      </w:r>
    </w:p>
    <w:p>
      <w:r>
        <w:rPr>
          <w:rFonts w:ascii="Times New Roman" w:hAnsi="Times New Roman"/>
          <w:sz w:val="24"/>
        </w:rPr>
        <w:t>Every search tuned the whole pipeline, refitting imputers, encoder, scaler and classifier on the training rows of each fold (Figure 11). The grouped folds keep each mine-year on one side and the lost-time share near that of the whole; grouping mirrors deployment, where the insurer scores mine-years the model has not seen. Kohavi (1995) favoured ten stratified folds; five halved the fits and left about 16,000 rows per validation fold. Seed 42 fixed the folds, subsamples and estimators.</w:t>
      </w:r>
    </w:p>
    <w:p>
      <w:r>
        <w:rPr>
          <w:rFonts w:ascii="Times New Roman" w:hAnsi="Times New Roman"/>
          <w:sz w:val="24"/>
        </w:rPr>
        <w:t>Most grids contain the scikit-learn default and step towards stronger and weaker regularisation; other settings kept defaults for the reasons in Table 10. Both HGB caps on boosting rounds scored identically at the faster learning rate, as early stopping ended training first.</w:t>
      </w:r>
    </w:p>
    <w:p>
      <w:pPr>
        <w:pStyle w:val="Caption"/>
        <w:keepNext/>
        <w:spacing w:after="40"/>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10</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Hyperparameter search per model</w:t>
      </w:r>
    </w:p>
    <w:p>
      <w:pPr>
        <w:keepNext/>
        <w:spacing w:after="200"/>
        <w:jc w:val="left"/>
      </w:pPr>
      <w:r>
        <w:rPr>
          <w:rFonts w:ascii="Times New Roman" w:hAnsi="Times New Roman"/>
          <w:sz w:val="18"/>
        </w:rPr>
        <w:t>Grids searched on the 81,289 training rows with five grouped folds; the first row of each model gives the search, the number of candidates, the selected candidate's validation PR-AUC (mean ± SD) and its training-fold PR-AUC, the last column the best validation PR-AUC with another value (in brackets), and the rows marked as follow-up give wider grids searched after the test scoring, which changed no choice. Source: author's analysis of MSHA open data.</w:t>
      </w:r>
    </w:p>
    <w:tbl>
      <w:tblPr>
        <w:tblStyle w:val="TableGrid"/>
        <w:tblW w:type="pct" w:w="5000"/>
        <w:jc w:val="center"/>
        <w:tblLayout w:type="autofit"/>
        <w:tblLook w:firstColumn="1" w:firstRow="1" w:lastColumn="0" w:lastRow="0" w:noHBand="0" w:noVBand="1" w:val="04A0"/>
      </w:tblPr>
      <w:tblGrid>
        <w:gridCol w:w="1504"/>
        <w:gridCol w:w="1504"/>
        <w:gridCol w:w="1504"/>
        <w:gridCol w:w="1504"/>
        <w:gridCol w:w="1504"/>
        <w:gridCol w:w="1504"/>
      </w:tblGrid>
      <w:tr>
        <w:trPr>
          <w:cantSplit/>
          <w:tblHeader/>
        </w:trPr>
        <w:tc>
          <w:tcPr>
            <w:tcW w:type="dxa" w:w="1504"/>
            <w:shd w:val="clear" w:color="auto" w:fill="E7E6E6"/>
          </w:tcPr>
          <w:p>
            <w:pPr>
              <w:jc w:val="left"/>
            </w:pPr>
            <w:r>
              <w:rPr>
                <w:b/>
              </w:rPr>
            </w:r>
            <w:r>
              <w:rPr>
                <w:rFonts w:ascii="Times New Roman" w:hAnsi="Times New Roman"/>
                <w:b/>
                <w:sz w:val="22"/>
              </w:rPr>
              <w:t>Model (search; validation PR-AUC; training PR-AUC)</w:t>
            </w:r>
          </w:p>
        </w:tc>
        <w:tc>
          <w:tcPr>
            <w:tcW w:type="dxa" w:w="1504"/>
            <w:shd w:val="clear" w:color="auto" w:fill="E7E6E6"/>
          </w:tcPr>
          <w:p>
            <w:pPr>
              <w:jc w:val="left"/>
            </w:pPr>
            <w:r>
              <w:rPr>
                <w:b/>
              </w:rPr>
            </w:r>
            <w:r>
              <w:rPr>
                <w:rFonts w:ascii="Times New Roman" w:hAnsi="Times New Roman"/>
                <w:b/>
                <w:sz w:val="22"/>
              </w:rPr>
              <w:t>Hyperparameter: meaning</w:t>
            </w:r>
          </w:p>
        </w:tc>
        <w:tc>
          <w:tcPr>
            <w:tcW w:type="dxa" w:w="1504"/>
            <w:shd w:val="clear" w:color="auto" w:fill="E7E6E6"/>
          </w:tcPr>
          <w:p>
            <w:pPr>
              <w:jc w:val="left"/>
            </w:pPr>
            <w:r>
              <w:rPr>
                <w:b/>
              </w:rPr>
            </w:r>
            <w:r>
              <w:rPr>
                <w:rFonts w:ascii="Times New Roman" w:hAnsi="Times New Roman"/>
                <w:b/>
                <w:sz w:val="22"/>
              </w:rPr>
              <w:t>Values searched</w:t>
            </w:r>
          </w:p>
        </w:tc>
        <w:tc>
          <w:tcPr>
            <w:tcW w:type="dxa" w:w="1504"/>
            <w:shd w:val="clear" w:color="auto" w:fill="E7E6E6"/>
          </w:tcPr>
          <w:p>
            <w:pPr>
              <w:jc w:val="left"/>
            </w:pPr>
            <w:r>
              <w:rPr>
                <w:b/>
              </w:rPr>
            </w:r>
            <w:r>
              <w:rPr>
                <w:rFonts w:ascii="Times New Roman" w:hAnsi="Times New Roman"/>
                <w:b/>
                <w:sz w:val="22"/>
              </w:rPr>
              <w:t>Why these bounds</w:t>
            </w:r>
          </w:p>
        </w:tc>
        <w:tc>
          <w:tcPr>
            <w:tcW w:type="dxa" w:w="1504"/>
            <w:shd w:val="clear" w:color="auto" w:fill="E7E6E6"/>
          </w:tcPr>
          <w:p>
            <w:pPr>
              <w:jc w:val="left"/>
            </w:pPr>
            <w:r>
              <w:rPr>
                <w:b/>
              </w:rPr>
            </w:r>
            <w:r>
              <w:rPr>
                <w:rFonts w:ascii="Times New Roman" w:hAnsi="Times New Roman"/>
                <w:b/>
                <w:sz w:val="22"/>
              </w:rPr>
              <w:t>Selected</w:t>
            </w:r>
          </w:p>
        </w:tc>
        <w:tc>
          <w:tcPr>
            <w:tcW w:type="dxa" w:w="1504"/>
            <w:shd w:val="clear" w:color="auto" w:fill="E7E6E6"/>
          </w:tcPr>
          <w:p>
            <w:pPr>
              <w:jc w:val="left"/>
            </w:pPr>
            <w:r>
              <w:rPr>
                <w:b/>
              </w:rPr>
            </w:r>
            <w:r>
              <w:rPr>
                <w:rFonts w:ascii="Times New Roman" w:hAnsi="Times New Roman"/>
                <w:b/>
                <w:sz w:val="22"/>
              </w:rPr>
              <w:t>Best other value</w:t>
            </w:r>
          </w:p>
        </w:tc>
      </w:tr>
      <w:tr>
        <w:trPr>
          <w:cantSplit/>
        </w:trPr>
        <w:tc>
          <w:tcPr>
            <w:tcW w:type="dxa" w:w="1504"/>
          </w:tcPr>
          <w:p>
            <w:pPr>
              <w:spacing w:after="0"/>
              <w:jc w:val="left"/>
            </w:pPr>
            <w:r/>
            <w:r>
              <w:rPr>
                <w:rFonts w:ascii="Times New Roman" w:hAnsi="Times New Roman"/>
                <w:sz w:val="22"/>
              </w:rPr>
              <w:t>Logistic regression (grid, 8 candidates; 0.820 ± 0.003; 0.828)</w:t>
            </w:r>
          </w:p>
        </w:tc>
        <w:tc>
          <w:tcPr>
            <w:tcW w:type="dxa" w:w="1504"/>
          </w:tcPr>
          <w:p>
            <w:pPr>
              <w:spacing w:after="0"/>
              <w:jc w:val="left"/>
            </w:pPr>
            <w:r/>
            <w:r>
              <w:rPr>
                <w:rFonts w:ascii="Times New Roman" w:hAnsi="Times New Roman"/>
                <w:sz w:val="22"/>
              </w:rPr>
              <w:t>C: inverse strength of the L2 penalty</w:t>
            </w:r>
          </w:p>
        </w:tc>
        <w:tc>
          <w:tcPr>
            <w:tcW w:type="dxa" w:w="1504"/>
          </w:tcPr>
          <w:p>
            <w:pPr>
              <w:spacing w:after="0"/>
              <w:jc w:val="left"/>
            </w:pPr>
            <w:r/>
            <w:r>
              <w:rPr>
                <w:rFonts w:ascii="Times New Roman" w:hAnsi="Times New Roman"/>
                <w:sz w:val="22"/>
              </w:rPr>
              <w:t>0.01, 0.1, 1, 10</w:t>
            </w:r>
          </w:p>
        </w:tc>
        <w:tc>
          <w:tcPr>
            <w:tcW w:type="dxa" w:w="1504"/>
          </w:tcPr>
          <w:p>
            <w:pPr>
              <w:spacing w:after="0"/>
              <w:jc w:val="left"/>
            </w:pPr>
            <w:r/>
            <w:r>
              <w:rPr>
                <w:rFonts w:ascii="Times New Roman" w:hAnsi="Times New Roman"/>
                <w:sz w:val="22"/>
              </w:rPr>
              <w:t>four decades around the default of 1</w:t>
            </w:r>
          </w:p>
        </w:tc>
        <w:tc>
          <w:tcPr>
            <w:tcW w:type="dxa" w:w="1504"/>
          </w:tcPr>
          <w:p>
            <w:pPr>
              <w:spacing w:after="0"/>
              <w:jc w:val="left"/>
            </w:pPr>
            <w:r/>
            <w:r>
              <w:rPr>
                <w:rFonts w:ascii="Times New Roman" w:hAnsi="Times New Roman"/>
                <w:sz w:val="22"/>
              </w:rPr>
              <w:t>1</w:t>
            </w:r>
          </w:p>
        </w:tc>
        <w:tc>
          <w:tcPr>
            <w:tcW w:type="dxa" w:w="1504"/>
          </w:tcPr>
          <w:p>
            <w:pPr>
              <w:spacing w:after="0"/>
              <w:jc w:val="left"/>
            </w:pPr>
            <w:r/>
            <w:r>
              <w:rPr>
                <w:rFonts w:ascii="Times New Roman" w:hAnsi="Times New Roman"/>
                <w:sz w:val="22"/>
              </w:rPr>
              <w:t>0.820 (10); 0.814 (0.01)</w:t>
            </w:r>
          </w:p>
        </w:tc>
      </w:tr>
      <w:tr>
        <w:trPr>
          <w:cantSplit/>
        </w:trPr>
        <w:tc>
          <w:tcPr>
            <w:tcW w:type="dxa" w:w="1504"/>
          </w:tcPr>
          <w:p>
            <w:pPr>
              <w:spacing w:after="0"/>
              <w:jc w:val="left"/>
            </w:pPr>
            <w:r/>
          </w:p>
        </w:tc>
        <w:tc>
          <w:tcPr>
            <w:tcW w:type="dxa" w:w="1504"/>
          </w:tcPr>
          <w:p>
            <w:pPr>
              <w:spacing w:after="0"/>
              <w:jc w:val="left"/>
            </w:pPr>
            <w:r/>
            <w:r>
              <w:rPr>
                <w:rFonts w:ascii="Times New Roman" w:hAnsi="Times New Roman"/>
                <w:sz w:val="22"/>
              </w:rPr>
              <w:t>class_weight: reweights the classes in the loss</w:t>
            </w:r>
          </w:p>
        </w:tc>
        <w:tc>
          <w:tcPr>
            <w:tcW w:type="dxa" w:w="1504"/>
          </w:tcPr>
          <w:p>
            <w:pPr>
              <w:spacing w:after="0"/>
              <w:jc w:val="left"/>
            </w:pPr>
            <w:r/>
            <w:r>
              <w:rPr>
                <w:rFonts w:ascii="Times New Roman" w:hAnsi="Times New Roman"/>
                <w:sz w:val="22"/>
              </w:rPr>
              <w:t>None, balanced</w:t>
            </w:r>
          </w:p>
        </w:tc>
        <w:tc>
          <w:tcPr>
            <w:tcW w:type="dxa" w:w="1504"/>
          </w:tcPr>
          <w:p>
            <w:pPr>
              <w:spacing w:after="0"/>
              <w:jc w:val="left"/>
            </w:pPr>
            <w:r/>
            <w:r>
              <w:rPr>
                <w:rFonts w:ascii="Times New Roman" w:hAnsi="Times New Roman"/>
                <w:sz w:val="22"/>
              </w:rPr>
              <w:t>tests reweighting as the alternative to resampling at near balance</w:t>
            </w:r>
          </w:p>
        </w:tc>
        <w:tc>
          <w:tcPr>
            <w:tcW w:type="dxa" w:w="1504"/>
          </w:tcPr>
          <w:p>
            <w:pPr>
              <w:spacing w:after="0"/>
              <w:jc w:val="left"/>
            </w:pPr>
            <w:r/>
            <w:r>
              <w:rPr>
                <w:rFonts w:ascii="Times New Roman" w:hAnsi="Times New Roman"/>
                <w:sz w:val="22"/>
              </w:rPr>
              <w:t>None</w:t>
            </w:r>
          </w:p>
        </w:tc>
        <w:tc>
          <w:tcPr>
            <w:tcW w:type="dxa" w:w="1504"/>
          </w:tcPr>
          <w:p>
            <w:pPr>
              <w:spacing w:after="0"/>
              <w:jc w:val="left"/>
            </w:pPr>
            <w:r/>
            <w:r>
              <w:rPr>
                <w:rFonts w:ascii="Times New Roman" w:hAnsi="Times New Roman"/>
                <w:sz w:val="22"/>
              </w:rPr>
              <w:t>0.820 (balanced)</w:t>
            </w:r>
          </w:p>
        </w:tc>
      </w:tr>
      <w:tr>
        <w:trPr>
          <w:cantSplit/>
        </w:trPr>
        <w:tc>
          <w:tcPr>
            <w:tcW w:type="dxa" w:w="1504"/>
          </w:tcPr>
          <w:p>
            <w:pPr>
              <w:spacing w:after="0"/>
              <w:jc w:val="left"/>
            </w:pPr>
            <w:r/>
          </w:p>
        </w:tc>
        <w:tc>
          <w:tcPr>
            <w:tcW w:type="dxa" w:w="1504"/>
          </w:tcPr>
          <w:p>
            <w:pPr>
              <w:spacing w:after="0"/>
              <w:jc w:val="left"/>
            </w:pPr>
            <w:r/>
            <w:r>
              <w:rPr>
                <w:rFonts w:ascii="Times New Roman" w:hAnsi="Times New Roman"/>
                <w:sz w:val="22"/>
              </w:rPr>
              <w:t>Fixed settings</w:t>
            </w:r>
          </w:p>
        </w:tc>
        <w:tc>
          <w:tcPr>
            <w:tcW w:type="dxa" w:w="1504"/>
          </w:tcPr>
          <w:p>
            <w:pPr>
              <w:spacing w:after="0"/>
              <w:jc w:val="left"/>
            </w:pPr>
            <w:r/>
            <w:r>
              <w:rPr>
                <w:rFonts w:ascii="Times New Roman" w:hAnsi="Times New Roman"/>
                <w:sz w:val="22"/>
              </w:rPr>
              <w:t>L2 penalty, lbfgs solver, max_iter 2,000</w:t>
            </w:r>
          </w:p>
        </w:tc>
        <w:tc>
          <w:tcPr>
            <w:tcW w:type="dxa" w:w="1504"/>
          </w:tcPr>
          <w:p>
            <w:pPr>
              <w:spacing w:after="0"/>
              <w:jc w:val="left"/>
            </w:pPr>
            <w:r/>
            <w:r>
              <w:rPr>
                <w:rFonts w:ascii="Times New Roman" w:hAnsi="Times New Roman"/>
                <w:sz w:val="22"/>
              </w:rPr>
              <w:t>L2 suits collinear columns; no convergence warning was logged</w:t>
            </w:r>
          </w:p>
        </w:tc>
        <w:tc>
          <w:tcPr>
            <w:tcW w:type="dxa" w:w="1504"/>
          </w:tcPr>
          <w:p>
            <w:pPr>
              <w:spacing w:after="0"/>
              <w:jc w:val="left"/>
            </w:pPr>
            <w:r/>
          </w:p>
        </w:tc>
        <w:tc>
          <w:tcPr>
            <w:tcW w:type="dxa" w:w="1504"/>
          </w:tcPr>
          <w:p>
            <w:pPr>
              <w:spacing w:after="0"/>
              <w:jc w:val="left"/>
            </w:pPr>
            <w:r/>
          </w:p>
        </w:tc>
      </w:tr>
      <w:tr>
        <w:trPr>
          <w:cantSplit/>
        </w:trPr>
        <w:tc>
          <w:tcPr>
            <w:tcW w:type="dxa" w:w="1504"/>
          </w:tcPr>
          <w:p>
            <w:pPr>
              <w:spacing w:after="0"/>
              <w:jc w:val="left"/>
            </w:pPr>
            <w:r/>
            <w:r>
              <w:rPr>
                <w:rFonts w:ascii="Times New Roman" w:hAnsi="Times New Roman"/>
                <w:sz w:val="22"/>
              </w:rPr>
              <w:t>KNN (grid, 6; 0.764 ± 0.009; 1.000)</w:t>
            </w:r>
          </w:p>
        </w:tc>
        <w:tc>
          <w:tcPr>
            <w:tcW w:type="dxa" w:w="1504"/>
          </w:tcPr>
          <w:p>
            <w:pPr>
              <w:spacing w:after="0"/>
              <w:jc w:val="left"/>
            </w:pPr>
            <w:r/>
            <w:r>
              <w:rPr>
                <w:rFonts w:ascii="Times New Roman" w:hAnsi="Times New Roman"/>
                <w:sz w:val="22"/>
              </w:rPr>
              <w:t>n_neighbors (K): number of voters</w:t>
            </w:r>
          </w:p>
        </w:tc>
        <w:tc>
          <w:tcPr>
            <w:tcW w:type="dxa" w:w="1504"/>
          </w:tcPr>
          <w:p>
            <w:pPr>
              <w:spacing w:after="0"/>
              <w:jc w:val="left"/>
            </w:pPr>
            <w:r/>
            <w:r>
              <w:rPr>
                <w:rFonts w:ascii="Times New Roman" w:hAnsi="Times New Roman"/>
                <w:sz w:val="22"/>
              </w:rPr>
              <w:t>11, 25, 51</w:t>
            </w:r>
          </w:p>
        </w:tc>
        <w:tc>
          <w:tcPr>
            <w:tcW w:type="dxa" w:w="1504"/>
          </w:tcPr>
          <w:p>
            <w:pPr>
              <w:spacing w:after="0"/>
              <w:jc w:val="left"/>
            </w:pPr>
            <w:r/>
            <w:r>
              <w:rPr>
                <w:rFonts w:ascii="Times New Roman" w:hAnsi="Times New Roman"/>
                <w:sz w:val="22"/>
              </w:rPr>
              <w:t>odd values from a local to a smooth vote</w:t>
            </w:r>
          </w:p>
        </w:tc>
        <w:tc>
          <w:tcPr>
            <w:tcW w:type="dxa" w:w="1504"/>
          </w:tcPr>
          <w:p>
            <w:pPr>
              <w:spacing w:after="0"/>
              <w:jc w:val="left"/>
            </w:pPr>
            <w:r/>
            <w:r>
              <w:rPr>
                <w:rFonts w:ascii="Times New Roman" w:hAnsi="Times New Roman"/>
                <w:sz w:val="22"/>
              </w:rPr>
              <w:t>51</w:t>
            </w:r>
          </w:p>
        </w:tc>
        <w:tc>
          <w:tcPr>
            <w:tcW w:type="dxa" w:w="1504"/>
          </w:tcPr>
          <w:p>
            <w:pPr>
              <w:spacing w:after="0"/>
              <w:jc w:val="left"/>
            </w:pPr>
            <w:r/>
            <w:r>
              <w:rPr>
                <w:rFonts w:ascii="Times New Roman" w:hAnsi="Times New Roman"/>
                <w:sz w:val="22"/>
              </w:rPr>
              <w:t>0.759 (25)</w:t>
            </w:r>
          </w:p>
        </w:tc>
      </w:tr>
      <w:tr>
        <w:trPr>
          <w:cantSplit/>
        </w:trPr>
        <w:tc>
          <w:tcPr>
            <w:tcW w:type="dxa" w:w="1504"/>
          </w:tcPr>
          <w:p>
            <w:pPr>
              <w:spacing w:after="0"/>
              <w:jc w:val="left"/>
            </w:pPr>
            <w:r/>
          </w:p>
        </w:tc>
        <w:tc>
          <w:tcPr>
            <w:tcW w:type="dxa" w:w="1504"/>
          </w:tcPr>
          <w:p>
            <w:pPr>
              <w:spacing w:after="0"/>
              <w:jc w:val="left"/>
            </w:pPr>
            <w:r/>
            <w:r>
              <w:rPr>
                <w:rFonts w:ascii="Times New Roman" w:hAnsi="Times New Roman"/>
                <w:sz w:val="22"/>
              </w:rPr>
              <w:t>weights: equal or inverse-distance votes</w:t>
            </w:r>
          </w:p>
        </w:tc>
        <w:tc>
          <w:tcPr>
            <w:tcW w:type="dxa" w:w="1504"/>
          </w:tcPr>
          <w:p>
            <w:pPr>
              <w:spacing w:after="0"/>
              <w:jc w:val="left"/>
            </w:pPr>
            <w:r/>
            <w:r>
              <w:rPr>
                <w:rFonts w:ascii="Times New Roman" w:hAnsi="Times New Roman"/>
                <w:sz w:val="22"/>
              </w:rPr>
              <w:t>uniform, distance</w:t>
            </w:r>
          </w:p>
        </w:tc>
        <w:tc>
          <w:tcPr>
            <w:tcW w:type="dxa" w:w="1504"/>
          </w:tcPr>
          <w:p>
            <w:pPr>
              <w:spacing w:after="0"/>
              <w:jc w:val="left"/>
            </w:pPr>
            <w:r/>
            <w:r>
              <w:rPr>
                <w:rFonts w:ascii="Times New Roman" w:hAnsi="Times New Roman"/>
                <w:sz w:val="22"/>
              </w:rPr>
              <w:t>lets close neighbours count more</w:t>
            </w:r>
          </w:p>
        </w:tc>
        <w:tc>
          <w:tcPr>
            <w:tcW w:type="dxa" w:w="1504"/>
          </w:tcPr>
          <w:p>
            <w:pPr>
              <w:spacing w:after="0"/>
              <w:jc w:val="left"/>
            </w:pPr>
            <w:r/>
            <w:r>
              <w:rPr>
                <w:rFonts w:ascii="Times New Roman" w:hAnsi="Times New Roman"/>
                <w:sz w:val="22"/>
              </w:rPr>
              <w:t>distance</w:t>
            </w:r>
          </w:p>
        </w:tc>
        <w:tc>
          <w:tcPr>
            <w:tcW w:type="dxa" w:w="1504"/>
          </w:tcPr>
          <w:p>
            <w:pPr>
              <w:spacing w:after="0"/>
              <w:jc w:val="left"/>
            </w:pPr>
            <w:r/>
            <w:r>
              <w:rPr>
                <w:rFonts w:ascii="Times New Roman" w:hAnsi="Times New Roman"/>
                <w:sz w:val="22"/>
              </w:rPr>
              <w:t>0.757 (uniform)</w:t>
            </w:r>
          </w:p>
        </w:tc>
      </w:tr>
      <w:tr>
        <w:trPr>
          <w:cantSplit/>
        </w:trPr>
        <w:tc>
          <w:tcPr>
            <w:tcW w:type="dxa" w:w="1504"/>
          </w:tcPr>
          <w:p>
            <w:pPr>
              <w:spacing w:after="0"/>
              <w:jc w:val="left"/>
            </w:pPr>
            <w:r/>
          </w:p>
        </w:tc>
        <w:tc>
          <w:tcPr>
            <w:tcW w:type="dxa" w:w="1504"/>
          </w:tcPr>
          <w:p>
            <w:pPr>
              <w:spacing w:after="0"/>
              <w:jc w:val="left"/>
            </w:pPr>
            <w:r/>
            <w:r>
              <w:rPr>
                <w:rFonts w:ascii="Times New Roman" w:hAnsi="Times New Roman"/>
                <w:sz w:val="22"/>
              </w:rPr>
              <w:t>p: Minkowski power</w:t>
            </w:r>
          </w:p>
        </w:tc>
        <w:tc>
          <w:tcPr>
            <w:tcW w:type="dxa" w:w="1504"/>
          </w:tcPr>
          <w:p>
            <w:pPr>
              <w:spacing w:after="0"/>
              <w:jc w:val="left"/>
            </w:pPr>
            <w:r/>
            <w:r>
              <w:rPr>
                <w:rFonts w:ascii="Times New Roman" w:hAnsi="Times New Roman"/>
                <w:sz w:val="22"/>
              </w:rPr>
              <w:t>2</w:t>
            </w:r>
          </w:p>
        </w:tc>
        <w:tc>
          <w:tcPr>
            <w:tcW w:type="dxa" w:w="1504"/>
          </w:tcPr>
          <w:p>
            <w:pPr>
              <w:spacing w:after="0"/>
              <w:jc w:val="left"/>
            </w:pPr>
            <w:r/>
            <w:r>
              <w:rPr>
                <w:rFonts w:ascii="Times New Roman" w:hAnsi="Times New Roman"/>
                <w:sz w:val="22"/>
              </w:rPr>
              <w:t>Euclidean distance only, to keep six candidates</w:t>
            </w:r>
          </w:p>
        </w:tc>
        <w:tc>
          <w:tcPr>
            <w:tcW w:type="dxa" w:w="1504"/>
          </w:tcPr>
          <w:p>
            <w:pPr>
              <w:spacing w:after="0"/>
              <w:jc w:val="left"/>
            </w:pPr>
            <w:r/>
            <w:r>
              <w:rPr>
                <w:rFonts w:ascii="Times New Roman" w:hAnsi="Times New Roman"/>
                <w:sz w:val="22"/>
              </w:rPr>
              <w:t>2</w:t>
            </w:r>
          </w:p>
        </w:tc>
        <w:tc>
          <w:tcPr>
            <w:tcW w:type="dxa" w:w="1504"/>
          </w:tcPr>
          <w:p>
            <w:pPr>
              <w:spacing w:after="0"/>
              <w:jc w:val="left"/>
            </w:pPr>
            <w:r/>
            <w:r>
              <w:rPr>
                <w:rFonts w:ascii="Times New Roman" w:hAnsi="Times New Roman"/>
                <w:sz w:val="22"/>
              </w:rPr>
              <w:t>none</w:t>
            </w:r>
          </w:p>
        </w:tc>
      </w:tr>
      <w:tr>
        <w:trPr>
          <w:cantSplit/>
        </w:trPr>
        <w:tc>
          <w:tcPr>
            <w:tcW w:type="dxa" w:w="1504"/>
          </w:tcPr>
          <w:p>
            <w:pPr>
              <w:spacing w:after="0"/>
              <w:jc w:val="left"/>
            </w:pPr>
            <w:r/>
          </w:p>
        </w:tc>
        <w:tc>
          <w:tcPr>
            <w:tcW w:type="dxa" w:w="1504"/>
          </w:tcPr>
          <w:p>
            <w:pPr>
              <w:spacing w:after="0"/>
              <w:jc w:val="left"/>
            </w:pPr>
            <w:r/>
            <w:r>
              <w:rPr>
                <w:rFonts w:ascii="Times New Roman" w:hAnsi="Times New Roman"/>
                <w:sz w:val="22"/>
              </w:rPr>
              <w:t>Fixed settings</w:t>
            </w:r>
          </w:p>
        </w:tc>
        <w:tc>
          <w:tcPr>
            <w:tcW w:type="dxa" w:w="1504"/>
          </w:tcPr>
          <w:p>
            <w:pPr>
              <w:spacing w:after="0"/>
              <w:jc w:val="left"/>
            </w:pPr>
            <w:r/>
            <w:r>
              <w:rPr>
                <w:rFonts w:ascii="Times New Roman" w:hAnsi="Times New Roman"/>
                <w:sz w:val="22"/>
              </w:rPr>
              <w:t>brute-force search; 39,999-row subsample of whole mine-years</w:t>
            </w:r>
          </w:p>
        </w:tc>
        <w:tc>
          <w:tcPr>
            <w:tcW w:type="dxa" w:w="1504"/>
          </w:tcPr>
          <w:p>
            <w:pPr>
              <w:spacing w:after="0"/>
              <w:jc w:val="left"/>
            </w:pPr>
            <w:r/>
            <w:r>
              <w:rPr>
                <w:rFonts w:ascii="Times New Roman" w:hAnsi="Times New Roman"/>
                <w:sz w:val="22"/>
              </w:rPr>
              <w:t>tree indexes do not help in 546 dimensions; scoring cost grows with stored rows</w:t>
            </w:r>
          </w:p>
        </w:tc>
        <w:tc>
          <w:tcPr>
            <w:tcW w:type="dxa" w:w="1504"/>
          </w:tcPr>
          <w:p>
            <w:pPr>
              <w:spacing w:after="0"/>
              <w:jc w:val="left"/>
            </w:pPr>
            <w:r/>
          </w:p>
        </w:tc>
        <w:tc>
          <w:tcPr>
            <w:tcW w:type="dxa" w:w="1504"/>
          </w:tcPr>
          <w:p>
            <w:pPr>
              <w:spacing w:after="0"/>
              <w:jc w:val="left"/>
            </w:pPr>
            <w:r/>
          </w:p>
        </w:tc>
      </w:tr>
      <w:tr>
        <w:trPr>
          <w:cantSplit/>
        </w:trPr>
        <w:tc>
          <w:tcPr>
            <w:tcW w:type="dxa" w:w="1504"/>
          </w:tcPr>
          <w:p>
            <w:pPr>
              <w:spacing w:after="0"/>
              <w:jc w:val="left"/>
            </w:pPr>
            <w:r/>
          </w:p>
        </w:tc>
        <w:tc>
          <w:tcPr>
            <w:tcW w:type="dxa" w:w="1504"/>
          </w:tcPr>
          <w:p>
            <w:pPr>
              <w:spacing w:after="0"/>
              <w:jc w:val="left"/>
            </w:pPr>
            <w:r/>
            <w:r>
              <w:rPr>
                <w:rFonts w:ascii="Times New Roman" w:hAnsi="Times New Roman"/>
                <w:sz w:val="22"/>
              </w:rPr>
              <w:t>Follow-up grid (6 candidates, 286 s)</w:t>
            </w:r>
          </w:p>
        </w:tc>
        <w:tc>
          <w:tcPr>
            <w:tcW w:type="dxa" w:w="1504"/>
          </w:tcPr>
          <w:p>
            <w:pPr>
              <w:spacing w:after="0"/>
              <w:jc w:val="left"/>
            </w:pPr>
            <w:r/>
            <w:r>
              <w:rPr>
                <w:rFonts w:ascii="Times New Roman" w:hAnsi="Times New Roman"/>
                <w:sz w:val="22"/>
              </w:rPr>
              <w:t>n_neighbors 51, 101, 151 with both weightings</w:t>
            </w:r>
          </w:p>
        </w:tc>
        <w:tc>
          <w:tcPr>
            <w:tcW w:type="dxa" w:w="1504"/>
          </w:tcPr>
          <w:p>
            <w:pPr>
              <w:spacing w:after="0"/>
              <w:jc w:val="left"/>
            </w:pPr>
            <w:r/>
            <w:r>
              <w:rPr>
                <w:rFonts w:ascii="Times New Roman" w:hAnsi="Times New Roman"/>
                <w:sz w:val="22"/>
              </w:rPr>
              <w:t>the original optimum sat at the grid edge</w:t>
            </w:r>
          </w:p>
        </w:tc>
        <w:tc>
          <w:tcPr>
            <w:tcW w:type="dxa" w:w="1504"/>
          </w:tcPr>
          <w:p>
            <w:pPr>
              <w:spacing w:after="0"/>
              <w:jc w:val="left"/>
            </w:pPr>
            <w:r/>
            <w:r>
              <w:rPr>
                <w:rFonts w:ascii="Times New Roman" w:hAnsi="Times New Roman"/>
                <w:sz w:val="22"/>
              </w:rPr>
              <w:t>51, distance (0.764)</w:t>
            </w:r>
          </w:p>
        </w:tc>
        <w:tc>
          <w:tcPr>
            <w:tcW w:type="dxa" w:w="1504"/>
          </w:tcPr>
          <w:p>
            <w:pPr>
              <w:spacing w:after="0"/>
              <w:jc w:val="left"/>
            </w:pPr>
            <w:r/>
            <w:r>
              <w:rPr>
                <w:rFonts w:ascii="Times New Roman" w:hAnsi="Times New Roman"/>
                <w:sz w:val="22"/>
              </w:rPr>
              <w:t>0.763 (101); 0.761 (151)</w:t>
            </w:r>
          </w:p>
        </w:tc>
      </w:tr>
      <w:tr>
        <w:trPr>
          <w:cantSplit/>
        </w:trPr>
        <w:tc>
          <w:tcPr>
            <w:tcW w:type="dxa" w:w="1504"/>
          </w:tcPr>
          <w:p>
            <w:pPr>
              <w:spacing w:after="0"/>
              <w:jc w:val="left"/>
            </w:pPr>
            <w:r/>
            <w:r>
              <w:rPr>
                <w:rFonts w:ascii="Times New Roman" w:hAnsi="Times New Roman"/>
                <w:sz w:val="22"/>
              </w:rPr>
              <w:t>Gaussian naive Bayes (grid, 5; 0.735 ± 0.007; 0.736)</w:t>
            </w:r>
          </w:p>
        </w:tc>
        <w:tc>
          <w:tcPr>
            <w:tcW w:type="dxa" w:w="1504"/>
          </w:tcPr>
          <w:p>
            <w:pPr>
              <w:spacing w:after="0"/>
              <w:jc w:val="left"/>
            </w:pPr>
            <w:r/>
            <w:r>
              <w:rPr>
                <w:rFonts w:ascii="Times New Roman" w:hAnsi="Times New Roman"/>
                <w:sz w:val="22"/>
              </w:rPr>
              <w:t>var_smoothing: share of the largest variance added to every variance</w:t>
            </w:r>
          </w:p>
        </w:tc>
        <w:tc>
          <w:tcPr>
            <w:tcW w:type="dxa" w:w="1504"/>
          </w:tcPr>
          <w:p>
            <w:pPr>
              <w:spacing w:after="0"/>
              <w:jc w:val="left"/>
            </w:pPr>
            <w:r/>
            <w:r>
              <w:rPr>
                <w:rFonts w:ascii="Times New Roman" w:hAnsi="Times New Roman"/>
                <w:sz w:val="22"/>
              </w:rPr>
              <w:t>1e-9, 1e-6, 1e-3, 0.1, 1</w:t>
            </w:r>
          </w:p>
        </w:tc>
        <w:tc>
          <w:tcPr>
            <w:tcW w:type="dxa" w:w="1504"/>
          </w:tcPr>
          <w:p>
            <w:pPr>
              <w:spacing w:after="0"/>
              <w:jc w:val="left"/>
            </w:pPr>
            <w:r/>
            <w:r>
              <w:rPr>
                <w:rFonts w:ascii="Times New Roman" w:hAnsi="Times New Roman"/>
                <w:sz w:val="22"/>
              </w:rPr>
              <w:t>log-spaced from the default upwards, since near-constant one-hot columns have tiny variances</w:t>
            </w:r>
          </w:p>
        </w:tc>
        <w:tc>
          <w:tcPr>
            <w:tcW w:type="dxa" w:w="1504"/>
          </w:tcPr>
          <w:p>
            <w:pPr>
              <w:spacing w:after="0"/>
              <w:jc w:val="left"/>
            </w:pPr>
            <w:r/>
            <w:r>
              <w:rPr>
                <w:rFonts w:ascii="Times New Roman" w:hAnsi="Times New Roman"/>
                <w:sz w:val="22"/>
              </w:rPr>
              <w:t>0.1</w:t>
            </w:r>
          </w:p>
        </w:tc>
        <w:tc>
          <w:tcPr>
            <w:tcW w:type="dxa" w:w="1504"/>
          </w:tcPr>
          <w:p>
            <w:pPr>
              <w:spacing w:after="0"/>
              <w:jc w:val="left"/>
            </w:pPr>
            <w:r/>
            <w:r>
              <w:rPr>
                <w:rFonts w:ascii="Times New Roman" w:hAnsi="Times New Roman"/>
                <w:sz w:val="22"/>
              </w:rPr>
              <w:t>0.703 (1)</w:t>
            </w:r>
          </w:p>
        </w:tc>
      </w:tr>
      <w:tr>
        <w:trPr>
          <w:cantSplit/>
        </w:trPr>
        <w:tc>
          <w:tcPr>
            <w:tcW w:type="dxa" w:w="1504"/>
          </w:tcPr>
          <w:p>
            <w:pPr>
              <w:spacing w:after="0"/>
              <w:jc w:val="left"/>
            </w:pPr>
            <w:r/>
          </w:p>
        </w:tc>
        <w:tc>
          <w:tcPr>
            <w:tcW w:type="dxa" w:w="1504"/>
          </w:tcPr>
          <w:p>
            <w:pPr>
              <w:spacing w:after="0"/>
              <w:jc w:val="left"/>
            </w:pPr>
            <w:r/>
            <w:r>
              <w:rPr>
                <w:rFonts w:ascii="Times New Roman" w:hAnsi="Times New Roman"/>
                <w:sz w:val="22"/>
              </w:rPr>
              <w:t>Fixed settings</w:t>
            </w:r>
          </w:p>
        </w:tc>
        <w:tc>
          <w:tcPr>
            <w:tcW w:type="dxa" w:w="1504"/>
          </w:tcPr>
          <w:p>
            <w:pPr>
              <w:spacing w:after="0"/>
              <w:jc w:val="left"/>
            </w:pPr>
            <w:r/>
            <w:r>
              <w:rPr>
                <w:rFonts w:ascii="Times New Roman" w:hAnsi="Times New Roman"/>
                <w:sz w:val="22"/>
              </w:rPr>
              <w:t>class priors from training frequencies</w:t>
            </w:r>
          </w:p>
        </w:tc>
        <w:tc>
          <w:tcPr>
            <w:tcW w:type="dxa" w:w="1504"/>
          </w:tcPr>
          <w:p>
            <w:pPr>
              <w:spacing w:after="0"/>
              <w:jc w:val="left"/>
            </w:pPr>
            <w:r/>
            <w:r>
              <w:rPr>
                <w:rFonts w:ascii="Times New Roman" w:hAnsi="Times New Roman"/>
                <w:sz w:val="22"/>
              </w:rPr>
              <w:t>the priors then equal the 48.6% prevalence</w:t>
            </w:r>
          </w:p>
        </w:tc>
        <w:tc>
          <w:tcPr>
            <w:tcW w:type="dxa" w:w="1504"/>
          </w:tcPr>
          <w:p>
            <w:pPr>
              <w:spacing w:after="0"/>
              <w:jc w:val="left"/>
            </w:pPr>
            <w:r/>
          </w:p>
        </w:tc>
        <w:tc>
          <w:tcPr>
            <w:tcW w:type="dxa" w:w="1504"/>
          </w:tcPr>
          <w:p>
            <w:pPr>
              <w:spacing w:after="0"/>
              <w:jc w:val="left"/>
            </w:pPr>
            <w:r/>
          </w:p>
        </w:tc>
      </w:tr>
      <w:tr>
        <w:trPr>
          <w:cantSplit/>
        </w:trPr>
        <w:tc>
          <w:tcPr>
            <w:tcW w:type="dxa" w:w="1504"/>
          </w:tcPr>
          <w:p>
            <w:pPr>
              <w:spacing w:after="0"/>
              <w:jc w:val="left"/>
            </w:pPr>
            <w:r/>
            <w:r>
              <w:rPr>
                <w:rFonts w:ascii="Times New Roman" w:hAnsi="Times New Roman"/>
                <w:sz w:val="22"/>
              </w:rPr>
              <w:t>Decision tree (grid, 24; 0.803 ± 0.004; 0.826)</w:t>
            </w:r>
          </w:p>
        </w:tc>
        <w:tc>
          <w:tcPr>
            <w:tcW w:type="dxa" w:w="1504"/>
          </w:tcPr>
          <w:p>
            <w:pPr>
              <w:spacing w:after="0"/>
              <w:jc w:val="left"/>
            </w:pPr>
            <w:r/>
            <w:r>
              <w:rPr>
                <w:rFonts w:ascii="Times New Roman" w:hAnsi="Times New Roman"/>
                <w:sz w:val="22"/>
              </w:rPr>
              <w:t>max_depth: longest root-to-leaf path</w:t>
            </w:r>
          </w:p>
        </w:tc>
        <w:tc>
          <w:tcPr>
            <w:tcW w:type="dxa" w:w="1504"/>
          </w:tcPr>
          <w:p>
            <w:pPr>
              <w:spacing w:after="0"/>
              <w:jc w:val="left"/>
            </w:pPr>
            <w:r/>
            <w:r>
              <w:rPr>
                <w:rFonts w:ascii="Times New Roman" w:hAnsi="Times New Roman"/>
                <w:sz w:val="22"/>
              </w:rPr>
              <w:t>4, 8, 12, None</w:t>
            </w:r>
          </w:p>
        </w:tc>
        <w:tc>
          <w:tcPr>
            <w:tcW w:type="dxa" w:w="1504"/>
          </w:tcPr>
          <w:p>
            <w:pPr>
              <w:spacing w:after="0"/>
              <w:jc w:val="left"/>
            </w:pPr>
            <w:r/>
            <w:r>
              <w:rPr>
                <w:rFonts w:ascii="Times New Roman" w:hAnsi="Times New Roman"/>
                <w:sz w:val="22"/>
              </w:rPr>
              <w:t>from a readable tree to unlimited growth</w:t>
            </w:r>
          </w:p>
        </w:tc>
        <w:tc>
          <w:tcPr>
            <w:tcW w:type="dxa" w:w="1504"/>
          </w:tcPr>
          <w:p>
            <w:pPr>
              <w:spacing w:after="0"/>
              <w:jc w:val="left"/>
            </w:pPr>
            <w:r/>
            <w:r>
              <w:rPr>
                <w:rFonts w:ascii="Times New Roman" w:hAnsi="Times New Roman"/>
                <w:sz w:val="22"/>
              </w:rPr>
              <w:t>12</w:t>
            </w:r>
          </w:p>
        </w:tc>
        <w:tc>
          <w:tcPr>
            <w:tcW w:type="dxa" w:w="1504"/>
          </w:tcPr>
          <w:p>
            <w:pPr>
              <w:spacing w:after="0"/>
              <w:jc w:val="left"/>
            </w:pPr>
            <w:r/>
            <w:r>
              <w:rPr>
                <w:rFonts w:ascii="Times New Roman" w:hAnsi="Times New Roman"/>
                <w:sz w:val="22"/>
              </w:rPr>
              <w:t>0.793 (None)</w:t>
            </w:r>
          </w:p>
        </w:tc>
      </w:tr>
      <w:tr>
        <w:trPr>
          <w:cantSplit/>
        </w:trPr>
        <w:tc>
          <w:tcPr>
            <w:tcW w:type="dxa" w:w="1504"/>
          </w:tcPr>
          <w:p>
            <w:pPr>
              <w:spacing w:after="0"/>
              <w:jc w:val="left"/>
            </w:pPr>
            <w:r/>
          </w:p>
        </w:tc>
        <w:tc>
          <w:tcPr>
            <w:tcW w:type="dxa" w:w="1504"/>
          </w:tcPr>
          <w:p>
            <w:pPr>
              <w:spacing w:after="0"/>
              <w:jc w:val="left"/>
            </w:pPr>
            <w:r/>
            <w:r>
              <w:rPr>
                <w:rFonts w:ascii="Times New Roman" w:hAnsi="Times New Roman"/>
                <w:sz w:val="22"/>
              </w:rPr>
              <w:t>min_samples_leaf: smallest leaf</w:t>
            </w:r>
          </w:p>
        </w:tc>
        <w:tc>
          <w:tcPr>
            <w:tcW w:type="dxa" w:w="1504"/>
          </w:tcPr>
          <w:p>
            <w:pPr>
              <w:spacing w:after="0"/>
              <w:jc w:val="left"/>
            </w:pPr>
            <w:r/>
            <w:r>
              <w:rPr>
                <w:rFonts w:ascii="Times New Roman" w:hAnsi="Times New Roman"/>
                <w:sz w:val="22"/>
              </w:rPr>
              <w:t>5, 20, 50</w:t>
            </w:r>
          </w:p>
        </w:tc>
        <w:tc>
          <w:tcPr>
            <w:tcW w:type="dxa" w:w="1504"/>
          </w:tcPr>
          <w:p>
            <w:pPr>
              <w:spacing w:after="0"/>
              <w:jc w:val="left"/>
            </w:pPr>
            <w:r/>
            <w:r>
              <w:rPr>
                <w:rFonts w:ascii="Times New Roman" w:hAnsi="Times New Roman"/>
                <w:sz w:val="22"/>
              </w:rPr>
              <w:t>larger leaves give steadier lost-time rates</w:t>
            </w:r>
          </w:p>
        </w:tc>
        <w:tc>
          <w:tcPr>
            <w:tcW w:type="dxa" w:w="1504"/>
          </w:tcPr>
          <w:p>
            <w:pPr>
              <w:spacing w:after="0"/>
              <w:jc w:val="left"/>
            </w:pPr>
            <w:r/>
            <w:r>
              <w:rPr>
                <w:rFonts w:ascii="Times New Roman" w:hAnsi="Times New Roman"/>
                <w:sz w:val="22"/>
              </w:rPr>
              <w:t>50</w:t>
            </w:r>
          </w:p>
        </w:tc>
        <w:tc>
          <w:tcPr>
            <w:tcW w:type="dxa" w:w="1504"/>
          </w:tcPr>
          <w:p>
            <w:pPr>
              <w:spacing w:after="0"/>
              <w:jc w:val="left"/>
            </w:pPr>
            <w:r/>
            <w:r>
              <w:rPr>
                <w:rFonts w:ascii="Times New Roman" w:hAnsi="Times New Roman"/>
                <w:sz w:val="22"/>
              </w:rPr>
              <w:t>0.794 (20)</w:t>
            </w:r>
          </w:p>
        </w:tc>
      </w:tr>
      <w:tr>
        <w:trPr>
          <w:cantSplit/>
        </w:trPr>
        <w:tc>
          <w:tcPr>
            <w:tcW w:type="dxa" w:w="1504"/>
          </w:tcPr>
          <w:p>
            <w:pPr>
              <w:spacing w:after="0"/>
              <w:jc w:val="left"/>
            </w:pPr>
            <w:r/>
          </w:p>
        </w:tc>
        <w:tc>
          <w:tcPr>
            <w:tcW w:type="dxa" w:w="1504"/>
          </w:tcPr>
          <w:p>
            <w:pPr>
              <w:spacing w:after="0"/>
              <w:jc w:val="left"/>
            </w:pPr>
            <w:r/>
            <w:r>
              <w:rPr>
                <w:rFonts w:ascii="Times New Roman" w:hAnsi="Times New Roman"/>
                <w:sz w:val="22"/>
              </w:rPr>
              <w:t>criterion: impurity measure</w:t>
            </w:r>
          </w:p>
        </w:tc>
        <w:tc>
          <w:tcPr>
            <w:tcW w:type="dxa" w:w="1504"/>
          </w:tcPr>
          <w:p>
            <w:pPr>
              <w:spacing w:after="0"/>
              <w:jc w:val="left"/>
            </w:pPr>
            <w:r/>
            <w:r>
              <w:rPr>
                <w:rFonts w:ascii="Times New Roman" w:hAnsi="Times New Roman"/>
                <w:sz w:val="22"/>
              </w:rPr>
              <w:t>gini, entropy</w:t>
            </w:r>
          </w:p>
        </w:tc>
        <w:tc>
          <w:tcPr>
            <w:tcW w:type="dxa" w:w="1504"/>
          </w:tcPr>
          <w:p>
            <w:pPr>
              <w:spacing w:after="0"/>
              <w:jc w:val="left"/>
            </w:pPr>
            <w:r/>
            <w:r>
              <w:rPr>
                <w:rFonts w:ascii="Times New Roman" w:hAnsi="Times New Roman"/>
                <w:sz w:val="22"/>
              </w:rPr>
              <w:t>the two impurity measures taught</w:t>
            </w:r>
          </w:p>
        </w:tc>
        <w:tc>
          <w:tcPr>
            <w:tcW w:type="dxa" w:w="1504"/>
          </w:tcPr>
          <w:p>
            <w:pPr>
              <w:spacing w:after="0"/>
              <w:jc w:val="left"/>
            </w:pPr>
            <w:r/>
            <w:r>
              <w:rPr>
                <w:rFonts w:ascii="Times New Roman" w:hAnsi="Times New Roman"/>
                <w:sz w:val="22"/>
              </w:rPr>
              <w:t>gini</w:t>
            </w:r>
          </w:p>
        </w:tc>
        <w:tc>
          <w:tcPr>
            <w:tcW w:type="dxa" w:w="1504"/>
          </w:tcPr>
          <w:p>
            <w:pPr>
              <w:spacing w:after="0"/>
              <w:jc w:val="left"/>
            </w:pPr>
            <w:r/>
            <w:r>
              <w:rPr>
                <w:rFonts w:ascii="Times New Roman" w:hAnsi="Times New Roman"/>
                <w:sz w:val="22"/>
              </w:rPr>
              <w:t>0.802 (entropy)</w:t>
            </w:r>
          </w:p>
        </w:tc>
      </w:tr>
      <w:tr>
        <w:trPr>
          <w:cantSplit/>
        </w:trPr>
        <w:tc>
          <w:tcPr>
            <w:tcW w:type="dxa" w:w="1504"/>
          </w:tcPr>
          <w:p>
            <w:pPr>
              <w:spacing w:after="0"/>
              <w:jc w:val="left"/>
            </w:pPr>
            <w:r/>
          </w:p>
        </w:tc>
        <w:tc>
          <w:tcPr>
            <w:tcW w:type="dxa" w:w="1504"/>
          </w:tcPr>
          <w:p>
            <w:pPr>
              <w:spacing w:after="0"/>
              <w:jc w:val="left"/>
            </w:pPr>
            <w:r/>
            <w:r>
              <w:rPr>
                <w:rFonts w:ascii="Times New Roman" w:hAnsi="Times New Roman"/>
                <w:sz w:val="22"/>
              </w:rPr>
              <w:t>Fixed settings</w:t>
            </w:r>
          </w:p>
        </w:tc>
        <w:tc>
          <w:tcPr>
            <w:tcW w:type="dxa" w:w="1504"/>
          </w:tcPr>
          <w:p>
            <w:pPr>
              <w:spacing w:after="0"/>
              <w:jc w:val="left"/>
            </w:pPr>
            <w:r/>
            <w:r>
              <w:rPr>
                <w:rFonts w:ascii="Times New Roman" w:hAnsi="Times New Roman"/>
                <w:sz w:val="22"/>
              </w:rPr>
              <w:t>best split over all features; no cost-complexity pruning</w:t>
            </w:r>
          </w:p>
        </w:tc>
        <w:tc>
          <w:tcPr>
            <w:tcW w:type="dxa" w:w="1504"/>
          </w:tcPr>
          <w:p>
            <w:pPr>
              <w:spacing w:after="0"/>
              <w:jc w:val="left"/>
            </w:pPr>
            <w:r/>
            <w:r>
              <w:rPr>
                <w:rFonts w:ascii="Times New Roman" w:hAnsi="Times New Roman"/>
                <w:sz w:val="22"/>
              </w:rPr>
              <w:t>depth and leaf size already prune the tree</w:t>
            </w:r>
          </w:p>
        </w:tc>
        <w:tc>
          <w:tcPr>
            <w:tcW w:type="dxa" w:w="1504"/>
          </w:tcPr>
          <w:p>
            <w:pPr>
              <w:spacing w:after="0"/>
              <w:jc w:val="left"/>
            </w:pPr>
            <w:r/>
          </w:p>
        </w:tc>
        <w:tc>
          <w:tcPr>
            <w:tcW w:type="dxa" w:w="1504"/>
          </w:tcPr>
          <w:p>
            <w:pPr>
              <w:spacing w:after="0"/>
              <w:jc w:val="left"/>
            </w:pPr>
            <w:r/>
          </w:p>
        </w:tc>
      </w:tr>
      <w:tr>
        <w:trPr>
          <w:cantSplit/>
        </w:trPr>
        <w:tc>
          <w:tcPr>
            <w:tcW w:type="dxa" w:w="1504"/>
          </w:tcPr>
          <w:p>
            <w:pPr>
              <w:spacing w:after="0"/>
              <w:jc w:val="left"/>
            </w:pPr>
            <w:r/>
            <w:r>
              <w:rPr>
                <w:rFonts w:ascii="Times New Roman" w:hAnsi="Times New Roman"/>
                <w:sz w:val="22"/>
              </w:rPr>
              <w:t>Random forest (random search, 4 of 24 grid points; 0.821 ± 0.004; 0.946)</w:t>
            </w:r>
          </w:p>
        </w:tc>
        <w:tc>
          <w:tcPr>
            <w:tcW w:type="dxa" w:w="1504"/>
          </w:tcPr>
          <w:p>
            <w:pPr>
              <w:spacing w:after="0"/>
              <w:jc w:val="left"/>
            </w:pPr>
            <w:r/>
            <w:r>
              <w:rPr>
                <w:rFonts w:ascii="Times New Roman" w:hAnsi="Times New Roman"/>
                <w:sz w:val="22"/>
              </w:rPr>
              <w:t>n_estimators: number of trees</w:t>
            </w:r>
          </w:p>
        </w:tc>
        <w:tc>
          <w:tcPr>
            <w:tcW w:type="dxa" w:w="1504"/>
          </w:tcPr>
          <w:p>
            <w:pPr>
              <w:spacing w:after="0"/>
              <w:jc w:val="left"/>
            </w:pPr>
            <w:r/>
            <w:r>
              <w:rPr>
                <w:rFonts w:ascii="Times New Roman" w:hAnsi="Times New Roman"/>
                <w:sz w:val="22"/>
              </w:rPr>
              <w:t>100, 200</w:t>
            </w:r>
          </w:p>
        </w:tc>
        <w:tc>
          <w:tcPr>
            <w:tcW w:type="dxa" w:w="1504"/>
          </w:tcPr>
          <w:p>
            <w:pPr>
              <w:spacing w:after="0"/>
              <w:jc w:val="left"/>
            </w:pPr>
            <w:r/>
            <w:r>
              <w:rPr>
                <w:rFonts w:ascii="Times New Roman" w:hAnsi="Times New Roman"/>
                <w:sz w:val="22"/>
              </w:rPr>
              <w:t>the default and double</w:t>
            </w:r>
          </w:p>
        </w:tc>
        <w:tc>
          <w:tcPr>
            <w:tcW w:type="dxa" w:w="1504"/>
          </w:tcPr>
          <w:p>
            <w:pPr>
              <w:spacing w:after="0"/>
              <w:jc w:val="left"/>
            </w:pPr>
            <w:r/>
            <w:r>
              <w:rPr>
                <w:rFonts w:ascii="Times New Roman" w:hAnsi="Times New Roman"/>
                <w:sz w:val="22"/>
              </w:rPr>
              <w:t>100</w:t>
            </w:r>
          </w:p>
        </w:tc>
        <w:tc>
          <w:tcPr>
            <w:tcW w:type="dxa" w:w="1504"/>
          </w:tcPr>
          <w:p>
            <w:pPr>
              <w:spacing w:after="0"/>
              <w:jc w:val="left"/>
            </w:pPr>
            <w:r/>
            <w:r>
              <w:rPr>
                <w:rFonts w:ascii="Times New Roman" w:hAnsi="Times New Roman"/>
                <w:sz w:val="22"/>
              </w:rPr>
              <w:t>not sampled</w:t>
            </w:r>
          </w:p>
        </w:tc>
      </w:tr>
      <w:tr>
        <w:trPr>
          <w:cantSplit/>
        </w:trPr>
        <w:tc>
          <w:tcPr>
            <w:tcW w:type="dxa" w:w="1504"/>
          </w:tcPr>
          <w:p>
            <w:pPr>
              <w:spacing w:after="0"/>
              <w:jc w:val="left"/>
            </w:pPr>
            <w:r/>
          </w:p>
        </w:tc>
        <w:tc>
          <w:tcPr>
            <w:tcW w:type="dxa" w:w="1504"/>
          </w:tcPr>
          <w:p>
            <w:pPr>
              <w:spacing w:after="0"/>
              <w:jc w:val="left"/>
            </w:pPr>
            <w:r/>
            <w:r>
              <w:rPr>
                <w:rFonts w:ascii="Times New Roman" w:hAnsi="Times New Roman"/>
                <w:sz w:val="22"/>
              </w:rPr>
              <w:t>max_depth: longest path in each tree</w:t>
            </w:r>
          </w:p>
        </w:tc>
        <w:tc>
          <w:tcPr>
            <w:tcW w:type="dxa" w:w="1504"/>
          </w:tcPr>
          <w:p>
            <w:pPr>
              <w:spacing w:after="0"/>
              <w:jc w:val="left"/>
            </w:pPr>
            <w:r/>
            <w:r>
              <w:rPr>
                <w:rFonts w:ascii="Times New Roman" w:hAnsi="Times New Roman"/>
                <w:sz w:val="22"/>
              </w:rPr>
              <w:t>8, 12, None</w:t>
            </w:r>
          </w:p>
        </w:tc>
        <w:tc>
          <w:tcPr>
            <w:tcW w:type="dxa" w:w="1504"/>
          </w:tcPr>
          <w:p>
            <w:pPr>
              <w:spacing w:after="0"/>
              <w:jc w:val="left"/>
            </w:pPr>
            <w:r/>
            <w:r>
              <w:rPr>
                <w:rFonts w:ascii="Times New Roman" w:hAnsi="Times New Roman"/>
                <w:sz w:val="22"/>
              </w:rPr>
              <w:t>as for the single tree</w:t>
            </w:r>
          </w:p>
        </w:tc>
        <w:tc>
          <w:tcPr>
            <w:tcW w:type="dxa" w:w="1504"/>
          </w:tcPr>
          <w:p>
            <w:pPr>
              <w:spacing w:after="0"/>
              <w:jc w:val="left"/>
            </w:pPr>
            <w:r/>
            <w:r>
              <w:rPr>
                <w:rFonts w:ascii="Times New Roman" w:hAnsi="Times New Roman"/>
                <w:sz w:val="22"/>
              </w:rPr>
              <w:t>None</w:t>
            </w:r>
          </w:p>
        </w:tc>
        <w:tc>
          <w:tcPr>
            <w:tcW w:type="dxa" w:w="1504"/>
          </w:tcPr>
          <w:p>
            <w:pPr>
              <w:spacing w:after="0"/>
              <w:jc w:val="left"/>
            </w:pPr>
            <w:r/>
            <w:r>
              <w:rPr>
                <w:rFonts w:ascii="Times New Roman" w:hAnsi="Times New Roman"/>
                <w:sz w:val="22"/>
              </w:rPr>
              <w:t>0.808 (12)</w:t>
            </w:r>
          </w:p>
        </w:tc>
      </w:tr>
      <w:tr>
        <w:trPr>
          <w:cantSplit/>
        </w:trPr>
        <w:tc>
          <w:tcPr>
            <w:tcW w:type="dxa" w:w="1504"/>
          </w:tcPr>
          <w:p>
            <w:pPr>
              <w:spacing w:after="0"/>
              <w:jc w:val="left"/>
            </w:pPr>
            <w:r/>
          </w:p>
        </w:tc>
        <w:tc>
          <w:tcPr>
            <w:tcW w:type="dxa" w:w="1504"/>
          </w:tcPr>
          <w:p>
            <w:pPr>
              <w:spacing w:after="0"/>
              <w:jc w:val="left"/>
            </w:pPr>
            <w:r/>
            <w:r>
              <w:rPr>
                <w:rFonts w:ascii="Times New Roman" w:hAnsi="Times New Roman"/>
                <w:sz w:val="22"/>
              </w:rPr>
              <w:t>min_samples_leaf: smallest leaf</w:t>
            </w:r>
          </w:p>
        </w:tc>
        <w:tc>
          <w:tcPr>
            <w:tcW w:type="dxa" w:w="1504"/>
          </w:tcPr>
          <w:p>
            <w:pPr>
              <w:spacing w:after="0"/>
              <w:jc w:val="left"/>
            </w:pPr>
            <w:r/>
            <w:r>
              <w:rPr>
                <w:rFonts w:ascii="Times New Roman" w:hAnsi="Times New Roman"/>
                <w:sz w:val="22"/>
              </w:rPr>
              <w:t>5, 20</w:t>
            </w:r>
          </w:p>
        </w:tc>
        <w:tc>
          <w:tcPr>
            <w:tcW w:type="dxa" w:w="1504"/>
          </w:tcPr>
          <w:p>
            <w:pPr>
              <w:spacing w:after="0"/>
              <w:jc w:val="left"/>
            </w:pPr>
            <w:r/>
            <w:r>
              <w:rPr>
                <w:rFonts w:ascii="Times New Roman" w:hAnsi="Times New Roman"/>
                <w:sz w:val="22"/>
              </w:rPr>
              <w:t>small leaves suit averaged deep trees</w:t>
            </w:r>
          </w:p>
        </w:tc>
        <w:tc>
          <w:tcPr>
            <w:tcW w:type="dxa" w:w="1504"/>
          </w:tcPr>
          <w:p>
            <w:pPr>
              <w:spacing w:after="0"/>
              <w:jc w:val="left"/>
            </w:pPr>
            <w:r/>
            <w:r>
              <w:rPr>
                <w:rFonts w:ascii="Times New Roman" w:hAnsi="Times New Roman"/>
                <w:sz w:val="22"/>
              </w:rPr>
              <w:t>5</w:t>
            </w:r>
          </w:p>
        </w:tc>
        <w:tc>
          <w:tcPr>
            <w:tcW w:type="dxa" w:w="1504"/>
          </w:tcPr>
          <w:p>
            <w:pPr>
              <w:spacing w:after="0"/>
              <w:jc w:val="left"/>
            </w:pPr>
            <w:r/>
            <w:r>
              <w:rPr>
                <w:rFonts w:ascii="Times New Roman" w:hAnsi="Times New Roman"/>
                <w:sz w:val="22"/>
              </w:rPr>
              <w:t>0.815 (20)</w:t>
            </w:r>
          </w:p>
        </w:tc>
      </w:tr>
      <w:tr>
        <w:trPr>
          <w:cantSplit/>
        </w:trPr>
        <w:tc>
          <w:tcPr>
            <w:tcW w:type="dxa" w:w="1504"/>
          </w:tcPr>
          <w:p>
            <w:pPr>
              <w:spacing w:after="0"/>
              <w:jc w:val="left"/>
            </w:pPr>
            <w:r/>
          </w:p>
        </w:tc>
        <w:tc>
          <w:tcPr>
            <w:tcW w:type="dxa" w:w="1504"/>
          </w:tcPr>
          <w:p>
            <w:pPr>
              <w:spacing w:after="0"/>
              <w:jc w:val="left"/>
            </w:pPr>
            <w:r/>
            <w:r>
              <w:rPr>
                <w:rFonts w:ascii="Times New Roman" w:hAnsi="Times New Roman"/>
                <w:sz w:val="22"/>
              </w:rPr>
              <w:t>max_features: features tried per split</w:t>
            </w:r>
          </w:p>
        </w:tc>
        <w:tc>
          <w:tcPr>
            <w:tcW w:type="dxa" w:w="1504"/>
          </w:tcPr>
          <w:p>
            <w:pPr>
              <w:spacing w:after="0"/>
              <w:jc w:val="left"/>
            </w:pPr>
            <w:r/>
            <w:r>
              <w:rPr>
                <w:rFonts w:ascii="Times New Roman" w:hAnsi="Times New Roman"/>
                <w:sz w:val="22"/>
              </w:rPr>
              <w:t>sqrt, log2</w:t>
            </w:r>
          </w:p>
        </w:tc>
        <w:tc>
          <w:tcPr>
            <w:tcW w:type="dxa" w:w="1504"/>
          </w:tcPr>
          <w:p>
            <w:pPr>
              <w:spacing w:after="0"/>
              <w:jc w:val="left"/>
            </w:pPr>
            <w:r/>
            <w:r>
              <w:rPr>
                <w:rFonts w:ascii="Times New Roman" w:hAnsi="Times New Roman"/>
                <w:sz w:val="22"/>
              </w:rPr>
              <w:t>the two usual subset sizes for decorrelation</w:t>
            </w:r>
          </w:p>
        </w:tc>
        <w:tc>
          <w:tcPr>
            <w:tcW w:type="dxa" w:w="1504"/>
          </w:tcPr>
          <w:p>
            <w:pPr>
              <w:spacing w:after="0"/>
              <w:jc w:val="left"/>
            </w:pPr>
            <w:r/>
            <w:r>
              <w:rPr>
                <w:rFonts w:ascii="Times New Roman" w:hAnsi="Times New Roman"/>
                <w:sz w:val="22"/>
              </w:rPr>
              <w:t>sqrt</w:t>
            </w:r>
          </w:p>
        </w:tc>
        <w:tc>
          <w:tcPr>
            <w:tcW w:type="dxa" w:w="1504"/>
          </w:tcPr>
          <w:p>
            <w:pPr>
              <w:spacing w:after="0"/>
              <w:jc w:val="left"/>
            </w:pPr>
            <w:r/>
            <w:r>
              <w:rPr>
                <w:rFonts w:ascii="Times New Roman" w:hAnsi="Times New Roman"/>
                <w:sz w:val="22"/>
              </w:rPr>
              <w:t>not sampled</w:t>
            </w:r>
          </w:p>
        </w:tc>
      </w:tr>
      <w:tr>
        <w:trPr>
          <w:cantSplit/>
        </w:trPr>
        <w:tc>
          <w:tcPr>
            <w:tcW w:type="dxa" w:w="1504"/>
          </w:tcPr>
          <w:p>
            <w:pPr>
              <w:spacing w:after="0"/>
              <w:jc w:val="left"/>
            </w:pPr>
            <w:r/>
          </w:p>
        </w:tc>
        <w:tc>
          <w:tcPr>
            <w:tcW w:type="dxa" w:w="1504"/>
          </w:tcPr>
          <w:p>
            <w:pPr>
              <w:spacing w:after="0"/>
              <w:jc w:val="left"/>
            </w:pPr>
            <w:r/>
            <w:r>
              <w:rPr>
                <w:rFonts w:ascii="Times New Roman" w:hAnsi="Times New Roman"/>
                <w:sz w:val="22"/>
              </w:rPr>
              <w:t>Fixed settings</w:t>
            </w:r>
          </w:p>
        </w:tc>
        <w:tc>
          <w:tcPr>
            <w:tcW w:type="dxa" w:w="1504"/>
          </w:tcPr>
          <w:p>
            <w:pPr>
              <w:spacing w:after="0"/>
              <w:jc w:val="left"/>
            </w:pPr>
            <w:r/>
            <w:r>
              <w:rPr>
                <w:rFonts w:ascii="Times New Roman" w:hAnsi="Times New Roman"/>
                <w:sz w:val="22"/>
              </w:rPr>
              <w:t>bootstrap samples, Gini impurity</w:t>
            </w:r>
          </w:p>
        </w:tc>
        <w:tc>
          <w:tcPr>
            <w:tcW w:type="dxa" w:w="1504"/>
          </w:tcPr>
          <w:p>
            <w:pPr>
              <w:spacing w:after="0"/>
              <w:jc w:val="left"/>
            </w:pPr>
            <w:r/>
            <w:r>
              <w:rPr>
                <w:rFonts w:ascii="Times New Roman" w:hAnsi="Times New Roman"/>
                <w:sz w:val="22"/>
              </w:rPr>
              <w:t>the design of Breiman (2001)</w:t>
            </w:r>
          </w:p>
        </w:tc>
        <w:tc>
          <w:tcPr>
            <w:tcW w:type="dxa" w:w="1504"/>
          </w:tcPr>
          <w:p>
            <w:pPr>
              <w:spacing w:after="0"/>
              <w:jc w:val="left"/>
            </w:pPr>
            <w:r/>
          </w:p>
        </w:tc>
        <w:tc>
          <w:tcPr>
            <w:tcW w:type="dxa" w:w="1504"/>
          </w:tcPr>
          <w:p>
            <w:pPr>
              <w:spacing w:after="0"/>
              <w:jc w:val="left"/>
            </w:pPr>
            <w:r/>
          </w:p>
        </w:tc>
      </w:tr>
      <w:tr>
        <w:trPr>
          <w:cantSplit/>
        </w:trPr>
        <w:tc>
          <w:tcPr>
            <w:tcW w:type="dxa" w:w="1504"/>
          </w:tcPr>
          <w:p>
            <w:pPr>
              <w:spacing w:after="0"/>
              <w:jc w:val="left"/>
            </w:pPr>
            <w:r/>
          </w:p>
        </w:tc>
        <w:tc>
          <w:tcPr>
            <w:tcW w:type="dxa" w:w="1504"/>
          </w:tcPr>
          <w:p>
            <w:pPr>
              <w:spacing w:after="0"/>
              <w:jc w:val="left"/>
            </w:pPr>
            <w:r/>
            <w:r>
              <w:rPr>
                <w:rFonts w:ascii="Times New Roman" w:hAnsi="Times New Roman"/>
                <w:sz w:val="22"/>
              </w:rPr>
              <w:t>Follow-up grid (all 24 points, 585 s)</w:t>
            </w:r>
          </w:p>
        </w:tc>
        <w:tc>
          <w:tcPr>
            <w:tcW w:type="dxa" w:w="1504"/>
          </w:tcPr>
          <w:p>
            <w:pPr>
              <w:spacing w:after="0"/>
              <w:jc w:val="left"/>
            </w:pPr>
            <w:r/>
            <w:r>
              <w:rPr>
                <w:rFonts w:ascii="Times New Roman" w:hAnsi="Times New Roman"/>
                <w:sz w:val="22"/>
              </w:rPr>
              <w:t>every combination of the values above</w:t>
            </w:r>
          </w:p>
        </w:tc>
        <w:tc>
          <w:tcPr>
            <w:tcW w:type="dxa" w:w="1504"/>
          </w:tcPr>
          <w:p>
            <w:pPr>
              <w:spacing w:after="0"/>
              <w:jc w:val="left"/>
            </w:pPr>
            <w:r/>
            <w:r>
              <w:rPr>
                <w:rFonts w:ascii="Times New Roman" w:hAnsi="Times New Roman"/>
                <w:sz w:val="22"/>
              </w:rPr>
              <w:t>the random search sampled four points</w:t>
            </w:r>
          </w:p>
        </w:tc>
        <w:tc>
          <w:tcPr>
            <w:tcW w:type="dxa" w:w="1504"/>
          </w:tcPr>
          <w:p>
            <w:pPr>
              <w:spacing w:after="0"/>
              <w:jc w:val="left"/>
            </w:pPr>
            <w:r/>
            <w:r>
              <w:rPr>
                <w:rFonts w:ascii="Times New Roman" w:hAnsi="Times New Roman"/>
                <w:sz w:val="22"/>
              </w:rPr>
              <w:t>200 trees, otherwise as selected (0.822 ± 0.004)</w:t>
            </w:r>
          </w:p>
        </w:tc>
        <w:tc>
          <w:tcPr>
            <w:tcW w:type="dxa" w:w="1504"/>
          </w:tcPr>
          <w:p>
            <w:pPr>
              <w:spacing w:after="0"/>
              <w:jc w:val="left"/>
            </w:pPr>
            <w:r/>
            <w:r>
              <w:rPr>
                <w:rFonts w:ascii="Times New Roman" w:hAnsi="Times New Roman"/>
                <w:sz w:val="22"/>
              </w:rPr>
              <w:t>0.821 (100 trees); 0.811 (log2)</w:t>
            </w:r>
          </w:p>
        </w:tc>
      </w:tr>
      <w:tr>
        <w:trPr>
          <w:cantSplit/>
        </w:trPr>
        <w:tc>
          <w:tcPr>
            <w:tcW w:type="dxa" w:w="1504"/>
          </w:tcPr>
          <w:p>
            <w:pPr>
              <w:spacing w:after="0"/>
              <w:jc w:val="left"/>
            </w:pPr>
            <w:r/>
            <w:r>
              <w:rPr>
                <w:rFonts w:ascii="Times New Roman" w:hAnsi="Times New Roman"/>
                <w:sz w:val="22"/>
              </w:rPr>
              <w:t>HGB (grid, 16; 0.838 ± 0.003; 0.867)</w:t>
            </w:r>
          </w:p>
        </w:tc>
        <w:tc>
          <w:tcPr>
            <w:tcW w:type="dxa" w:w="1504"/>
          </w:tcPr>
          <w:p>
            <w:pPr>
              <w:spacing w:after="0"/>
              <w:jc w:val="left"/>
            </w:pPr>
            <w:r/>
            <w:r>
              <w:rPr>
                <w:rFonts w:ascii="Times New Roman" w:hAnsi="Times New Roman"/>
                <w:sz w:val="22"/>
              </w:rPr>
              <w:t>learning_rate: shrinkage applied to each tree</w:t>
            </w:r>
          </w:p>
        </w:tc>
        <w:tc>
          <w:tcPr>
            <w:tcW w:type="dxa" w:w="1504"/>
          </w:tcPr>
          <w:p>
            <w:pPr>
              <w:spacing w:after="0"/>
              <w:jc w:val="left"/>
            </w:pPr>
            <w:r/>
            <w:r>
              <w:rPr>
                <w:rFonts w:ascii="Times New Roman" w:hAnsi="Times New Roman"/>
                <w:sz w:val="22"/>
              </w:rPr>
              <w:t>0.05, 0.1</w:t>
            </w:r>
          </w:p>
        </w:tc>
        <w:tc>
          <w:tcPr>
            <w:tcW w:type="dxa" w:w="1504"/>
          </w:tcPr>
          <w:p>
            <w:pPr>
              <w:spacing w:after="0"/>
              <w:jc w:val="left"/>
            </w:pPr>
            <w:r/>
            <w:r>
              <w:rPr>
                <w:rFonts w:ascii="Times New Roman" w:hAnsi="Times New Roman"/>
                <w:sz w:val="22"/>
              </w:rPr>
              <w:t>the default and half of it</w:t>
            </w:r>
          </w:p>
        </w:tc>
        <w:tc>
          <w:tcPr>
            <w:tcW w:type="dxa" w:w="1504"/>
          </w:tcPr>
          <w:p>
            <w:pPr>
              <w:spacing w:after="0"/>
              <w:jc w:val="left"/>
            </w:pPr>
            <w:r/>
            <w:r>
              <w:rPr>
                <w:rFonts w:ascii="Times New Roman" w:hAnsi="Times New Roman"/>
                <w:sz w:val="22"/>
              </w:rPr>
              <w:t>0.05</w:t>
            </w:r>
          </w:p>
        </w:tc>
        <w:tc>
          <w:tcPr>
            <w:tcW w:type="dxa" w:w="1504"/>
          </w:tcPr>
          <w:p>
            <w:pPr>
              <w:spacing w:after="0"/>
              <w:jc w:val="left"/>
            </w:pPr>
            <w:r/>
            <w:r>
              <w:rPr>
                <w:rFonts w:ascii="Times New Roman" w:hAnsi="Times New Roman"/>
                <w:sz w:val="22"/>
              </w:rPr>
              <w:t>0.837 (0.1)</w:t>
            </w:r>
          </w:p>
        </w:tc>
      </w:tr>
      <w:tr>
        <w:trPr>
          <w:cantSplit/>
        </w:trPr>
        <w:tc>
          <w:tcPr>
            <w:tcW w:type="dxa" w:w="1504"/>
          </w:tcPr>
          <w:p>
            <w:pPr>
              <w:spacing w:after="0"/>
              <w:jc w:val="left"/>
            </w:pPr>
            <w:r/>
          </w:p>
        </w:tc>
        <w:tc>
          <w:tcPr>
            <w:tcW w:type="dxa" w:w="1504"/>
          </w:tcPr>
          <w:p>
            <w:pPr>
              <w:spacing w:after="0"/>
              <w:jc w:val="left"/>
            </w:pPr>
            <w:r/>
            <w:r>
              <w:rPr>
                <w:rFonts w:ascii="Times New Roman" w:hAnsi="Times New Roman"/>
                <w:sz w:val="22"/>
              </w:rPr>
              <w:t>max_iter: cap on boosting rounds</w:t>
            </w:r>
          </w:p>
        </w:tc>
        <w:tc>
          <w:tcPr>
            <w:tcW w:type="dxa" w:w="1504"/>
          </w:tcPr>
          <w:p>
            <w:pPr>
              <w:spacing w:after="0"/>
              <w:jc w:val="left"/>
            </w:pPr>
            <w:r/>
            <w:r>
              <w:rPr>
                <w:rFonts w:ascii="Times New Roman" w:hAnsi="Times New Roman"/>
                <w:sz w:val="22"/>
              </w:rPr>
              <w:t>200, 400</w:t>
            </w:r>
          </w:p>
        </w:tc>
        <w:tc>
          <w:tcPr>
            <w:tcW w:type="dxa" w:w="1504"/>
          </w:tcPr>
          <w:p>
            <w:pPr>
              <w:spacing w:after="0"/>
              <w:jc w:val="left"/>
            </w:pPr>
            <w:r/>
            <w:r>
              <w:rPr>
                <w:rFonts w:ascii="Times New Roman" w:hAnsi="Times New Roman"/>
                <w:sz w:val="22"/>
              </w:rPr>
              <w:t>caps only, since early stopping ends training</w:t>
            </w:r>
          </w:p>
        </w:tc>
        <w:tc>
          <w:tcPr>
            <w:tcW w:type="dxa" w:w="1504"/>
          </w:tcPr>
          <w:p>
            <w:pPr>
              <w:spacing w:after="0"/>
              <w:jc w:val="left"/>
            </w:pPr>
            <w:r/>
            <w:r>
              <w:rPr>
                <w:rFonts w:ascii="Times New Roman" w:hAnsi="Times New Roman"/>
                <w:sz w:val="22"/>
              </w:rPr>
              <w:t>400</w:t>
            </w:r>
          </w:p>
        </w:tc>
        <w:tc>
          <w:tcPr>
            <w:tcW w:type="dxa" w:w="1504"/>
          </w:tcPr>
          <w:p>
            <w:pPr>
              <w:spacing w:after="0"/>
              <w:jc w:val="left"/>
            </w:pPr>
            <w:r/>
            <w:r>
              <w:rPr>
                <w:rFonts w:ascii="Times New Roman" w:hAnsi="Times New Roman"/>
                <w:sz w:val="22"/>
              </w:rPr>
              <w:t>0.837 (200)</w:t>
            </w:r>
          </w:p>
        </w:tc>
      </w:tr>
      <w:tr>
        <w:trPr>
          <w:cantSplit/>
        </w:trPr>
        <w:tc>
          <w:tcPr>
            <w:tcW w:type="dxa" w:w="1504"/>
          </w:tcPr>
          <w:p>
            <w:pPr>
              <w:spacing w:after="0"/>
              <w:jc w:val="left"/>
            </w:pPr>
            <w:r/>
          </w:p>
        </w:tc>
        <w:tc>
          <w:tcPr>
            <w:tcW w:type="dxa" w:w="1504"/>
          </w:tcPr>
          <w:p>
            <w:pPr>
              <w:spacing w:after="0"/>
              <w:jc w:val="left"/>
            </w:pPr>
            <w:r/>
            <w:r>
              <w:rPr>
                <w:rFonts w:ascii="Times New Roman" w:hAnsi="Times New Roman"/>
                <w:sz w:val="22"/>
              </w:rPr>
              <w:t>max_leaf_nodes: leaves per tree</w:t>
            </w:r>
          </w:p>
        </w:tc>
        <w:tc>
          <w:tcPr>
            <w:tcW w:type="dxa" w:w="1504"/>
          </w:tcPr>
          <w:p>
            <w:pPr>
              <w:spacing w:after="0"/>
              <w:jc w:val="left"/>
            </w:pPr>
            <w:r/>
            <w:r>
              <w:rPr>
                <w:rFonts w:ascii="Times New Roman" w:hAnsi="Times New Roman"/>
                <w:sz w:val="22"/>
              </w:rPr>
              <w:t>15, 31</w:t>
            </w:r>
          </w:p>
        </w:tc>
        <w:tc>
          <w:tcPr>
            <w:tcW w:type="dxa" w:w="1504"/>
          </w:tcPr>
          <w:p>
            <w:pPr>
              <w:spacing w:after="0"/>
              <w:jc w:val="left"/>
            </w:pPr>
            <w:r/>
            <w:r>
              <w:rPr>
                <w:rFonts w:ascii="Times New Roman" w:hAnsi="Times New Roman"/>
                <w:sz w:val="22"/>
              </w:rPr>
              <w:t>the default and about half</w:t>
            </w:r>
          </w:p>
        </w:tc>
        <w:tc>
          <w:tcPr>
            <w:tcW w:type="dxa" w:w="1504"/>
          </w:tcPr>
          <w:p>
            <w:pPr>
              <w:spacing w:after="0"/>
              <w:jc w:val="left"/>
            </w:pPr>
            <w:r/>
            <w:r>
              <w:rPr>
                <w:rFonts w:ascii="Times New Roman" w:hAnsi="Times New Roman"/>
                <w:sz w:val="22"/>
              </w:rPr>
              <w:t>31</w:t>
            </w:r>
          </w:p>
        </w:tc>
        <w:tc>
          <w:tcPr>
            <w:tcW w:type="dxa" w:w="1504"/>
          </w:tcPr>
          <w:p>
            <w:pPr>
              <w:spacing w:after="0"/>
              <w:jc w:val="left"/>
            </w:pPr>
            <w:r/>
            <w:r>
              <w:rPr>
                <w:rFonts w:ascii="Times New Roman" w:hAnsi="Times New Roman"/>
                <w:sz w:val="22"/>
              </w:rPr>
              <w:t>0.836 (15)</w:t>
            </w:r>
          </w:p>
        </w:tc>
      </w:tr>
      <w:tr>
        <w:trPr>
          <w:cantSplit/>
        </w:trPr>
        <w:tc>
          <w:tcPr>
            <w:tcW w:type="dxa" w:w="1504"/>
          </w:tcPr>
          <w:p>
            <w:pPr>
              <w:spacing w:after="0"/>
              <w:jc w:val="left"/>
            </w:pPr>
            <w:r/>
          </w:p>
        </w:tc>
        <w:tc>
          <w:tcPr>
            <w:tcW w:type="dxa" w:w="1504"/>
          </w:tcPr>
          <w:p>
            <w:pPr>
              <w:spacing w:after="0"/>
              <w:jc w:val="left"/>
            </w:pPr>
            <w:r/>
            <w:r>
              <w:rPr>
                <w:rFonts w:ascii="Times New Roman" w:hAnsi="Times New Roman"/>
                <w:sz w:val="22"/>
              </w:rPr>
              <w:t>l2_regularization: penalty on leaf values</w:t>
            </w:r>
          </w:p>
        </w:tc>
        <w:tc>
          <w:tcPr>
            <w:tcW w:type="dxa" w:w="1504"/>
          </w:tcPr>
          <w:p>
            <w:pPr>
              <w:spacing w:after="0"/>
              <w:jc w:val="left"/>
            </w:pPr>
            <w:r/>
            <w:r>
              <w:rPr>
                <w:rFonts w:ascii="Times New Roman" w:hAnsi="Times New Roman"/>
                <w:sz w:val="22"/>
              </w:rPr>
              <w:t>0, 1</w:t>
            </w:r>
          </w:p>
        </w:tc>
        <w:tc>
          <w:tcPr>
            <w:tcW w:type="dxa" w:w="1504"/>
          </w:tcPr>
          <w:p>
            <w:pPr>
              <w:spacing w:after="0"/>
              <w:jc w:val="left"/>
            </w:pPr>
            <w:r/>
            <w:r>
              <w:rPr>
                <w:rFonts w:ascii="Times New Roman" w:hAnsi="Times New Roman"/>
                <w:sz w:val="22"/>
              </w:rPr>
              <w:t>no penalty or a unit penalty</w:t>
            </w:r>
          </w:p>
        </w:tc>
        <w:tc>
          <w:tcPr>
            <w:tcW w:type="dxa" w:w="1504"/>
          </w:tcPr>
          <w:p>
            <w:pPr>
              <w:spacing w:after="0"/>
              <w:jc w:val="left"/>
            </w:pPr>
            <w:r/>
            <w:r>
              <w:rPr>
                <w:rFonts w:ascii="Times New Roman" w:hAnsi="Times New Roman"/>
                <w:sz w:val="22"/>
              </w:rPr>
              <w:t>0</w:t>
            </w:r>
          </w:p>
        </w:tc>
        <w:tc>
          <w:tcPr>
            <w:tcW w:type="dxa" w:w="1504"/>
          </w:tcPr>
          <w:p>
            <w:pPr>
              <w:spacing w:after="0"/>
              <w:jc w:val="left"/>
            </w:pPr>
            <w:r/>
            <w:r>
              <w:rPr>
                <w:rFonts w:ascii="Times New Roman" w:hAnsi="Times New Roman"/>
                <w:sz w:val="22"/>
              </w:rPr>
              <w:t>0.838 (1)</w:t>
            </w:r>
          </w:p>
        </w:tc>
      </w:tr>
      <w:tr>
        <w:trPr>
          <w:cantSplit/>
        </w:trPr>
        <w:tc>
          <w:tcPr>
            <w:tcW w:type="dxa" w:w="1504"/>
          </w:tcPr>
          <w:p>
            <w:pPr>
              <w:spacing w:after="0"/>
              <w:jc w:val="left"/>
            </w:pPr>
            <w:r/>
          </w:p>
        </w:tc>
        <w:tc>
          <w:tcPr>
            <w:tcW w:type="dxa" w:w="1504"/>
          </w:tcPr>
          <w:p>
            <w:pPr>
              <w:spacing w:after="0"/>
              <w:jc w:val="left"/>
            </w:pPr>
            <w:r/>
            <w:r>
              <w:rPr>
                <w:rFonts w:ascii="Times New Roman" w:hAnsi="Times New Roman"/>
                <w:sz w:val="22"/>
              </w:rPr>
              <w:t>early_stopping</w:t>
            </w:r>
          </w:p>
        </w:tc>
        <w:tc>
          <w:tcPr>
            <w:tcW w:type="dxa" w:w="1504"/>
          </w:tcPr>
          <w:p>
            <w:pPr>
              <w:spacing w:after="0"/>
              <w:jc w:val="left"/>
            </w:pPr>
            <w:r/>
            <w:r>
              <w:rPr>
                <w:rFonts w:ascii="Times New Roman" w:hAnsi="Times New Roman"/>
                <w:sz w:val="22"/>
              </w:rPr>
              <w:t>True</w:t>
            </w:r>
          </w:p>
        </w:tc>
        <w:tc>
          <w:tcPr>
            <w:tcW w:type="dxa" w:w="1504"/>
          </w:tcPr>
          <w:p>
            <w:pPr>
              <w:spacing w:after="0"/>
              <w:jc w:val="left"/>
            </w:pPr>
            <w:r/>
            <w:r>
              <w:rPr>
                <w:rFonts w:ascii="Times New Roman" w:hAnsi="Times New Roman"/>
                <w:sz w:val="22"/>
              </w:rPr>
              <w:t>stops after 10 rounds without loss improvement on a 10% validation split</w:t>
            </w:r>
          </w:p>
        </w:tc>
        <w:tc>
          <w:tcPr>
            <w:tcW w:type="dxa" w:w="1504"/>
          </w:tcPr>
          <w:p>
            <w:pPr>
              <w:spacing w:after="0"/>
              <w:jc w:val="left"/>
            </w:pPr>
            <w:r/>
            <w:r>
              <w:rPr>
                <w:rFonts w:ascii="Times New Roman" w:hAnsi="Times New Roman"/>
                <w:sz w:val="22"/>
              </w:rPr>
              <w:t>True</w:t>
            </w:r>
          </w:p>
        </w:tc>
        <w:tc>
          <w:tcPr>
            <w:tcW w:type="dxa" w:w="1504"/>
          </w:tcPr>
          <w:p>
            <w:pPr>
              <w:spacing w:after="0"/>
              <w:jc w:val="left"/>
            </w:pPr>
            <w:r/>
            <w:r>
              <w:rPr>
                <w:rFonts w:ascii="Times New Roman" w:hAnsi="Times New Roman"/>
                <w:sz w:val="22"/>
              </w:rPr>
              <w:t>none</w:t>
            </w:r>
          </w:p>
        </w:tc>
      </w:tr>
      <w:tr>
        <w:trPr>
          <w:cantSplit/>
        </w:trPr>
        <w:tc>
          <w:tcPr>
            <w:tcW w:type="dxa" w:w="1504"/>
          </w:tcPr>
          <w:p>
            <w:pPr>
              <w:spacing w:after="0"/>
              <w:jc w:val="left"/>
            </w:pPr>
            <w:r/>
          </w:p>
        </w:tc>
        <w:tc>
          <w:tcPr>
            <w:tcW w:type="dxa" w:w="1504"/>
          </w:tcPr>
          <w:p>
            <w:pPr>
              <w:spacing w:after="0"/>
              <w:jc w:val="left"/>
            </w:pPr>
            <w:r/>
            <w:r>
              <w:rPr>
                <w:rFonts w:ascii="Times New Roman" w:hAnsi="Times New Roman"/>
                <w:sz w:val="22"/>
              </w:rPr>
              <w:t>Fixed settings</w:t>
            </w:r>
          </w:p>
        </w:tc>
        <w:tc>
          <w:tcPr>
            <w:tcW w:type="dxa" w:w="1504"/>
          </w:tcPr>
          <w:p>
            <w:pPr>
              <w:spacing w:after="0"/>
              <w:jc w:val="left"/>
            </w:pPr>
            <w:r/>
            <w:r>
              <w:rPr>
                <w:rFonts w:ascii="Times New Roman" w:hAnsi="Times New Roman"/>
                <w:sz w:val="22"/>
              </w:rPr>
              <w:t>min_samples_leaf 20, 255 bins, no depth limit</w:t>
            </w:r>
          </w:p>
        </w:tc>
        <w:tc>
          <w:tcPr>
            <w:tcW w:type="dxa" w:w="1504"/>
          </w:tcPr>
          <w:p>
            <w:pPr>
              <w:spacing w:after="0"/>
              <w:jc w:val="left"/>
            </w:pPr>
            <w:r/>
            <w:r>
              <w:rPr>
                <w:rFonts w:ascii="Times New Roman" w:hAnsi="Times New Roman"/>
                <w:sz w:val="22"/>
              </w:rPr>
              <w:t>the leaf count already limits tree size</w:t>
            </w:r>
          </w:p>
        </w:tc>
        <w:tc>
          <w:tcPr>
            <w:tcW w:type="dxa" w:w="1504"/>
          </w:tcPr>
          <w:p>
            <w:pPr>
              <w:spacing w:after="0"/>
              <w:jc w:val="left"/>
            </w:pPr>
            <w:r/>
          </w:p>
        </w:tc>
        <w:tc>
          <w:tcPr>
            <w:tcW w:type="dxa" w:w="1504"/>
          </w:tcPr>
          <w:p>
            <w:pPr>
              <w:spacing w:after="0"/>
              <w:jc w:val="left"/>
            </w:pPr>
            <w:r/>
          </w:p>
        </w:tc>
      </w:tr>
      <w:tr>
        <w:trPr>
          <w:cantSplit/>
        </w:trPr>
        <w:tc>
          <w:tcPr>
            <w:tcW w:type="dxa" w:w="1504"/>
          </w:tcPr>
          <w:p>
            <w:pPr>
              <w:spacing w:after="0"/>
              <w:jc w:val="left"/>
            </w:pPr>
            <w:r/>
          </w:p>
        </w:tc>
        <w:tc>
          <w:tcPr>
            <w:tcW w:type="dxa" w:w="1504"/>
          </w:tcPr>
          <w:p>
            <w:pPr>
              <w:spacing w:after="0"/>
              <w:jc w:val="left"/>
            </w:pPr>
            <w:r/>
            <w:r>
              <w:rPr>
                <w:rFonts w:ascii="Times New Roman" w:hAnsi="Times New Roman"/>
                <w:sz w:val="22"/>
              </w:rPr>
              <w:t>Follow-up grid (24 candidates, 951 s)</w:t>
            </w:r>
          </w:p>
        </w:tc>
        <w:tc>
          <w:tcPr>
            <w:tcW w:type="dxa" w:w="1504"/>
          </w:tcPr>
          <w:p>
            <w:pPr>
              <w:spacing w:after="0"/>
              <w:jc w:val="left"/>
            </w:pPr>
            <w:r/>
            <w:r>
              <w:rPr>
                <w:rFonts w:ascii="Times New Roman" w:hAnsi="Times New Roman"/>
                <w:sz w:val="22"/>
              </w:rPr>
              <w:t>max_leaf_nodes 15, 31, 63; min_samples_leaf 20, 100 in place of the inert max_iter (fixed at 400); learning_rate and l2_regularization as above</w:t>
            </w:r>
          </w:p>
        </w:tc>
        <w:tc>
          <w:tcPr>
            <w:tcW w:type="dxa" w:w="1504"/>
          </w:tcPr>
          <w:p>
            <w:pPr>
              <w:spacing w:after="0"/>
              <w:jc w:val="left"/>
            </w:pPr>
            <w:r/>
            <w:r>
              <w:rPr>
                <w:rFonts w:ascii="Times New Roman" w:hAnsi="Times New Roman"/>
                <w:sz w:val="22"/>
              </w:rPr>
              <w:t>31 leaves sat at the grid edge, and leaf size was not searched</w:t>
            </w:r>
          </w:p>
        </w:tc>
        <w:tc>
          <w:tcPr>
            <w:tcW w:type="dxa" w:w="1504"/>
          </w:tcPr>
          <w:p>
            <w:pPr>
              <w:spacing w:after="0"/>
              <w:jc w:val="left"/>
            </w:pPr>
            <w:r/>
            <w:r>
              <w:rPr>
                <w:rFonts w:ascii="Times New Roman" w:hAnsi="Times New Roman"/>
                <w:sz w:val="22"/>
              </w:rPr>
              <w:t>63 leaves, min_samples_leaf 100, l2 1 (0.840 ± 0.003; training 0.887)</w:t>
            </w:r>
          </w:p>
        </w:tc>
        <w:tc>
          <w:tcPr>
            <w:tcW w:type="dxa" w:w="1504"/>
          </w:tcPr>
          <w:p>
            <w:pPr>
              <w:spacing w:after="0"/>
              <w:jc w:val="left"/>
            </w:pPr>
            <w:r/>
            <w:r>
              <w:rPr>
                <w:rFonts w:ascii="Times New Roman" w:hAnsi="Times New Roman"/>
                <w:sz w:val="22"/>
              </w:rPr>
              <w:t>0.838 (selected settings)</w:t>
            </w:r>
          </w:p>
        </w:tc>
      </w:tr>
      <w:tr>
        <w:trPr>
          <w:cantSplit/>
        </w:trPr>
        <w:tc>
          <w:tcPr>
            <w:tcW w:type="dxa" w:w="1504"/>
          </w:tcPr>
          <w:p>
            <w:pPr>
              <w:spacing w:after="0"/>
              <w:jc w:val="left"/>
            </w:pPr>
            <w:r/>
            <w:r>
              <w:rPr>
                <w:rFonts w:ascii="Times New Roman" w:hAnsi="Times New Roman"/>
                <w:sz w:val="22"/>
              </w:rPr>
              <w:t>SVM, RBF kernel (grid, 4; 0.795 ± 0.014; 0.856)</w:t>
            </w:r>
          </w:p>
        </w:tc>
        <w:tc>
          <w:tcPr>
            <w:tcW w:type="dxa" w:w="1504"/>
          </w:tcPr>
          <w:p>
            <w:pPr>
              <w:spacing w:after="0"/>
              <w:jc w:val="left"/>
            </w:pPr>
            <w:r/>
            <w:r>
              <w:rPr>
                <w:rFonts w:ascii="Times New Roman" w:hAnsi="Times New Roman"/>
                <w:sz w:val="22"/>
              </w:rPr>
              <w:t>C: penalty on margin violations</w:t>
            </w:r>
          </w:p>
        </w:tc>
        <w:tc>
          <w:tcPr>
            <w:tcW w:type="dxa" w:w="1504"/>
          </w:tcPr>
          <w:p>
            <w:pPr>
              <w:spacing w:after="0"/>
              <w:jc w:val="left"/>
            </w:pPr>
            <w:r/>
            <w:r>
              <w:rPr>
                <w:rFonts w:ascii="Times New Roman" w:hAnsi="Times New Roman"/>
                <w:sz w:val="22"/>
              </w:rPr>
              <w:t>1, 10</w:t>
            </w:r>
          </w:p>
        </w:tc>
        <w:tc>
          <w:tcPr>
            <w:tcW w:type="dxa" w:w="1504"/>
          </w:tcPr>
          <w:p>
            <w:pPr>
              <w:spacing w:after="0"/>
              <w:jc w:val="left"/>
            </w:pPr>
            <w:r/>
            <w:r>
              <w:rPr>
                <w:rFonts w:ascii="Times New Roman" w:hAnsi="Times New Roman"/>
                <w:sz w:val="22"/>
              </w:rPr>
              <w:t>the default and a weaker penalty; each fit took about two and a half minutes</w:t>
            </w:r>
          </w:p>
        </w:tc>
        <w:tc>
          <w:tcPr>
            <w:tcW w:type="dxa" w:w="1504"/>
          </w:tcPr>
          <w:p>
            <w:pPr>
              <w:spacing w:after="0"/>
              <w:jc w:val="left"/>
            </w:pPr>
            <w:r/>
            <w:r>
              <w:rPr>
                <w:rFonts w:ascii="Times New Roman" w:hAnsi="Times New Roman"/>
                <w:sz w:val="22"/>
              </w:rPr>
              <w:t>1</w:t>
            </w:r>
          </w:p>
        </w:tc>
        <w:tc>
          <w:tcPr>
            <w:tcW w:type="dxa" w:w="1504"/>
          </w:tcPr>
          <w:p>
            <w:pPr>
              <w:spacing w:after="0"/>
              <w:jc w:val="left"/>
            </w:pPr>
            <w:r/>
            <w:r>
              <w:rPr>
                <w:rFonts w:ascii="Times New Roman" w:hAnsi="Times New Roman"/>
                <w:sz w:val="22"/>
              </w:rPr>
              <w:t>0.788 (10)</w:t>
            </w:r>
          </w:p>
        </w:tc>
      </w:tr>
      <w:tr>
        <w:trPr>
          <w:cantSplit/>
        </w:trPr>
        <w:tc>
          <w:tcPr>
            <w:tcW w:type="dxa" w:w="1504"/>
          </w:tcPr>
          <w:p>
            <w:pPr>
              <w:spacing w:after="0"/>
              <w:jc w:val="left"/>
            </w:pPr>
            <w:r/>
          </w:p>
        </w:tc>
        <w:tc>
          <w:tcPr>
            <w:tcW w:type="dxa" w:w="1504"/>
          </w:tcPr>
          <w:p>
            <w:pPr>
              <w:spacing w:after="0"/>
              <w:jc w:val="left"/>
            </w:pPr>
            <w:r/>
            <w:r>
              <w:rPr>
                <w:rFonts w:ascii="Times New Roman" w:hAnsi="Times New Roman"/>
                <w:sz w:val="22"/>
              </w:rPr>
              <w:t>gamma: RBF kernel width</w:t>
            </w:r>
          </w:p>
        </w:tc>
        <w:tc>
          <w:tcPr>
            <w:tcW w:type="dxa" w:w="1504"/>
          </w:tcPr>
          <w:p>
            <w:pPr>
              <w:spacing w:after="0"/>
              <w:jc w:val="left"/>
            </w:pPr>
            <w:r/>
            <w:r>
              <w:rPr>
                <w:rFonts w:ascii="Times New Roman" w:hAnsi="Times New Roman"/>
                <w:sz w:val="22"/>
              </w:rPr>
              <w:t>scale, 0.01</w:t>
            </w:r>
          </w:p>
        </w:tc>
        <w:tc>
          <w:tcPr>
            <w:tcW w:type="dxa" w:w="1504"/>
          </w:tcPr>
          <w:p>
            <w:pPr>
              <w:spacing w:after="0"/>
              <w:jc w:val="left"/>
            </w:pPr>
            <w:r/>
            <w:r>
              <w:rPr>
                <w:rFonts w:ascii="Times New Roman" w:hAnsi="Times New Roman"/>
                <w:sz w:val="22"/>
              </w:rPr>
              <w:t>the default heuristic and one fixed value</w:t>
            </w:r>
          </w:p>
        </w:tc>
        <w:tc>
          <w:tcPr>
            <w:tcW w:type="dxa" w:w="1504"/>
          </w:tcPr>
          <w:p>
            <w:pPr>
              <w:spacing w:after="0"/>
              <w:jc w:val="left"/>
            </w:pPr>
            <w:r/>
            <w:r>
              <w:rPr>
                <w:rFonts w:ascii="Times New Roman" w:hAnsi="Times New Roman"/>
                <w:sz w:val="22"/>
              </w:rPr>
              <w:t>0.01</w:t>
            </w:r>
          </w:p>
        </w:tc>
        <w:tc>
          <w:tcPr>
            <w:tcW w:type="dxa" w:w="1504"/>
          </w:tcPr>
          <w:p>
            <w:pPr>
              <w:spacing w:after="0"/>
              <w:jc w:val="left"/>
            </w:pPr>
            <w:r/>
            <w:r>
              <w:rPr>
                <w:rFonts w:ascii="Times New Roman" w:hAnsi="Times New Roman"/>
                <w:sz w:val="22"/>
              </w:rPr>
              <w:t>0.792 (scale)</w:t>
            </w:r>
          </w:p>
        </w:tc>
      </w:tr>
      <w:tr>
        <w:trPr>
          <w:cantSplit/>
        </w:trPr>
        <w:tc>
          <w:tcPr>
            <w:tcW w:type="dxa" w:w="1504"/>
          </w:tcPr>
          <w:p>
            <w:pPr>
              <w:spacing w:after="0"/>
              <w:jc w:val="left"/>
            </w:pPr>
            <w:r/>
          </w:p>
        </w:tc>
        <w:tc>
          <w:tcPr>
            <w:tcW w:type="dxa" w:w="1504"/>
          </w:tcPr>
          <w:p>
            <w:pPr>
              <w:spacing w:after="0"/>
              <w:jc w:val="left"/>
            </w:pPr>
            <w:r/>
            <w:r>
              <w:rPr>
                <w:rFonts w:ascii="Times New Roman" w:hAnsi="Times New Roman"/>
                <w:sz w:val="22"/>
              </w:rPr>
              <w:t>Fixed settings</w:t>
            </w:r>
          </w:p>
        </w:tc>
        <w:tc>
          <w:tcPr>
            <w:tcW w:type="dxa" w:w="1504"/>
          </w:tcPr>
          <w:p>
            <w:pPr>
              <w:spacing w:after="0"/>
              <w:jc w:val="left"/>
            </w:pPr>
            <w:r/>
            <w:r>
              <w:rPr>
                <w:rFonts w:ascii="Times New Roman" w:hAnsi="Times New Roman"/>
                <w:sz w:val="22"/>
              </w:rPr>
              <w:t>Platt scaling over five inner folds; 9,913-row subsample of whole mine-years</w:t>
            </w:r>
          </w:p>
        </w:tc>
        <w:tc>
          <w:tcPr>
            <w:tcW w:type="dxa" w:w="1504"/>
          </w:tcPr>
          <w:p>
            <w:pPr>
              <w:spacing w:after="0"/>
              <w:jc w:val="left"/>
            </w:pPr>
            <w:r/>
            <w:r>
              <w:rPr>
                <w:rFonts w:ascii="Times New Roman" w:hAnsi="Times New Roman"/>
                <w:sz w:val="22"/>
              </w:rPr>
              <w:t>probabilities are needed for thresholds; training time is quadratic in rows</w:t>
            </w:r>
          </w:p>
        </w:tc>
        <w:tc>
          <w:tcPr>
            <w:tcW w:type="dxa" w:w="1504"/>
          </w:tcPr>
          <w:p>
            <w:pPr>
              <w:spacing w:after="0"/>
              <w:jc w:val="left"/>
            </w:pPr>
            <w:r/>
          </w:p>
        </w:tc>
        <w:tc>
          <w:tcPr>
            <w:tcW w:type="dxa" w:w="1504"/>
          </w:tcPr>
          <w:p>
            <w:pPr>
              <w:spacing w:after="0"/>
              <w:jc w:val="left"/>
            </w:pPr>
            <w:r/>
          </w:p>
        </w:tc>
      </w:tr>
      <w:tr>
        <w:trPr>
          <w:cantSplit/>
        </w:trPr>
        <w:tc>
          <w:tcPr>
            <w:tcW w:type="dxa" w:w="1504"/>
          </w:tcPr>
          <w:p>
            <w:pPr>
              <w:spacing w:after="0"/>
              <w:jc w:val="left"/>
            </w:pPr>
            <w:r/>
            <w:r>
              <w:rPr>
                <w:rFonts w:ascii="Times New Roman" w:hAnsi="Times New Roman"/>
                <w:sz w:val="22"/>
              </w:rPr>
              <w:t>MLP (grid, 9; 0.831 ± 0.003; 0.871)</w:t>
            </w:r>
          </w:p>
        </w:tc>
        <w:tc>
          <w:tcPr>
            <w:tcW w:type="dxa" w:w="1504"/>
          </w:tcPr>
          <w:p>
            <w:pPr>
              <w:spacing w:after="0"/>
              <w:jc w:val="left"/>
            </w:pPr>
            <w:r/>
            <w:r>
              <w:rPr>
                <w:rFonts w:ascii="Times New Roman" w:hAnsi="Times New Roman"/>
                <w:sz w:val="22"/>
              </w:rPr>
              <w:t>hidden_layer_sizes: units per hidden layer</w:t>
            </w:r>
          </w:p>
        </w:tc>
        <w:tc>
          <w:tcPr>
            <w:tcW w:type="dxa" w:w="1504"/>
          </w:tcPr>
          <w:p>
            <w:pPr>
              <w:spacing w:after="0"/>
              <w:jc w:val="left"/>
            </w:pPr>
            <w:r/>
            <w:r>
              <w:rPr>
                <w:rFonts w:ascii="Times New Roman" w:hAnsi="Times New Roman"/>
                <w:sz w:val="22"/>
              </w:rPr>
              <w:t>(64), (128), (128, 64)</w:t>
            </w:r>
          </w:p>
        </w:tc>
        <w:tc>
          <w:tcPr>
            <w:tcW w:type="dxa" w:w="1504"/>
          </w:tcPr>
          <w:p>
            <w:pPr>
              <w:spacing w:after="0"/>
              <w:jc w:val="left"/>
            </w:pPr>
            <w:r/>
            <w:r>
              <w:rPr>
                <w:rFonts w:ascii="Times New Roman" w:hAnsi="Times New Roman"/>
                <w:sz w:val="22"/>
              </w:rPr>
              <w:t>one or two small layers for about 65,000 rows per fold</w:t>
            </w:r>
          </w:p>
        </w:tc>
        <w:tc>
          <w:tcPr>
            <w:tcW w:type="dxa" w:w="1504"/>
          </w:tcPr>
          <w:p>
            <w:pPr>
              <w:spacing w:after="0"/>
              <w:jc w:val="left"/>
            </w:pPr>
            <w:r/>
            <w:r>
              <w:rPr>
                <w:rFonts w:ascii="Times New Roman" w:hAnsi="Times New Roman"/>
                <w:sz w:val="22"/>
              </w:rPr>
              <w:t>(128)</w:t>
            </w:r>
          </w:p>
        </w:tc>
        <w:tc>
          <w:tcPr>
            <w:tcW w:type="dxa" w:w="1504"/>
          </w:tcPr>
          <w:p>
            <w:pPr>
              <w:spacing w:after="0"/>
              <w:jc w:val="left"/>
            </w:pPr>
            <w:r/>
            <w:r>
              <w:rPr>
                <w:rFonts w:ascii="Times New Roman" w:hAnsi="Times New Roman"/>
                <w:sz w:val="22"/>
              </w:rPr>
              <w:t>0.831 (64)</w:t>
            </w:r>
          </w:p>
        </w:tc>
      </w:tr>
      <w:tr>
        <w:trPr>
          <w:cantSplit/>
        </w:trPr>
        <w:tc>
          <w:tcPr>
            <w:tcW w:type="dxa" w:w="1504"/>
          </w:tcPr>
          <w:p>
            <w:pPr>
              <w:spacing w:after="0"/>
              <w:jc w:val="left"/>
            </w:pPr>
            <w:r/>
          </w:p>
        </w:tc>
        <w:tc>
          <w:tcPr>
            <w:tcW w:type="dxa" w:w="1504"/>
          </w:tcPr>
          <w:p>
            <w:pPr>
              <w:spacing w:after="0"/>
              <w:jc w:val="left"/>
            </w:pPr>
            <w:r/>
            <w:r>
              <w:rPr>
                <w:rFonts w:ascii="Times New Roman" w:hAnsi="Times New Roman"/>
                <w:sz w:val="22"/>
              </w:rPr>
              <w:t>alpha: L2 weight penalty</w:t>
            </w:r>
          </w:p>
        </w:tc>
        <w:tc>
          <w:tcPr>
            <w:tcW w:type="dxa" w:w="1504"/>
          </w:tcPr>
          <w:p>
            <w:pPr>
              <w:spacing w:after="0"/>
              <w:jc w:val="left"/>
            </w:pPr>
            <w:r/>
            <w:r>
              <w:rPr>
                <w:rFonts w:ascii="Times New Roman" w:hAnsi="Times New Roman"/>
                <w:sz w:val="22"/>
              </w:rPr>
              <w:t>1e-4, 1e-2, 1e-1</w:t>
            </w:r>
          </w:p>
        </w:tc>
        <w:tc>
          <w:tcPr>
            <w:tcW w:type="dxa" w:w="1504"/>
          </w:tcPr>
          <w:p>
            <w:pPr>
              <w:spacing w:after="0"/>
              <w:jc w:val="left"/>
            </w:pPr>
            <w:r/>
            <w:r>
              <w:rPr>
                <w:rFonts w:ascii="Times New Roman" w:hAnsi="Times New Roman"/>
                <w:sz w:val="22"/>
              </w:rPr>
              <w:t>log-spaced from the default upwards</w:t>
            </w:r>
          </w:p>
        </w:tc>
        <w:tc>
          <w:tcPr>
            <w:tcW w:type="dxa" w:w="1504"/>
          </w:tcPr>
          <w:p>
            <w:pPr>
              <w:spacing w:after="0"/>
              <w:jc w:val="left"/>
            </w:pPr>
            <w:r/>
            <w:r>
              <w:rPr>
                <w:rFonts w:ascii="Times New Roman" w:hAnsi="Times New Roman"/>
                <w:sz w:val="22"/>
              </w:rPr>
              <w:t>1e-4</w:t>
            </w:r>
          </w:p>
        </w:tc>
        <w:tc>
          <w:tcPr>
            <w:tcW w:type="dxa" w:w="1504"/>
          </w:tcPr>
          <w:p>
            <w:pPr>
              <w:spacing w:after="0"/>
              <w:jc w:val="left"/>
            </w:pPr>
            <w:r/>
            <w:r>
              <w:rPr>
                <w:rFonts w:ascii="Times New Roman" w:hAnsi="Times New Roman"/>
                <w:sz w:val="22"/>
              </w:rPr>
              <w:t>0.831 (0.01); 0.831 (0.1)</w:t>
            </w:r>
          </w:p>
        </w:tc>
      </w:tr>
      <w:tr>
        <w:trPr>
          <w:cantSplit/>
        </w:trPr>
        <w:tc>
          <w:tcPr>
            <w:tcW w:type="dxa" w:w="1504"/>
          </w:tcPr>
          <w:p>
            <w:pPr>
              <w:spacing w:after="0"/>
              <w:jc w:val="left"/>
            </w:pPr>
            <w:r/>
          </w:p>
        </w:tc>
        <w:tc>
          <w:tcPr>
            <w:tcW w:type="dxa" w:w="1504"/>
          </w:tcPr>
          <w:p>
            <w:pPr>
              <w:spacing w:after="0"/>
              <w:jc w:val="left"/>
            </w:pPr>
            <w:r/>
            <w:r>
              <w:rPr>
                <w:rFonts w:ascii="Times New Roman" w:hAnsi="Times New Roman"/>
                <w:sz w:val="22"/>
              </w:rPr>
              <w:t>Fixed settings</w:t>
            </w:r>
          </w:p>
        </w:tc>
        <w:tc>
          <w:tcPr>
            <w:tcW w:type="dxa" w:w="1504"/>
          </w:tcPr>
          <w:p>
            <w:pPr>
              <w:spacing w:after="0"/>
              <w:jc w:val="left"/>
            </w:pPr>
            <w:r/>
            <w:r>
              <w:rPr>
                <w:rFonts w:ascii="Times New Roman" w:hAnsi="Times New Roman"/>
                <w:sz w:val="22"/>
              </w:rPr>
              <w:t>ReLU units; Adam with initial learning rate 0.001; batches of 200; early stopping on a 10% split; at most 200 epochs</w:t>
            </w:r>
          </w:p>
        </w:tc>
        <w:tc>
          <w:tcPr>
            <w:tcW w:type="dxa" w:w="1504"/>
          </w:tcPr>
          <w:p>
            <w:pPr>
              <w:spacing w:after="0"/>
              <w:jc w:val="left"/>
            </w:pPr>
            <w:r/>
            <w:r>
              <w:rPr>
                <w:rFonts w:ascii="Times New Roman" w:hAnsi="Times New Roman"/>
                <w:sz w:val="22"/>
              </w:rPr>
              <w:t>standard settings, with early stopping against overfitting</w:t>
            </w:r>
          </w:p>
        </w:tc>
        <w:tc>
          <w:tcPr>
            <w:tcW w:type="dxa" w:w="1504"/>
          </w:tcPr>
          <w:p>
            <w:pPr>
              <w:spacing w:after="0"/>
              <w:jc w:val="left"/>
            </w:pPr>
            <w:r/>
          </w:p>
        </w:tc>
        <w:tc>
          <w:tcPr>
            <w:tcW w:type="dxa" w:w="1504"/>
          </w:tcPr>
          <w:p>
            <w:pPr>
              <w:spacing w:after="0"/>
              <w:jc w:val="left"/>
            </w:pPr>
            <w:r/>
          </w:p>
        </w:tc>
      </w:tr>
    </w:tbl>
    <w:p>
      <w:pPr>
        <w:spacing w:after="80"/>
      </w:pPr>
    </w:p>
    <w:p>
      <w:r>
        <w:rPr>
          <w:rFonts w:ascii="Times New Roman" w:hAnsi="Times New Roman"/>
          <w:sz w:val="24"/>
        </w:rPr>
        <w:t>In Figure 13 the decision tree underfits at depth 4 with equal training and validation scores, overfits at unlimited depth with a wide gap and peaks at depth 12 with large leaves. The random forest's deep trees open a wider gap still, yet its validation score rises with depth, because averaging cancels much of each tree's variance. The SVM overfits as C grows and has the largest fold-to-fold spread, a cost of its small subsample.</w:t>
      </w:r>
    </w:p>
    <w:p>
      <w:pPr>
        <w:keepNext/>
        <w:jc w:val="center"/>
      </w:pPr>
      <w:r>
        <w:drawing>
          <wp:inline xmlns:a="http://schemas.openxmlformats.org/drawingml/2006/main" xmlns:pic="http://schemas.openxmlformats.org/drawingml/2006/picture">
            <wp:extent cx="5029200" cy="8086703"/>
            <wp:docPr id="13" name="Picture 13" descr="Figure 13. Validation curves of the eight tuned models. Mean training-fold and validation-fold PR-AUC (average precision) with one standard deviation bands over the five grouped folds of the training split against the hyperparameter with most searched values, the other hyperparameters held at their selected values (for the random forest, the best sampled candidate per value), with the selected value dashed; curves are drawn because the train-validation gap and its shape show over- and underfitting. Source: author's analysis of MSHA open data." title="Figure 13"/>
            <wp:cNvGraphicFramePr>
              <a:graphicFrameLocks noChangeAspect="1"/>
            </wp:cNvGraphicFramePr>
            <a:graphic>
              <a:graphicData uri="http://schemas.openxmlformats.org/drawingml/2006/picture">
                <pic:pic>
                  <pic:nvPicPr>
                    <pic:cNvPr id="0" name="F14_validation_curves.png"/>
                    <pic:cNvPicPr/>
                  </pic:nvPicPr>
                  <pic:blipFill>
                    <a:blip r:embed="rId23"/>
                    <a:stretch>
                      <a:fillRect/>
                    </a:stretch>
                  </pic:blipFill>
                  <pic:spPr>
                    <a:xfrm>
                      <a:off x="0" y="0"/>
                      <a:ext cx="5029200" cy="8086703"/>
                    </a:xfrm>
                    <a:prstGeom prst="rect"/>
                  </pic:spPr>
                </pic:pic>
              </a:graphicData>
            </a:graphic>
          </wp:inline>
        </w:drawing>
      </w:r>
    </w:p>
    <w:p>
      <w:pPr>
        <w:pStyle w:val="Caption"/>
        <w:keepNext/>
        <w:spacing w:after="40"/>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13</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Validation curves of the eight tuned models</w:t>
      </w:r>
    </w:p>
    <w:p>
      <w:pPr>
        <w:spacing w:after="200"/>
        <w:jc w:val="left"/>
      </w:pPr>
      <w:r>
        <w:rPr>
          <w:rFonts w:ascii="Times New Roman" w:hAnsi="Times New Roman"/>
          <w:sz w:val="18"/>
        </w:rPr>
        <w:t>Mean training-fold and validation-fold PR-AUC (average precision) with one standard deviation bands over the five grouped folds of the training split against the hyperparameter with most searched values, the other hyperparameters held at their selected values (for the random forest, the best sampled candidate per value), with the selected value dashed; curves are drawn because the train-validation gap and its shape show over- and underfitting. Source: author's analysis of MSHA open data.</w:t>
      </w:r>
    </w:p>
    <w:p>
      <w:r>
        <w:rPr>
          <w:rFonts w:ascii="Times New Roman" w:hAnsi="Times New Roman"/>
          <w:sz w:val="24"/>
        </w:rPr>
        <w:t>Logistic regression is flat from C = 0.1 upwards, with training and validation scores close together, the signature of high bias. KNN scores 1.000 on its training folds because under distance weighting each training row is its own nearest neighbour; K = 101 and 151, tried after testing, scored below the grid-edge value of 51. Gaussian naive Bayes peaks sharply in var_smoothing without a gap; one smoothing constant decides its score. HGB and the MLP have flat curves and moderate gaps; for them the model class matters more than the selected values.</w:t>
      </w:r>
    </w:p>
    <w:p>
      <w:r>
        <w:rPr>
          <w:rFonts w:ascii="Times New Roman" w:hAnsi="Times New Roman"/>
          <w:sz w:val="24"/>
        </w:rPr>
        <w:t>The threshold was tuned as a further hyperparameter on out-of-fold probabilities, never on test rows, whose labels would then make the reported recall optimistic. The capacity threshold is the lowest threshold whose out-of-fold specificity on all training rows reaches 0.40, a second threshold flags half the cases, and the cost rule minimises out-of-fold expected cost at each cost ratio (Figure 14). For HGB the test specificity (0.406) and flag rate (0.763) stayed close to the out-of-fold plan because test prevalence matched training.</w:t>
      </w:r>
    </w:p>
    <w:p>
      <w:r>
        <w:rPr>
          <w:rFonts w:ascii="Times New Roman" w:hAnsi="Times New Roman"/>
          <w:sz w:val="24"/>
        </w:rPr>
        <w:t>The flag rate rises with prevalence (Section 4.4), and the case mix at receipt differs: by then 45.0% of all filings already record a return to work. Of the 11,290 open test reports, 71.2% are lost-time, and the capacity threshold flags 90.0% of them (recall 0.949, specificity 0.219), close to reviewing them all; the workload rule exists for that reason. Table 11 compares models on open reports in two ways: at exactly the top 50% or 75% by score, with the cut-off read from the test scores, and under the workload rule at a cut-off fixed before any test row was scored, the 25th percentile of each model's out-of-fold scores on open training reports.</w:t>
      </w:r>
    </w:p>
    <w:p>
      <w:pPr>
        <w:pStyle w:val="Caption"/>
        <w:keepNext/>
        <w:spacing w:after="40"/>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11</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Capacity threshold and equal-workload policies on the test set</w:t>
      </w:r>
    </w:p>
    <w:p>
      <w:pPr>
        <w:keepNext/>
        <w:spacing w:after="200"/>
        <w:jc w:val="left"/>
      </w:pPr>
      <w:r>
        <w:rPr>
          <w:rFonts w:ascii="Times New Roman" w:hAnsi="Times New Roman"/>
          <w:sz w:val="18"/>
        </w:rPr>
        <w:t>Recall, specificity and precision of HGB, the MLP, the lookup baseline and the one-field hand rule on all filings (the 20,320 test reports) and on the 11,290 open test reports: at the 0.211 capacity threshold, with exactly the top 50% or 75% by score reviewed (cut-off from the test scores), and under the workload rule at cut-offs fixed from out-of-fold scores; at exact workloads, tied scores of the lookup baseline and hand rule are broken by row order. Source: reports/metrics/followup_capacity_policy.csv and reports/metrics/followup_workload_rule.csv.</w:t>
      </w:r>
    </w:p>
    <w:tbl>
      <w:tblPr>
        <w:tblStyle w:val="TableGrid"/>
        <w:tblW w:type="pct" w:w="5000"/>
        <w:jc w:val="center"/>
        <w:tblLayout w:type="autofit"/>
        <w:tblLook w:firstColumn="1" w:firstRow="1" w:lastColumn="0" w:lastRow="0" w:noHBand="0" w:noVBand="1" w:val="04A0"/>
      </w:tblPr>
      <w:tblGrid>
        <w:gridCol w:w="1128"/>
        <w:gridCol w:w="1128"/>
        <w:gridCol w:w="1128"/>
        <w:gridCol w:w="1128"/>
        <w:gridCol w:w="1128"/>
        <w:gridCol w:w="1128"/>
        <w:gridCol w:w="1128"/>
        <w:gridCol w:w="1128"/>
      </w:tblGrid>
      <w:tr>
        <w:trPr>
          <w:cantSplit/>
          <w:tblHeader/>
        </w:trPr>
        <w:tc>
          <w:tcPr>
            <w:tcW w:type="dxa" w:w="1128"/>
            <w:shd w:val="clear" w:color="auto" w:fill="E7E6E6"/>
          </w:tcPr>
          <w:p>
            <w:pPr>
              <w:jc w:val="left"/>
            </w:pPr>
            <w:r>
              <w:rPr>
                <w:b/>
              </w:rPr>
            </w:r>
            <w:r>
              <w:rPr>
                <w:rFonts w:ascii="Times New Roman" w:hAnsi="Times New Roman"/>
                <w:b/>
                <w:sz w:val="17"/>
              </w:rPr>
              <w:t>Reports and workload</w:t>
            </w:r>
          </w:p>
        </w:tc>
        <w:tc>
          <w:tcPr>
            <w:tcW w:type="dxa" w:w="1128"/>
            <w:shd w:val="clear" w:color="auto" w:fill="E7E6E6"/>
          </w:tcPr>
          <w:p>
            <w:pPr>
              <w:jc w:val="left"/>
            </w:pPr>
            <w:r>
              <w:rPr>
                <w:b/>
              </w:rPr>
            </w:r>
            <w:r>
              <w:rPr>
                <w:rFonts w:ascii="Times New Roman" w:hAnsi="Times New Roman"/>
                <w:b/>
                <w:sz w:val="17"/>
              </w:rPr>
              <w:t>Model</w:t>
            </w:r>
          </w:p>
        </w:tc>
        <w:tc>
          <w:tcPr>
            <w:tcW w:type="dxa" w:w="1128"/>
            <w:shd w:val="clear" w:color="auto" w:fill="E7E6E6"/>
          </w:tcPr>
          <w:p>
            <w:pPr>
              <w:jc w:val="left"/>
            </w:pPr>
            <w:r>
              <w:rPr>
                <w:b/>
              </w:rPr>
            </w:r>
            <w:r>
              <w:rPr>
                <w:rFonts w:ascii="Times New Roman" w:hAnsi="Times New Roman"/>
                <w:b/>
                <w:sz w:val="17"/>
              </w:rPr>
              <w:t>Flag rate</w:t>
            </w:r>
          </w:p>
        </w:tc>
        <w:tc>
          <w:tcPr>
            <w:tcW w:type="dxa" w:w="1128"/>
            <w:shd w:val="clear" w:color="auto" w:fill="E7E6E6"/>
          </w:tcPr>
          <w:p>
            <w:pPr>
              <w:jc w:val="left"/>
            </w:pPr>
            <w:r>
              <w:rPr>
                <w:b/>
              </w:rPr>
            </w:r>
            <w:r>
              <w:rPr>
                <w:rFonts w:ascii="Times New Roman" w:hAnsi="Times New Roman"/>
                <w:b/>
                <w:sz w:val="17"/>
              </w:rPr>
              <w:t>Recall</w:t>
            </w:r>
          </w:p>
        </w:tc>
        <w:tc>
          <w:tcPr>
            <w:tcW w:type="dxa" w:w="1128"/>
            <w:shd w:val="clear" w:color="auto" w:fill="E7E6E6"/>
          </w:tcPr>
          <w:p>
            <w:pPr>
              <w:jc w:val="left"/>
            </w:pPr>
            <w:r>
              <w:rPr>
                <w:b/>
              </w:rPr>
            </w:r>
            <w:r>
              <w:rPr>
                <w:rFonts w:ascii="Times New Roman" w:hAnsi="Times New Roman"/>
                <w:b/>
                <w:sz w:val="17"/>
              </w:rPr>
              <w:t>Specificity</w:t>
            </w:r>
          </w:p>
        </w:tc>
        <w:tc>
          <w:tcPr>
            <w:tcW w:type="dxa" w:w="1128"/>
            <w:shd w:val="clear" w:color="auto" w:fill="E7E6E6"/>
          </w:tcPr>
          <w:p>
            <w:pPr>
              <w:jc w:val="left"/>
            </w:pPr>
            <w:r>
              <w:rPr>
                <w:b/>
              </w:rPr>
            </w:r>
            <w:r>
              <w:rPr>
                <w:rFonts w:ascii="Times New Roman" w:hAnsi="Times New Roman"/>
                <w:b/>
                <w:sz w:val="17"/>
              </w:rPr>
              <w:t>Precision</w:t>
            </w:r>
          </w:p>
        </w:tc>
        <w:tc>
          <w:tcPr>
            <w:tcW w:type="dxa" w:w="1128"/>
            <w:shd w:val="clear" w:color="auto" w:fill="E7E6E6"/>
          </w:tcPr>
          <w:p>
            <w:pPr>
              <w:jc w:val="left"/>
            </w:pPr>
            <w:r>
              <w:rPr>
                <w:b/>
              </w:rPr>
            </w:r>
            <w:r>
              <w:rPr>
                <w:rFonts w:ascii="Times New Roman" w:hAnsi="Times New Roman"/>
                <w:b/>
                <w:sz w:val="17"/>
              </w:rPr>
              <w:t>Score cut-off</w:t>
            </w:r>
          </w:p>
        </w:tc>
        <w:tc>
          <w:tcPr>
            <w:tcW w:type="dxa" w:w="1128"/>
            <w:shd w:val="clear" w:color="auto" w:fill="E7E6E6"/>
          </w:tcPr>
          <w:p>
            <w:pPr>
              <w:jc w:val="left"/>
            </w:pPr>
            <w:r>
              <w:rPr>
                <w:b/>
              </w:rPr>
            </w:r>
            <w:r>
              <w:rPr>
                <w:rFonts w:ascii="Times New Roman" w:hAnsi="Times New Roman"/>
                <w:b/>
                <w:sz w:val="17"/>
              </w:rPr>
              <w:t>Lost-time cases missed per 1,000</w:t>
            </w:r>
          </w:p>
        </w:tc>
      </w:tr>
      <w:tr>
        <w:trPr>
          <w:cantSplit/>
        </w:trPr>
        <w:tc>
          <w:tcPr>
            <w:tcW w:type="dxa" w:w="1128"/>
          </w:tcPr>
          <w:p>
            <w:pPr>
              <w:spacing w:after="0"/>
              <w:jc w:val="left"/>
            </w:pPr>
            <w:r/>
            <w:r>
              <w:rPr>
                <w:rFonts w:ascii="Times New Roman" w:hAnsi="Times New Roman"/>
                <w:sz w:val="17"/>
              </w:rPr>
              <w:t>All filings (20,320; prevalence 0.486), capacity threshold 0.211</w:t>
            </w:r>
          </w:p>
        </w:tc>
        <w:tc>
          <w:tcPr>
            <w:tcW w:type="dxa" w:w="1128"/>
          </w:tcPr>
          <w:p>
            <w:pPr>
              <w:spacing w:after="0"/>
              <w:jc w:val="left"/>
            </w:pPr>
            <w:r/>
            <w:r>
              <w:rPr>
                <w:rFonts w:ascii="Times New Roman" w:hAnsi="Times New Roman"/>
                <w:sz w:val="17"/>
              </w:rPr>
              <w:t>HGB</w:t>
            </w:r>
          </w:p>
        </w:tc>
        <w:tc>
          <w:tcPr>
            <w:tcW w:type="dxa" w:w="1128"/>
          </w:tcPr>
          <w:p>
            <w:pPr>
              <w:spacing w:after="0"/>
              <w:jc w:val="left"/>
            </w:pPr>
            <w:r/>
            <w:r>
              <w:rPr>
                <w:rFonts w:ascii="Times New Roman" w:hAnsi="Times New Roman"/>
                <w:sz w:val="17"/>
              </w:rPr>
              <w:t>0.763</w:t>
            </w:r>
          </w:p>
        </w:tc>
        <w:tc>
          <w:tcPr>
            <w:tcW w:type="dxa" w:w="1128"/>
          </w:tcPr>
          <w:p>
            <w:pPr>
              <w:spacing w:after="0"/>
              <w:jc w:val="left"/>
            </w:pPr>
            <w:r/>
            <w:r>
              <w:rPr>
                <w:rFonts w:ascii="Times New Roman" w:hAnsi="Times New Roman"/>
                <w:sz w:val="17"/>
              </w:rPr>
              <w:t>0.941</w:t>
            </w:r>
          </w:p>
        </w:tc>
        <w:tc>
          <w:tcPr>
            <w:tcW w:type="dxa" w:w="1128"/>
          </w:tcPr>
          <w:p>
            <w:pPr>
              <w:spacing w:after="0"/>
              <w:jc w:val="left"/>
            </w:pPr>
            <w:r/>
            <w:r>
              <w:rPr>
                <w:rFonts w:ascii="Times New Roman" w:hAnsi="Times New Roman"/>
                <w:sz w:val="17"/>
              </w:rPr>
              <w:t>0.406</w:t>
            </w:r>
          </w:p>
        </w:tc>
        <w:tc>
          <w:tcPr>
            <w:tcW w:type="dxa" w:w="1128"/>
          </w:tcPr>
          <w:p>
            <w:pPr>
              <w:spacing w:after="0"/>
              <w:jc w:val="left"/>
            </w:pPr>
            <w:r/>
            <w:r>
              <w:rPr>
                <w:rFonts w:ascii="Times New Roman" w:hAnsi="Times New Roman"/>
                <w:sz w:val="17"/>
              </w:rPr>
              <w:t>0.600</w:t>
            </w:r>
          </w:p>
        </w:tc>
        <w:tc>
          <w:tcPr>
            <w:tcW w:type="dxa" w:w="1128"/>
          </w:tcPr>
          <w:p>
            <w:pPr>
              <w:spacing w:after="0"/>
              <w:jc w:val="left"/>
            </w:pPr>
            <w:r/>
            <w:r>
              <w:rPr>
                <w:rFonts w:ascii="Times New Roman" w:hAnsi="Times New Roman"/>
                <w:sz w:val="17"/>
              </w:rPr>
              <w:t>0.211</w:t>
            </w:r>
          </w:p>
        </w:tc>
        <w:tc>
          <w:tcPr>
            <w:tcW w:type="dxa" w:w="1128"/>
          </w:tcPr>
          <w:p>
            <w:pPr>
              <w:spacing w:after="0"/>
              <w:jc w:val="left"/>
            </w:pPr>
            <w:r/>
            <w:r>
              <w:rPr>
                <w:rFonts w:ascii="Times New Roman" w:hAnsi="Times New Roman"/>
                <w:sz w:val="17"/>
              </w:rPr>
              <w:t>28.5</w:t>
            </w:r>
          </w:p>
        </w:tc>
      </w:tr>
      <w:tr>
        <w:trPr>
          <w:cantSplit/>
        </w:trPr>
        <w:tc>
          <w:tcPr>
            <w:tcW w:type="dxa" w:w="1128"/>
          </w:tcPr>
          <w:p>
            <w:pPr>
              <w:spacing w:after="0"/>
              <w:jc w:val="left"/>
            </w:pPr>
            <w:r/>
            <w:r>
              <w:rPr>
                <w:rFonts w:ascii="Times New Roman" w:hAnsi="Times New Roman"/>
                <w:sz w:val="17"/>
              </w:rPr>
              <w:t>All filings, top 75% reviewed</w:t>
            </w:r>
          </w:p>
        </w:tc>
        <w:tc>
          <w:tcPr>
            <w:tcW w:type="dxa" w:w="1128"/>
          </w:tcPr>
          <w:p>
            <w:pPr>
              <w:spacing w:after="0"/>
              <w:jc w:val="left"/>
            </w:pPr>
            <w:r/>
            <w:r>
              <w:rPr>
                <w:rFonts w:ascii="Times New Roman" w:hAnsi="Times New Roman"/>
                <w:sz w:val="17"/>
              </w:rPr>
              <w:t>HGB</w:t>
            </w:r>
          </w:p>
        </w:tc>
        <w:tc>
          <w:tcPr>
            <w:tcW w:type="dxa" w:w="1128"/>
          </w:tcPr>
          <w:p>
            <w:pPr>
              <w:spacing w:after="0"/>
              <w:jc w:val="left"/>
            </w:pPr>
            <w:r/>
            <w:r>
              <w:rPr>
                <w:rFonts w:ascii="Times New Roman" w:hAnsi="Times New Roman"/>
                <w:sz w:val="17"/>
              </w:rPr>
              <w:t>0.750</w:t>
            </w:r>
          </w:p>
        </w:tc>
        <w:tc>
          <w:tcPr>
            <w:tcW w:type="dxa" w:w="1128"/>
          </w:tcPr>
          <w:p>
            <w:pPr>
              <w:spacing w:after="0"/>
              <w:jc w:val="left"/>
            </w:pPr>
            <w:r/>
            <w:r>
              <w:rPr>
                <w:rFonts w:ascii="Times New Roman" w:hAnsi="Times New Roman"/>
                <w:sz w:val="17"/>
              </w:rPr>
              <w:t>0.936</w:t>
            </w:r>
          </w:p>
        </w:tc>
        <w:tc>
          <w:tcPr>
            <w:tcW w:type="dxa" w:w="1128"/>
          </w:tcPr>
          <w:p>
            <w:pPr>
              <w:spacing w:after="0"/>
              <w:jc w:val="left"/>
            </w:pPr>
            <w:r/>
            <w:r>
              <w:rPr>
                <w:rFonts w:ascii="Times New Roman" w:hAnsi="Times New Roman"/>
                <w:sz w:val="17"/>
              </w:rPr>
              <w:t>0.425</w:t>
            </w:r>
          </w:p>
        </w:tc>
        <w:tc>
          <w:tcPr>
            <w:tcW w:type="dxa" w:w="1128"/>
          </w:tcPr>
          <w:p>
            <w:pPr>
              <w:spacing w:after="0"/>
              <w:jc w:val="left"/>
            </w:pPr>
            <w:r/>
            <w:r>
              <w:rPr>
                <w:rFonts w:ascii="Times New Roman" w:hAnsi="Times New Roman"/>
                <w:sz w:val="17"/>
              </w:rPr>
              <w:t>0.606</w:t>
            </w:r>
          </w:p>
        </w:tc>
        <w:tc>
          <w:tcPr>
            <w:tcW w:type="dxa" w:w="1128"/>
          </w:tcPr>
          <w:p>
            <w:pPr>
              <w:spacing w:after="0"/>
              <w:jc w:val="left"/>
            </w:pPr>
            <w:r/>
            <w:r>
              <w:rPr>
                <w:rFonts w:ascii="Times New Roman" w:hAnsi="Times New Roman"/>
                <w:sz w:val="17"/>
              </w:rPr>
              <w:t>0.222</w:t>
            </w:r>
          </w:p>
        </w:tc>
        <w:tc>
          <w:tcPr>
            <w:tcW w:type="dxa" w:w="1128"/>
          </w:tcPr>
          <w:p>
            <w:pPr>
              <w:spacing w:after="0"/>
              <w:jc w:val="left"/>
            </w:pPr>
            <w:r/>
            <w:r>
              <w:rPr>
                <w:rFonts w:ascii="Times New Roman" w:hAnsi="Times New Roman"/>
                <w:sz w:val="17"/>
              </w:rPr>
              <w:t>31.3</w:t>
            </w:r>
          </w:p>
        </w:tc>
      </w:tr>
      <w:tr>
        <w:trPr>
          <w:cantSplit/>
        </w:trPr>
        <w:tc>
          <w:tcPr>
            <w:tcW w:type="dxa" w:w="1128"/>
          </w:tcPr>
          <w:p>
            <w:pPr>
              <w:spacing w:after="0"/>
              <w:jc w:val="left"/>
            </w:pPr>
            <w:r/>
          </w:p>
        </w:tc>
        <w:tc>
          <w:tcPr>
            <w:tcW w:type="dxa" w:w="1128"/>
          </w:tcPr>
          <w:p>
            <w:pPr>
              <w:spacing w:after="0"/>
              <w:jc w:val="left"/>
            </w:pPr>
            <w:r/>
            <w:r>
              <w:rPr>
                <w:rFonts w:ascii="Times New Roman" w:hAnsi="Times New Roman"/>
                <w:sz w:val="17"/>
              </w:rPr>
              <w:t>MLP</w:t>
            </w:r>
          </w:p>
        </w:tc>
        <w:tc>
          <w:tcPr>
            <w:tcW w:type="dxa" w:w="1128"/>
          </w:tcPr>
          <w:p>
            <w:pPr>
              <w:spacing w:after="0"/>
              <w:jc w:val="left"/>
            </w:pPr>
            <w:r/>
            <w:r>
              <w:rPr>
                <w:rFonts w:ascii="Times New Roman" w:hAnsi="Times New Roman"/>
                <w:sz w:val="17"/>
              </w:rPr>
              <w:t>0.750</w:t>
            </w:r>
          </w:p>
        </w:tc>
        <w:tc>
          <w:tcPr>
            <w:tcW w:type="dxa" w:w="1128"/>
          </w:tcPr>
          <w:p>
            <w:pPr>
              <w:spacing w:after="0"/>
              <w:jc w:val="left"/>
            </w:pPr>
            <w:r/>
            <w:r>
              <w:rPr>
                <w:rFonts w:ascii="Times New Roman" w:hAnsi="Times New Roman"/>
                <w:sz w:val="17"/>
              </w:rPr>
              <w:t>0.934</w:t>
            </w:r>
          </w:p>
        </w:tc>
        <w:tc>
          <w:tcPr>
            <w:tcW w:type="dxa" w:w="1128"/>
          </w:tcPr>
          <w:p>
            <w:pPr>
              <w:spacing w:after="0"/>
              <w:jc w:val="left"/>
            </w:pPr>
            <w:r/>
            <w:r>
              <w:rPr>
                <w:rFonts w:ascii="Times New Roman" w:hAnsi="Times New Roman"/>
                <w:sz w:val="17"/>
              </w:rPr>
              <w:t>0.424</w:t>
            </w:r>
          </w:p>
        </w:tc>
        <w:tc>
          <w:tcPr>
            <w:tcW w:type="dxa" w:w="1128"/>
          </w:tcPr>
          <w:p>
            <w:pPr>
              <w:spacing w:after="0"/>
              <w:jc w:val="left"/>
            </w:pPr>
            <w:r/>
            <w:r>
              <w:rPr>
                <w:rFonts w:ascii="Times New Roman" w:hAnsi="Times New Roman"/>
                <w:sz w:val="17"/>
              </w:rPr>
              <w:t>0.605</w:t>
            </w:r>
          </w:p>
        </w:tc>
        <w:tc>
          <w:tcPr>
            <w:tcW w:type="dxa" w:w="1128"/>
          </w:tcPr>
          <w:p>
            <w:pPr>
              <w:spacing w:after="0"/>
              <w:jc w:val="left"/>
            </w:pPr>
            <w:r/>
            <w:r>
              <w:rPr>
                <w:rFonts w:ascii="Times New Roman" w:hAnsi="Times New Roman"/>
                <w:sz w:val="17"/>
              </w:rPr>
              <w:t>0.200</w:t>
            </w:r>
          </w:p>
        </w:tc>
        <w:tc>
          <w:tcPr>
            <w:tcW w:type="dxa" w:w="1128"/>
          </w:tcPr>
          <w:p>
            <w:pPr>
              <w:spacing w:after="0"/>
              <w:jc w:val="left"/>
            </w:pPr>
            <w:r/>
            <w:r>
              <w:rPr>
                <w:rFonts w:ascii="Times New Roman" w:hAnsi="Times New Roman"/>
                <w:sz w:val="17"/>
              </w:rPr>
              <w:t>32.0</w:t>
            </w:r>
          </w:p>
        </w:tc>
      </w:tr>
      <w:tr>
        <w:trPr>
          <w:cantSplit/>
        </w:trPr>
        <w:tc>
          <w:tcPr>
            <w:tcW w:type="dxa" w:w="1128"/>
          </w:tcPr>
          <w:p>
            <w:pPr>
              <w:spacing w:after="0"/>
              <w:jc w:val="left"/>
            </w:pPr>
            <w:r/>
          </w:p>
        </w:tc>
        <w:tc>
          <w:tcPr>
            <w:tcW w:type="dxa" w:w="1128"/>
          </w:tcPr>
          <w:p>
            <w:pPr>
              <w:spacing w:after="0"/>
              <w:jc w:val="left"/>
            </w:pPr>
            <w:r/>
            <w:r>
              <w:rPr>
                <w:rFonts w:ascii="Times New Roman" w:hAnsi="Times New Roman"/>
                <w:sz w:val="17"/>
              </w:rPr>
              <w:t>Lookup baseline (ties broken by row order)</w:t>
            </w:r>
          </w:p>
        </w:tc>
        <w:tc>
          <w:tcPr>
            <w:tcW w:type="dxa" w:w="1128"/>
          </w:tcPr>
          <w:p>
            <w:pPr>
              <w:spacing w:after="0"/>
              <w:jc w:val="left"/>
            </w:pPr>
            <w:r/>
            <w:r>
              <w:rPr>
                <w:rFonts w:ascii="Times New Roman" w:hAnsi="Times New Roman"/>
                <w:sz w:val="17"/>
              </w:rPr>
              <w:t>0.750</w:t>
            </w:r>
          </w:p>
        </w:tc>
        <w:tc>
          <w:tcPr>
            <w:tcW w:type="dxa" w:w="1128"/>
          </w:tcPr>
          <w:p>
            <w:pPr>
              <w:spacing w:after="0"/>
              <w:jc w:val="left"/>
            </w:pPr>
            <w:r/>
            <w:r>
              <w:rPr>
                <w:rFonts w:ascii="Times New Roman" w:hAnsi="Times New Roman"/>
                <w:sz w:val="17"/>
              </w:rPr>
              <w:t>0.915</w:t>
            </w:r>
          </w:p>
        </w:tc>
        <w:tc>
          <w:tcPr>
            <w:tcW w:type="dxa" w:w="1128"/>
          </w:tcPr>
          <w:p>
            <w:pPr>
              <w:spacing w:after="0"/>
              <w:jc w:val="left"/>
            </w:pPr>
            <w:r/>
            <w:r>
              <w:rPr>
                <w:rFonts w:ascii="Times New Roman" w:hAnsi="Times New Roman"/>
                <w:sz w:val="17"/>
              </w:rPr>
              <w:t>0.406</w:t>
            </w:r>
          </w:p>
        </w:tc>
        <w:tc>
          <w:tcPr>
            <w:tcW w:type="dxa" w:w="1128"/>
          </w:tcPr>
          <w:p>
            <w:pPr>
              <w:spacing w:after="0"/>
              <w:jc w:val="left"/>
            </w:pPr>
            <w:r/>
            <w:r>
              <w:rPr>
                <w:rFonts w:ascii="Times New Roman" w:hAnsi="Times New Roman"/>
                <w:sz w:val="17"/>
              </w:rPr>
              <w:t>0.593</w:t>
            </w:r>
          </w:p>
        </w:tc>
        <w:tc>
          <w:tcPr>
            <w:tcW w:type="dxa" w:w="1128"/>
          </w:tcPr>
          <w:p>
            <w:pPr>
              <w:spacing w:after="0"/>
              <w:jc w:val="left"/>
            </w:pPr>
            <w:r/>
            <w:r>
              <w:rPr>
                <w:rFonts w:ascii="Times New Roman" w:hAnsi="Times New Roman"/>
                <w:sz w:val="17"/>
              </w:rPr>
              <w:t>0.228</w:t>
            </w:r>
          </w:p>
        </w:tc>
        <w:tc>
          <w:tcPr>
            <w:tcW w:type="dxa" w:w="1128"/>
          </w:tcPr>
          <w:p>
            <w:pPr>
              <w:spacing w:after="0"/>
              <w:jc w:val="left"/>
            </w:pPr>
            <w:r/>
            <w:r>
              <w:rPr>
                <w:rFonts w:ascii="Times New Roman" w:hAnsi="Times New Roman"/>
                <w:sz w:val="17"/>
              </w:rPr>
              <w:t>41.3</w:t>
            </w:r>
          </w:p>
        </w:tc>
      </w:tr>
      <w:tr>
        <w:trPr>
          <w:cantSplit/>
        </w:trPr>
        <w:tc>
          <w:tcPr>
            <w:tcW w:type="dxa" w:w="1128"/>
          </w:tcPr>
          <w:p>
            <w:pPr>
              <w:spacing w:after="0"/>
              <w:jc w:val="left"/>
            </w:pPr>
            <w:r/>
          </w:p>
        </w:tc>
        <w:tc>
          <w:tcPr>
            <w:tcW w:type="dxa" w:w="1128"/>
          </w:tcPr>
          <w:p>
            <w:pPr>
              <w:spacing w:after="0"/>
              <w:jc w:val="left"/>
            </w:pPr>
            <w:r/>
            <w:r>
              <w:rPr>
                <w:rFonts w:ascii="Times New Roman" w:hAnsi="Times New Roman"/>
                <w:sz w:val="17"/>
              </w:rPr>
              <w:t>Hand rule (ties broken by row order)</w:t>
            </w:r>
          </w:p>
        </w:tc>
        <w:tc>
          <w:tcPr>
            <w:tcW w:type="dxa" w:w="1128"/>
          </w:tcPr>
          <w:p>
            <w:pPr>
              <w:spacing w:after="0"/>
              <w:jc w:val="left"/>
            </w:pPr>
            <w:r/>
            <w:r>
              <w:rPr>
                <w:rFonts w:ascii="Times New Roman" w:hAnsi="Times New Roman"/>
                <w:sz w:val="17"/>
              </w:rPr>
              <w:t>0.750</w:t>
            </w:r>
          </w:p>
        </w:tc>
        <w:tc>
          <w:tcPr>
            <w:tcW w:type="dxa" w:w="1128"/>
          </w:tcPr>
          <w:p>
            <w:pPr>
              <w:spacing w:after="0"/>
              <w:jc w:val="left"/>
            </w:pPr>
            <w:r/>
            <w:r>
              <w:rPr>
                <w:rFonts w:ascii="Times New Roman" w:hAnsi="Times New Roman"/>
                <w:sz w:val="17"/>
              </w:rPr>
              <w:t>0.906</w:t>
            </w:r>
          </w:p>
        </w:tc>
        <w:tc>
          <w:tcPr>
            <w:tcW w:type="dxa" w:w="1128"/>
          </w:tcPr>
          <w:p>
            <w:pPr>
              <w:spacing w:after="0"/>
              <w:jc w:val="left"/>
            </w:pPr>
            <w:r/>
            <w:r>
              <w:rPr>
                <w:rFonts w:ascii="Times New Roman" w:hAnsi="Times New Roman"/>
                <w:sz w:val="17"/>
              </w:rPr>
              <w:t>0.397</w:t>
            </w:r>
          </w:p>
        </w:tc>
        <w:tc>
          <w:tcPr>
            <w:tcW w:type="dxa" w:w="1128"/>
          </w:tcPr>
          <w:p>
            <w:pPr>
              <w:spacing w:after="0"/>
              <w:jc w:val="left"/>
            </w:pPr>
            <w:r/>
            <w:r>
              <w:rPr>
                <w:rFonts w:ascii="Times New Roman" w:hAnsi="Times New Roman"/>
                <w:sz w:val="17"/>
              </w:rPr>
              <w:t>0.587</w:t>
            </w:r>
          </w:p>
        </w:tc>
        <w:tc>
          <w:tcPr>
            <w:tcW w:type="dxa" w:w="1128"/>
          </w:tcPr>
          <w:p>
            <w:pPr>
              <w:spacing w:after="0"/>
              <w:jc w:val="left"/>
            </w:pPr>
            <w:r/>
            <w:r>
              <w:rPr>
                <w:rFonts w:ascii="Times New Roman" w:hAnsi="Times New Roman"/>
                <w:sz w:val="17"/>
              </w:rPr>
              <w:t>0.000</w:t>
            </w:r>
          </w:p>
        </w:tc>
        <w:tc>
          <w:tcPr>
            <w:tcW w:type="dxa" w:w="1128"/>
          </w:tcPr>
          <w:p>
            <w:pPr>
              <w:spacing w:after="0"/>
              <w:jc w:val="left"/>
            </w:pPr>
            <w:r/>
            <w:r>
              <w:rPr>
                <w:rFonts w:ascii="Times New Roman" w:hAnsi="Times New Roman"/>
                <w:sz w:val="17"/>
              </w:rPr>
              <w:t>45.9</w:t>
            </w:r>
          </w:p>
        </w:tc>
      </w:tr>
      <w:tr>
        <w:trPr>
          <w:cantSplit/>
        </w:trPr>
        <w:tc>
          <w:tcPr>
            <w:tcW w:type="dxa" w:w="1128"/>
          </w:tcPr>
          <w:p>
            <w:pPr>
              <w:spacing w:after="0"/>
              <w:jc w:val="left"/>
            </w:pPr>
            <w:r/>
            <w:r>
              <w:rPr>
                <w:rFonts w:ascii="Times New Roman" w:hAnsi="Times New Roman"/>
                <w:sz w:val="17"/>
              </w:rPr>
              <w:t>All filings, top 50% reviewed</w:t>
            </w:r>
          </w:p>
        </w:tc>
        <w:tc>
          <w:tcPr>
            <w:tcW w:type="dxa" w:w="1128"/>
          </w:tcPr>
          <w:p>
            <w:pPr>
              <w:spacing w:after="0"/>
              <w:jc w:val="left"/>
            </w:pPr>
            <w:r/>
            <w:r>
              <w:rPr>
                <w:rFonts w:ascii="Times New Roman" w:hAnsi="Times New Roman"/>
                <w:sz w:val="17"/>
              </w:rPr>
              <w:t>HGB</w:t>
            </w:r>
          </w:p>
        </w:tc>
        <w:tc>
          <w:tcPr>
            <w:tcW w:type="dxa" w:w="1128"/>
          </w:tcPr>
          <w:p>
            <w:pPr>
              <w:spacing w:after="0"/>
              <w:jc w:val="left"/>
            </w:pPr>
            <w:r/>
            <w:r>
              <w:rPr>
                <w:rFonts w:ascii="Times New Roman" w:hAnsi="Times New Roman"/>
                <w:sz w:val="17"/>
              </w:rPr>
              <w:t>0.500</w:t>
            </w:r>
          </w:p>
        </w:tc>
        <w:tc>
          <w:tcPr>
            <w:tcW w:type="dxa" w:w="1128"/>
          </w:tcPr>
          <w:p>
            <w:pPr>
              <w:spacing w:after="0"/>
              <w:jc w:val="left"/>
            </w:pPr>
            <w:r/>
            <w:r>
              <w:rPr>
                <w:rFonts w:ascii="Times New Roman" w:hAnsi="Times New Roman"/>
                <w:sz w:val="17"/>
              </w:rPr>
              <w:t>0.770</w:t>
            </w:r>
          </w:p>
        </w:tc>
        <w:tc>
          <w:tcPr>
            <w:tcW w:type="dxa" w:w="1128"/>
          </w:tcPr>
          <w:p>
            <w:pPr>
              <w:spacing w:after="0"/>
              <w:jc w:val="left"/>
            </w:pPr>
            <w:r/>
            <w:r>
              <w:rPr>
                <w:rFonts w:ascii="Times New Roman" w:hAnsi="Times New Roman"/>
                <w:sz w:val="17"/>
              </w:rPr>
              <w:t>0.755</w:t>
            </w:r>
          </w:p>
        </w:tc>
        <w:tc>
          <w:tcPr>
            <w:tcW w:type="dxa" w:w="1128"/>
          </w:tcPr>
          <w:p>
            <w:pPr>
              <w:spacing w:after="0"/>
              <w:jc w:val="left"/>
            </w:pPr>
            <w:r/>
            <w:r>
              <w:rPr>
                <w:rFonts w:ascii="Times New Roman" w:hAnsi="Times New Roman"/>
                <w:sz w:val="17"/>
              </w:rPr>
              <w:t>0.749</w:t>
            </w:r>
          </w:p>
        </w:tc>
        <w:tc>
          <w:tcPr>
            <w:tcW w:type="dxa" w:w="1128"/>
          </w:tcPr>
          <w:p>
            <w:pPr>
              <w:spacing w:after="0"/>
              <w:jc w:val="left"/>
            </w:pPr>
            <w:r/>
            <w:r>
              <w:rPr>
                <w:rFonts w:ascii="Times New Roman" w:hAnsi="Times New Roman"/>
                <w:sz w:val="17"/>
              </w:rPr>
              <w:t>0.464</w:t>
            </w:r>
          </w:p>
        </w:tc>
        <w:tc>
          <w:tcPr>
            <w:tcW w:type="dxa" w:w="1128"/>
          </w:tcPr>
          <w:p>
            <w:pPr>
              <w:spacing w:after="0"/>
              <w:jc w:val="left"/>
            </w:pPr>
            <w:r/>
            <w:r>
              <w:rPr>
                <w:rFonts w:ascii="Times New Roman" w:hAnsi="Times New Roman"/>
                <w:sz w:val="17"/>
              </w:rPr>
              <w:t>111.6</w:t>
            </w:r>
          </w:p>
        </w:tc>
      </w:tr>
      <w:tr>
        <w:trPr>
          <w:cantSplit/>
        </w:trPr>
        <w:tc>
          <w:tcPr>
            <w:tcW w:type="dxa" w:w="1128"/>
          </w:tcPr>
          <w:p>
            <w:pPr>
              <w:spacing w:after="0"/>
              <w:jc w:val="left"/>
            </w:pPr>
            <w:r/>
          </w:p>
        </w:tc>
        <w:tc>
          <w:tcPr>
            <w:tcW w:type="dxa" w:w="1128"/>
          </w:tcPr>
          <w:p>
            <w:pPr>
              <w:spacing w:after="0"/>
              <w:jc w:val="left"/>
            </w:pPr>
            <w:r/>
            <w:r>
              <w:rPr>
                <w:rFonts w:ascii="Times New Roman" w:hAnsi="Times New Roman"/>
                <w:sz w:val="17"/>
              </w:rPr>
              <w:t>MLP</w:t>
            </w:r>
          </w:p>
        </w:tc>
        <w:tc>
          <w:tcPr>
            <w:tcW w:type="dxa" w:w="1128"/>
          </w:tcPr>
          <w:p>
            <w:pPr>
              <w:spacing w:after="0"/>
              <w:jc w:val="left"/>
            </w:pPr>
            <w:r/>
            <w:r>
              <w:rPr>
                <w:rFonts w:ascii="Times New Roman" w:hAnsi="Times New Roman"/>
                <w:sz w:val="17"/>
              </w:rPr>
              <w:t>0.500</w:t>
            </w:r>
          </w:p>
        </w:tc>
        <w:tc>
          <w:tcPr>
            <w:tcW w:type="dxa" w:w="1128"/>
          </w:tcPr>
          <w:p>
            <w:pPr>
              <w:spacing w:after="0"/>
              <w:jc w:val="left"/>
            </w:pPr>
            <w:r/>
            <w:r>
              <w:rPr>
                <w:rFonts w:ascii="Times New Roman" w:hAnsi="Times New Roman"/>
                <w:sz w:val="17"/>
              </w:rPr>
              <w:t>0.769</w:t>
            </w:r>
          </w:p>
        </w:tc>
        <w:tc>
          <w:tcPr>
            <w:tcW w:type="dxa" w:w="1128"/>
          </w:tcPr>
          <w:p>
            <w:pPr>
              <w:spacing w:after="0"/>
              <w:jc w:val="left"/>
            </w:pPr>
            <w:r/>
            <w:r>
              <w:rPr>
                <w:rFonts w:ascii="Times New Roman" w:hAnsi="Times New Roman"/>
                <w:sz w:val="17"/>
              </w:rPr>
              <w:t>0.754</w:t>
            </w:r>
          </w:p>
        </w:tc>
        <w:tc>
          <w:tcPr>
            <w:tcW w:type="dxa" w:w="1128"/>
          </w:tcPr>
          <w:p>
            <w:pPr>
              <w:spacing w:after="0"/>
              <w:jc w:val="left"/>
            </w:pPr>
            <w:r/>
            <w:r>
              <w:rPr>
                <w:rFonts w:ascii="Times New Roman" w:hAnsi="Times New Roman"/>
                <w:sz w:val="17"/>
              </w:rPr>
              <w:t>0.747</w:t>
            </w:r>
          </w:p>
        </w:tc>
        <w:tc>
          <w:tcPr>
            <w:tcW w:type="dxa" w:w="1128"/>
          </w:tcPr>
          <w:p>
            <w:pPr>
              <w:spacing w:after="0"/>
              <w:jc w:val="left"/>
            </w:pPr>
            <w:r/>
            <w:r>
              <w:rPr>
                <w:rFonts w:ascii="Times New Roman" w:hAnsi="Times New Roman"/>
                <w:sz w:val="17"/>
              </w:rPr>
              <w:t>0.458</w:t>
            </w:r>
          </w:p>
        </w:tc>
        <w:tc>
          <w:tcPr>
            <w:tcW w:type="dxa" w:w="1128"/>
          </w:tcPr>
          <w:p>
            <w:pPr>
              <w:spacing w:after="0"/>
              <w:jc w:val="left"/>
            </w:pPr>
            <w:r/>
            <w:r>
              <w:rPr>
                <w:rFonts w:ascii="Times New Roman" w:hAnsi="Times New Roman"/>
                <w:sz w:val="17"/>
              </w:rPr>
              <w:t>112.3</w:t>
            </w:r>
          </w:p>
        </w:tc>
      </w:tr>
      <w:tr>
        <w:trPr>
          <w:cantSplit/>
        </w:trPr>
        <w:tc>
          <w:tcPr>
            <w:tcW w:type="dxa" w:w="1128"/>
          </w:tcPr>
          <w:p>
            <w:pPr>
              <w:spacing w:after="0"/>
              <w:jc w:val="left"/>
            </w:pPr>
            <w:r/>
          </w:p>
        </w:tc>
        <w:tc>
          <w:tcPr>
            <w:tcW w:type="dxa" w:w="1128"/>
          </w:tcPr>
          <w:p>
            <w:pPr>
              <w:spacing w:after="0"/>
              <w:jc w:val="left"/>
            </w:pPr>
            <w:r/>
            <w:r>
              <w:rPr>
                <w:rFonts w:ascii="Times New Roman" w:hAnsi="Times New Roman"/>
                <w:sz w:val="17"/>
              </w:rPr>
              <w:t>Lookup baseline (ties broken by row order)</w:t>
            </w:r>
          </w:p>
        </w:tc>
        <w:tc>
          <w:tcPr>
            <w:tcW w:type="dxa" w:w="1128"/>
          </w:tcPr>
          <w:p>
            <w:pPr>
              <w:spacing w:after="0"/>
              <w:jc w:val="left"/>
            </w:pPr>
            <w:r/>
            <w:r>
              <w:rPr>
                <w:rFonts w:ascii="Times New Roman" w:hAnsi="Times New Roman"/>
                <w:sz w:val="17"/>
              </w:rPr>
              <w:t>0.500</w:t>
            </w:r>
          </w:p>
        </w:tc>
        <w:tc>
          <w:tcPr>
            <w:tcW w:type="dxa" w:w="1128"/>
          </w:tcPr>
          <w:p>
            <w:pPr>
              <w:spacing w:after="0"/>
              <w:jc w:val="left"/>
            </w:pPr>
            <w:r/>
            <w:r>
              <w:rPr>
                <w:rFonts w:ascii="Times New Roman" w:hAnsi="Times New Roman"/>
                <w:sz w:val="17"/>
              </w:rPr>
              <w:t>0.734</w:t>
            </w:r>
          </w:p>
        </w:tc>
        <w:tc>
          <w:tcPr>
            <w:tcW w:type="dxa" w:w="1128"/>
          </w:tcPr>
          <w:p>
            <w:pPr>
              <w:spacing w:after="0"/>
              <w:jc w:val="left"/>
            </w:pPr>
            <w:r/>
            <w:r>
              <w:rPr>
                <w:rFonts w:ascii="Times New Roman" w:hAnsi="Times New Roman"/>
                <w:sz w:val="17"/>
              </w:rPr>
              <w:t>0.721</w:t>
            </w:r>
          </w:p>
        </w:tc>
        <w:tc>
          <w:tcPr>
            <w:tcW w:type="dxa" w:w="1128"/>
          </w:tcPr>
          <w:p>
            <w:pPr>
              <w:spacing w:after="0"/>
              <w:jc w:val="left"/>
            </w:pPr>
            <w:r/>
            <w:r>
              <w:rPr>
                <w:rFonts w:ascii="Times New Roman" w:hAnsi="Times New Roman"/>
                <w:sz w:val="17"/>
              </w:rPr>
              <w:t>0.713</w:t>
            </w:r>
          </w:p>
        </w:tc>
        <w:tc>
          <w:tcPr>
            <w:tcW w:type="dxa" w:w="1128"/>
          </w:tcPr>
          <w:p>
            <w:pPr>
              <w:spacing w:after="0"/>
              <w:jc w:val="left"/>
            </w:pPr>
            <w:r/>
            <w:r>
              <w:rPr>
                <w:rFonts w:ascii="Times New Roman" w:hAnsi="Times New Roman"/>
                <w:sz w:val="17"/>
              </w:rPr>
              <w:t>0.447</w:t>
            </w:r>
          </w:p>
        </w:tc>
        <w:tc>
          <w:tcPr>
            <w:tcW w:type="dxa" w:w="1128"/>
          </w:tcPr>
          <w:p>
            <w:pPr>
              <w:spacing w:after="0"/>
              <w:jc w:val="left"/>
            </w:pPr>
            <w:r/>
            <w:r>
              <w:rPr>
                <w:rFonts w:ascii="Times New Roman" w:hAnsi="Times New Roman"/>
                <w:sz w:val="17"/>
              </w:rPr>
              <w:t>129.4</w:t>
            </w:r>
          </w:p>
        </w:tc>
      </w:tr>
      <w:tr>
        <w:trPr>
          <w:cantSplit/>
        </w:trPr>
        <w:tc>
          <w:tcPr>
            <w:tcW w:type="dxa" w:w="1128"/>
          </w:tcPr>
          <w:p>
            <w:pPr>
              <w:spacing w:after="0"/>
              <w:jc w:val="left"/>
            </w:pPr>
            <w:r/>
          </w:p>
        </w:tc>
        <w:tc>
          <w:tcPr>
            <w:tcW w:type="dxa" w:w="1128"/>
          </w:tcPr>
          <w:p>
            <w:pPr>
              <w:spacing w:after="0"/>
              <w:jc w:val="left"/>
            </w:pPr>
            <w:r/>
            <w:r>
              <w:rPr>
                <w:rFonts w:ascii="Times New Roman" w:hAnsi="Times New Roman"/>
                <w:sz w:val="17"/>
              </w:rPr>
              <w:t>Hand rule (ties broken by row order)</w:t>
            </w:r>
          </w:p>
        </w:tc>
        <w:tc>
          <w:tcPr>
            <w:tcW w:type="dxa" w:w="1128"/>
          </w:tcPr>
          <w:p>
            <w:pPr>
              <w:spacing w:after="0"/>
              <w:jc w:val="left"/>
            </w:pPr>
            <w:r/>
            <w:r>
              <w:rPr>
                <w:rFonts w:ascii="Times New Roman" w:hAnsi="Times New Roman"/>
                <w:sz w:val="17"/>
              </w:rPr>
              <w:t>0.500</w:t>
            </w:r>
          </w:p>
        </w:tc>
        <w:tc>
          <w:tcPr>
            <w:tcW w:type="dxa" w:w="1128"/>
          </w:tcPr>
          <w:p>
            <w:pPr>
              <w:spacing w:after="0"/>
              <w:jc w:val="left"/>
            </w:pPr>
            <w:r/>
            <w:r>
              <w:rPr>
                <w:rFonts w:ascii="Times New Roman" w:hAnsi="Times New Roman"/>
                <w:sz w:val="17"/>
              </w:rPr>
              <w:t>0.611</w:t>
            </w:r>
          </w:p>
        </w:tc>
        <w:tc>
          <w:tcPr>
            <w:tcW w:type="dxa" w:w="1128"/>
          </w:tcPr>
          <w:p>
            <w:pPr>
              <w:spacing w:after="0"/>
              <w:jc w:val="left"/>
            </w:pPr>
            <w:r/>
            <w:r>
              <w:rPr>
                <w:rFonts w:ascii="Times New Roman" w:hAnsi="Times New Roman"/>
                <w:sz w:val="17"/>
              </w:rPr>
              <w:t>0.605</w:t>
            </w:r>
          </w:p>
        </w:tc>
        <w:tc>
          <w:tcPr>
            <w:tcW w:type="dxa" w:w="1128"/>
          </w:tcPr>
          <w:p>
            <w:pPr>
              <w:spacing w:after="0"/>
              <w:jc w:val="left"/>
            </w:pPr>
            <w:r/>
            <w:r>
              <w:rPr>
                <w:rFonts w:ascii="Times New Roman" w:hAnsi="Times New Roman"/>
                <w:sz w:val="17"/>
              </w:rPr>
              <w:t>0.594</w:t>
            </w:r>
          </w:p>
        </w:tc>
        <w:tc>
          <w:tcPr>
            <w:tcW w:type="dxa" w:w="1128"/>
          </w:tcPr>
          <w:p>
            <w:pPr>
              <w:spacing w:after="0"/>
              <w:jc w:val="left"/>
            </w:pPr>
            <w:r/>
            <w:r>
              <w:rPr>
                <w:rFonts w:ascii="Times New Roman" w:hAnsi="Times New Roman"/>
                <w:sz w:val="17"/>
              </w:rPr>
              <w:t>1.000</w:t>
            </w:r>
          </w:p>
        </w:tc>
        <w:tc>
          <w:tcPr>
            <w:tcW w:type="dxa" w:w="1128"/>
          </w:tcPr>
          <w:p>
            <w:pPr>
              <w:spacing w:after="0"/>
              <w:jc w:val="left"/>
            </w:pPr>
            <w:r/>
            <w:r>
              <w:rPr>
                <w:rFonts w:ascii="Times New Roman" w:hAnsi="Times New Roman"/>
                <w:sz w:val="17"/>
              </w:rPr>
              <w:t>189.0</w:t>
            </w:r>
          </w:p>
        </w:tc>
      </w:tr>
      <w:tr>
        <w:trPr>
          <w:cantSplit/>
        </w:trPr>
        <w:tc>
          <w:tcPr>
            <w:tcW w:type="dxa" w:w="1128"/>
          </w:tcPr>
          <w:p>
            <w:pPr>
              <w:spacing w:after="0"/>
              <w:jc w:val="left"/>
            </w:pPr>
            <w:r/>
            <w:r>
              <w:rPr>
                <w:rFonts w:ascii="Times New Roman" w:hAnsi="Times New Roman"/>
                <w:sz w:val="17"/>
              </w:rPr>
              <w:t>Open reports (11,290; prevalence 0.712), capacity threshold 0.211</w:t>
            </w:r>
          </w:p>
        </w:tc>
        <w:tc>
          <w:tcPr>
            <w:tcW w:type="dxa" w:w="1128"/>
          </w:tcPr>
          <w:p>
            <w:pPr>
              <w:spacing w:after="0"/>
              <w:jc w:val="left"/>
            </w:pPr>
            <w:r/>
            <w:r>
              <w:rPr>
                <w:rFonts w:ascii="Times New Roman" w:hAnsi="Times New Roman"/>
                <w:sz w:val="17"/>
              </w:rPr>
              <w:t>HGB</w:t>
            </w:r>
          </w:p>
        </w:tc>
        <w:tc>
          <w:tcPr>
            <w:tcW w:type="dxa" w:w="1128"/>
          </w:tcPr>
          <w:p>
            <w:pPr>
              <w:spacing w:after="0"/>
              <w:jc w:val="left"/>
            </w:pPr>
            <w:r/>
            <w:r>
              <w:rPr>
                <w:rFonts w:ascii="Times New Roman" w:hAnsi="Times New Roman"/>
                <w:sz w:val="17"/>
              </w:rPr>
              <w:t>0.900</w:t>
            </w:r>
          </w:p>
        </w:tc>
        <w:tc>
          <w:tcPr>
            <w:tcW w:type="dxa" w:w="1128"/>
          </w:tcPr>
          <w:p>
            <w:pPr>
              <w:spacing w:after="0"/>
              <w:jc w:val="left"/>
            </w:pPr>
            <w:r/>
            <w:r>
              <w:rPr>
                <w:rFonts w:ascii="Times New Roman" w:hAnsi="Times New Roman"/>
                <w:sz w:val="17"/>
              </w:rPr>
              <w:t>0.949</w:t>
            </w:r>
          </w:p>
        </w:tc>
        <w:tc>
          <w:tcPr>
            <w:tcW w:type="dxa" w:w="1128"/>
          </w:tcPr>
          <w:p>
            <w:pPr>
              <w:spacing w:after="0"/>
              <w:jc w:val="left"/>
            </w:pPr>
            <w:r/>
            <w:r>
              <w:rPr>
                <w:rFonts w:ascii="Times New Roman" w:hAnsi="Times New Roman"/>
                <w:sz w:val="17"/>
              </w:rPr>
              <w:t>0.219</w:t>
            </w:r>
          </w:p>
        </w:tc>
        <w:tc>
          <w:tcPr>
            <w:tcW w:type="dxa" w:w="1128"/>
          </w:tcPr>
          <w:p>
            <w:pPr>
              <w:spacing w:after="0"/>
              <w:jc w:val="left"/>
            </w:pPr>
            <w:r/>
            <w:r>
              <w:rPr>
                <w:rFonts w:ascii="Times New Roman" w:hAnsi="Times New Roman"/>
                <w:sz w:val="17"/>
              </w:rPr>
              <w:t>0.750</w:t>
            </w:r>
          </w:p>
        </w:tc>
        <w:tc>
          <w:tcPr>
            <w:tcW w:type="dxa" w:w="1128"/>
          </w:tcPr>
          <w:p>
            <w:pPr>
              <w:spacing w:after="0"/>
              <w:jc w:val="left"/>
            </w:pPr>
            <w:r/>
            <w:r>
              <w:rPr>
                <w:rFonts w:ascii="Times New Roman" w:hAnsi="Times New Roman"/>
                <w:sz w:val="17"/>
              </w:rPr>
              <w:t>0.211</w:t>
            </w:r>
          </w:p>
        </w:tc>
        <w:tc>
          <w:tcPr>
            <w:tcW w:type="dxa" w:w="1128"/>
          </w:tcPr>
          <w:p>
            <w:pPr>
              <w:spacing w:after="0"/>
              <w:jc w:val="left"/>
            </w:pPr>
            <w:r/>
            <w:r>
              <w:rPr>
                <w:rFonts w:ascii="Times New Roman" w:hAnsi="Times New Roman"/>
                <w:sz w:val="17"/>
              </w:rPr>
              <w:t>36.7</w:t>
            </w:r>
          </w:p>
        </w:tc>
      </w:tr>
      <w:tr>
        <w:trPr>
          <w:cantSplit/>
        </w:trPr>
        <w:tc>
          <w:tcPr>
            <w:tcW w:type="dxa" w:w="1128"/>
          </w:tcPr>
          <w:p>
            <w:pPr>
              <w:spacing w:after="0"/>
              <w:jc w:val="left"/>
            </w:pPr>
            <w:r/>
            <w:r>
              <w:rPr>
                <w:rFonts w:ascii="Times New Roman" w:hAnsi="Times New Roman"/>
                <w:sz w:val="17"/>
              </w:rPr>
              <w:t>Open reports, top 75% reviewed (cut-off from the test scores)</w:t>
            </w:r>
          </w:p>
        </w:tc>
        <w:tc>
          <w:tcPr>
            <w:tcW w:type="dxa" w:w="1128"/>
          </w:tcPr>
          <w:p>
            <w:pPr>
              <w:spacing w:after="0"/>
              <w:jc w:val="left"/>
            </w:pPr>
            <w:r/>
            <w:r>
              <w:rPr>
                <w:rFonts w:ascii="Times New Roman" w:hAnsi="Times New Roman"/>
                <w:sz w:val="17"/>
              </w:rPr>
              <w:t>HGB</w:t>
            </w:r>
          </w:p>
        </w:tc>
        <w:tc>
          <w:tcPr>
            <w:tcW w:type="dxa" w:w="1128"/>
          </w:tcPr>
          <w:p>
            <w:pPr>
              <w:spacing w:after="0"/>
              <w:jc w:val="left"/>
            </w:pPr>
            <w:r/>
            <w:r>
              <w:rPr>
                <w:rFonts w:ascii="Times New Roman" w:hAnsi="Times New Roman"/>
                <w:sz w:val="17"/>
              </w:rPr>
              <w:t>0.750</w:t>
            </w:r>
          </w:p>
        </w:tc>
        <w:tc>
          <w:tcPr>
            <w:tcW w:type="dxa" w:w="1128"/>
          </w:tcPr>
          <w:p>
            <w:pPr>
              <w:spacing w:after="0"/>
              <w:jc w:val="left"/>
            </w:pPr>
            <w:r/>
            <w:r>
              <w:rPr>
                <w:rFonts w:ascii="Times New Roman" w:hAnsi="Times New Roman"/>
                <w:sz w:val="17"/>
              </w:rPr>
              <w:t>0.855</w:t>
            </w:r>
          </w:p>
        </w:tc>
        <w:tc>
          <w:tcPr>
            <w:tcW w:type="dxa" w:w="1128"/>
          </w:tcPr>
          <w:p>
            <w:pPr>
              <w:spacing w:after="0"/>
              <w:jc w:val="left"/>
            </w:pPr>
            <w:r/>
            <w:r>
              <w:rPr>
                <w:rFonts w:ascii="Times New Roman" w:hAnsi="Times New Roman"/>
                <w:sz w:val="17"/>
              </w:rPr>
              <w:t>0.509</w:t>
            </w:r>
          </w:p>
        </w:tc>
        <w:tc>
          <w:tcPr>
            <w:tcW w:type="dxa" w:w="1128"/>
          </w:tcPr>
          <w:p>
            <w:pPr>
              <w:spacing w:after="0"/>
              <w:jc w:val="left"/>
            </w:pPr>
            <w:r/>
            <w:r>
              <w:rPr>
                <w:rFonts w:ascii="Times New Roman" w:hAnsi="Times New Roman"/>
                <w:sz w:val="17"/>
              </w:rPr>
              <w:t>0.812</w:t>
            </w:r>
          </w:p>
        </w:tc>
        <w:tc>
          <w:tcPr>
            <w:tcW w:type="dxa" w:w="1128"/>
          </w:tcPr>
          <w:p>
            <w:pPr>
              <w:spacing w:after="0"/>
              <w:jc w:val="left"/>
            </w:pPr>
            <w:r/>
            <w:r>
              <w:rPr>
                <w:rFonts w:ascii="Times New Roman" w:hAnsi="Times New Roman"/>
                <w:sz w:val="17"/>
              </w:rPr>
              <w:t>0.369</w:t>
            </w:r>
          </w:p>
        </w:tc>
        <w:tc>
          <w:tcPr>
            <w:tcW w:type="dxa" w:w="1128"/>
          </w:tcPr>
          <w:p>
            <w:pPr>
              <w:spacing w:after="0"/>
              <w:jc w:val="left"/>
            </w:pPr>
            <w:r/>
            <w:r>
              <w:rPr>
                <w:rFonts w:ascii="Times New Roman" w:hAnsi="Times New Roman"/>
                <w:sz w:val="17"/>
              </w:rPr>
              <w:t>103.3</w:t>
            </w:r>
          </w:p>
        </w:tc>
      </w:tr>
      <w:tr>
        <w:trPr>
          <w:cantSplit/>
        </w:trPr>
        <w:tc>
          <w:tcPr>
            <w:tcW w:type="dxa" w:w="1128"/>
          </w:tcPr>
          <w:p>
            <w:pPr>
              <w:spacing w:after="0"/>
              <w:jc w:val="left"/>
            </w:pPr>
            <w:r/>
          </w:p>
        </w:tc>
        <w:tc>
          <w:tcPr>
            <w:tcW w:type="dxa" w:w="1128"/>
          </w:tcPr>
          <w:p>
            <w:pPr>
              <w:spacing w:after="0"/>
              <w:jc w:val="left"/>
            </w:pPr>
            <w:r/>
            <w:r>
              <w:rPr>
                <w:rFonts w:ascii="Times New Roman" w:hAnsi="Times New Roman"/>
                <w:sz w:val="17"/>
              </w:rPr>
              <w:t>MLP</w:t>
            </w:r>
          </w:p>
        </w:tc>
        <w:tc>
          <w:tcPr>
            <w:tcW w:type="dxa" w:w="1128"/>
          </w:tcPr>
          <w:p>
            <w:pPr>
              <w:spacing w:after="0"/>
              <w:jc w:val="left"/>
            </w:pPr>
            <w:r/>
            <w:r>
              <w:rPr>
                <w:rFonts w:ascii="Times New Roman" w:hAnsi="Times New Roman"/>
                <w:sz w:val="17"/>
              </w:rPr>
              <w:t>0.750</w:t>
            </w:r>
          </w:p>
        </w:tc>
        <w:tc>
          <w:tcPr>
            <w:tcW w:type="dxa" w:w="1128"/>
          </w:tcPr>
          <w:p>
            <w:pPr>
              <w:spacing w:after="0"/>
              <w:jc w:val="left"/>
            </w:pPr>
            <w:r/>
            <w:r>
              <w:rPr>
                <w:rFonts w:ascii="Times New Roman" w:hAnsi="Times New Roman"/>
                <w:sz w:val="17"/>
              </w:rPr>
              <w:t>0.854</w:t>
            </w:r>
          </w:p>
        </w:tc>
        <w:tc>
          <w:tcPr>
            <w:tcW w:type="dxa" w:w="1128"/>
          </w:tcPr>
          <w:p>
            <w:pPr>
              <w:spacing w:after="0"/>
              <w:jc w:val="left"/>
            </w:pPr>
            <w:r/>
            <w:r>
              <w:rPr>
                <w:rFonts w:ascii="Times New Roman" w:hAnsi="Times New Roman"/>
                <w:sz w:val="17"/>
              </w:rPr>
              <w:t>0.508</w:t>
            </w:r>
          </w:p>
        </w:tc>
        <w:tc>
          <w:tcPr>
            <w:tcW w:type="dxa" w:w="1128"/>
          </w:tcPr>
          <w:p>
            <w:pPr>
              <w:spacing w:after="0"/>
              <w:jc w:val="left"/>
            </w:pPr>
            <w:r/>
            <w:r>
              <w:rPr>
                <w:rFonts w:ascii="Times New Roman" w:hAnsi="Times New Roman"/>
                <w:sz w:val="17"/>
              </w:rPr>
              <w:t>0.811</w:t>
            </w:r>
          </w:p>
        </w:tc>
        <w:tc>
          <w:tcPr>
            <w:tcW w:type="dxa" w:w="1128"/>
          </w:tcPr>
          <w:p>
            <w:pPr>
              <w:spacing w:after="0"/>
              <w:jc w:val="left"/>
            </w:pPr>
            <w:r/>
            <w:r>
              <w:rPr>
                <w:rFonts w:ascii="Times New Roman" w:hAnsi="Times New Roman"/>
                <w:sz w:val="17"/>
              </w:rPr>
              <w:t>0.358</w:t>
            </w:r>
          </w:p>
        </w:tc>
        <w:tc>
          <w:tcPr>
            <w:tcW w:type="dxa" w:w="1128"/>
          </w:tcPr>
          <w:p>
            <w:pPr>
              <w:spacing w:after="0"/>
              <w:jc w:val="left"/>
            </w:pPr>
            <w:r/>
            <w:r>
              <w:rPr>
                <w:rFonts w:ascii="Times New Roman" w:hAnsi="Times New Roman"/>
                <w:sz w:val="17"/>
              </w:rPr>
              <w:t>103.6</w:t>
            </w:r>
          </w:p>
        </w:tc>
      </w:tr>
      <w:tr>
        <w:trPr>
          <w:cantSplit/>
        </w:trPr>
        <w:tc>
          <w:tcPr>
            <w:tcW w:type="dxa" w:w="1128"/>
          </w:tcPr>
          <w:p>
            <w:pPr>
              <w:spacing w:after="0"/>
              <w:jc w:val="left"/>
            </w:pPr>
            <w:r/>
          </w:p>
        </w:tc>
        <w:tc>
          <w:tcPr>
            <w:tcW w:type="dxa" w:w="1128"/>
          </w:tcPr>
          <w:p>
            <w:pPr>
              <w:spacing w:after="0"/>
              <w:jc w:val="left"/>
            </w:pPr>
            <w:r/>
            <w:r>
              <w:rPr>
                <w:rFonts w:ascii="Times New Roman" w:hAnsi="Times New Roman"/>
                <w:sz w:val="17"/>
              </w:rPr>
              <w:t>Lookup baseline (ties broken by row order)</w:t>
            </w:r>
          </w:p>
        </w:tc>
        <w:tc>
          <w:tcPr>
            <w:tcW w:type="dxa" w:w="1128"/>
          </w:tcPr>
          <w:p>
            <w:pPr>
              <w:spacing w:after="0"/>
              <w:jc w:val="left"/>
            </w:pPr>
            <w:r/>
            <w:r>
              <w:rPr>
                <w:rFonts w:ascii="Times New Roman" w:hAnsi="Times New Roman"/>
                <w:sz w:val="17"/>
              </w:rPr>
              <w:t>0.750</w:t>
            </w:r>
          </w:p>
        </w:tc>
        <w:tc>
          <w:tcPr>
            <w:tcW w:type="dxa" w:w="1128"/>
          </w:tcPr>
          <w:p>
            <w:pPr>
              <w:spacing w:after="0"/>
              <w:jc w:val="left"/>
            </w:pPr>
            <w:r/>
            <w:r>
              <w:rPr>
                <w:rFonts w:ascii="Times New Roman" w:hAnsi="Times New Roman"/>
                <w:sz w:val="17"/>
              </w:rPr>
              <w:t>0.828</w:t>
            </w:r>
          </w:p>
        </w:tc>
        <w:tc>
          <w:tcPr>
            <w:tcW w:type="dxa" w:w="1128"/>
          </w:tcPr>
          <w:p>
            <w:pPr>
              <w:spacing w:after="0"/>
              <w:jc w:val="left"/>
            </w:pPr>
            <w:r/>
            <w:r>
              <w:rPr>
                <w:rFonts w:ascii="Times New Roman" w:hAnsi="Times New Roman"/>
                <w:sz w:val="17"/>
              </w:rPr>
              <w:t>0.442</w:t>
            </w:r>
          </w:p>
        </w:tc>
        <w:tc>
          <w:tcPr>
            <w:tcW w:type="dxa" w:w="1128"/>
          </w:tcPr>
          <w:p>
            <w:pPr>
              <w:spacing w:after="0"/>
              <w:jc w:val="left"/>
            </w:pPr>
            <w:r/>
            <w:r>
              <w:rPr>
                <w:rFonts w:ascii="Times New Roman" w:hAnsi="Times New Roman"/>
                <w:sz w:val="17"/>
              </w:rPr>
              <w:t>0.786</w:t>
            </w:r>
          </w:p>
        </w:tc>
        <w:tc>
          <w:tcPr>
            <w:tcW w:type="dxa" w:w="1128"/>
          </w:tcPr>
          <w:p>
            <w:pPr>
              <w:spacing w:after="0"/>
              <w:jc w:val="left"/>
            </w:pPr>
            <w:r/>
            <w:r>
              <w:rPr>
                <w:rFonts w:ascii="Times New Roman" w:hAnsi="Times New Roman"/>
                <w:sz w:val="17"/>
              </w:rPr>
              <w:t>0.435</w:t>
            </w:r>
          </w:p>
        </w:tc>
        <w:tc>
          <w:tcPr>
            <w:tcW w:type="dxa" w:w="1128"/>
          </w:tcPr>
          <w:p>
            <w:pPr>
              <w:spacing w:after="0"/>
              <w:jc w:val="left"/>
            </w:pPr>
            <w:r/>
            <w:r>
              <w:rPr>
                <w:rFonts w:ascii="Times New Roman" w:hAnsi="Times New Roman"/>
                <w:sz w:val="17"/>
              </w:rPr>
              <w:t>122.8</w:t>
            </w:r>
          </w:p>
        </w:tc>
      </w:tr>
      <w:tr>
        <w:trPr>
          <w:cantSplit/>
        </w:trPr>
        <w:tc>
          <w:tcPr>
            <w:tcW w:type="dxa" w:w="1128"/>
          </w:tcPr>
          <w:p>
            <w:pPr>
              <w:spacing w:after="0"/>
              <w:jc w:val="left"/>
            </w:pPr>
            <w:r/>
          </w:p>
        </w:tc>
        <w:tc>
          <w:tcPr>
            <w:tcW w:type="dxa" w:w="1128"/>
          </w:tcPr>
          <w:p>
            <w:pPr>
              <w:spacing w:after="0"/>
              <w:jc w:val="left"/>
            </w:pPr>
            <w:r/>
            <w:r>
              <w:rPr>
                <w:rFonts w:ascii="Times New Roman" w:hAnsi="Times New Roman"/>
                <w:sz w:val="17"/>
              </w:rPr>
              <w:t>Hand rule (ties broken by row order)</w:t>
            </w:r>
          </w:p>
        </w:tc>
        <w:tc>
          <w:tcPr>
            <w:tcW w:type="dxa" w:w="1128"/>
          </w:tcPr>
          <w:p>
            <w:pPr>
              <w:spacing w:after="0"/>
              <w:jc w:val="left"/>
            </w:pPr>
            <w:r/>
            <w:r>
              <w:rPr>
                <w:rFonts w:ascii="Times New Roman" w:hAnsi="Times New Roman"/>
                <w:sz w:val="17"/>
              </w:rPr>
              <w:t>0.750</w:t>
            </w:r>
          </w:p>
        </w:tc>
        <w:tc>
          <w:tcPr>
            <w:tcW w:type="dxa" w:w="1128"/>
          </w:tcPr>
          <w:p>
            <w:pPr>
              <w:spacing w:after="0"/>
              <w:jc w:val="left"/>
            </w:pPr>
            <w:r/>
            <w:r>
              <w:rPr>
                <w:rFonts w:ascii="Times New Roman" w:hAnsi="Times New Roman"/>
                <w:sz w:val="17"/>
              </w:rPr>
              <w:t>0.766</w:t>
            </w:r>
          </w:p>
        </w:tc>
        <w:tc>
          <w:tcPr>
            <w:tcW w:type="dxa" w:w="1128"/>
          </w:tcPr>
          <w:p>
            <w:pPr>
              <w:spacing w:after="0"/>
              <w:jc w:val="left"/>
            </w:pPr>
            <w:r/>
            <w:r>
              <w:rPr>
                <w:rFonts w:ascii="Times New Roman" w:hAnsi="Times New Roman"/>
                <w:sz w:val="17"/>
              </w:rPr>
              <w:t>0.290</w:t>
            </w:r>
          </w:p>
        </w:tc>
        <w:tc>
          <w:tcPr>
            <w:tcW w:type="dxa" w:w="1128"/>
          </w:tcPr>
          <w:p>
            <w:pPr>
              <w:spacing w:after="0"/>
              <w:jc w:val="left"/>
            </w:pPr>
            <w:r/>
            <w:r>
              <w:rPr>
                <w:rFonts w:ascii="Times New Roman" w:hAnsi="Times New Roman"/>
                <w:sz w:val="17"/>
              </w:rPr>
              <w:t>0.728</w:t>
            </w:r>
          </w:p>
        </w:tc>
        <w:tc>
          <w:tcPr>
            <w:tcW w:type="dxa" w:w="1128"/>
          </w:tcPr>
          <w:p>
            <w:pPr>
              <w:spacing w:after="0"/>
              <w:jc w:val="left"/>
            </w:pPr>
            <w:r/>
            <w:r>
              <w:rPr>
                <w:rFonts w:ascii="Times New Roman" w:hAnsi="Times New Roman"/>
                <w:sz w:val="17"/>
              </w:rPr>
              <w:t>1.000</w:t>
            </w:r>
          </w:p>
        </w:tc>
        <w:tc>
          <w:tcPr>
            <w:tcW w:type="dxa" w:w="1128"/>
          </w:tcPr>
          <w:p>
            <w:pPr>
              <w:spacing w:after="0"/>
              <w:jc w:val="left"/>
            </w:pPr>
            <w:r/>
            <w:r>
              <w:rPr>
                <w:rFonts w:ascii="Times New Roman" w:hAnsi="Times New Roman"/>
                <w:sz w:val="17"/>
              </w:rPr>
              <w:t>166.3</w:t>
            </w:r>
          </w:p>
        </w:tc>
      </w:tr>
      <w:tr>
        <w:trPr>
          <w:cantSplit/>
        </w:trPr>
        <w:tc>
          <w:tcPr>
            <w:tcW w:type="dxa" w:w="1128"/>
          </w:tcPr>
          <w:p>
            <w:pPr>
              <w:spacing w:after="0"/>
              <w:jc w:val="left"/>
            </w:pPr>
            <w:r/>
            <w:r>
              <w:rPr>
                <w:rFonts w:ascii="Times New Roman" w:hAnsi="Times New Roman"/>
                <w:sz w:val="17"/>
              </w:rPr>
              <w:t>Open reports, workload rule at the cut-off fixed from out-of-fold scores</w:t>
            </w:r>
          </w:p>
        </w:tc>
        <w:tc>
          <w:tcPr>
            <w:tcW w:type="dxa" w:w="1128"/>
          </w:tcPr>
          <w:p>
            <w:pPr>
              <w:spacing w:after="0"/>
              <w:jc w:val="left"/>
            </w:pPr>
            <w:r/>
            <w:r>
              <w:rPr>
                <w:rFonts w:ascii="Times New Roman" w:hAnsi="Times New Roman"/>
                <w:sz w:val="17"/>
              </w:rPr>
              <w:t>HGB</w:t>
            </w:r>
          </w:p>
        </w:tc>
        <w:tc>
          <w:tcPr>
            <w:tcW w:type="dxa" w:w="1128"/>
          </w:tcPr>
          <w:p>
            <w:pPr>
              <w:spacing w:after="0"/>
              <w:jc w:val="left"/>
            </w:pPr>
            <w:r/>
            <w:r>
              <w:rPr>
                <w:rFonts w:ascii="Times New Roman" w:hAnsi="Times New Roman"/>
                <w:sz w:val="17"/>
              </w:rPr>
              <w:t>0.743</w:t>
            </w:r>
          </w:p>
        </w:tc>
        <w:tc>
          <w:tcPr>
            <w:tcW w:type="dxa" w:w="1128"/>
          </w:tcPr>
          <w:p>
            <w:pPr>
              <w:spacing w:after="0"/>
              <w:jc w:val="left"/>
            </w:pPr>
            <w:r/>
            <w:r>
              <w:rPr>
                <w:rFonts w:ascii="Times New Roman" w:hAnsi="Times New Roman"/>
                <w:sz w:val="17"/>
              </w:rPr>
              <w:t>0.850</w:t>
            </w:r>
          </w:p>
        </w:tc>
        <w:tc>
          <w:tcPr>
            <w:tcW w:type="dxa" w:w="1128"/>
          </w:tcPr>
          <w:p>
            <w:pPr>
              <w:spacing w:after="0"/>
              <w:jc w:val="left"/>
            </w:pPr>
            <w:r/>
            <w:r>
              <w:rPr>
                <w:rFonts w:ascii="Times New Roman" w:hAnsi="Times New Roman"/>
                <w:sz w:val="17"/>
              </w:rPr>
              <w:t>0.522</w:t>
            </w:r>
          </w:p>
        </w:tc>
        <w:tc>
          <w:tcPr>
            <w:tcW w:type="dxa" w:w="1128"/>
          </w:tcPr>
          <w:p>
            <w:pPr>
              <w:spacing w:after="0"/>
              <w:jc w:val="left"/>
            </w:pPr>
            <w:r/>
            <w:r>
              <w:rPr>
                <w:rFonts w:ascii="Times New Roman" w:hAnsi="Times New Roman"/>
                <w:sz w:val="17"/>
              </w:rPr>
              <w:t>0.815</w:t>
            </w:r>
          </w:p>
        </w:tc>
        <w:tc>
          <w:tcPr>
            <w:tcW w:type="dxa" w:w="1128"/>
          </w:tcPr>
          <w:p>
            <w:pPr>
              <w:spacing w:after="0"/>
              <w:jc w:val="left"/>
            </w:pPr>
            <w:r/>
            <w:r>
              <w:rPr>
                <w:rFonts w:ascii="Times New Roman" w:hAnsi="Times New Roman"/>
                <w:sz w:val="17"/>
              </w:rPr>
              <w:t>0.376</w:t>
            </w:r>
          </w:p>
        </w:tc>
        <w:tc>
          <w:tcPr>
            <w:tcW w:type="dxa" w:w="1128"/>
          </w:tcPr>
          <w:p>
            <w:pPr>
              <w:spacing w:after="0"/>
              <w:jc w:val="left"/>
            </w:pPr>
            <w:r/>
            <w:r>
              <w:rPr>
                <w:rFonts w:ascii="Times New Roman" w:hAnsi="Times New Roman"/>
                <w:sz w:val="17"/>
              </w:rPr>
              <w:t>106.7</w:t>
            </w:r>
          </w:p>
        </w:tc>
      </w:tr>
      <w:tr>
        <w:trPr>
          <w:cantSplit/>
        </w:trPr>
        <w:tc>
          <w:tcPr>
            <w:tcW w:type="dxa" w:w="1128"/>
          </w:tcPr>
          <w:p>
            <w:pPr>
              <w:spacing w:after="0"/>
              <w:jc w:val="left"/>
            </w:pPr>
            <w:r/>
          </w:p>
        </w:tc>
        <w:tc>
          <w:tcPr>
            <w:tcW w:type="dxa" w:w="1128"/>
          </w:tcPr>
          <w:p>
            <w:pPr>
              <w:spacing w:after="0"/>
              <w:jc w:val="left"/>
            </w:pPr>
            <w:r/>
            <w:r>
              <w:rPr>
                <w:rFonts w:ascii="Times New Roman" w:hAnsi="Times New Roman"/>
                <w:sz w:val="17"/>
              </w:rPr>
              <w:t>MLP</w:t>
            </w:r>
          </w:p>
        </w:tc>
        <w:tc>
          <w:tcPr>
            <w:tcW w:type="dxa" w:w="1128"/>
          </w:tcPr>
          <w:p>
            <w:pPr>
              <w:spacing w:after="0"/>
              <w:jc w:val="left"/>
            </w:pPr>
            <w:r/>
            <w:r>
              <w:rPr>
                <w:rFonts w:ascii="Times New Roman" w:hAnsi="Times New Roman"/>
                <w:sz w:val="17"/>
              </w:rPr>
              <w:t>0.756</w:t>
            </w:r>
          </w:p>
        </w:tc>
        <w:tc>
          <w:tcPr>
            <w:tcW w:type="dxa" w:w="1128"/>
          </w:tcPr>
          <w:p>
            <w:pPr>
              <w:spacing w:after="0"/>
              <w:jc w:val="left"/>
            </w:pPr>
            <w:r/>
            <w:r>
              <w:rPr>
                <w:rFonts w:ascii="Times New Roman" w:hAnsi="Times New Roman"/>
                <w:sz w:val="17"/>
              </w:rPr>
              <w:t>0.858</w:t>
            </w:r>
          </w:p>
        </w:tc>
        <w:tc>
          <w:tcPr>
            <w:tcW w:type="dxa" w:w="1128"/>
          </w:tcPr>
          <w:p>
            <w:pPr>
              <w:spacing w:after="0"/>
              <w:jc w:val="left"/>
            </w:pPr>
            <w:r/>
            <w:r>
              <w:rPr>
                <w:rFonts w:ascii="Times New Roman" w:hAnsi="Times New Roman"/>
                <w:sz w:val="17"/>
              </w:rPr>
              <w:t>0.496</w:t>
            </w:r>
          </w:p>
        </w:tc>
        <w:tc>
          <w:tcPr>
            <w:tcW w:type="dxa" w:w="1128"/>
          </w:tcPr>
          <w:p>
            <w:pPr>
              <w:spacing w:after="0"/>
              <w:jc w:val="left"/>
            </w:pPr>
            <w:r/>
            <w:r>
              <w:rPr>
                <w:rFonts w:ascii="Times New Roman" w:hAnsi="Times New Roman"/>
                <w:sz w:val="17"/>
              </w:rPr>
              <w:t>0.808</w:t>
            </w:r>
          </w:p>
        </w:tc>
        <w:tc>
          <w:tcPr>
            <w:tcW w:type="dxa" w:w="1128"/>
          </w:tcPr>
          <w:p>
            <w:pPr>
              <w:spacing w:after="0"/>
              <w:jc w:val="left"/>
            </w:pPr>
            <w:r/>
            <w:r>
              <w:rPr>
                <w:rFonts w:ascii="Times New Roman" w:hAnsi="Times New Roman"/>
                <w:sz w:val="17"/>
              </w:rPr>
              <w:t>0.350</w:t>
            </w:r>
          </w:p>
        </w:tc>
        <w:tc>
          <w:tcPr>
            <w:tcW w:type="dxa" w:w="1128"/>
          </w:tcPr>
          <w:p>
            <w:pPr>
              <w:spacing w:after="0"/>
              <w:jc w:val="left"/>
            </w:pPr>
            <w:r/>
            <w:r>
              <w:rPr>
                <w:rFonts w:ascii="Times New Roman" w:hAnsi="Times New Roman"/>
                <w:sz w:val="17"/>
              </w:rPr>
              <w:t>101.3</w:t>
            </w:r>
          </w:p>
        </w:tc>
      </w:tr>
      <w:tr>
        <w:trPr>
          <w:cantSplit/>
        </w:trPr>
        <w:tc>
          <w:tcPr>
            <w:tcW w:type="dxa" w:w="1128"/>
          </w:tcPr>
          <w:p>
            <w:pPr>
              <w:spacing w:after="0"/>
              <w:jc w:val="left"/>
            </w:pPr>
            <w:r/>
          </w:p>
        </w:tc>
        <w:tc>
          <w:tcPr>
            <w:tcW w:type="dxa" w:w="1128"/>
          </w:tcPr>
          <w:p>
            <w:pPr>
              <w:spacing w:after="0"/>
              <w:jc w:val="left"/>
            </w:pPr>
            <w:r/>
            <w:r>
              <w:rPr>
                <w:rFonts w:ascii="Times New Roman" w:hAnsi="Times New Roman"/>
                <w:sz w:val="17"/>
              </w:rPr>
              <w:t>Lookup baseline</w:t>
            </w:r>
          </w:p>
        </w:tc>
        <w:tc>
          <w:tcPr>
            <w:tcW w:type="dxa" w:w="1128"/>
          </w:tcPr>
          <w:p>
            <w:pPr>
              <w:spacing w:after="0"/>
              <w:jc w:val="left"/>
            </w:pPr>
            <w:r/>
            <w:r>
              <w:rPr>
                <w:rFonts w:ascii="Times New Roman" w:hAnsi="Times New Roman"/>
                <w:sz w:val="17"/>
              </w:rPr>
              <w:t>0.752</w:t>
            </w:r>
          </w:p>
        </w:tc>
        <w:tc>
          <w:tcPr>
            <w:tcW w:type="dxa" w:w="1128"/>
          </w:tcPr>
          <w:p>
            <w:pPr>
              <w:spacing w:after="0"/>
              <w:jc w:val="left"/>
            </w:pPr>
            <w:r/>
            <w:r>
              <w:rPr>
                <w:rFonts w:ascii="Times New Roman" w:hAnsi="Times New Roman"/>
                <w:sz w:val="17"/>
              </w:rPr>
              <w:t>0.829</w:t>
            </w:r>
          </w:p>
        </w:tc>
        <w:tc>
          <w:tcPr>
            <w:tcW w:type="dxa" w:w="1128"/>
          </w:tcPr>
          <w:p>
            <w:pPr>
              <w:spacing w:after="0"/>
              <w:jc w:val="left"/>
            </w:pPr>
            <w:r/>
            <w:r>
              <w:rPr>
                <w:rFonts w:ascii="Times New Roman" w:hAnsi="Times New Roman"/>
                <w:sz w:val="17"/>
              </w:rPr>
              <w:t>0.438</w:t>
            </w:r>
          </w:p>
        </w:tc>
        <w:tc>
          <w:tcPr>
            <w:tcW w:type="dxa" w:w="1128"/>
          </w:tcPr>
          <w:p>
            <w:pPr>
              <w:spacing w:after="0"/>
              <w:jc w:val="left"/>
            </w:pPr>
            <w:r/>
            <w:r>
              <w:rPr>
                <w:rFonts w:ascii="Times New Roman" w:hAnsi="Times New Roman"/>
                <w:sz w:val="17"/>
              </w:rPr>
              <w:t>0.785</w:t>
            </w:r>
          </w:p>
        </w:tc>
        <w:tc>
          <w:tcPr>
            <w:tcW w:type="dxa" w:w="1128"/>
          </w:tcPr>
          <w:p>
            <w:pPr>
              <w:spacing w:after="0"/>
              <w:jc w:val="left"/>
            </w:pPr>
            <w:r/>
            <w:r>
              <w:rPr>
                <w:rFonts w:ascii="Times New Roman" w:hAnsi="Times New Roman"/>
                <w:sz w:val="17"/>
              </w:rPr>
              <w:t>0.433</w:t>
            </w:r>
          </w:p>
        </w:tc>
        <w:tc>
          <w:tcPr>
            <w:tcW w:type="dxa" w:w="1128"/>
          </w:tcPr>
          <w:p>
            <w:pPr>
              <w:spacing w:after="0"/>
              <w:jc w:val="left"/>
            </w:pPr>
            <w:r/>
            <w:r>
              <w:rPr>
                <w:rFonts w:ascii="Times New Roman" w:hAnsi="Times New Roman"/>
                <w:sz w:val="17"/>
              </w:rPr>
              <w:t>121.8</w:t>
            </w:r>
          </w:p>
        </w:tc>
      </w:tr>
      <w:tr>
        <w:trPr>
          <w:cantSplit/>
        </w:trPr>
        <w:tc>
          <w:tcPr>
            <w:tcW w:type="dxa" w:w="1128"/>
          </w:tcPr>
          <w:p>
            <w:pPr>
              <w:spacing w:after="0"/>
              <w:jc w:val="left"/>
            </w:pPr>
            <w:r/>
            <w:r>
              <w:rPr>
                <w:rFonts w:ascii="Times New Roman" w:hAnsi="Times New Roman"/>
                <w:sz w:val="17"/>
              </w:rPr>
              <w:t>Open reports, top 50% reviewed</w:t>
            </w:r>
          </w:p>
        </w:tc>
        <w:tc>
          <w:tcPr>
            <w:tcW w:type="dxa" w:w="1128"/>
          </w:tcPr>
          <w:p>
            <w:pPr>
              <w:spacing w:after="0"/>
              <w:jc w:val="left"/>
            </w:pPr>
            <w:r/>
            <w:r>
              <w:rPr>
                <w:rFonts w:ascii="Times New Roman" w:hAnsi="Times New Roman"/>
                <w:sz w:val="17"/>
              </w:rPr>
              <w:t>HGB</w:t>
            </w:r>
          </w:p>
        </w:tc>
        <w:tc>
          <w:tcPr>
            <w:tcW w:type="dxa" w:w="1128"/>
          </w:tcPr>
          <w:p>
            <w:pPr>
              <w:spacing w:after="0"/>
              <w:jc w:val="left"/>
            </w:pPr>
            <w:r/>
            <w:r>
              <w:rPr>
                <w:rFonts w:ascii="Times New Roman" w:hAnsi="Times New Roman"/>
                <w:sz w:val="17"/>
              </w:rPr>
              <w:t>0.500</w:t>
            </w:r>
          </w:p>
        </w:tc>
        <w:tc>
          <w:tcPr>
            <w:tcW w:type="dxa" w:w="1128"/>
          </w:tcPr>
          <w:p>
            <w:pPr>
              <w:spacing w:after="0"/>
              <w:jc w:val="left"/>
            </w:pPr>
            <w:r/>
            <w:r>
              <w:rPr>
                <w:rFonts w:ascii="Times New Roman" w:hAnsi="Times New Roman"/>
                <w:sz w:val="17"/>
              </w:rPr>
              <w:t>0.640</w:t>
            </w:r>
          </w:p>
        </w:tc>
        <w:tc>
          <w:tcPr>
            <w:tcW w:type="dxa" w:w="1128"/>
          </w:tcPr>
          <w:p>
            <w:pPr>
              <w:spacing w:after="0"/>
              <w:jc w:val="left"/>
            </w:pPr>
            <w:r/>
            <w:r>
              <w:rPr>
                <w:rFonts w:ascii="Times New Roman" w:hAnsi="Times New Roman"/>
                <w:sz w:val="17"/>
              </w:rPr>
              <w:t>0.846</w:t>
            </w:r>
          </w:p>
        </w:tc>
        <w:tc>
          <w:tcPr>
            <w:tcW w:type="dxa" w:w="1128"/>
          </w:tcPr>
          <w:p>
            <w:pPr>
              <w:spacing w:after="0"/>
              <w:jc w:val="left"/>
            </w:pPr>
            <w:r/>
            <w:r>
              <w:rPr>
                <w:rFonts w:ascii="Times New Roman" w:hAnsi="Times New Roman"/>
                <w:sz w:val="17"/>
              </w:rPr>
              <w:t>0.911</w:t>
            </w:r>
          </w:p>
        </w:tc>
        <w:tc>
          <w:tcPr>
            <w:tcW w:type="dxa" w:w="1128"/>
          </w:tcPr>
          <w:p>
            <w:pPr>
              <w:spacing w:after="0"/>
              <w:jc w:val="left"/>
            </w:pPr>
            <w:r/>
            <w:r>
              <w:rPr>
                <w:rFonts w:ascii="Times New Roman" w:hAnsi="Times New Roman"/>
                <w:sz w:val="17"/>
              </w:rPr>
              <w:t>0.610</w:t>
            </w:r>
          </w:p>
        </w:tc>
        <w:tc>
          <w:tcPr>
            <w:tcW w:type="dxa" w:w="1128"/>
          </w:tcPr>
          <w:p>
            <w:pPr>
              <w:spacing w:after="0"/>
              <w:jc w:val="left"/>
            </w:pPr>
            <w:r/>
            <w:r>
              <w:rPr>
                <w:rFonts w:ascii="Times New Roman" w:hAnsi="Times New Roman"/>
                <w:sz w:val="17"/>
              </w:rPr>
              <w:t>256.3</w:t>
            </w:r>
          </w:p>
        </w:tc>
      </w:tr>
      <w:tr>
        <w:trPr>
          <w:cantSplit/>
        </w:trPr>
        <w:tc>
          <w:tcPr>
            <w:tcW w:type="dxa" w:w="1128"/>
          </w:tcPr>
          <w:p>
            <w:pPr>
              <w:spacing w:after="0"/>
              <w:jc w:val="left"/>
            </w:pPr>
            <w:r/>
          </w:p>
        </w:tc>
        <w:tc>
          <w:tcPr>
            <w:tcW w:type="dxa" w:w="1128"/>
          </w:tcPr>
          <w:p>
            <w:pPr>
              <w:spacing w:after="0"/>
              <w:jc w:val="left"/>
            </w:pPr>
            <w:r/>
            <w:r>
              <w:rPr>
                <w:rFonts w:ascii="Times New Roman" w:hAnsi="Times New Roman"/>
                <w:sz w:val="17"/>
              </w:rPr>
              <w:t>MLP</w:t>
            </w:r>
          </w:p>
        </w:tc>
        <w:tc>
          <w:tcPr>
            <w:tcW w:type="dxa" w:w="1128"/>
          </w:tcPr>
          <w:p>
            <w:pPr>
              <w:spacing w:after="0"/>
              <w:jc w:val="left"/>
            </w:pPr>
            <w:r/>
            <w:r>
              <w:rPr>
                <w:rFonts w:ascii="Times New Roman" w:hAnsi="Times New Roman"/>
                <w:sz w:val="17"/>
              </w:rPr>
              <w:t>0.500</w:t>
            </w:r>
          </w:p>
        </w:tc>
        <w:tc>
          <w:tcPr>
            <w:tcW w:type="dxa" w:w="1128"/>
          </w:tcPr>
          <w:p>
            <w:pPr>
              <w:spacing w:after="0"/>
              <w:jc w:val="left"/>
            </w:pPr>
            <w:r/>
            <w:r>
              <w:rPr>
                <w:rFonts w:ascii="Times New Roman" w:hAnsi="Times New Roman"/>
                <w:sz w:val="17"/>
              </w:rPr>
              <w:t>0.637</w:t>
            </w:r>
          </w:p>
        </w:tc>
        <w:tc>
          <w:tcPr>
            <w:tcW w:type="dxa" w:w="1128"/>
          </w:tcPr>
          <w:p>
            <w:pPr>
              <w:spacing w:after="0"/>
              <w:jc w:val="left"/>
            </w:pPr>
            <w:r/>
            <w:r>
              <w:rPr>
                <w:rFonts w:ascii="Times New Roman" w:hAnsi="Times New Roman"/>
                <w:sz w:val="17"/>
              </w:rPr>
              <w:t>0.840</w:t>
            </w:r>
          </w:p>
        </w:tc>
        <w:tc>
          <w:tcPr>
            <w:tcW w:type="dxa" w:w="1128"/>
          </w:tcPr>
          <w:p>
            <w:pPr>
              <w:spacing w:after="0"/>
              <w:jc w:val="left"/>
            </w:pPr>
            <w:r/>
            <w:r>
              <w:rPr>
                <w:rFonts w:ascii="Times New Roman" w:hAnsi="Times New Roman"/>
                <w:sz w:val="17"/>
              </w:rPr>
              <w:t>0.908</w:t>
            </w:r>
          </w:p>
        </w:tc>
        <w:tc>
          <w:tcPr>
            <w:tcW w:type="dxa" w:w="1128"/>
          </w:tcPr>
          <w:p>
            <w:pPr>
              <w:spacing w:after="0"/>
              <w:jc w:val="left"/>
            </w:pPr>
            <w:r/>
            <w:r>
              <w:rPr>
                <w:rFonts w:ascii="Times New Roman" w:hAnsi="Times New Roman"/>
                <w:sz w:val="17"/>
              </w:rPr>
              <w:t>0.626</w:t>
            </w:r>
          </w:p>
        </w:tc>
        <w:tc>
          <w:tcPr>
            <w:tcW w:type="dxa" w:w="1128"/>
          </w:tcPr>
          <w:p>
            <w:pPr>
              <w:spacing w:after="0"/>
              <w:jc w:val="left"/>
            </w:pPr>
            <w:r/>
            <w:r>
              <w:rPr>
                <w:rFonts w:ascii="Times New Roman" w:hAnsi="Times New Roman"/>
                <w:sz w:val="17"/>
              </w:rPr>
              <w:t>258.2</w:t>
            </w:r>
          </w:p>
        </w:tc>
      </w:tr>
      <w:tr>
        <w:trPr>
          <w:cantSplit/>
        </w:trPr>
        <w:tc>
          <w:tcPr>
            <w:tcW w:type="dxa" w:w="1128"/>
          </w:tcPr>
          <w:p>
            <w:pPr>
              <w:spacing w:after="0"/>
              <w:jc w:val="left"/>
            </w:pPr>
            <w:r/>
          </w:p>
        </w:tc>
        <w:tc>
          <w:tcPr>
            <w:tcW w:type="dxa" w:w="1128"/>
          </w:tcPr>
          <w:p>
            <w:pPr>
              <w:spacing w:after="0"/>
              <w:jc w:val="left"/>
            </w:pPr>
            <w:r/>
            <w:r>
              <w:rPr>
                <w:rFonts w:ascii="Times New Roman" w:hAnsi="Times New Roman"/>
                <w:sz w:val="17"/>
              </w:rPr>
              <w:t>Lookup baseline (ties broken by row order)</w:t>
            </w:r>
          </w:p>
        </w:tc>
        <w:tc>
          <w:tcPr>
            <w:tcW w:type="dxa" w:w="1128"/>
          </w:tcPr>
          <w:p>
            <w:pPr>
              <w:spacing w:after="0"/>
              <w:jc w:val="left"/>
            </w:pPr>
            <w:r/>
            <w:r>
              <w:rPr>
                <w:rFonts w:ascii="Times New Roman" w:hAnsi="Times New Roman"/>
                <w:sz w:val="17"/>
              </w:rPr>
              <w:t>0.500</w:t>
            </w:r>
          </w:p>
        </w:tc>
        <w:tc>
          <w:tcPr>
            <w:tcW w:type="dxa" w:w="1128"/>
          </w:tcPr>
          <w:p>
            <w:pPr>
              <w:spacing w:after="0"/>
              <w:jc w:val="left"/>
            </w:pPr>
            <w:r/>
            <w:r>
              <w:rPr>
                <w:rFonts w:ascii="Times New Roman" w:hAnsi="Times New Roman"/>
                <w:sz w:val="17"/>
              </w:rPr>
              <w:t>0.618</w:t>
            </w:r>
          </w:p>
        </w:tc>
        <w:tc>
          <w:tcPr>
            <w:tcW w:type="dxa" w:w="1128"/>
          </w:tcPr>
          <w:p>
            <w:pPr>
              <w:spacing w:after="0"/>
              <w:jc w:val="left"/>
            </w:pPr>
            <w:r/>
            <w:r>
              <w:rPr>
                <w:rFonts w:ascii="Times New Roman" w:hAnsi="Times New Roman"/>
                <w:sz w:val="17"/>
              </w:rPr>
              <w:t>0.792</w:t>
            </w:r>
          </w:p>
        </w:tc>
        <w:tc>
          <w:tcPr>
            <w:tcW w:type="dxa" w:w="1128"/>
          </w:tcPr>
          <w:p>
            <w:pPr>
              <w:spacing w:after="0"/>
              <w:jc w:val="left"/>
            </w:pPr>
            <w:r/>
            <w:r>
              <w:rPr>
                <w:rFonts w:ascii="Times New Roman" w:hAnsi="Times New Roman"/>
                <w:sz w:val="17"/>
              </w:rPr>
              <w:t>0.880</w:t>
            </w:r>
          </w:p>
        </w:tc>
        <w:tc>
          <w:tcPr>
            <w:tcW w:type="dxa" w:w="1128"/>
          </w:tcPr>
          <w:p>
            <w:pPr>
              <w:spacing w:after="0"/>
              <w:jc w:val="left"/>
            </w:pPr>
            <w:r/>
            <w:r>
              <w:rPr>
                <w:rFonts w:ascii="Times New Roman" w:hAnsi="Times New Roman"/>
                <w:sz w:val="17"/>
              </w:rPr>
              <w:t>0.548</w:t>
            </w:r>
          </w:p>
        </w:tc>
        <w:tc>
          <w:tcPr>
            <w:tcW w:type="dxa" w:w="1128"/>
          </w:tcPr>
          <w:p>
            <w:pPr>
              <w:spacing w:after="0"/>
              <w:jc w:val="left"/>
            </w:pPr>
            <w:r/>
            <w:r>
              <w:rPr>
                <w:rFonts w:ascii="Times New Roman" w:hAnsi="Times New Roman"/>
                <w:sz w:val="17"/>
              </w:rPr>
              <w:t>271.8</w:t>
            </w:r>
          </w:p>
        </w:tc>
      </w:tr>
      <w:tr>
        <w:trPr>
          <w:cantSplit/>
        </w:trPr>
        <w:tc>
          <w:tcPr>
            <w:tcW w:type="dxa" w:w="1128"/>
          </w:tcPr>
          <w:p>
            <w:pPr>
              <w:spacing w:after="0"/>
              <w:jc w:val="left"/>
            </w:pPr>
            <w:r/>
          </w:p>
        </w:tc>
        <w:tc>
          <w:tcPr>
            <w:tcW w:type="dxa" w:w="1128"/>
          </w:tcPr>
          <w:p>
            <w:pPr>
              <w:spacing w:after="0"/>
              <w:jc w:val="left"/>
            </w:pPr>
            <w:r/>
            <w:r>
              <w:rPr>
                <w:rFonts w:ascii="Times New Roman" w:hAnsi="Times New Roman"/>
                <w:sz w:val="17"/>
              </w:rPr>
              <w:t>Hand rule (ties broken by row order)</w:t>
            </w:r>
          </w:p>
        </w:tc>
        <w:tc>
          <w:tcPr>
            <w:tcW w:type="dxa" w:w="1128"/>
          </w:tcPr>
          <w:p>
            <w:pPr>
              <w:spacing w:after="0"/>
              <w:jc w:val="left"/>
            </w:pPr>
            <w:r/>
            <w:r>
              <w:rPr>
                <w:rFonts w:ascii="Times New Roman" w:hAnsi="Times New Roman"/>
                <w:sz w:val="17"/>
              </w:rPr>
              <w:t>0.500</w:t>
            </w:r>
          </w:p>
        </w:tc>
        <w:tc>
          <w:tcPr>
            <w:tcW w:type="dxa" w:w="1128"/>
          </w:tcPr>
          <w:p>
            <w:pPr>
              <w:spacing w:after="0"/>
              <w:jc w:val="left"/>
            </w:pPr>
            <w:r/>
            <w:r>
              <w:rPr>
                <w:rFonts w:ascii="Times New Roman" w:hAnsi="Times New Roman"/>
                <w:sz w:val="17"/>
              </w:rPr>
              <w:t>0.506</w:t>
            </w:r>
          </w:p>
        </w:tc>
        <w:tc>
          <w:tcPr>
            <w:tcW w:type="dxa" w:w="1128"/>
          </w:tcPr>
          <w:p>
            <w:pPr>
              <w:spacing w:after="0"/>
              <w:jc w:val="left"/>
            </w:pPr>
            <w:r/>
            <w:r>
              <w:rPr>
                <w:rFonts w:ascii="Times New Roman" w:hAnsi="Times New Roman"/>
                <w:sz w:val="17"/>
              </w:rPr>
              <w:t>0.515</w:t>
            </w:r>
          </w:p>
        </w:tc>
        <w:tc>
          <w:tcPr>
            <w:tcW w:type="dxa" w:w="1128"/>
          </w:tcPr>
          <w:p>
            <w:pPr>
              <w:spacing w:after="0"/>
              <w:jc w:val="left"/>
            </w:pPr>
            <w:r/>
            <w:r>
              <w:rPr>
                <w:rFonts w:ascii="Times New Roman" w:hAnsi="Times New Roman"/>
                <w:sz w:val="17"/>
              </w:rPr>
              <w:t>0.721</w:t>
            </w:r>
          </w:p>
        </w:tc>
        <w:tc>
          <w:tcPr>
            <w:tcW w:type="dxa" w:w="1128"/>
          </w:tcPr>
          <w:p>
            <w:pPr>
              <w:spacing w:after="0"/>
              <w:jc w:val="left"/>
            </w:pPr>
            <w:r/>
            <w:r>
              <w:rPr>
                <w:rFonts w:ascii="Times New Roman" w:hAnsi="Times New Roman"/>
                <w:sz w:val="17"/>
              </w:rPr>
              <w:t>1.000</w:t>
            </w:r>
          </w:p>
        </w:tc>
        <w:tc>
          <w:tcPr>
            <w:tcW w:type="dxa" w:w="1128"/>
          </w:tcPr>
          <w:p>
            <w:pPr>
              <w:spacing w:after="0"/>
              <w:jc w:val="left"/>
            </w:pPr>
            <w:r/>
            <w:r>
              <w:rPr>
                <w:rFonts w:ascii="Times New Roman" w:hAnsi="Times New Roman"/>
                <w:sz w:val="17"/>
              </w:rPr>
              <w:t>351.6</w:t>
            </w:r>
          </w:p>
        </w:tc>
      </w:tr>
    </w:tbl>
    <w:p>
      <w:pPr>
        <w:spacing w:after="80"/>
      </w:pPr>
    </w:p>
    <w:p>
      <w:r>
        <w:rPr>
          <w:rFonts w:ascii="Times New Roman" w:hAnsi="Times New Roman"/>
          <w:sz w:val="24"/>
        </w:rPr>
        <w:t>For open reports the operating policy is the workload rule at HGB's cut-off of 0.376, which flags 74.3% of open test reports with recall 0.850. The exact workloads take their cut-offs from the test scores and serve only to compare models: with three in four reviewed, recall is 0.855 for HGB, 0.854 for the MLP and 0.828 for the lookup baseline, against 0.75 for a random ranking, and with half reviewed 0.640, 0.637 and 0.618. At its own pre-fixed cut-off the MLP flags 75.6% with recall 0.858, its gain bought with 1.3 points more workload. Reviewing three in four open reports misses 103 lost-time cases per 1,000 against 36.7 at the capacity threshold, but when only open reports are scored it takes about 42% of all filings (0.75 x 11,290 / 20,320) against 50% (0.900 x 11,290 / 20,320).</w:t>
      </w:r>
    </w:p>
    <w:p>
      <w:r>
        <w:rPr>
          <w:rFonts w:ascii="Times New Roman" w:hAnsi="Times New Roman"/>
          <w:sz w:val="24"/>
        </w:rPr>
        <w:t>The models are fitted on all filings, because reports filed after the return to work carry the same filing-time fields and nearly double the labelled rows. A refit on the 44,640 open training reports alone nevertheless ranks open test reports better (recall 0.877 against 0.855 with exactly 75% reviewed; Table 22). It has no pre-fixed cut-off yet, which makes it the candidate for the prospective trial of Section 5.4 and leaves the all-filings model, with selection and thresholds fixed before testing, as the reported model and the trial's comparator at 0.376.</w:t>
      </w:r>
    </w:p>
    <w:p>
      <w:r>
        <w:rPr>
          <w:rFonts w:ascii="Times New Roman" w:hAnsi="Times New Roman"/>
          <w:sz w:val="24"/>
        </w:rPr>
        <w:t>The grids stayed narrow for compute reasons (Table 16): searches took up to 15 minutes per model, and the temporal split repeated them all. Wider grids for KNN, the forest and HGB, searched after testing, raised validation PR-AUC by at most 0.0025, within one fold standard deviation (Table 10). The one-standard-error rule, which picks the simplest candidate within one standard error of the best mean (Hastie et al., 2009), would give logistic regression a tenfold stronger penalty, the MLP its smaller layer and HGB the faster learning rate with fewer rounds; I kept the highest mean, since each alternative lies within fold noise and none changes the ranking.</w:t>
      </w:r>
    </w:p>
    <w:p>
      <w:pPr>
        <w:pStyle w:val="Heading2"/>
      </w:pPr>
      <w:r>
        <w:rPr>
          <w:rFonts w:ascii="Times New Roman" w:hAnsi="Times New Roman"/>
          <w:b/>
          <w:color w:val="000000"/>
          <w:sz w:val="28"/>
        </w:rPr>
        <w:t>4.4 Evaluation metrics</w:t>
      </w:r>
    </w:p>
    <w:p>
      <w:r>
        <w:rPr>
          <w:rFonts w:ascii="Times New Roman" w:hAnsi="Times New Roman"/>
          <w:sz w:val="24"/>
        </w:rPr>
        <w:t>A true positive (TP) is a lost-time case flagged at filing, whose reserve and return-to-work plan then start early. A false negative (FN) is a lost-time case left in routine handling, the miss priced at USD 4,000 in Table 1. A false positive (FP) sends a restricted-duty or no-lost-time case to an unnecessary review costing about USD 200, and a true negative (TN) is such a case left alone. Accuracy, the share of correct cells, was reported but not used, because it prices both errors alike and the majority class reaches 0.514 while flagging nothing (Table 13).</w:t>
      </w:r>
    </w:p>
    <w:p>
      <w:r>
        <w:rPr>
          <w:rFonts w:ascii="Times New Roman" w:hAnsi="Times New Roman"/>
          <w:sz w:val="24"/>
        </w:rPr>
        <w:t>Recall, the true positive rate (TPR), is TP / (TP + FN), the share of lost-time cases flagged, which the insurer most needs. Precision, TP / (TP + FP), is the share of flags that are lost-time and sets the review effort per catch. Specificity, the true negative rate (TNR), is TN / (TN + FP). The flag rate, the review workload, equals prevalence x recall + (1 - prevalence) x (1 - specificity), so a specificity target leaves it free to move with prevalence. F1, the harmonic mean of precision and recall, weights both errors equally and was reported but not optimised; the expected cost states the asymmetry that an F-beta score would only approximate. Balanced accuracy averages TPR and TNR, and the Matthews correlation coefficient (MCC) is zero for any constant prediction; both expose a model that flags everything.</w:t>
      </w:r>
    </w:p>
    <w:p>
      <w:r>
        <w:rPr>
          <w:rFonts w:ascii="Times New Roman" w:hAnsi="Times New Roman"/>
          <w:sz w:val="24"/>
        </w:rPr>
        <w:t>ROC-AUC is the probability that a random lost-time case scores above a random other case and does not depend on prevalence (Fawcett, 2006). PR-AUC averages precision over all recall levels, and its no-skill level equals the prevalence of 0.486. A model dominates in precision-recall space exactly when it dominates in ROC space (Davis and Goadrich, 2006), and at this prevalence, where the imbalance argument of Saito and Rehmsmeier (2015) does not apply, the two rank the models alike. PR-AUC is primary because precision is the review yield along the adjuster's queue, while S3 measures recall at the capacity threshold.</w:t>
      </w:r>
    </w:p>
    <w:p>
      <w:r>
        <w:rPr>
          <w:rFonts w:ascii="Times New Roman" w:hAnsi="Times New Roman"/>
          <w:sz w:val="24"/>
        </w:rPr>
        <w:t>Because the application shows each probability and the cost rule takes it at face value, calibration was checked. The Brier score, the mean squared gap between probability and outcome, is 0.250 when every report receives the prevalence as its probability. A score under the S6 limit of 0.20 also reflects discrimination, which leaves the reliability diagram (Figure 15) as the calibration evidence. Gaussian naive Bayes places many lost-time cases in its lowest bin, the overconfidence expected in Section 2.4, while HGB follows the diagonal on all filings. That fit averages two opposite biases: on open test reports HGB's mean prediction of 0.592 runs 0.12 below the observed rate of 0.712 (Brier 0.172), and on reports filed after the return to work 0.354 runs 0.15 above 0.203 (Brier 0.147). For open reports the probability is therefore a ranking score, not a calibrated chance; the workload rule uses only the ranking, and cost thresholds must not be applied to open reports without recalibration.</w:t>
      </w:r>
    </w:p>
    <w:p>
      <w:r>
        <w:rPr>
          <w:rFonts w:ascii="Times New Roman" w:hAnsi="Times New Roman"/>
          <w:sz w:val="24"/>
        </w:rPr>
        <w:t>Expected cost per 1,000 cases is 1,000 x (FN x C_FN + FP x C_FP) / N, with C_FP from Table 1 and C_FN set by the cost ratio (Figure 14). At high ratios the cheapest threshold flags nearly every case at about the cost of reviewing everything, and cost then separates models only at the low ratios that S4 tests.</w:t>
      </w:r>
    </w:p>
    <w:p>
      <w:pPr>
        <w:keepNext/>
        <w:jc w:val="center"/>
      </w:pPr>
      <w:r>
        <w:drawing>
          <wp:inline xmlns:a="http://schemas.openxmlformats.org/drawingml/2006/main" xmlns:pic="http://schemas.openxmlformats.org/drawingml/2006/picture">
            <wp:extent cx="5733288" cy="4928930"/>
            <wp:docPr id="14" name="Picture 14" descr="Figure 14. Rates and expected cost against the HGB threshold. Recall, specificity, precision, F1 and flag rate (top) and expected cost per 1,000 cases at six cost ratios on a log scale (bottom) against the decision threshold of HGB on the 20,320 test reports, with the three out-of-fold thresholds dashed and the cost of reviewing everything dotted; one threshold axis lets each rate and cost be read at the same cut-off. Source: author's analysis of MSHA open data." title="Figure 14"/>
            <wp:cNvGraphicFramePr>
              <a:graphicFrameLocks noChangeAspect="1"/>
            </wp:cNvGraphicFramePr>
            <a:graphic>
              <a:graphicData uri="http://schemas.openxmlformats.org/drawingml/2006/picture">
                <pic:pic>
                  <pic:nvPicPr>
                    <pic:cNvPr id="0" name="F18_threshold_cost_curve_hist_gb.png"/>
                    <pic:cNvPicPr/>
                  </pic:nvPicPr>
                  <pic:blipFill>
                    <a:blip r:embed="rId24"/>
                    <a:stretch>
                      <a:fillRect/>
                    </a:stretch>
                  </pic:blipFill>
                  <pic:spPr>
                    <a:xfrm>
                      <a:off x="0" y="0"/>
                      <a:ext cx="5733288" cy="4928930"/>
                    </a:xfrm>
                    <a:prstGeom prst="rect"/>
                  </pic:spPr>
                </pic:pic>
              </a:graphicData>
            </a:graphic>
          </wp:inline>
        </w:drawing>
      </w:r>
    </w:p>
    <w:p>
      <w:pPr>
        <w:pStyle w:val="Caption"/>
        <w:keepNext/>
        <w:spacing w:after="40"/>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14</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Rates and expected cost against the HGB threshold</w:t>
      </w:r>
    </w:p>
    <w:p>
      <w:pPr>
        <w:spacing w:after="200"/>
        <w:jc w:val="left"/>
      </w:pPr>
      <w:r>
        <w:rPr>
          <w:rFonts w:ascii="Times New Roman" w:hAnsi="Times New Roman"/>
          <w:sz w:val="18"/>
        </w:rPr>
        <w:t>Recall, specificity, precision, F1 and flag rate (top) and expected cost per 1,000 cases at six cost ratios on a log scale (bottom) against the decision threshold of HGB on the 20,320 test reports, with the three out-of-fold thresholds dashed and the cost of reviewing everything dotted; one threshold axis lets each rate and cost be read at the same cut-off. Source: author's analysis of MSHA open data.</w:t>
      </w:r>
    </w:p>
    <w:p>
      <w:pPr>
        <w:keepNext/>
        <w:jc w:val="center"/>
      </w:pPr>
      <w:r>
        <w:drawing>
          <wp:inline xmlns:a="http://schemas.openxmlformats.org/drawingml/2006/main" xmlns:pic="http://schemas.openxmlformats.org/drawingml/2006/picture">
            <wp:extent cx="4572000" cy="4444845"/>
            <wp:docPr id="15" name="Picture 15" descr="Figure 15. Reliability diagram of the tuned models. Calibration curves of the eight tuned models and the lookup baseline on the 20,320 test reports, plotting the observed lost-time rate against the mean predicted probability in ten equal-width bins with marker size proportional to the cases in each bin and Brier scores in the legend; a reliability diagram is used because the application displays these probabilities. Source: author's analysis of MSHA open data." title="Figure 15"/>
            <wp:cNvGraphicFramePr>
              <a:graphicFrameLocks noChangeAspect="1"/>
            </wp:cNvGraphicFramePr>
            <a:graphic>
              <a:graphicData uri="http://schemas.openxmlformats.org/drawingml/2006/picture">
                <pic:pic>
                  <pic:nvPicPr>
                    <pic:cNvPr id="0" name="F19_calibration.png"/>
                    <pic:cNvPicPr/>
                  </pic:nvPicPr>
                  <pic:blipFill>
                    <a:blip r:embed="rId25"/>
                    <a:stretch>
                      <a:fillRect/>
                    </a:stretch>
                  </pic:blipFill>
                  <pic:spPr>
                    <a:xfrm>
                      <a:off x="0" y="0"/>
                      <a:ext cx="4572000" cy="4444845"/>
                    </a:xfrm>
                    <a:prstGeom prst="rect"/>
                  </pic:spPr>
                </pic:pic>
              </a:graphicData>
            </a:graphic>
          </wp:inline>
        </w:drawing>
      </w:r>
    </w:p>
    <w:p>
      <w:pPr>
        <w:pStyle w:val="Caption"/>
        <w:keepNext/>
        <w:spacing w:after="40"/>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15</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Reliability diagram of the tuned models</w:t>
      </w:r>
    </w:p>
    <w:p>
      <w:pPr>
        <w:spacing w:after="200"/>
        <w:jc w:val="left"/>
      </w:pPr>
      <w:r>
        <w:rPr>
          <w:rFonts w:ascii="Times New Roman" w:hAnsi="Times New Roman"/>
          <w:sz w:val="18"/>
        </w:rPr>
        <w:t>Calibration curves of the eight tuned models and the lookup baseline on the 20,320 test reports, plotting the observed lost-time rate against the mean predicted probability in ten equal-width bins with marker size proportional to the cases in each bin and Brier scores in the legend; a reliability diagram is used because the application displays these probabilities. Source: author's analysis of MSHA open data.</w:t>
      </w:r>
    </w:p>
    <w:p>
      <w:r>
        <w:rPr>
          <w:rFonts w:ascii="Times New Roman" w:hAnsi="Times New Roman"/>
          <w:sz w:val="24"/>
        </w:rPr>
        <w:t>No metric here captures fairness between sectors, whose label partly records employer practice, or drift after the training years; results are therefore also reported by sector and on a temporal split (Table 22).</w:t>
      </w:r>
    </w:p>
    <w:p>
      <w:pPr>
        <w:pStyle w:val="Heading2"/>
      </w:pPr>
      <w:r>
        <w:rPr>
          <w:rFonts w:ascii="Times New Roman" w:hAnsi="Times New Roman"/>
          <w:b/>
          <w:color w:val="000000"/>
          <w:sz w:val="28"/>
        </w:rPr>
        <w:t>4.5 Comparison and final model</w:t>
      </w:r>
    </w:p>
    <w:p>
      <w:r>
        <w:rPr>
          <w:rFonts w:ascii="Times New Roman" w:hAnsi="Times New Roman"/>
          <w:sz w:val="24"/>
        </w:rPr>
        <w:t>HGB leads both the cross-validated scores (Table 12) and the test scores at the default threshold of 0.5 (Table 13), with the MLP second and logistic regression nearly level with the random forest. The curves of the top six models lie close together, while KNN and naive Bayes fall below the lookup baseline (Figure 16; Figure 17). At the capacity thresholds recall is close among the top six (Table 14).</w:t>
      </w:r>
    </w:p>
    <w:p>
      <w:pPr>
        <w:sectPr>
          <w:pgSz w:w="11906" w:h="16838"/>
          <w:pgMar w:top="1440" w:right="1440" w:bottom="1440" w:left="1440" w:header="720" w:footer="720" w:gutter="0"/>
          <w:cols w:space="720"/>
          <w:docGrid w:linePitch="360"/>
        </w:sectPr>
      </w:pPr>
    </w:p>
    <w:p>
      <w:pPr>
        <w:pStyle w:val="Caption"/>
        <w:keepNext/>
        <w:spacing w:after="40"/>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12</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Cross-validated scores of the selected candidates</w:t>
      </w:r>
    </w:p>
    <w:p>
      <w:pPr>
        <w:keepNext/>
        <w:spacing w:after="200"/>
        <w:jc w:val="left"/>
      </w:pPr>
      <w:r>
        <w:rPr>
          <w:rFonts w:ascii="Times New Roman" w:hAnsi="Times New Roman"/>
          <w:sz w:val="18"/>
        </w:rPr>
        <w:t>Scores as mean ± SD over five grouped folds of the 81,289-row training split for each model's selected candidate at the default threshold of 0.5, ordered by PR-AUC, the refit metric; KNN and the SVM were cross-validated on their 39,999-row and 9,913-row subsamples, and TNR is pooled over the out-of-fold predictions of all training rows, so it has no SD. Source: author's analysis of MSHA open data.</w:t>
      </w:r>
    </w:p>
    <w:tbl>
      <w:tblPr>
        <w:tblStyle w:val="TableGrid"/>
        <w:tblW w:type="pct" w:w="5000"/>
        <w:jc w:val="center"/>
        <w:tblLayout w:type="autofit"/>
        <w:tblLook w:firstColumn="1" w:firstRow="1" w:lastColumn="0" w:lastRow="0" w:noHBand="0" w:noVBand="1" w:val="04A0"/>
      </w:tblPr>
      <w:tblGrid>
        <w:gridCol w:w="1551"/>
        <w:gridCol w:w="1551"/>
        <w:gridCol w:w="1551"/>
        <w:gridCol w:w="1551"/>
        <w:gridCol w:w="1551"/>
        <w:gridCol w:w="1551"/>
        <w:gridCol w:w="1551"/>
        <w:gridCol w:w="1551"/>
        <w:gridCol w:w="1551"/>
      </w:tblGrid>
      <w:tr>
        <w:trPr>
          <w:cantSplit/>
          <w:tblHeader/>
        </w:trPr>
        <w:tc>
          <w:tcPr>
            <w:tcW w:type="dxa" w:w="1551"/>
            <w:shd w:val="clear" w:color="auto" w:fill="E7E6E6"/>
          </w:tcPr>
          <w:p>
            <w:pPr>
              <w:jc w:val="left"/>
            </w:pPr>
            <w:r>
              <w:rPr>
                <w:b/>
              </w:rPr>
            </w:r>
            <w:r>
              <w:rPr>
                <w:rFonts w:ascii="Times New Roman" w:hAnsi="Times New Roman"/>
                <w:b/>
                <w:sz w:val="17"/>
              </w:rPr>
              <w:t>Model</w:t>
            </w:r>
          </w:p>
        </w:tc>
        <w:tc>
          <w:tcPr>
            <w:tcW w:type="dxa" w:w="1551"/>
            <w:shd w:val="clear" w:color="auto" w:fill="E7E6E6"/>
          </w:tcPr>
          <w:p>
            <w:pPr>
              <w:jc w:val="left"/>
            </w:pPr>
            <w:r>
              <w:rPr>
                <w:b/>
              </w:rPr>
            </w:r>
            <w:r>
              <w:rPr>
                <w:rFonts w:ascii="Times New Roman" w:hAnsi="Times New Roman"/>
                <w:b/>
                <w:sz w:val="17"/>
              </w:rPr>
              <w:t>PR-AUC</w:t>
            </w:r>
          </w:p>
        </w:tc>
        <w:tc>
          <w:tcPr>
            <w:tcW w:type="dxa" w:w="1551"/>
            <w:shd w:val="clear" w:color="auto" w:fill="E7E6E6"/>
          </w:tcPr>
          <w:p>
            <w:pPr>
              <w:jc w:val="left"/>
            </w:pPr>
            <w:r>
              <w:rPr>
                <w:b/>
              </w:rPr>
            </w:r>
            <w:r>
              <w:rPr>
                <w:rFonts w:ascii="Times New Roman" w:hAnsi="Times New Roman"/>
                <w:b/>
                <w:sz w:val="17"/>
              </w:rPr>
              <w:t>ROC-AUC</w:t>
            </w:r>
          </w:p>
        </w:tc>
        <w:tc>
          <w:tcPr>
            <w:tcW w:type="dxa" w:w="1551"/>
            <w:shd w:val="clear" w:color="auto" w:fill="E7E6E6"/>
          </w:tcPr>
          <w:p>
            <w:pPr>
              <w:jc w:val="left"/>
            </w:pPr>
            <w:r>
              <w:rPr>
                <w:b/>
              </w:rPr>
            </w:r>
            <w:r>
              <w:rPr>
                <w:rFonts w:ascii="Times New Roman" w:hAnsi="Times New Roman"/>
                <w:b/>
                <w:sz w:val="17"/>
              </w:rPr>
              <w:t>F1</w:t>
            </w:r>
          </w:p>
        </w:tc>
        <w:tc>
          <w:tcPr>
            <w:tcW w:type="dxa" w:w="1551"/>
            <w:shd w:val="clear" w:color="auto" w:fill="E7E6E6"/>
          </w:tcPr>
          <w:p>
            <w:pPr>
              <w:jc w:val="left"/>
            </w:pPr>
            <w:r>
              <w:rPr>
                <w:b/>
              </w:rPr>
            </w:r>
            <w:r>
              <w:rPr>
                <w:rFonts w:ascii="Times New Roman" w:hAnsi="Times New Roman"/>
                <w:b/>
                <w:sz w:val="17"/>
              </w:rPr>
              <w:t>Recall (TPR)</w:t>
            </w:r>
          </w:p>
        </w:tc>
        <w:tc>
          <w:tcPr>
            <w:tcW w:type="dxa" w:w="1551"/>
            <w:shd w:val="clear" w:color="auto" w:fill="E7E6E6"/>
          </w:tcPr>
          <w:p>
            <w:pPr>
              <w:jc w:val="left"/>
            </w:pPr>
            <w:r>
              <w:rPr>
                <w:b/>
              </w:rPr>
            </w:r>
            <w:r>
              <w:rPr>
                <w:rFonts w:ascii="Times New Roman" w:hAnsi="Times New Roman"/>
                <w:b/>
                <w:sz w:val="17"/>
              </w:rPr>
              <w:t>TNR (pooled)</w:t>
            </w:r>
          </w:p>
        </w:tc>
        <w:tc>
          <w:tcPr>
            <w:tcW w:type="dxa" w:w="1551"/>
            <w:shd w:val="clear" w:color="auto" w:fill="E7E6E6"/>
          </w:tcPr>
          <w:p>
            <w:pPr>
              <w:jc w:val="left"/>
            </w:pPr>
            <w:r>
              <w:rPr>
                <w:b/>
              </w:rPr>
            </w:r>
            <w:r>
              <w:rPr>
                <w:rFonts w:ascii="Times New Roman" w:hAnsi="Times New Roman"/>
                <w:b/>
                <w:sz w:val="17"/>
              </w:rPr>
              <w:t>Precision</w:t>
            </w:r>
          </w:p>
        </w:tc>
        <w:tc>
          <w:tcPr>
            <w:tcW w:type="dxa" w:w="1551"/>
            <w:shd w:val="clear" w:color="auto" w:fill="E7E6E6"/>
          </w:tcPr>
          <w:p>
            <w:pPr>
              <w:jc w:val="left"/>
            </w:pPr>
            <w:r>
              <w:rPr>
                <w:b/>
              </w:rPr>
            </w:r>
            <w:r>
              <w:rPr>
                <w:rFonts w:ascii="Times New Roman" w:hAnsi="Times New Roman"/>
                <w:b/>
                <w:sz w:val="17"/>
              </w:rPr>
              <w:t>Accuracy</w:t>
            </w:r>
          </w:p>
        </w:tc>
        <w:tc>
          <w:tcPr>
            <w:tcW w:type="dxa" w:w="1551"/>
            <w:shd w:val="clear" w:color="auto" w:fill="E7E6E6"/>
          </w:tcPr>
          <w:p>
            <w:pPr>
              <w:jc w:val="left"/>
            </w:pPr>
            <w:r>
              <w:rPr>
                <w:b/>
              </w:rPr>
            </w:r>
            <w:r>
              <w:rPr>
                <w:rFonts w:ascii="Times New Roman" w:hAnsi="Times New Roman"/>
                <w:b/>
                <w:sz w:val="17"/>
              </w:rPr>
              <w:t>Brier</w:t>
            </w:r>
          </w:p>
        </w:tc>
      </w:tr>
      <w:tr>
        <w:trPr>
          <w:cantSplit/>
        </w:trPr>
        <w:tc>
          <w:tcPr>
            <w:tcW w:type="dxa" w:w="1551"/>
          </w:tcPr>
          <w:p>
            <w:pPr>
              <w:spacing w:after="0"/>
              <w:jc w:val="left"/>
            </w:pPr>
            <w:r/>
            <w:r>
              <w:rPr>
                <w:rFonts w:ascii="Times New Roman" w:hAnsi="Times New Roman"/>
                <w:sz w:val="17"/>
              </w:rPr>
              <w:t>HGB</w:t>
            </w:r>
          </w:p>
        </w:tc>
        <w:tc>
          <w:tcPr>
            <w:tcW w:type="dxa" w:w="1551"/>
          </w:tcPr>
          <w:p>
            <w:pPr>
              <w:spacing w:after="0"/>
              <w:jc w:val="left"/>
            </w:pPr>
            <w:r/>
            <w:r>
              <w:rPr>
                <w:rFonts w:ascii="Times New Roman" w:hAnsi="Times New Roman"/>
                <w:sz w:val="17"/>
              </w:rPr>
              <w:t>0.838 ± 0.003</w:t>
            </w:r>
          </w:p>
        </w:tc>
        <w:tc>
          <w:tcPr>
            <w:tcW w:type="dxa" w:w="1551"/>
          </w:tcPr>
          <w:p>
            <w:pPr>
              <w:spacing w:after="0"/>
              <w:jc w:val="left"/>
            </w:pPr>
            <w:r/>
            <w:r>
              <w:rPr>
                <w:rFonts w:ascii="Times New Roman" w:hAnsi="Times New Roman"/>
                <w:sz w:val="17"/>
              </w:rPr>
              <w:t>0.838 ± 0.002</w:t>
            </w:r>
          </w:p>
        </w:tc>
        <w:tc>
          <w:tcPr>
            <w:tcW w:type="dxa" w:w="1551"/>
          </w:tcPr>
          <w:p>
            <w:pPr>
              <w:spacing w:after="0"/>
              <w:jc w:val="left"/>
            </w:pPr>
            <w:r/>
            <w:r>
              <w:rPr>
                <w:rFonts w:ascii="Times New Roman" w:hAnsi="Times New Roman"/>
                <w:sz w:val="17"/>
              </w:rPr>
              <w:t>0.743 ± 0.002</w:t>
            </w:r>
          </w:p>
        </w:tc>
        <w:tc>
          <w:tcPr>
            <w:tcW w:type="dxa" w:w="1551"/>
          </w:tcPr>
          <w:p>
            <w:pPr>
              <w:spacing w:after="0"/>
              <w:jc w:val="left"/>
            </w:pPr>
            <w:r/>
            <w:r>
              <w:rPr>
                <w:rFonts w:ascii="Times New Roman" w:hAnsi="Times New Roman"/>
                <w:sz w:val="17"/>
              </w:rPr>
              <w:t>0.723 ± 0.007</w:t>
            </w:r>
          </w:p>
        </w:tc>
        <w:tc>
          <w:tcPr>
            <w:tcW w:type="dxa" w:w="1551"/>
          </w:tcPr>
          <w:p>
            <w:pPr>
              <w:spacing w:after="0"/>
              <w:jc w:val="left"/>
            </w:pPr>
            <w:r/>
            <w:r>
              <w:rPr>
                <w:rFonts w:ascii="Times New Roman" w:hAnsi="Times New Roman"/>
                <w:sz w:val="17"/>
              </w:rPr>
              <w:t>0.788</w:t>
            </w:r>
          </w:p>
        </w:tc>
        <w:tc>
          <w:tcPr>
            <w:tcW w:type="dxa" w:w="1551"/>
          </w:tcPr>
          <w:p>
            <w:pPr>
              <w:spacing w:after="0"/>
              <w:jc w:val="left"/>
            </w:pPr>
            <w:r/>
            <w:r>
              <w:rPr>
                <w:rFonts w:ascii="Times New Roman" w:hAnsi="Times New Roman"/>
                <w:sz w:val="17"/>
              </w:rPr>
              <w:t>0.764 ± 0.005</w:t>
            </w:r>
          </w:p>
        </w:tc>
        <w:tc>
          <w:tcPr>
            <w:tcW w:type="dxa" w:w="1551"/>
          </w:tcPr>
          <w:p>
            <w:pPr>
              <w:spacing w:after="0"/>
              <w:jc w:val="left"/>
            </w:pPr>
            <w:r/>
            <w:r>
              <w:rPr>
                <w:rFonts w:ascii="Times New Roman" w:hAnsi="Times New Roman"/>
                <w:sz w:val="17"/>
              </w:rPr>
              <w:t>0.757 ± 0.002</w:t>
            </w:r>
          </w:p>
        </w:tc>
        <w:tc>
          <w:tcPr>
            <w:tcW w:type="dxa" w:w="1551"/>
          </w:tcPr>
          <w:p>
            <w:pPr>
              <w:spacing w:after="0"/>
              <w:jc w:val="left"/>
            </w:pPr>
            <w:r/>
            <w:r>
              <w:rPr>
                <w:rFonts w:ascii="Times New Roman" w:hAnsi="Times New Roman"/>
                <w:sz w:val="17"/>
              </w:rPr>
              <w:t>0.164 ± 0.001</w:t>
            </w:r>
          </w:p>
        </w:tc>
      </w:tr>
      <w:tr>
        <w:trPr>
          <w:cantSplit/>
        </w:trPr>
        <w:tc>
          <w:tcPr>
            <w:tcW w:type="dxa" w:w="1551"/>
          </w:tcPr>
          <w:p>
            <w:pPr>
              <w:spacing w:after="0"/>
              <w:jc w:val="left"/>
            </w:pPr>
            <w:r/>
            <w:r>
              <w:rPr>
                <w:rFonts w:ascii="Times New Roman" w:hAnsi="Times New Roman"/>
                <w:sz w:val="17"/>
              </w:rPr>
              <w:t>MLP</w:t>
            </w:r>
          </w:p>
        </w:tc>
        <w:tc>
          <w:tcPr>
            <w:tcW w:type="dxa" w:w="1551"/>
          </w:tcPr>
          <w:p>
            <w:pPr>
              <w:spacing w:after="0"/>
              <w:jc w:val="left"/>
            </w:pPr>
            <w:r/>
            <w:r>
              <w:rPr>
                <w:rFonts w:ascii="Times New Roman" w:hAnsi="Times New Roman"/>
                <w:sz w:val="17"/>
              </w:rPr>
              <w:t>0.831 ± 0.003</w:t>
            </w:r>
          </w:p>
        </w:tc>
        <w:tc>
          <w:tcPr>
            <w:tcW w:type="dxa" w:w="1551"/>
          </w:tcPr>
          <w:p>
            <w:pPr>
              <w:spacing w:after="0"/>
              <w:jc w:val="left"/>
            </w:pPr>
            <w:r/>
            <w:r>
              <w:rPr>
                <w:rFonts w:ascii="Times New Roman" w:hAnsi="Times New Roman"/>
                <w:sz w:val="17"/>
              </w:rPr>
              <w:t>0.834 ± 0.003</w:t>
            </w:r>
          </w:p>
        </w:tc>
        <w:tc>
          <w:tcPr>
            <w:tcW w:type="dxa" w:w="1551"/>
          </w:tcPr>
          <w:p>
            <w:pPr>
              <w:spacing w:after="0"/>
              <w:jc w:val="left"/>
            </w:pPr>
            <w:r/>
            <w:r>
              <w:rPr>
                <w:rFonts w:ascii="Times New Roman" w:hAnsi="Times New Roman"/>
                <w:sz w:val="17"/>
              </w:rPr>
              <w:t>0.738 ± 0.005</w:t>
            </w:r>
          </w:p>
        </w:tc>
        <w:tc>
          <w:tcPr>
            <w:tcW w:type="dxa" w:w="1551"/>
          </w:tcPr>
          <w:p>
            <w:pPr>
              <w:spacing w:after="0"/>
              <w:jc w:val="left"/>
            </w:pPr>
            <w:r/>
            <w:r>
              <w:rPr>
                <w:rFonts w:ascii="Times New Roman" w:hAnsi="Times New Roman"/>
                <w:sz w:val="17"/>
              </w:rPr>
              <w:t>0.714 ± 0.011</w:t>
            </w:r>
          </w:p>
        </w:tc>
        <w:tc>
          <w:tcPr>
            <w:tcW w:type="dxa" w:w="1551"/>
          </w:tcPr>
          <w:p>
            <w:pPr>
              <w:spacing w:after="0"/>
              <w:jc w:val="left"/>
            </w:pPr>
            <w:r/>
            <w:r>
              <w:rPr>
                <w:rFonts w:ascii="Times New Roman" w:hAnsi="Times New Roman"/>
                <w:sz w:val="17"/>
              </w:rPr>
              <w:t>0.791</w:t>
            </w:r>
          </w:p>
        </w:tc>
        <w:tc>
          <w:tcPr>
            <w:tcW w:type="dxa" w:w="1551"/>
          </w:tcPr>
          <w:p>
            <w:pPr>
              <w:spacing w:after="0"/>
              <w:jc w:val="left"/>
            </w:pPr>
            <w:r/>
            <w:r>
              <w:rPr>
                <w:rFonts w:ascii="Times New Roman" w:hAnsi="Times New Roman"/>
                <w:sz w:val="17"/>
              </w:rPr>
              <w:t>0.763 ± 0.004</w:t>
            </w:r>
          </w:p>
        </w:tc>
        <w:tc>
          <w:tcPr>
            <w:tcW w:type="dxa" w:w="1551"/>
          </w:tcPr>
          <w:p>
            <w:pPr>
              <w:spacing w:after="0"/>
              <w:jc w:val="left"/>
            </w:pPr>
            <w:r/>
            <w:r>
              <w:rPr>
                <w:rFonts w:ascii="Times New Roman" w:hAnsi="Times New Roman"/>
                <w:sz w:val="17"/>
              </w:rPr>
              <w:t>0.753 ± 0.002</w:t>
            </w:r>
          </w:p>
        </w:tc>
        <w:tc>
          <w:tcPr>
            <w:tcW w:type="dxa" w:w="1551"/>
          </w:tcPr>
          <w:p>
            <w:pPr>
              <w:spacing w:after="0"/>
              <w:jc w:val="left"/>
            </w:pPr>
            <w:r/>
            <w:r>
              <w:rPr>
                <w:rFonts w:ascii="Times New Roman" w:hAnsi="Times New Roman"/>
                <w:sz w:val="17"/>
              </w:rPr>
              <w:t>0.166 ± 0.002</w:t>
            </w:r>
          </w:p>
        </w:tc>
      </w:tr>
      <w:tr>
        <w:trPr>
          <w:cantSplit/>
        </w:trPr>
        <w:tc>
          <w:tcPr>
            <w:tcW w:type="dxa" w:w="1551"/>
          </w:tcPr>
          <w:p>
            <w:pPr>
              <w:spacing w:after="0"/>
              <w:jc w:val="left"/>
            </w:pPr>
            <w:r/>
            <w:r>
              <w:rPr>
                <w:rFonts w:ascii="Times New Roman" w:hAnsi="Times New Roman"/>
                <w:sz w:val="17"/>
              </w:rPr>
              <w:t>Random forest</w:t>
            </w:r>
          </w:p>
        </w:tc>
        <w:tc>
          <w:tcPr>
            <w:tcW w:type="dxa" w:w="1551"/>
          </w:tcPr>
          <w:p>
            <w:pPr>
              <w:spacing w:after="0"/>
              <w:jc w:val="left"/>
            </w:pPr>
            <w:r/>
            <w:r>
              <w:rPr>
                <w:rFonts w:ascii="Times New Roman" w:hAnsi="Times New Roman"/>
                <w:sz w:val="17"/>
              </w:rPr>
              <w:t>0.821 ± 0.004</w:t>
            </w:r>
          </w:p>
        </w:tc>
        <w:tc>
          <w:tcPr>
            <w:tcW w:type="dxa" w:w="1551"/>
          </w:tcPr>
          <w:p>
            <w:pPr>
              <w:spacing w:after="0"/>
              <w:jc w:val="left"/>
            </w:pPr>
            <w:r/>
            <w:r>
              <w:rPr>
                <w:rFonts w:ascii="Times New Roman" w:hAnsi="Times New Roman"/>
                <w:sz w:val="17"/>
              </w:rPr>
              <w:t>0.828 ± 0.002</w:t>
            </w:r>
          </w:p>
        </w:tc>
        <w:tc>
          <w:tcPr>
            <w:tcW w:type="dxa" w:w="1551"/>
          </w:tcPr>
          <w:p>
            <w:pPr>
              <w:spacing w:after="0"/>
              <w:jc w:val="left"/>
            </w:pPr>
            <w:r/>
            <w:r>
              <w:rPr>
                <w:rFonts w:ascii="Times New Roman" w:hAnsi="Times New Roman"/>
                <w:sz w:val="17"/>
              </w:rPr>
              <w:t>0.732 ± 0.003</w:t>
            </w:r>
          </w:p>
        </w:tc>
        <w:tc>
          <w:tcPr>
            <w:tcW w:type="dxa" w:w="1551"/>
          </w:tcPr>
          <w:p>
            <w:pPr>
              <w:spacing w:after="0"/>
              <w:jc w:val="left"/>
            </w:pPr>
            <w:r/>
            <w:r>
              <w:rPr>
                <w:rFonts w:ascii="Times New Roman" w:hAnsi="Times New Roman"/>
                <w:sz w:val="17"/>
              </w:rPr>
              <w:t>0.704 ± 0.008</w:t>
            </w:r>
          </w:p>
        </w:tc>
        <w:tc>
          <w:tcPr>
            <w:tcW w:type="dxa" w:w="1551"/>
          </w:tcPr>
          <w:p>
            <w:pPr>
              <w:spacing w:after="0"/>
              <w:jc w:val="left"/>
            </w:pPr>
            <w:r/>
            <w:r>
              <w:rPr>
                <w:rFonts w:ascii="Times New Roman" w:hAnsi="Times New Roman"/>
                <w:sz w:val="17"/>
              </w:rPr>
              <w:t>0.793</w:t>
            </w:r>
          </w:p>
        </w:tc>
        <w:tc>
          <w:tcPr>
            <w:tcW w:type="dxa" w:w="1551"/>
          </w:tcPr>
          <w:p>
            <w:pPr>
              <w:spacing w:after="0"/>
              <w:jc w:val="left"/>
            </w:pPr>
            <w:r/>
            <w:r>
              <w:rPr>
                <w:rFonts w:ascii="Times New Roman" w:hAnsi="Times New Roman"/>
                <w:sz w:val="17"/>
              </w:rPr>
              <w:t>0.763 ± 0.004</w:t>
            </w:r>
          </w:p>
        </w:tc>
        <w:tc>
          <w:tcPr>
            <w:tcW w:type="dxa" w:w="1551"/>
          </w:tcPr>
          <w:p>
            <w:pPr>
              <w:spacing w:after="0"/>
              <w:jc w:val="left"/>
            </w:pPr>
            <w:r/>
            <w:r>
              <w:rPr>
                <w:rFonts w:ascii="Times New Roman" w:hAnsi="Times New Roman"/>
                <w:sz w:val="17"/>
              </w:rPr>
              <w:t>0.750 ± 0.002</w:t>
            </w:r>
          </w:p>
        </w:tc>
        <w:tc>
          <w:tcPr>
            <w:tcW w:type="dxa" w:w="1551"/>
          </w:tcPr>
          <w:p>
            <w:pPr>
              <w:spacing w:after="0"/>
              <w:jc w:val="left"/>
            </w:pPr>
            <w:r/>
            <w:r>
              <w:rPr>
                <w:rFonts w:ascii="Times New Roman" w:hAnsi="Times New Roman"/>
                <w:sz w:val="17"/>
              </w:rPr>
              <w:t>0.173 ± 0.001</w:t>
            </w:r>
          </w:p>
        </w:tc>
      </w:tr>
      <w:tr>
        <w:trPr>
          <w:cantSplit/>
        </w:trPr>
        <w:tc>
          <w:tcPr>
            <w:tcW w:type="dxa" w:w="1551"/>
          </w:tcPr>
          <w:p>
            <w:pPr>
              <w:spacing w:after="0"/>
              <w:jc w:val="left"/>
            </w:pPr>
            <w:r/>
            <w:r>
              <w:rPr>
                <w:rFonts w:ascii="Times New Roman" w:hAnsi="Times New Roman"/>
                <w:sz w:val="17"/>
              </w:rPr>
              <w:t>Logistic regression</w:t>
            </w:r>
          </w:p>
        </w:tc>
        <w:tc>
          <w:tcPr>
            <w:tcW w:type="dxa" w:w="1551"/>
          </w:tcPr>
          <w:p>
            <w:pPr>
              <w:spacing w:after="0"/>
              <w:jc w:val="left"/>
            </w:pPr>
            <w:r/>
            <w:r>
              <w:rPr>
                <w:rFonts w:ascii="Times New Roman" w:hAnsi="Times New Roman"/>
                <w:sz w:val="17"/>
              </w:rPr>
              <w:t>0.820 ± 0.003</w:t>
            </w:r>
          </w:p>
        </w:tc>
        <w:tc>
          <w:tcPr>
            <w:tcW w:type="dxa" w:w="1551"/>
          </w:tcPr>
          <w:p>
            <w:pPr>
              <w:spacing w:after="0"/>
              <w:jc w:val="left"/>
            </w:pPr>
            <w:r/>
            <w:r>
              <w:rPr>
                <w:rFonts w:ascii="Times New Roman" w:hAnsi="Times New Roman"/>
                <w:sz w:val="17"/>
              </w:rPr>
              <w:t>0.825 ± 0.003</w:t>
            </w:r>
          </w:p>
        </w:tc>
        <w:tc>
          <w:tcPr>
            <w:tcW w:type="dxa" w:w="1551"/>
          </w:tcPr>
          <w:p>
            <w:pPr>
              <w:spacing w:after="0"/>
              <w:jc w:val="left"/>
            </w:pPr>
            <w:r/>
            <w:r>
              <w:rPr>
                <w:rFonts w:ascii="Times New Roman" w:hAnsi="Times New Roman"/>
                <w:sz w:val="17"/>
              </w:rPr>
              <w:t>0.738 ± 0.002</w:t>
            </w:r>
          </w:p>
        </w:tc>
        <w:tc>
          <w:tcPr>
            <w:tcW w:type="dxa" w:w="1551"/>
          </w:tcPr>
          <w:p>
            <w:pPr>
              <w:spacing w:after="0"/>
              <w:jc w:val="left"/>
            </w:pPr>
            <w:r/>
            <w:r>
              <w:rPr>
                <w:rFonts w:ascii="Times New Roman" w:hAnsi="Times New Roman"/>
                <w:sz w:val="17"/>
              </w:rPr>
              <w:t>0.739 ± 0.007</w:t>
            </w:r>
          </w:p>
        </w:tc>
        <w:tc>
          <w:tcPr>
            <w:tcW w:type="dxa" w:w="1551"/>
          </w:tcPr>
          <w:p>
            <w:pPr>
              <w:spacing w:after="0"/>
              <w:jc w:val="left"/>
            </w:pPr>
            <w:r/>
            <w:r>
              <w:rPr>
                <w:rFonts w:ascii="Times New Roman" w:hAnsi="Times New Roman"/>
                <w:sz w:val="17"/>
              </w:rPr>
              <w:t>0.751</w:t>
            </w:r>
          </w:p>
        </w:tc>
        <w:tc>
          <w:tcPr>
            <w:tcW w:type="dxa" w:w="1551"/>
          </w:tcPr>
          <w:p>
            <w:pPr>
              <w:spacing w:after="0"/>
              <w:jc w:val="left"/>
            </w:pPr>
            <w:r/>
            <w:r>
              <w:rPr>
                <w:rFonts w:ascii="Times New Roman" w:hAnsi="Times New Roman"/>
                <w:sz w:val="17"/>
              </w:rPr>
              <w:t>0.737 ± 0.005</w:t>
            </w:r>
          </w:p>
        </w:tc>
        <w:tc>
          <w:tcPr>
            <w:tcW w:type="dxa" w:w="1551"/>
          </w:tcPr>
          <w:p>
            <w:pPr>
              <w:spacing w:after="0"/>
              <w:jc w:val="left"/>
            </w:pPr>
            <w:r/>
            <w:r>
              <w:rPr>
                <w:rFonts w:ascii="Times New Roman" w:hAnsi="Times New Roman"/>
                <w:sz w:val="17"/>
              </w:rPr>
              <w:t>0.745 ± 0.002</w:t>
            </w:r>
          </w:p>
        </w:tc>
        <w:tc>
          <w:tcPr>
            <w:tcW w:type="dxa" w:w="1551"/>
          </w:tcPr>
          <w:p>
            <w:pPr>
              <w:spacing w:after="0"/>
              <w:jc w:val="left"/>
            </w:pPr>
            <w:r/>
            <w:r>
              <w:rPr>
                <w:rFonts w:ascii="Times New Roman" w:hAnsi="Times New Roman"/>
                <w:sz w:val="17"/>
              </w:rPr>
              <w:t>0.171 ± 0.001</w:t>
            </w:r>
          </w:p>
        </w:tc>
      </w:tr>
      <w:tr>
        <w:trPr>
          <w:cantSplit/>
        </w:trPr>
        <w:tc>
          <w:tcPr>
            <w:tcW w:type="dxa" w:w="1551"/>
          </w:tcPr>
          <w:p>
            <w:pPr>
              <w:spacing w:after="0"/>
              <w:jc w:val="left"/>
            </w:pPr>
            <w:r/>
            <w:r>
              <w:rPr>
                <w:rFonts w:ascii="Times New Roman" w:hAnsi="Times New Roman"/>
                <w:sz w:val="17"/>
              </w:rPr>
              <w:t>Decision tree</w:t>
            </w:r>
          </w:p>
        </w:tc>
        <w:tc>
          <w:tcPr>
            <w:tcW w:type="dxa" w:w="1551"/>
          </w:tcPr>
          <w:p>
            <w:pPr>
              <w:spacing w:after="0"/>
              <w:jc w:val="left"/>
            </w:pPr>
            <w:r/>
            <w:r>
              <w:rPr>
                <w:rFonts w:ascii="Times New Roman" w:hAnsi="Times New Roman"/>
                <w:sz w:val="17"/>
              </w:rPr>
              <w:t>0.803 ± 0.004</w:t>
            </w:r>
          </w:p>
        </w:tc>
        <w:tc>
          <w:tcPr>
            <w:tcW w:type="dxa" w:w="1551"/>
          </w:tcPr>
          <w:p>
            <w:pPr>
              <w:spacing w:after="0"/>
              <w:jc w:val="left"/>
            </w:pPr>
            <w:r/>
            <w:r>
              <w:rPr>
                <w:rFonts w:ascii="Times New Roman" w:hAnsi="Times New Roman"/>
                <w:sz w:val="17"/>
              </w:rPr>
              <w:t>0.812 ± 0.004</w:t>
            </w:r>
          </w:p>
        </w:tc>
        <w:tc>
          <w:tcPr>
            <w:tcW w:type="dxa" w:w="1551"/>
          </w:tcPr>
          <w:p>
            <w:pPr>
              <w:spacing w:after="0"/>
              <w:jc w:val="left"/>
            </w:pPr>
            <w:r/>
            <w:r>
              <w:rPr>
                <w:rFonts w:ascii="Times New Roman" w:hAnsi="Times New Roman"/>
                <w:sz w:val="17"/>
              </w:rPr>
              <w:t>0.724 ± 0.015</w:t>
            </w:r>
          </w:p>
        </w:tc>
        <w:tc>
          <w:tcPr>
            <w:tcW w:type="dxa" w:w="1551"/>
          </w:tcPr>
          <w:p>
            <w:pPr>
              <w:spacing w:after="0"/>
              <w:jc w:val="left"/>
            </w:pPr>
            <w:r/>
            <w:r>
              <w:rPr>
                <w:rFonts w:ascii="Times New Roman" w:hAnsi="Times New Roman"/>
                <w:sz w:val="17"/>
              </w:rPr>
              <w:t>0.716 ± 0.047</w:t>
            </w:r>
          </w:p>
        </w:tc>
        <w:tc>
          <w:tcPr>
            <w:tcW w:type="dxa" w:w="1551"/>
          </w:tcPr>
          <w:p>
            <w:pPr>
              <w:spacing w:after="0"/>
              <w:jc w:val="left"/>
            </w:pPr>
            <w:r/>
            <w:r>
              <w:rPr>
                <w:rFonts w:ascii="Times New Roman" w:hAnsi="Times New Roman"/>
                <w:sz w:val="17"/>
              </w:rPr>
              <w:t>0.752</w:t>
            </w:r>
          </w:p>
        </w:tc>
        <w:tc>
          <w:tcPr>
            <w:tcW w:type="dxa" w:w="1551"/>
          </w:tcPr>
          <w:p>
            <w:pPr>
              <w:spacing w:after="0"/>
              <w:jc w:val="left"/>
            </w:pPr>
            <w:r/>
            <w:r>
              <w:rPr>
                <w:rFonts w:ascii="Times New Roman" w:hAnsi="Times New Roman"/>
                <w:sz w:val="17"/>
              </w:rPr>
              <w:t>0.735 ± 0.021</w:t>
            </w:r>
          </w:p>
        </w:tc>
        <w:tc>
          <w:tcPr>
            <w:tcW w:type="dxa" w:w="1551"/>
          </w:tcPr>
          <w:p>
            <w:pPr>
              <w:spacing w:after="0"/>
              <w:jc w:val="left"/>
            </w:pPr>
            <w:r/>
            <w:r>
              <w:rPr>
                <w:rFonts w:ascii="Times New Roman" w:hAnsi="Times New Roman"/>
                <w:sz w:val="17"/>
              </w:rPr>
              <w:t>0.735 ± 0.004</w:t>
            </w:r>
          </w:p>
        </w:tc>
        <w:tc>
          <w:tcPr>
            <w:tcW w:type="dxa" w:w="1551"/>
          </w:tcPr>
          <w:p>
            <w:pPr>
              <w:spacing w:after="0"/>
              <w:jc w:val="left"/>
            </w:pPr>
            <w:r/>
            <w:r>
              <w:rPr>
                <w:rFonts w:ascii="Times New Roman" w:hAnsi="Times New Roman"/>
                <w:sz w:val="17"/>
              </w:rPr>
              <w:t>0.176 ± 0.002</w:t>
            </w:r>
          </w:p>
        </w:tc>
      </w:tr>
      <w:tr>
        <w:trPr>
          <w:cantSplit/>
        </w:trPr>
        <w:tc>
          <w:tcPr>
            <w:tcW w:type="dxa" w:w="1551"/>
          </w:tcPr>
          <w:p>
            <w:pPr>
              <w:spacing w:after="0"/>
              <w:jc w:val="left"/>
            </w:pPr>
            <w:r/>
            <w:r>
              <w:rPr>
                <w:rFonts w:ascii="Times New Roman" w:hAnsi="Times New Roman"/>
                <w:sz w:val="17"/>
              </w:rPr>
              <w:t>SVM, RBF kernel</w:t>
            </w:r>
          </w:p>
        </w:tc>
        <w:tc>
          <w:tcPr>
            <w:tcW w:type="dxa" w:w="1551"/>
          </w:tcPr>
          <w:p>
            <w:pPr>
              <w:spacing w:after="0"/>
              <w:jc w:val="left"/>
            </w:pPr>
            <w:r/>
            <w:r>
              <w:rPr>
                <w:rFonts w:ascii="Times New Roman" w:hAnsi="Times New Roman"/>
                <w:sz w:val="17"/>
              </w:rPr>
              <w:t>0.795 ± 0.014</w:t>
            </w:r>
          </w:p>
        </w:tc>
        <w:tc>
          <w:tcPr>
            <w:tcW w:type="dxa" w:w="1551"/>
          </w:tcPr>
          <w:p>
            <w:pPr>
              <w:spacing w:after="0"/>
              <w:jc w:val="left"/>
            </w:pPr>
            <w:r/>
            <w:r>
              <w:rPr>
                <w:rFonts w:ascii="Times New Roman" w:hAnsi="Times New Roman"/>
                <w:sz w:val="17"/>
              </w:rPr>
              <w:t>0.807 ± 0.011</w:t>
            </w:r>
          </w:p>
        </w:tc>
        <w:tc>
          <w:tcPr>
            <w:tcW w:type="dxa" w:w="1551"/>
          </w:tcPr>
          <w:p>
            <w:pPr>
              <w:spacing w:after="0"/>
              <w:jc w:val="left"/>
            </w:pPr>
            <w:r/>
            <w:r>
              <w:rPr>
                <w:rFonts w:ascii="Times New Roman" w:hAnsi="Times New Roman"/>
                <w:sz w:val="17"/>
              </w:rPr>
              <w:t>0.723 ± 0.016</w:t>
            </w:r>
          </w:p>
        </w:tc>
        <w:tc>
          <w:tcPr>
            <w:tcW w:type="dxa" w:w="1551"/>
          </w:tcPr>
          <w:p>
            <w:pPr>
              <w:spacing w:after="0"/>
              <w:jc w:val="left"/>
            </w:pPr>
            <w:r/>
            <w:r>
              <w:rPr>
                <w:rFonts w:ascii="Times New Roman" w:hAnsi="Times New Roman"/>
                <w:sz w:val="17"/>
              </w:rPr>
              <w:t>0.722 ± 0.019</w:t>
            </w:r>
          </w:p>
        </w:tc>
        <w:tc>
          <w:tcPr>
            <w:tcW w:type="dxa" w:w="1551"/>
          </w:tcPr>
          <w:p>
            <w:pPr>
              <w:spacing w:after="0"/>
              <w:jc w:val="left"/>
            </w:pPr>
            <w:r/>
            <w:r>
              <w:rPr>
                <w:rFonts w:ascii="Times New Roman" w:hAnsi="Times New Roman"/>
                <w:sz w:val="17"/>
              </w:rPr>
              <w:t>0.753</w:t>
            </w:r>
          </w:p>
        </w:tc>
        <w:tc>
          <w:tcPr>
            <w:tcW w:type="dxa" w:w="1551"/>
          </w:tcPr>
          <w:p>
            <w:pPr>
              <w:spacing w:after="0"/>
              <w:jc w:val="left"/>
            </w:pPr>
            <w:r/>
            <w:r>
              <w:rPr>
                <w:rFonts w:ascii="Times New Roman" w:hAnsi="Times New Roman"/>
                <w:sz w:val="17"/>
              </w:rPr>
              <w:t>0.724 ± 0.016</w:t>
            </w:r>
          </w:p>
        </w:tc>
        <w:tc>
          <w:tcPr>
            <w:tcW w:type="dxa" w:w="1551"/>
          </w:tcPr>
          <w:p>
            <w:pPr>
              <w:spacing w:after="0"/>
              <w:jc w:val="left"/>
            </w:pPr>
            <w:r/>
            <w:r>
              <w:rPr>
                <w:rFonts w:ascii="Times New Roman" w:hAnsi="Times New Roman"/>
                <w:sz w:val="17"/>
              </w:rPr>
              <w:t>0.732 ± 0.015</w:t>
            </w:r>
          </w:p>
        </w:tc>
        <w:tc>
          <w:tcPr>
            <w:tcW w:type="dxa" w:w="1551"/>
          </w:tcPr>
          <w:p>
            <w:pPr>
              <w:spacing w:after="0"/>
              <w:jc w:val="left"/>
            </w:pPr>
            <w:r/>
            <w:r>
              <w:rPr>
                <w:rFonts w:ascii="Times New Roman" w:hAnsi="Times New Roman"/>
                <w:sz w:val="17"/>
              </w:rPr>
              <w:t>0.179 ± 0.005</w:t>
            </w:r>
          </w:p>
        </w:tc>
      </w:tr>
      <w:tr>
        <w:trPr>
          <w:cantSplit/>
        </w:trPr>
        <w:tc>
          <w:tcPr>
            <w:tcW w:type="dxa" w:w="1551"/>
          </w:tcPr>
          <w:p>
            <w:pPr>
              <w:spacing w:after="0"/>
              <w:jc w:val="left"/>
            </w:pPr>
            <w:r/>
            <w:r>
              <w:rPr>
                <w:rFonts w:ascii="Times New Roman" w:hAnsi="Times New Roman"/>
                <w:sz w:val="17"/>
              </w:rPr>
              <w:t>KNN</w:t>
            </w:r>
          </w:p>
        </w:tc>
        <w:tc>
          <w:tcPr>
            <w:tcW w:type="dxa" w:w="1551"/>
          </w:tcPr>
          <w:p>
            <w:pPr>
              <w:spacing w:after="0"/>
              <w:jc w:val="left"/>
            </w:pPr>
            <w:r/>
            <w:r>
              <w:rPr>
                <w:rFonts w:ascii="Times New Roman" w:hAnsi="Times New Roman"/>
                <w:sz w:val="17"/>
              </w:rPr>
              <w:t>0.764 ± 0.009</w:t>
            </w:r>
          </w:p>
        </w:tc>
        <w:tc>
          <w:tcPr>
            <w:tcW w:type="dxa" w:w="1551"/>
          </w:tcPr>
          <w:p>
            <w:pPr>
              <w:spacing w:after="0"/>
              <w:jc w:val="left"/>
            </w:pPr>
            <w:r/>
            <w:r>
              <w:rPr>
                <w:rFonts w:ascii="Times New Roman" w:hAnsi="Times New Roman"/>
                <w:sz w:val="17"/>
              </w:rPr>
              <w:t>0.766 ± 0.008</w:t>
            </w:r>
          </w:p>
        </w:tc>
        <w:tc>
          <w:tcPr>
            <w:tcW w:type="dxa" w:w="1551"/>
          </w:tcPr>
          <w:p>
            <w:pPr>
              <w:spacing w:after="0"/>
              <w:jc w:val="left"/>
            </w:pPr>
            <w:r/>
            <w:r>
              <w:rPr>
                <w:rFonts w:ascii="Times New Roman" w:hAnsi="Times New Roman"/>
                <w:sz w:val="17"/>
              </w:rPr>
              <w:t>0.648 ± 0.011</w:t>
            </w:r>
          </w:p>
        </w:tc>
        <w:tc>
          <w:tcPr>
            <w:tcW w:type="dxa" w:w="1551"/>
          </w:tcPr>
          <w:p>
            <w:pPr>
              <w:spacing w:after="0"/>
              <w:jc w:val="left"/>
            </w:pPr>
            <w:r/>
            <w:r>
              <w:rPr>
                <w:rFonts w:ascii="Times New Roman" w:hAnsi="Times New Roman"/>
                <w:sz w:val="17"/>
              </w:rPr>
              <w:t>0.584 ± 0.014</w:t>
            </w:r>
          </w:p>
        </w:tc>
        <w:tc>
          <w:tcPr>
            <w:tcW w:type="dxa" w:w="1551"/>
          </w:tcPr>
          <w:p>
            <w:pPr>
              <w:spacing w:after="0"/>
              <w:jc w:val="left"/>
            </w:pPr>
            <w:r/>
            <w:r>
              <w:rPr>
                <w:rFonts w:ascii="Times New Roman" w:hAnsi="Times New Roman"/>
                <w:sz w:val="17"/>
              </w:rPr>
              <w:t>0.795</w:t>
            </w:r>
          </w:p>
        </w:tc>
        <w:tc>
          <w:tcPr>
            <w:tcW w:type="dxa" w:w="1551"/>
          </w:tcPr>
          <w:p>
            <w:pPr>
              <w:spacing w:after="0"/>
              <w:jc w:val="left"/>
            </w:pPr>
            <w:r/>
            <w:r>
              <w:rPr>
                <w:rFonts w:ascii="Times New Roman" w:hAnsi="Times New Roman"/>
                <w:sz w:val="17"/>
              </w:rPr>
              <w:t>0.727 ± 0.012</w:t>
            </w:r>
          </w:p>
        </w:tc>
        <w:tc>
          <w:tcPr>
            <w:tcW w:type="dxa" w:w="1551"/>
          </w:tcPr>
          <w:p>
            <w:pPr>
              <w:spacing w:after="0"/>
              <w:jc w:val="left"/>
            </w:pPr>
            <w:r/>
            <w:r>
              <w:rPr>
                <w:rFonts w:ascii="Times New Roman" w:hAnsi="Times New Roman"/>
                <w:sz w:val="17"/>
              </w:rPr>
              <w:t>0.692 ± 0.008</w:t>
            </w:r>
          </w:p>
        </w:tc>
        <w:tc>
          <w:tcPr>
            <w:tcW w:type="dxa" w:w="1551"/>
          </w:tcPr>
          <w:p>
            <w:pPr>
              <w:spacing w:after="0"/>
              <w:jc w:val="left"/>
            </w:pPr>
            <w:r/>
            <w:r>
              <w:rPr>
                <w:rFonts w:ascii="Times New Roman" w:hAnsi="Times New Roman"/>
                <w:sz w:val="17"/>
              </w:rPr>
              <w:t>0.197 ± 0.003</w:t>
            </w:r>
          </w:p>
        </w:tc>
      </w:tr>
      <w:tr>
        <w:trPr>
          <w:cantSplit/>
        </w:trPr>
        <w:tc>
          <w:tcPr>
            <w:tcW w:type="dxa" w:w="1551"/>
          </w:tcPr>
          <w:p>
            <w:pPr>
              <w:spacing w:after="0"/>
              <w:jc w:val="left"/>
            </w:pPr>
            <w:r/>
            <w:r>
              <w:rPr>
                <w:rFonts w:ascii="Times New Roman" w:hAnsi="Times New Roman"/>
                <w:sz w:val="17"/>
              </w:rPr>
              <w:t>Gaussian naive Bayes</w:t>
            </w:r>
          </w:p>
        </w:tc>
        <w:tc>
          <w:tcPr>
            <w:tcW w:type="dxa" w:w="1551"/>
          </w:tcPr>
          <w:p>
            <w:pPr>
              <w:spacing w:after="0"/>
              <w:jc w:val="left"/>
            </w:pPr>
            <w:r/>
            <w:r>
              <w:rPr>
                <w:rFonts w:ascii="Times New Roman" w:hAnsi="Times New Roman"/>
                <w:sz w:val="17"/>
              </w:rPr>
              <w:t>0.735 ± 0.007</w:t>
            </w:r>
          </w:p>
        </w:tc>
        <w:tc>
          <w:tcPr>
            <w:tcW w:type="dxa" w:w="1551"/>
          </w:tcPr>
          <w:p>
            <w:pPr>
              <w:spacing w:after="0"/>
              <w:jc w:val="left"/>
            </w:pPr>
            <w:r/>
            <w:r>
              <w:rPr>
                <w:rFonts w:ascii="Times New Roman" w:hAnsi="Times New Roman"/>
                <w:sz w:val="17"/>
              </w:rPr>
              <w:t>0.739 ± 0.003</w:t>
            </w:r>
          </w:p>
        </w:tc>
        <w:tc>
          <w:tcPr>
            <w:tcW w:type="dxa" w:w="1551"/>
          </w:tcPr>
          <w:p>
            <w:pPr>
              <w:spacing w:after="0"/>
              <w:jc w:val="left"/>
            </w:pPr>
            <w:r/>
            <w:r>
              <w:rPr>
                <w:rFonts w:ascii="Times New Roman" w:hAnsi="Times New Roman"/>
                <w:sz w:val="17"/>
              </w:rPr>
              <w:t>0.602 ± 0.004</w:t>
            </w:r>
          </w:p>
        </w:tc>
        <w:tc>
          <w:tcPr>
            <w:tcW w:type="dxa" w:w="1551"/>
          </w:tcPr>
          <w:p>
            <w:pPr>
              <w:spacing w:after="0"/>
              <w:jc w:val="left"/>
            </w:pPr>
            <w:r/>
            <w:r>
              <w:rPr>
                <w:rFonts w:ascii="Times New Roman" w:hAnsi="Times New Roman"/>
                <w:sz w:val="17"/>
              </w:rPr>
              <w:t>0.527 ± 0.007</w:t>
            </w:r>
          </w:p>
        </w:tc>
        <w:tc>
          <w:tcPr>
            <w:tcW w:type="dxa" w:w="1551"/>
          </w:tcPr>
          <w:p>
            <w:pPr>
              <w:spacing w:after="0"/>
              <w:jc w:val="left"/>
            </w:pPr>
            <w:r/>
            <w:r>
              <w:rPr>
                <w:rFonts w:ascii="Times New Roman" w:hAnsi="Times New Roman"/>
                <w:sz w:val="17"/>
              </w:rPr>
              <w:t>0.787</w:t>
            </w:r>
          </w:p>
        </w:tc>
        <w:tc>
          <w:tcPr>
            <w:tcW w:type="dxa" w:w="1551"/>
          </w:tcPr>
          <w:p>
            <w:pPr>
              <w:spacing w:after="0"/>
              <w:jc w:val="left"/>
            </w:pPr>
            <w:r/>
            <w:r>
              <w:rPr>
                <w:rFonts w:ascii="Times New Roman" w:hAnsi="Times New Roman"/>
                <w:sz w:val="17"/>
              </w:rPr>
              <w:t>0.701 ± 0.006</w:t>
            </w:r>
          </w:p>
        </w:tc>
        <w:tc>
          <w:tcPr>
            <w:tcW w:type="dxa" w:w="1551"/>
          </w:tcPr>
          <w:p>
            <w:pPr>
              <w:spacing w:after="0"/>
              <w:jc w:val="left"/>
            </w:pPr>
            <w:r/>
            <w:r>
              <w:rPr>
                <w:rFonts w:ascii="Times New Roman" w:hAnsi="Times New Roman"/>
                <w:sz w:val="17"/>
              </w:rPr>
              <w:t>0.661 ± 0.003</w:t>
            </w:r>
          </w:p>
        </w:tc>
        <w:tc>
          <w:tcPr>
            <w:tcW w:type="dxa" w:w="1551"/>
          </w:tcPr>
          <w:p>
            <w:pPr>
              <w:spacing w:after="0"/>
              <w:jc w:val="left"/>
            </w:pPr>
            <w:r/>
            <w:r>
              <w:rPr>
                <w:rFonts w:ascii="Times New Roman" w:hAnsi="Times New Roman"/>
                <w:sz w:val="17"/>
              </w:rPr>
              <w:t>0.298 ± 0.003</w:t>
            </w:r>
          </w:p>
        </w:tc>
      </w:tr>
    </w:tbl>
    <w:p>
      <w:pPr>
        <w:spacing w:after="80"/>
      </w:pPr>
    </w:p>
    <w:p>
      <w:pPr>
        <w:pStyle w:val="Caption"/>
        <w:keepNext/>
        <w:spacing w:after="40"/>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13</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Test-set scores at the default threshold</w:t>
      </w:r>
    </w:p>
    <w:p>
      <w:pPr>
        <w:keepNext/>
        <w:spacing w:after="200"/>
        <w:jc w:val="left"/>
      </w:pPr>
      <w:r>
        <w:rPr>
          <w:rFonts w:ascii="Times New Roman" w:hAnsi="Times New Roman"/>
          <w:sz w:val="18"/>
        </w:rPr>
        <w:t>Scores of the eight tuned models and four baselines on the 20,320 test reports at the default threshold of 0.5, ordered by PR-AUC; TPR and recall are both TP / (TP + FN), and TNR is specificity, TN / (TN + FP). Source: author's analysis of MSHA open data.</w:t>
      </w:r>
    </w:p>
    <w:tbl>
      <w:tblPr>
        <w:tblStyle w:val="TableGrid"/>
        <w:tblW w:type="pct" w:w="5000"/>
        <w:jc w:val="center"/>
        <w:tblLayout w:type="autofit"/>
        <w:tblLook w:firstColumn="1" w:firstRow="1" w:lastColumn="0" w:lastRow="0" w:noHBand="0" w:noVBand="1" w:val="04A0"/>
      </w:tblPr>
      <w:tblGrid>
        <w:gridCol w:w="1551"/>
        <w:gridCol w:w="1551"/>
        <w:gridCol w:w="1551"/>
        <w:gridCol w:w="1551"/>
        <w:gridCol w:w="1551"/>
        <w:gridCol w:w="1551"/>
        <w:gridCol w:w="1551"/>
        <w:gridCol w:w="1551"/>
        <w:gridCol w:w="1551"/>
      </w:tblGrid>
      <w:tr>
        <w:trPr>
          <w:cantSplit/>
          <w:tblHeader/>
        </w:trPr>
        <w:tc>
          <w:tcPr>
            <w:tcW w:type="dxa" w:w="1551"/>
            <w:shd w:val="clear" w:color="auto" w:fill="E7E6E6"/>
          </w:tcPr>
          <w:p>
            <w:pPr>
              <w:jc w:val="left"/>
            </w:pPr>
            <w:r>
              <w:rPr>
                <w:b/>
              </w:rPr>
            </w:r>
            <w:r>
              <w:rPr>
                <w:rFonts w:ascii="Times New Roman" w:hAnsi="Times New Roman"/>
                <w:b/>
                <w:sz w:val="17"/>
              </w:rPr>
              <w:t>Model</w:t>
            </w:r>
          </w:p>
        </w:tc>
        <w:tc>
          <w:tcPr>
            <w:tcW w:type="dxa" w:w="1551"/>
            <w:shd w:val="clear" w:color="auto" w:fill="E7E6E6"/>
          </w:tcPr>
          <w:p>
            <w:pPr>
              <w:jc w:val="left"/>
            </w:pPr>
            <w:r>
              <w:rPr>
                <w:b/>
              </w:rPr>
            </w:r>
            <w:r>
              <w:rPr>
                <w:rFonts w:ascii="Times New Roman" w:hAnsi="Times New Roman"/>
                <w:b/>
                <w:sz w:val="17"/>
              </w:rPr>
              <w:t>TPR</w:t>
            </w:r>
          </w:p>
        </w:tc>
        <w:tc>
          <w:tcPr>
            <w:tcW w:type="dxa" w:w="1551"/>
            <w:shd w:val="clear" w:color="auto" w:fill="E7E6E6"/>
          </w:tcPr>
          <w:p>
            <w:pPr>
              <w:jc w:val="left"/>
            </w:pPr>
            <w:r>
              <w:rPr>
                <w:b/>
              </w:rPr>
            </w:r>
            <w:r>
              <w:rPr>
                <w:rFonts w:ascii="Times New Roman" w:hAnsi="Times New Roman"/>
                <w:b/>
                <w:sz w:val="17"/>
              </w:rPr>
              <w:t>TNR</w:t>
            </w:r>
          </w:p>
        </w:tc>
        <w:tc>
          <w:tcPr>
            <w:tcW w:type="dxa" w:w="1551"/>
            <w:shd w:val="clear" w:color="auto" w:fill="E7E6E6"/>
          </w:tcPr>
          <w:p>
            <w:pPr>
              <w:jc w:val="left"/>
            </w:pPr>
            <w:r>
              <w:rPr>
                <w:b/>
              </w:rPr>
            </w:r>
            <w:r>
              <w:rPr>
                <w:rFonts w:ascii="Times New Roman" w:hAnsi="Times New Roman"/>
                <w:b/>
                <w:sz w:val="17"/>
              </w:rPr>
              <w:t>AUC</w:t>
            </w:r>
          </w:p>
        </w:tc>
        <w:tc>
          <w:tcPr>
            <w:tcW w:type="dxa" w:w="1551"/>
            <w:shd w:val="clear" w:color="auto" w:fill="E7E6E6"/>
          </w:tcPr>
          <w:p>
            <w:pPr>
              <w:jc w:val="left"/>
            </w:pPr>
            <w:r>
              <w:rPr>
                <w:b/>
              </w:rPr>
            </w:r>
            <w:r>
              <w:rPr>
                <w:rFonts w:ascii="Times New Roman" w:hAnsi="Times New Roman"/>
                <w:b/>
                <w:sz w:val="17"/>
              </w:rPr>
              <w:t>Recall</w:t>
            </w:r>
          </w:p>
        </w:tc>
        <w:tc>
          <w:tcPr>
            <w:tcW w:type="dxa" w:w="1551"/>
            <w:shd w:val="clear" w:color="auto" w:fill="E7E6E6"/>
          </w:tcPr>
          <w:p>
            <w:pPr>
              <w:jc w:val="left"/>
            </w:pPr>
            <w:r>
              <w:rPr>
                <w:b/>
              </w:rPr>
            </w:r>
            <w:r>
              <w:rPr>
                <w:rFonts w:ascii="Times New Roman" w:hAnsi="Times New Roman"/>
                <w:b/>
                <w:sz w:val="17"/>
              </w:rPr>
              <w:t>Precision</w:t>
            </w:r>
          </w:p>
        </w:tc>
        <w:tc>
          <w:tcPr>
            <w:tcW w:type="dxa" w:w="1551"/>
            <w:shd w:val="clear" w:color="auto" w:fill="E7E6E6"/>
          </w:tcPr>
          <w:p>
            <w:pPr>
              <w:jc w:val="left"/>
            </w:pPr>
            <w:r>
              <w:rPr>
                <w:b/>
              </w:rPr>
            </w:r>
            <w:r>
              <w:rPr>
                <w:rFonts w:ascii="Times New Roman" w:hAnsi="Times New Roman"/>
                <w:b/>
                <w:sz w:val="17"/>
              </w:rPr>
              <w:t>F1</w:t>
            </w:r>
          </w:p>
        </w:tc>
        <w:tc>
          <w:tcPr>
            <w:tcW w:type="dxa" w:w="1551"/>
            <w:shd w:val="clear" w:color="auto" w:fill="E7E6E6"/>
          </w:tcPr>
          <w:p>
            <w:pPr>
              <w:jc w:val="left"/>
            </w:pPr>
            <w:r>
              <w:rPr>
                <w:b/>
              </w:rPr>
            </w:r>
            <w:r>
              <w:rPr>
                <w:rFonts w:ascii="Times New Roman" w:hAnsi="Times New Roman"/>
                <w:b/>
                <w:sz w:val="17"/>
              </w:rPr>
              <w:t>PR-AUC</w:t>
            </w:r>
          </w:p>
        </w:tc>
        <w:tc>
          <w:tcPr>
            <w:tcW w:type="dxa" w:w="1551"/>
            <w:shd w:val="clear" w:color="auto" w:fill="E7E6E6"/>
          </w:tcPr>
          <w:p>
            <w:pPr>
              <w:jc w:val="left"/>
            </w:pPr>
            <w:r>
              <w:rPr>
                <w:b/>
              </w:rPr>
            </w:r>
            <w:r>
              <w:rPr>
                <w:rFonts w:ascii="Times New Roman" w:hAnsi="Times New Roman"/>
                <w:b/>
                <w:sz w:val="17"/>
              </w:rPr>
              <w:t>Accuracy</w:t>
            </w:r>
          </w:p>
        </w:tc>
      </w:tr>
      <w:tr>
        <w:trPr>
          <w:cantSplit/>
        </w:trPr>
        <w:tc>
          <w:tcPr>
            <w:tcW w:type="dxa" w:w="1551"/>
          </w:tcPr>
          <w:p>
            <w:pPr>
              <w:spacing w:after="0"/>
              <w:jc w:val="left"/>
            </w:pPr>
            <w:r/>
            <w:r>
              <w:rPr>
                <w:rFonts w:ascii="Times New Roman" w:hAnsi="Times New Roman"/>
                <w:sz w:val="17"/>
              </w:rPr>
              <w:t>HGB</w:t>
            </w:r>
          </w:p>
        </w:tc>
        <w:tc>
          <w:tcPr>
            <w:tcW w:type="dxa" w:w="1551"/>
          </w:tcPr>
          <w:p>
            <w:pPr>
              <w:spacing w:after="0"/>
              <w:jc w:val="left"/>
            </w:pPr>
            <w:r/>
            <w:r>
              <w:rPr>
                <w:rFonts w:ascii="Times New Roman" w:hAnsi="Times New Roman"/>
                <w:sz w:val="17"/>
              </w:rPr>
              <w:t>0.740</w:t>
            </w:r>
          </w:p>
        </w:tc>
        <w:tc>
          <w:tcPr>
            <w:tcW w:type="dxa" w:w="1551"/>
          </w:tcPr>
          <w:p>
            <w:pPr>
              <w:spacing w:after="0"/>
              <w:jc w:val="left"/>
            </w:pPr>
            <w:r/>
            <w:r>
              <w:rPr>
                <w:rFonts w:ascii="Times New Roman" w:hAnsi="Times New Roman"/>
                <w:sz w:val="17"/>
              </w:rPr>
              <w:t>0.786</w:t>
            </w:r>
          </w:p>
        </w:tc>
        <w:tc>
          <w:tcPr>
            <w:tcW w:type="dxa" w:w="1551"/>
          </w:tcPr>
          <w:p>
            <w:pPr>
              <w:spacing w:after="0"/>
              <w:jc w:val="left"/>
            </w:pPr>
            <w:r/>
            <w:r>
              <w:rPr>
                <w:rFonts w:ascii="Times New Roman" w:hAnsi="Times New Roman"/>
                <w:sz w:val="17"/>
              </w:rPr>
              <w:t>0.843</w:t>
            </w:r>
          </w:p>
        </w:tc>
        <w:tc>
          <w:tcPr>
            <w:tcW w:type="dxa" w:w="1551"/>
          </w:tcPr>
          <w:p>
            <w:pPr>
              <w:spacing w:after="0"/>
              <w:jc w:val="left"/>
            </w:pPr>
            <w:r/>
            <w:r>
              <w:rPr>
                <w:rFonts w:ascii="Times New Roman" w:hAnsi="Times New Roman"/>
                <w:sz w:val="17"/>
              </w:rPr>
              <w:t>0.740</w:t>
            </w:r>
          </w:p>
        </w:tc>
        <w:tc>
          <w:tcPr>
            <w:tcW w:type="dxa" w:w="1551"/>
          </w:tcPr>
          <w:p>
            <w:pPr>
              <w:spacing w:after="0"/>
              <w:jc w:val="left"/>
            </w:pPr>
            <w:r/>
            <w:r>
              <w:rPr>
                <w:rFonts w:ascii="Times New Roman" w:hAnsi="Times New Roman"/>
                <w:sz w:val="17"/>
              </w:rPr>
              <w:t>0.766</w:t>
            </w:r>
          </w:p>
        </w:tc>
        <w:tc>
          <w:tcPr>
            <w:tcW w:type="dxa" w:w="1551"/>
          </w:tcPr>
          <w:p>
            <w:pPr>
              <w:spacing w:after="0"/>
              <w:jc w:val="left"/>
            </w:pPr>
            <w:r/>
            <w:r>
              <w:rPr>
                <w:rFonts w:ascii="Times New Roman" w:hAnsi="Times New Roman"/>
                <w:sz w:val="17"/>
              </w:rPr>
              <w:t>0.753</w:t>
            </w:r>
          </w:p>
        </w:tc>
        <w:tc>
          <w:tcPr>
            <w:tcW w:type="dxa" w:w="1551"/>
          </w:tcPr>
          <w:p>
            <w:pPr>
              <w:spacing w:after="0"/>
              <w:jc w:val="left"/>
            </w:pPr>
            <w:r/>
            <w:r>
              <w:rPr>
                <w:rFonts w:ascii="Times New Roman" w:hAnsi="Times New Roman"/>
                <w:sz w:val="17"/>
              </w:rPr>
              <w:t>0.842</w:t>
            </w:r>
          </w:p>
        </w:tc>
        <w:tc>
          <w:tcPr>
            <w:tcW w:type="dxa" w:w="1551"/>
          </w:tcPr>
          <w:p>
            <w:pPr>
              <w:spacing w:after="0"/>
              <w:jc w:val="left"/>
            </w:pPr>
            <w:r/>
            <w:r>
              <w:rPr>
                <w:rFonts w:ascii="Times New Roman" w:hAnsi="Times New Roman"/>
                <w:sz w:val="17"/>
              </w:rPr>
              <w:t>0.764</w:t>
            </w:r>
          </w:p>
        </w:tc>
      </w:tr>
      <w:tr>
        <w:trPr>
          <w:cantSplit/>
        </w:trPr>
        <w:tc>
          <w:tcPr>
            <w:tcW w:type="dxa" w:w="1551"/>
          </w:tcPr>
          <w:p>
            <w:pPr>
              <w:spacing w:after="0"/>
              <w:jc w:val="left"/>
            </w:pPr>
            <w:r/>
            <w:r>
              <w:rPr>
                <w:rFonts w:ascii="Times New Roman" w:hAnsi="Times New Roman"/>
                <w:sz w:val="17"/>
              </w:rPr>
              <w:t>MLP</w:t>
            </w:r>
          </w:p>
        </w:tc>
        <w:tc>
          <w:tcPr>
            <w:tcW w:type="dxa" w:w="1551"/>
          </w:tcPr>
          <w:p>
            <w:pPr>
              <w:spacing w:after="0"/>
              <w:jc w:val="left"/>
            </w:pPr>
            <w:r/>
            <w:r>
              <w:rPr>
                <w:rFonts w:ascii="Times New Roman" w:hAnsi="Times New Roman"/>
                <w:sz w:val="17"/>
              </w:rPr>
              <w:t>0.737</w:t>
            </w:r>
          </w:p>
        </w:tc>
        <w:tc>
          <w:tcPr>
            <w:tcW w:type="dxa" w:w="1551"/>
          </w:tcPr>
          <w:p>
            <w:pPr>
              <w:spacing w:after="0"/>
              <w:jc w:val="left"/>
            </w:pPr>
            <w:r/>
            <w:r>
              <w:rPr>
                <w:rFonts w:ascii="Times New Roman" w:hAnsi="Times New Roman"/>
                <w:sz w:val="17"/>
              </w:rPr>
              <w:t>0.789</w:t>
            </w:r>
          </w:p>
        </w:tc>
        <w:tc>
          <w:tcPr>
            <w:tcW w:type="dxa" w:w="1551"/>
          </w:tcPr>
          <w:p>
            <w:pPr>
              <w:spacing w:after="0"/>
              <w:jc w:val="left"/>
            </w:pPr>
            <w:r/>
            <w:r>
              <w:rPr>
                <w:rFonts w:ascii="Times New Roman" w:hAnsi="Times New Roman"/>
                <w:sz w:val="17"/>
              </w:rPr>
              <w:t>0.839</w:t>
            </w:r>
          </w:p>
        </w:tc>
        <w:tc>
          <w:tcPr>
            <w:tcW w:type="dxa" w:w="1551"/>
          </w:tcPr>
          <w:p>
            <w:pPr>
              <w:spacing w:after="0"/>
              <w:jc w:val="left"/>
            </w:pPr>
            <w:r/>
            <w:r>
              <w:rPr>
                <w:rFonts w:ascii="Times New Roman" w:hAnsi="Times New Roman"/>
                <w:sz w:val="17"/>
              </w:rPr>
              <w:t>0.737</w:t>
            </w:r>
          </w:p>
        </w:tc>
        <w:tc>
          <w:tcPr>
            <w:tcW w:type="dxa" w:w="1551"/>
          </w:tcPr>
          <w:p>
            <w:pPr>
              <w:spacing w:after="0"/>
              <w:jc w:val="left"/>
            </w:pPr>
            <w:r/>
            <w:r>
              <w:rPr>
                <w:rFonts w:ascii="Times New Roman" w:hAnsi="Times New Roman"/>
                <w:sz w:val="17"/>
              </w:rPr>
              <w:t>0.768</w:t>
            </w:r>
          </w:p>
        </w:tc>
        <w:tc>
          <w:tcPr>
            <w:tcW w:type="dxa" w:w="1551"/>
          </w:tcPr>
          <w:p>
            <w:pPr>
              <w:spacing w:after="0"/>
              <w:jc w:val="left"/>
            </w:pPr>
            <w:r/>
            <w:r>
              <w:rPr>
                <w:rFonts w:ascii="Times New Roman" w:hAnsi="Times New Roman"/>
                <w:sz w:val="17"/>
              </w:rPr>
              <w:t>0.752</w:t>
            </w:r>
          </w:p>
        </w:tc>
        <w:tc>
          <w:tcPr>
            <w:tcW w:type="dxa" w:w="1551"/>
          </w:tcPr>
          <w:p>
            <w:pPr>
              <w:spacing w:after="0"/>
              <w:jc w:val="left"/>
            </w:pPr>
            <w:r/>
            <w:r>
              <w:rPr>
                <w:rFonts w:ascii="Times New Roman" w:hAnsi="Times New Roman"/>
                <w:sz w:val="17"/>
              </w:rPr>
              <w:t>0.836</w:t>
            </w:r>
          </w:p>
        </w:tc>
        <w:tc>
          <w:tcPr>
            <w:tcW w:type="dxa" w:w="1551"/>
          </w:tcPr>
          <w:p>
            <w:pPr>
              <w:spacing w:after="0"/>
              <w:jc w:val="left"/>
            </w:pPr>
            <w:r/>
            <w:r>
              <w:rPr>
                <w:rFonts w:ascii="Times New Roman" w:hAnsi="Times New Roman"/>
                <w:sz w:val="17"/>
              </w:rPr>
              <w:t>0.764</w:t>
            </w:r>
          </w:p>
        </w:tc>
      </w:tr>
      <w:tr>
        <w:trPr>
          <w:cantSplit/>
        </w:trPr>
        <w:tc>
          <w:tcPr>
            <w:tcW w:type="dxa" w:w="1551"/>
          </w:tcPr>
          <w:p>
            <w:pPr>
              <w:spacing w:after="0"/>
              <w:jc w:val="left"/>
            </w:pPr>
            <w:r/>
            <w:r>
              <w:rPr>
                <w:rFonts w:ascii="Times New Roman" w:hAnsi="Times New Roman"/>
                <w:sz w:val="17"/>
              </w:rPr>
              <w:t>Random forest</w:t>
            </w:r>
          </w:p>
        </w:tc>
        <w:tc>
          <w:tcPr>
            <w:tcW w:type="dxa" w:w="1551"/>
          </w:tcPr>
          <w:p>
            <w:pPr>
              <w:spacing w:after="0"/>
              <w:jc w:val="left"/>
            </w:pPr>
            <w:r/>
            <w:r>
              <w:rPr>
                <w:rFonts w:ascii="Times New Roman" w:hAnsi="Times New Roman"/>
                <w:sz w:val="17"/>
              </w:rPr>
              <w:t>0.710</w:t>
            </w:r>
          </w:p>
        </w:tc>
        <w:tc>
          <w:tcPr>
            <w:tcW w:type="dxa" w:w="1551"/>
          </w:tcPr>
          <w:p>
            <w:pPr>
              <w:spacing w:after="0"/>
              <w:jc w:val="left"/>
            </w:pPr>
            <w:r/>
            <w:r>
              <w:rPr>
                <w:rFonts w:ascii="Times New Roman" w:hAnsi="Times New Roman"/>
                <w:sz w:val="17"/>
              </w:rPr>
              <w:t>0.798</w:t>
            </w:r>
          </w:p>
        </w:tc>
        <w:tc>
          <w:tcPr>
            <w:tcW w:type="dxa" w:w="1551"/>
          </w:tcPr>
          <w:p>
            <w:pPr>
              <w:spacing w:after="0"/>
              <w:jc w:val="left"/>
            </w:pPr>
            <w:r/>
            <w:r>
              <w:rPr>
                <w:rFonts w:ascii="Times New Roman" w:hAnsi="Times New Roman"/>
                <w:sz w:val="17"/>
              </w:rPr>
              <w:t>0.833</w:t>
            </w:r>
          </w:p>
        </w:tc>
        <w:tc>
          <w:tcPr>
            <w:tcW w:type="dxa" w:w="1551"/>
          </w:tcPr>
          <w:p>
            <w:pPr>
              <w:spacing w:after="0"/>
              <w:jc w:val="left"/>
            </w:pPr>
            <w:r/>
            <w:r>
              <w:rPr>
                <w:rFonts w:ascii="Times New Roman" w:hAnsi="Times New Roman"/>
                <w:sz w:val="17"/>
              </w:rPr>
              <w:t>0.710</w:t>
            </w:r>
          </w:p>
        </w:tc>
        <w:tc>
          <w:tcPr>
            <w:tcW w:type="dxa" w:w="1551"/>
          </w:tcPr>
          <w:p>
            <w:pPr>
              <w:spacing w:after="0"/>
              <w:jc w:val="left"/>
            </w:pPr>
            <w:r/>
            <w:r>
              <w:rPr>
                <w:rFonts w:ascii="Times New Roman" w:hAnsi="Times New Roman"/>
                <w:sz w:val="17"/>
              </w:rPr>
              <w:t>0.769</w:t>
            </w:r>
          </w:p>
        </w:tc>
        <w:tc>
          <w:tcPr>
            <w:tcW w:type="dxa" w:w="1551"/>
          </w:tcPr>
          <w:p>
            <w:pPr>
              <w:spacing w:after="0"/>
              <w:jc w:val="left"/>
            </w:pPr>
            <w:r/>
            <w:r>
              <w:rPr>
                <w:rFonts w:ascii="Times New Roman" w:hAnsi="Times New Roman"/>
                <w:sz w:val="17"/>
              </w:rPr>
              <w:t>0.738</w:t>
            </w:r>
          </w:p>
        </w:tc>
        <w:tc>
          <w:tcPr>
            <w:tcW w:type="dxa" w:w="1551"/>
          </w:tcPr>
          <w:p>
            <w:pPr>
              <w:spacing w:after="0"/>
              <w:jc w:val="left"/>
            </w:pPr>
            <w:r/>
            <w:r>
              <w:rPr>
                <w:rFonts w:ascii="Times New Roman" w:hAnsi="Times New Roman"/>
                <w:sz w:val="17"/>
              </w:rPr>
              <w:t>0.827</w:t>
            </w:r>
          </w:p>
        </w:tc>
        <w:tc>
          <w:tcPr>
            <w:tcW w:type="dxa" w:w="1551"/>
          </w:tcPr>
          <w:p>
            <w:pPr>
              <w:spacing w:after="0"/>
              <w:jc w:val="left"/>
            </w:pPr>
            <w:r/>
            <w:r>
              <w:rPr>
                <w:rFonts w:ascii="Times New Roman" w:hAnsi="Times New Roman"/>
                <w:sz w:val="17"/>
              </w:rPr>
              <w:t>0.756</w:t>
            </w:r>
          </w:p>
        </w:tc>
      </w:tr>
      <w:tr>
        <w:trPr>
          <w:cantSplit/>
        </w:trPr>
        <w:tc>
          <w:tcPr>
            <w:tcW w:type="dxa" w:w="1551"/>
          </w:tcPr>
          <w:p>
            <w:pPr>
              <w:spacing w:after="0"/>
              <w:jc w:val="left"/>
            </w:pPr>
            <w:r/>
            <w:r>
              <w:rPr>
                <w:rFonts w:ascii="Times New Roman" w:hAnsi="Times New Roman"/>
                <w:sz w:val="17"/>
              </w:rPr>
              <w:t>Logistic regression</w:t>
            </w:r>
          </w:p>
        </w:tc>
        <w:tc>
          <w:tcPr>
            <w:tcW w:type="dxa" w:w="1551"/>
          </w:tcPr>
          <w:p>
            <w:pPr>
              <w:spacing w:after="0"/>
              <w:jc w:val="left"/>
            </w:pPr>
            <w:r/>
            <w:r>
              <w:rPr>
                <w:rFonts w:ascii="Times New Roman" w:hAnsi="Times New Roman"/>
                <w:sz w:val="17"/>
              </w:rPr>
              <w:t>0.744</w:t>
            </w:r>
          </w:p>
        </w:tc>
        <w:tc>
          <w:tcPr>
            <w:tcW w:type="dxa" w:w="1551"/>
          </w:tcPr>
          <w:p>
            <w:pPr>
              <w:spacing w:after="0"/>
              <w:jc w:val="left"/>
            </w:pPr>
            <w:r/>
            <w:r>
              <w:rPr>
                <w:rFonts w:ascii="Times New Roman" w:hAnsi="Times New Roman"/>
                <w:sz w:val="17"/>
              </w:rPr>
              <w:t>0.759</w:t>
            </w:r>
          </w:p>
        </w:tc>
        <w:tc>
          <w:tcPr>
            <w:tcW w:type="dxa" w:w="1551"/>
          </w:tcPr>
          <w:p>
            <w:pPr>
              <w:spacing w:after="0"/>
              <w:jc w:val="left"/>
            </w:pPr>
            <w:r/>
            <w:r>
              <w:rPr>
                <w:rFonts w:ascii="Times New Roman" w:hAnsi="Times New Roman"/>
                <w:sz w:val="17"/>
              </w:rPr>
              <w:t>0.829</w:t>
            </w:r>
          </w:p>
        </w:tc>
        <w:tc>
          <w:tcPr>
            <w:tcW w:type="dxa" w:w="1551"/>
          </w:tcPr>
          <w:p>
            <w:pPr>
              <w:spacing w:after="0"/>
              <w:jc w:val="left"/>
            </w:pPr>
            <w:r/>
            <w:r>
              <w:rPr>
                <w:rFonts w:ascii="Times New Roman" w:hAnsi="Times New Roman"/>
                <w:sz w:val="17"/>
              </w:rPr>
              <w:t>0.744</w:t>
            </w:r>
          </w:p>
        </w:tc>
        <w:tc>
          <w:tcPr>
            <w:tcW w:type="dxa" w:w="1551"/>
          </w:tcPr>
          <w:p>
            <w:pPr>
              <w:spacing w:after="0"/>
              <w:jc w:val="left"/>
            </w:pPr>
            <w:r/>
            <w:r>
              <w:rPr>
                <w:rFonts w:ascii="Times New Roman" w:hAnsi="Times New Roman"/>
                <w:sz w:val="17"/>
              </w:rPr>
              <w:t>0.745</w:t>
            </w:r>
          </w:p>
        </w:tc>
        <w:tc>
          <w:tcPr>
            <w:tcW w:type="dxa" w:w="1551"/>
          </w:tcPr>
          <w:p>
            <w:pPr>
              <w:spacing w:after="0"/>
              <w:jc w:val="left"/>
            </w:pPr>
            <w:r/>
            <w:r>
              <w:rPr>
                <w:rFonts w:ascii="Times New Roman" w:hAnsi="Times New Roman"/>
                <w:sz w:val="17"/>
              </w:rPr>
              <w:t>0.744</w:t>
            </w:r>
          </w:p>
        </w:tc>
        <w:tc>
          <w:tcPr>
            <w:tcW w:type="dxa" w:w="1551"/>
          </w:tcPr>
          <w:p>
            <w:pPr>
              <w:spacing w:after="0"/>
              <w:jc w:val="left"/>
            </w:pPr>
            <w:r/>
            <w:r>
              <w:rPr>
                <w:rFonts w:ascii="Times New Roman" w:hAnsi="Times New Roman"/>
                <w:sz w:val="17"/>
              </w:rPr>
              <w:t>0.825</w:t>
            </w:r>
          </w:p>
        </w:tc>
        <w:tc>
          <w:tcPr>
            <w:tcW w:type="dxa" w:w="1551"/>
          </w:tcPr>
          <w:p>
            <w:pPr>
              <w:spacing w:after="0"/>
              <w:jc w:val="left"/>
            </w:pPr>
            <w:r/>
            <w:r>
              <w:rPr>
                <w:rFonts w:ascii="Times New Roman" w:hAnsi="Times New Roman"/>
                <w:sz w:val="17"/>
              </w:rPr>
              <w:t>0.752</w:t>
            </w:r>
          </w:p>
        </w:tc>
      </w:tr>
      <w:tr>
        <w:trPr>
          <w:cantSplit/>
        </w:trPr>
        <w:tc>
          <w:tcPr>
            <w:tcW w:type="dxa" w:w="1551"/>
          </w:tcPr>
          <w:p>
            <w:pPr>
              <w:spacing w:after="0"/>
              <w:jc w:val="left"/>
            </w:pPr>
            <w:r/>
            <w:r>
              <w:rPr>
                <w:rFonts w:ascii="Times New Roman" w:hAnsi="Times New Roman"/>
                <w:sz w:val="17"/>
              </w:rPr>
              <w:t>SVM, RBF kernel</w:t>
            </w:r>
          </w:p>
        </w:tc>
        <w:tc>
          <w:tcPr>
            <w:tcW w:type="dxa" w:w="1551"/>
          </w:tcPr>
          <w:p>
            <w:pPr>
              <w:spacing w:after="0"/>
              <w:jc w:val="left"/>
            </w:pPr>
            <w:r/>
            <w:r>
              <w:rPr>
                <w:rFonts w:ascii="Times New Roman" w:hAnsi="Times New Roman"/>
                <w:sz w:val="17"/>
              </w:rPr>
              <w:t>0.731</w:t>
            </w:r>
          </w:p>
        </w:tc>
        <w:tc>
          <w:tcPr>
            <w:tcW w:type="dxa" w:w="1551"/>
          </w:tcPr>
          <w:p>
            <w:pPr>
              <w:spacing w:after="0"/>
              <w:jc w:val="left"/>
            </w:pPr>
            <w:r/>
            <w:r>
              <w:rPr>
                <w:rFonts w:ascii="Times New Roman" w:hAnsi="Times New Roman"/>
                <w:sz w:val="17"/>
              </w:rPr>
              <w:t>0.762</w:t>
            </w:r>
          </w:p>
        </w:tc>
        <w:tc>
          <w:tcPr>
            <w:tcW w:type="dxa" w:w="1551"/>
          </w:tcPr>
          <w:p>
            <w:pPr>
              <w:spacing w:after="0"/>
              <w:jc w:val="left"/>
            </w:pPr>
            <w:r/>
            <w:r>
              <w:rPr>
                <w:rFonts w:ascii="Times New Roman" w:hAnsi="Times New Roman"/>
                <w:sz w:val="17"/>
              </w:rPr>
              <w:t>0.820</w:t>
            </w:r>
          </w:p>
        </w:tc>
        <w:tc>
          <w:tcPr>
            <w:tcW w:type="dxa" w:w="1551"/>
          </w:tcPr>
          <w:p>
            <w:pPr>
              <w:spacing w:after="0"/>
              <w:jc w:val="left"/>
            </w:pPr>
            <w:r/>
            <w:r>
              <w:rPr>
                <w:rFonts w:ascii="Times New Roman" w:hAnsi="Times New Roman"/>
                <w:sz w:val="17"/>
              </w:rPr>
              <w:t>0.731</w:t>
            </w:r>
          </w:p>
        </w:tc>
        <w:tc>
          <w:tcPr>
            <w:tcW w:type="dxa" w:w="1551"/>
          </w:tcPr>
          <w:p>
            <w:pPr>
              <w:spacing w:after="0"/>
              <w:jc w:val="left"/>
            </w:pPr>
            <w:r/>
            <w:r>
              <w:rPr>
                <w:rFonts w:ascii="Times New Roman" w:hAnsi="Times New Roman"/>
                <w:sz w:val="17"/>
              </w:rPr>
              <w:t>0.744</w:t>
            </w:r>
          </w:p>
        </w:tc>
        <w:tc>
          <w:tcPr>
            <w:tcW w:type="dxa" w:w="1551"/>
          </w:tcPr>
          <w:p>
            <w:pPr>
              <w:spacing w:after="0"/>
              <w:jc w:val="left"/>
            </w:pPr>
            <w:r/>
            <w:r>
              <w:rPr>
                <w:rFonts w:ascii="Times New Roman" w:hAnsi="Times New Roman"/>
                <w:sz w:val="17"/>
              </w:rPr>
              <w:t>0.737</w:t>
            </w:r>
          </w:p>
        </w:tc>
        <w:tc>
          <w:tcPr>
            <w:tcW w:type="dxa" w:w="1551"/>
          </w:tcPr>
          <w:p>
            <w:pPr>
              <w:spacing w:after="0"/>
              <w:jc w:val="left"/>
            </w:pPr>
            <w:r/>
            <w:r>
              <w:rPr>
                <w:rFonts w:ascii="Times New Roman" w:hAnsi="Times New Roman"/>
                <w:sz w:val="17"/>
              </w:rPr>
              <w:t>0.811</w:t>
            </w:r>
          </w:p>
        </w:tc>
        <w:tc>
          <w:tcPr>
            <w:tcW w:type="dxa" w:w="1551"/>
          </w:tcPr>
          <w:p>
            <w:pPr>
              <w:spacing w:after="0"/>
              <w:jc w:val="left"/>
            </w:pPr>
            <w:r/>
            <w:r>
              <w:rPr>
                <w:rFonts w:ascii="Times New Roman" w:hAnsi="Times New Roman"/>
                <w:sz w:val="17"/>
              </w:rPr>
              <w:t>0.747</w:t>
            </w:r>
          </w:p>
        </w:tc>
      </w:tr>
      <w:tr>
        <w:trPr>
          <w:cantSplit/>
        </w:trPr>
        <w:tc>
          <w:tcPr>
            <w:tcW w:type="dxa" w:w="1551"/>
          </w:tcPr>
          <w:p>
            <w:pPr>
              <w:spacing w:after="0"/>
              <w:jc w:val="left"/>
            </w:pPr>
            <w:r/>
            <w:r>
              <w:rPr>
                <w:rFonts w:ascii="Times New Roman" w:hAnsi="Times New Roman"/>
                <w:sz w:val="17"/>
              </w:rPr>
              <w:t>Decision tree</w:t>
            </w:r>
          </w:p>
        </w:tc>
        <w:tc>
          <w:tcPr>
            <w:tcW w:type="dxa" w:w="1551"/>
          </w:tcPr>
          <w:p>
            <w:pPr>
              <w:spacing w:after="0"/>
              <w:jc w:val="left"/>
            </w:pPr>
            <w:r/>
            <w:r>
              <w:rPr>
                <w:rFonts w:ascii="Times New Roman" w:hAnsi="Times New Roman"/>
                <w:sz w:val="17"/>
              </w:rPr>
              <w:t>0.676</w:t>
            </w:r>
          </w:p>
        </w:tc>
        <w:tc>
          <w:tcPr>
            <w:tcW w:type="dxa" w:w="1551"/>
          </w:tcPr>
          <w:p>
            <w:pPr>
              <w:spacing w:after="0"/>
              <w:jc w:val="left"/>
            </w:pPr>
            <w:r/>
            <w:r>
              <w:rPr>
                <w:rFonts w:ascii="Times New Roman" w:hAnsi="Times New Roman"/>
                <w:sz w:val="17"/>
              </w:rPr>
              <w:t>0.799</w:t>
            </w:r>
          </w:p>
        </w:tc>
        <w:tc>
          <w:tcPr>
            <w:tcW w:type="dxa" w:w="1551"/>
          </w:tcPr>
          <w:p>
            <w:pPr>
              <w:spacing w:after="0"/>
              <w:jc w:val="left"/>
            </w:pPr>
            <w:r/>
            <w:r>
              <w:rPr>
                <w:rFonts w:ascii="Times New Roman" w:hAnsi="Times New Roman"/>
                <w:sz w:val="17"/>
              </w:rPr>
              <w:t>0.817</w:t>
            </w:r>
          </w:p>
        </w:tc>
        <w:tc>
          <w:tcPr>
            <w:tcW w:type="dxa" w:w="1551"/>
          </w:tcPr>
          <w:p>
            <w:pPr>
              <w:spacing w:after="0"/>
              <w:jc w:val="left"/>
            </w:pPr>
            <w:r/>
            <w:r>
              <w:rPr>
                <w:rFonts w:ascii="Times New Roman" w:hAnsi="Times New Roman"/>
                <w:sz w:val="17"/>
              </w:rPr>
              <w:t>0.676</w:t>
            </w:r>
          </w:p>
        </w:tc>
        <w:tc>
          <w:tcPr>
            <w:tcW w:type="dxa" w:w="1551"/>
          </w:tcPr>
          <w:p>
            <w:pPr>
              <w:spacing w:after="0"/>
              <w:jc w:val="left"/>
            </w:pPr>
            <w:r/>
            <w:r>
              <w:rPr>
                <w:rFonts w:ascii="Times New Roman" w:hAnsi="Times New Roman"/>
                <w:sz w:val="17"/>
              </w:rPr>
              <w:t>0.761</w:t>
            </w:r>
          </w:p>
        </w:tc>
        <w:tc>
          <w:tcPr>
            <w:tcW w:type="dxa" w:w="1551"/>
          </w:tcPr>
          <w:p>
            <w:pPr>
              <w:spacing w:after="0"/>
              <w:jc w:val="left"/>
            </w:pPr>
            <w:r/>
            <w:r>
              <w:rPr>
                <w:rFonts w:ascii="Times New Roman" w:hAnsi="Times New Roman"/>
                <w:sz w:val="17"/>
              </w:rPr>
              <w:t>0.716</w:t>
            </w:r>
          </w:p>
        </w:tc>
        <w:tc>
          <w:tcPr>
            <w:tcW w:type="dxa" w:w="1551"/>
          </w:tcPr>
          <w:p>
            <w:pPr>
              <w:spacing w:after="0"/>
              <w:jc w:val="left"/>
            </w:pPr>
            <w:r/>
            <w:r>
              <w:rPr>
                <w:rFonts w:ascii="Times New Roman" w:hAnsi="Times New Roman"/>
                <w:sz w:val="17"/>
              </w:rPr>
              <w:t>0.805</w:t>
            </w:r>
          </w:p>
        </w:tc>
        <w:tc>
          <w:tcPr>
            <w:tcW w:type="dxa" w:w="1551"/>
          </w:tcPr>
          <w:p>
            <w:pPr>
              <w:spacing w:after="0"/>
              <w:jc w:val="left"/>
            </w:pPr>
            <w:r/>
            <w:r>
              <w:rPr>
                <w:rFonts w:ascii="Times New Roman" w:hAnsi="Times New Roman"/>
                <w:sz w:val="17"/>
              </w:rPr>
              <w:t>0.739</w:t>
            </w:r>
          </w:p>
        </w:tc>
      </w:tr>
      <w:tr>
        <w:trPr>
          <w:cantSplit/>
        </w:trPr>
        <w:tc>
          <w:tcPr>
            <w:tcW w:type="dxa" w:w="1551"/>
          </w:tcPr>
          <w:p>
            <w:pPr>
              <w:spacing w:after="0"/>
              <w:jc w:val="left"/>
            </w:pPr>
            <w:r/>
            <w:r>
              <w:rPr>
                <w:rFonts w:ascii="Times New Roman" w:hAnsi="Times New Roman"/>
                <w:sz w:val="17"/>
              </w:rPr>
              <w:t>Lookup baseline (nature x body part x sector)</w:t>
            </w:r>
          </w:p>
        </w:tc>
        <w:tc>
          <w:tcPr>
            <w:tcW w:type="dxa" w:w="1551"/>
          </w:tcPr>
          <w:p>
            <w:pPr>
              <w:spacing w:after="0"/>
              <w:jc w:val="left"/>
            </w:pPr>
            <w:r/>
            <w:r>
              <w:rPr>
                <w:rFonts w:ascii="Times New Roman" w:hAnsi="Times New Roman"/>
                <w:sz w:val="17"/>
              </w:rPr>
              <w:t>0.655</w:t>
            </w:r>
          </w:p>
        </w:tc>
        <w:tc>
          <w:tcPr>
            <w:tcW w:type="dxa" w:w="1551"/>
          </w:tcPr>
          <w:p>
            <w:pPr>
              <w:spacing w:after="0"/>
              <w:jc w:val="left"/>
            </w:pPr>
            <w:r/>
            <w:r>
              <w:rPr>
                <w:rFonts w:ascii="Times New Roman" w:hAnsi="Times New Roman"/>
                <w:sz w:val="17"/>
              </w:rPr>
              <w:t>0.801</w:t>
            </w:r>
          </w:p>
        </w:tc>
        <w:tc>
          <w:tcPr>
            <w:tcW w:type="dxa" w:w="1551"/>
          </w:tcPr>
          <w:p>
            <w:pPr>
              <w:spacing w:after="0"/>
              <w:jc w:val="left"/>
            </w:pPr>
            <w:r/>
            <w:r>
              <w:rPr>
                <w:rFonts w:ascii="Times New Roman" w:hAnsi="Times New Roman"/>
                <w:sz w:val="17"/>
              </w:rPr>
              <w:t>0.804</w:t>
            </w:r>
          </w:p>
        </w:tc>
        <w:tc>
          <w:tcPr>
            <w:tcW w:type="dxa" w:w="1551"/>
          </w:tcPr>
          <w:p>
            <w:pPr>
              <w:spacing w:after="0"/>
              <w:jc w:val="left"/>
            </w:pPr>
            <w:r/>
            <w:r>
              <w:rPr>
                <w:rFonts w:ascii="Times New Roman" w:hAnsi="Times New Roman"/>
                <w:sz w:val="17"/>
              </w:rPr>
              <w:t>0.655</w:t>
            </w:r>
          </w:p>
        </w:tc>
        <w:tc>
          <w:tcPr>
            <w:tcW w:type="dxa" w:w="1551"/>
          </w:tcPr>
          <w:p>
            <w:pPr>
              <w:spacing w:after="0"/>
              <w:jc w:val="left"/>
            </w:pPr>
            <w:r/>
            <w:r>
              <w:rPr>
                <w:rFonts w:ascii="Times New Roman" w:hAnsi="Times New Roman"/>
                <w:sz w:val="17"/>
              </w:rPr>
              <w:t>0.756</w:t>
            </w:r>
          </w:p>
        </w:tc>
        <w:tc>
          <w:tcPr>
            <w:tcW w:type="dxa" w:w="1551"/>
          </w:tcPr>
          <w:p>
            <w:pPr>
              <w:spacing w:after="0"/>
              <w:jc w:val="left"/>
            </w:pPr>
            <w:r/>
            <w:r>
              <w:rPr>
                <w:rFonts w:ascii="Times New Roman" w:hAnsi="Times New Roman"/>
                <w:sz w:val="17"/>
              </w:rPr>
              <w:t>0.702</w:t>
            </w:r>
          </w:p>
        </w:tc>
        <w:tc>
          <w:tcPr>
            <w:tcW w:type="dxa" w:w="1551"/>
          </w:tcPr>
          <w:p>
            <w:pPr>
              <w:spacing w:after="0"/>
              <w:jc w:val="left"/>
            </w:pPr>
            <w:r/>
            <w:r>
              <w:rPr>
                <w:rFonts w:ascii="Times New Roman" w:hAnsi="Times New Roman"/>
                <w:sz w:val="17"/>
              </w:rPr>
              <w:t>0.790</w:t>
            </w:r>
          </w:p>
        </w:tc>
        <w:tc>
          <w:tcPr>
            <w:tcW w:type="dxa" w:w="1551"/>
          </w:tcPr>
          <w:p>
            <w:pPr>
              <w:spacing w:after="0"/>
              <w:jc w:val="left"/>
            </w:pPr>
            <w:r/>
            <w:r>
              <w:rPr>
                <w:rFonts w:ascii="Times New Roman" w:hAnsi="Times New Roman"/>
                <w:sz w:val="17"/>
              </w:rPr>
              <w:t>0.730</w:t>
            </w:r>
          </w:p>
        </w:tc>
      </w:tr>
      <w:tr>
        <w:trPr>
          <w:cantSplit/>
        </w:trPr>
        <w:tc>
          <w:tcPr>
            <w:tcW w:type="dxa" w:w="1551"/>
          </w:tcPr>
          <w:p>
            <w:pPr>
              <w:spacing w:after="0"/>
              <w:jc w:val="left"/>
            </w:pPr>
            <w:r/>
            <w:r>
              <w:rPr>
                <w:rFonts w:ascii="Times New Roman" w:hAnsi="Times New Roman"/>
                <w:sz w:val="17"/>
              </w:rPr>
              <w:t>KNN</w:t>
            </w:r>
          </w:p>
        </w:tc>
        <w:tc>
          <w:tcPr>
            <w:tcW w:type="dxa" w:w="1551"/>
          </w:tcPr>
          <w:p>
            <w:pPr>
              <w:spacing w:after="0"/>
              <w:jc w:val="left"/>
            </w:pPr>
            <w:r/>
            <w:r>
              <w:rPr>
                <w:rFonts w:ascii="Times New Roman" w:hAnsi="Times New Roman"/>
                <w:sz w:val="17"/>
              </w:rPr>
              <w:t>0.584</w:t>
            </w:r>
          </w:p>
        </w:tc>
        <w:tc>
          <w:tcPr>
            <w:tcW w:type="dxa" w:w="1551"/>
          </w:tcPr>
          <w:p>
            <w:pPr>
              <w:spacing w:after="0"/>
              <w:jc w:val="left"/>
            </w:pPr>
            <w:r/>
            <w:r>
              <w:rPr>
                <w:rFonts w:ascii="Times New Roman" w:hAnsi="Times New Roman"/>
                <w:sz w:val="17"/>
              </w:rPr>
              <w:t>0.805</w:t>
            </w:r>
          </w:p>
        </w:tc>
        <w:tc>
          <w:tcPr>
            <w:tcW w:type="dxa" w:w="1551"/>
          </w:tcPr>
          <w:p>
            <w:pPr>
              <w:spacing w:after="0"/>
              <w:jc w:val="left"/>
            </w:pPr>
            <w:r/>
            <w:r>
              <w:rPr>
                <w:rFonts w:ascii="Times New Roman" w:hAnsi="Times New Roman"/>
                <w:sz w:val="17"/>
              </w:rPr>
              <w:t>0.773</w:t>
            </w:r>
          </w:p>
        </w:tc>
        <w:tc>
          <w:tcPr>
            <w:tcW w:type="dxa" w:w="1551"/>
          </w:tcPr>
          <w:p>
            <w:pPr>
              <w:spacing w:after="0"/>
              <w:jc w:val="left"/>
            </w:pPr>
            <w:r/>
            <w:r>
              <w:rPr>
                <w:rFonts w:ascii="Times New Roman" w:hAnsi="Times New Roman"/>
                <w:sz w:val="17"/>
              </w:rPr>
              <w:t>0.584</w:t>
            </w:r>
          </w:p>
        </w:tc>
        <w:tc>
          <w:tcPr>
            <w:tcW w:type="dxa" w:w="1551"/>
          </w:tcPr>
          <w:p>
            <w:pPr>
              <w:spacing w:after="0"/>
              <w:jc w:val="left"/>
            </w:pPr>
            <w:r/>
            <w:r>
              <w:rPr>
                <w:rFonts w:ascii="Times New Roman" w:hAnsi="Times New Roman"/>
                <w:sz w:val="17"/>
              </w:rPr>
              <w:t>0.739</w:t>
            </w:r>
          </w:p>
        </w:tc>
        <w:tc>
          <w:tcPr>
            <w:tcW w:type="dxa" w:w="1551"/>
          </w:tcPr>
          <w:p>
            <w:pPr>
              <w:spacing w:after="0"/>
              <w:jc w:val="left"/>
            </w:pPr>
            <w:r/>
            <w:r>
              <w:rPr>
                <w:rFonts w:ascii="Times New Roman" w:hAnsi="Times New Roman"/>
                <w:sz w:val="17"/>
              </w:rPr>
              <w:t>0.652</w:t>
            </w:r>
          </w:p>
        </w:tc>
        <w:tc>
          <w:tcPr>
            <w:tcW w:type="dxa" w:w="1551"/>
          </w:tcPr>
          <w:p>
            <w:pPr>
              <w:spacing w:after="0"/>
              <w:jc w:val="left"/>
            </w:pPr>
            <w:r/>
            <w:r>
              <w:rPr>
                <w:rFonts w:ascii="Times New Roman" w:hAnsi="Times New Roman"/>
                <w:sz w:val="17"/>
              </w:rPr>
              <w:t>0.769</w:t>
            </w:r>
          </w:p>
        </w:tc>
        <w:tc>
          <w:tcPr>
            <w:tcW w:type="dxa" w:w="1551"/>
          </w:tcPr>
          <w:p>
            <w:pPr>
              <w:spacing w:after="0"/>
              <w:jc w:val="left"/>
            </w:pPr>
            <w:r/>
            <w:r>
              <w:rPr>
                <w:rFonts w:ascii="Times New Roman" w:hAnsi="Times New Roman"/>
                <w:sz w:val="17"/>
              </w:rPr>
              <w:t>0.698</w:t>
            </w:r>
          </w:p>
        </w:tc>
      </w:tr>
      <w:tr>
        <w:trPr>
          <w:cantSplit/>
        </w:trPr>
        <w:tc>
          <w:tcPr>
            <w:tcW w:type="dxa" w:w="1551"/>
          </w:tcPr>
          <w:p>
            <w:pPr>
              <w:spacing w:after="0"/>
              <w:jc w:val="left"/>
            </w:pPr>
            <w:r/>
            <w:r>
              <w:rPr>
                <w:rFonts w:ascii="Times New Roman" w:hAnsi="Times New Roman"/>
                <w:sz w:val="17"/>
              </w:rPr>
              <w:t>Gaussian naive Bayes</w:t>
            </w:r>
          </w:p>
        </w:tc>
        <w:tc>
          <w:tcPr>
            <w:tcW w:type="dxa" w:w="1551"/>
          </w:tcPr>
          <w:p>
            <w:pPr>
              <w:spacing w:after="0"/>
              <w:jc w:val="left"/>
            </w:pPr>
            <w:r/>
            <w:r>
              <w:rPr>
                <w:rFonts w:ascii="Times New Roman" w:hAnsi="Times New Roman"/>
                <w:sz w:val="17"/>
              </w:rPr>
              <w:t>0.524</w:t>
            </w:r>
          </w:p>
        </w:tc>
        <w:tc>
          <w:tcPr>
            <w:tcW w:type="dxa" w:w="1551"/>
          </w:tcPr>
          <w:p>
            <w:pPr>
              <w:spacing w:after="0"/>
              <w:jc w:val="left"/>
            </w:pPr>
            <w:r/>
            <w:r>
              <w:rPr>
                <w:rFonts w:ascii="Times New Roman" w:hAnsi="Times New Roman"/>
                <w:sz w:val="17"/>
              </w:rPr>
              <w:t>0.804</w:t>
            </w:r>
          </w:p>
        </w:tc>
        <w:tc>
          <w:tcPr>
            <w:tcW w:type="dxa" w:w="1551"/>
          </w:tcPr>
          <w:p>
            <w:pPr>
              <w:spacing w:after="0"/>
              <w:jc w:val="left"/>
            </w:pPr>
            <w:r/>
            <w:r>
              <w:rPr>
                <w:rFonts w:ascii="Times New Roman" w:hAnsi="Times New Roman"/>
                <w:sz w:val="17"/>
              </w:rPr>
              <w:t>0.745</w:t>
            </w:r>
          </w:p>
        </w:tc>
        <w:tc>
          <w:tcPr>
            <w:tcW w:type="dxa" w:w="1551"/>
          </w:tcPr>
          <w:p>
            <w:pPr>
              <w:spacing w:after="0"/>
              <w:jc w:val="left"/>
            </w:pPr>
            <w:r/>
            <w:r>
              <w:rPr>
                <w:rFonts w:ascii="Times New Roman" w:hAnsi="Times New Roman"/>
                <w:sz w:val="17"/>
              </w:rPr>
              <w:t>0.524</w:t>
            </w:r>
          </w:p>
        </w:tc>
        <w:tc>
          <w:tcPr>
            <w:tcW w:type="dxa" w:w="1551"/>
          </w:tcPr>
          <w:p>
            <w:pPr>
              <w:spacing w:after="0"/>
              <w:jc w:val="left"/>
            </w:pPr>
            <w:r/>
            <w:r>
              <w:rPr>
                <w:rFonts w:ascii="Times New Roman" w:hAnsi="Times New Roman"/>
                <w:sz w:val="17"/>
              </w:rPr>
              <w:t>0.717</w:t>
            </w:r>
          </w:p>
        </w:tc>
        <w:tc>
          <w:tcPr>
            <w:tcW w:type="dxa" w:w="1551"/>
          </w:tcPr>
          <w:p>
            <w:pPr>
              <w:spacing w:after="0"/>
              <w:jc w:val="left"/>
            </w:pPr>
            <w:r/>
            <w:r>
              <w:rPr>
                <w:rFonts w:ascii="Times New Roman" w:hAnsi="Times New Roman"/>
                <w:sz w:val="17"/>
              </w:rPr>
              <w:t>0.605</w:t>
            </w:r>
          </w:p>
        </w:tc>
        <w:tc>
          <w:tcPr>
            <w:tcW w:type="dxa" w:w="1551"/>
          </w:tcPr>
          <w:p>
            <w:pPr>
              <w:spacing w:after="0"/>
              <w:jc w:val="left"/>
            </w:pPr>
            <w:r/>
            <w:r>
              <w:rPr>
                <w:rFonts w:ascii="Times New Roman" w:hAnsi="Times New Roman"/>
                <w:sz w:val="17"/>
              </w:rPr>
              <w:t>0.742</w:t>
            </w:r>
          </w:p>
        </w:tc>
        <w:tc>
          <w:tcPr>
            <w:tcW w:type="dxa" w:w="1551"/>
          </w:tcPr>
          <w:p>
            <w:pPr>
              <w:spacing w:after="0"/>
              <w:jc w:val="left"/>
            </w:pPr>
            <w:r/>
            <w:r>
              <w:rPr>
                <w:rFonts w:ascii="Times New Roman" w:hAnsi="Times New Roman"/>
                <w:sz w:val="17"/>
              </w:rPr>
              <w:t>0.668</w:t>
            </w:r>
          </w:p>
        </w:tc>
      </w:tr>
      <w:tr>
        <w:trPr>
          <w:cantSplit/>
        </w:trPr>
        <w:tc>
          <w:tcPr>
            <w:tcW w:type="dxa" w:w="1551"/>
          </w:tcPr>
          <w:p>
            <w:pPr>
              <w:spacing w:after="0"/>
              <w:jc w:val="left"/>
            </w:pPr>
            <w:r/>
            <w:r>
              <w:rPr>
                <w:rFonts w:ascii="Times New Roman" w:hAnsi="Times New Roman"/>
                <w:sz w:val="17"/>
              </w:rPr>
              <w:t>Baseline: hand rule (not a cut, dust in the eye or a scratch)</w:t>
            </w:r>
          </w:p>
        </w:tc>
        <w:tc>
          <w:tcPr>
            <w:tcW w:type="dxa" w:w="1551"/>
          </w:tcPr>
          <w:p>
            <w:pPr>
              <w:spacing w:after="0"/>
              <w:jc w:val="left"/>
            </w:pPr>
            <w:r/>
            <w:r>
              <w:rPr>
                <w:rFonts w:ascii="Times New Roman" w:hAnsi="Times New Roman"/>
                <w:sz w:val="17"/>
              </w:rPr>
              <w:t>0.898</w:t>
            </w:r>
          </w:p>
        </w:tc>
        <w:tc>
          <w:tcPr>
            <w:tcW w:type="dxa" w:w="1551"/>
          </w:tcPr>
          <w:p>
            <w:pPr>
              <w:spacing w:after="0"/>
              <w:jc w:val="left"/>
            </w:pPr>
            <w:r/>
            <w:r>
              <w:rPr>
                <w:rFonts w:ascii="Times New Roman" w:hAnsi="Times New Roman"/>
                <w:sz w:val="17"/>
              </w:rPr>
              <w:t>0.423</w:t>
            </w:r>
          </w:p>
        </w:tc>
        <w:tc>
          <w:tcPr>
            <w:tcW w:type="dxa" w:w="1551"/>
          </w:tcPr>
          <w:p>
            <w:pPr>
              <w:spacing w:after="0"/>
              <w:jc w:val="left"/>
            </w:pPr>
            <w:r/>
            <w:r>
              <w:rPr>
                <w:rFonts w:ascii="Times New Roman" w:hAnsi="Times New Roman"/>
                <w:sz w:val="17"/>
              </w:rPr>
              <w:t>0.660</w:t>
            </w:r>
          </w:p>
        </w:tc>
        <w:tc>
          <w:tcPr>
            <w:tcW w:type="dxa" w:w="1551"/>
          </w:tcPr>
          <w:p>
            <w:pPr>
              <w:spacing w:after="0"/>
              <w:jc w:val="left"/>
            </w:pPr>
            <w:r/>
            <w:r>
              <w:rPr>
                <w:rFonts w:ascii="Times New Roman" w:hAnsi="Times New Roman"/>
                <w:sz w:val="17"/>
              </w:rPr>
              <w:t>0.898</w:t>
            </w:r>
          </w:p>
        </w:tc>
        <w:tc>
          <w:tcPr>
            <w:tcW w:type="dxa" w:w="1551"/>
          </w:tcPr>
          <w:p>
            <w:pPr>
              <w:spacing w:after="0"/>
              <w:jc w:val="left"/>
            </w:pPr>
            <w:r/>
            <w:r>
              <w:rPr>
                <w:rFonts w:ascii="Times New Roman" w:hAnsi="Times New Roman"/>
                <w:sz w:val="17"/>
              </w:rPr>
              <w:t>0.595</w:t>
            </w:r>
          </w:p>
        </w:tc>
        <w:tc>
          <w:tcPr>
            <w:tcW w:type="dxa" w:w="1551"/>
          </w:tcPr>
          <w:p>
            <w:pPr>
              <w:spacing w:after="0"/>
              <w:jc w:val="left"/>
            </w:pPr>
            <w:r/>
            <w:r>
              <w:rPr>
                <w:rFonts w:ascii="Times New Roman" w:hAnsi="Times New Roman"/>
                <w:sz w:val="17"/>
              </w:rPr>
              <w:t>0.716</w:t>
            </w:r>
          </w:p>
        </w:tc>
        <w:tc>
          <w:tcPr>
            <w:tcW w:type="dxa" w:w="1551"/>
          </w:tcPr>
          <w:p>
            <w:pPr>
              <w:spacing w:after="0"/>
              <w:jc w:val="left"/>
            </w:pPr>
            <w:r/>
            <w:r>
              <w:rPr>
                <w:rFonts w:ascii="Times New Roman" w:hAnsi="Times New Roman"/>
                <w:sz w:val="17"/>
              </w:rPr>
              <w:t>0.584</w:t>
            </w:r>
          </w:p>
        </w:tc>
        <w:tc>
          <w:tcPr>
            <w:tcW w:type="dxa" w:w="1551"/>
          </w:tcPr>
          <w:p>
            <w:pPr>
              <w:spacing w:after="0"/>
              <w:jc w:val="left"/>
            </w:pPr>
            <w:r/>
            <w:r>
              <w:rPr>
                <w:rFonts w:ascii="Times New Roman" w:hAnsi="Times New Roman"/>
                <w:sz w:val="17"/>
              </w:rPr>
              <w:t>0.654</w:t>
            </w:r>
          </w:p>
        </w:tc>
      </w:tr>
      <w:tr>
        <w:trPr>
          <w:cantSplit/>
        </w:trPr>
        <w:tc>
          <w:tcPr>
            <w:tcW w:type="dxa" w:w="1551"/>
          </w:tcPr>
          <w:p>
            <w:pPr>
              <w:spacing w:after="0"/>
              <w:jc w:val="left"/>
            </w:pPr>
            <w:r/>
            <w:r>
              <w:rPr>
                <w:rFonts w:ascii="Times New Roman" w:hAnsi="Times New Roman"/>
                <w:sz w:val="17"/>
              </w:rPr>
              <w:t>Baseline: majority class</w:t>
            </w:r>
          </w:p>
        </w:tc>
        <w:tc>
          <w:tcPr>
            <w:tcW w:type="dxa" w:w="1551"/>
          </w:tcPr>
          <w:p>
            <w:pPr>
              <w:spacing w:after="0"/>
              <w:jc w:val="left"/>
            </w:pPr>
            <w:r/>
            <w:r>
              <w:rPr>
                <w:rFonts w:ascii="Times New Roman" w:hAnsi="Times New Roman"/>
                <w:sz w:val="17"/>
              </w:rPr>
              <w:t>0.000</w:t>
            </w:r>
          </w:p>
        </w:tc>
        <w:tc>
          <w:tcPr>
            <w:tcW w:type="dxa" w:w="1551"/>
          </w:tcPr>
          <w:p>
            <w:pPr>
              <w:spacing w:after="0"/>
              <w:jc w:val="left"/>
            </w:pPr>
            <w:r/>
            <w:r>
              <w:rPr>
                <w:rFonts w:ascii="Times New Roman" w:hAnsi="Times New Roman"/>
                <w:sz w:val="17"/>
              </w:rPr>
              <w:t>1.000</w:t>
            </w:r>
          </w:p>
        </w:tc>
        <w:tc>
          <w:tcPr>
            <w:tcW w:type="dxa" w:w="1551"/>
          </w:tcPr>
          <w:p>
            <w:pPr>
              <w:spacing w:after="0"/>
              <w:jc w:val="left"/>
            </w:pPr>
            <w:r/>
            <w:r>
              <w:rPr>
                <w:rFonts w:ascii="Times New Roman" w:hAnsi="Times New Roman"/>
                <w:sz w:val="17"/>
              </w:rPr>
              <w:t>0.500</w:t>
            </w:r>
          </w:p>
        </w:tc>
        <w:tc>
          <w:tcPr>
            <w:tcW w:type="dxa" w:w="1551"/>
          </w:tcPr>
          <w:p>
            <w:pPr>
              <w:spacing w:after="0"/>
              <w:jc w:val="left"/>
            </w:pPr>
            <w:r/>
            <w:r>
              <w:rPr>
                <w:rFonts w:ascii="Times New Roman" w:hAnsi="Times New Roman"/>
                <w:sz w:val="17"/>
              </w:rPr>
              <w:t>0.000</w:t>
            </w:r>
          </w:p>
        </w:tc>
        <w:tc>
          <w:tcPr>
            <w:tcW w:type="dxa" w:w="1551"/>
          </w:tcPr>
          <w:p>
            <w:pPr>
              <w:spacing w:after="0"/>
              <w:jc w:val="left"/>
            </w:pPr>
            <w:r/>
            <w:r>
              <w:rPr>
                <w:rFonts w:ascii="Times New Roman" w:hAnsi="Times New Roman"/>
                <w:sz w:val="17"/>
              </w:rPr>
              <w:t>0.000</w:t>
            </w:r>
          </w:p>
        </w:tc>
        <w:tc>
          <w:tcPr>
            <w:tcW w:type="dxa" w:w="1551"/>
          </w:tcPr>
          <w:p>
            <w:pPr>
              <w:spacing w:after="0"/>
              <w:jc w:val="left"/>
            </w:pPr>
            <w:r/>
            <w:r>
              <w:rPr>
                <w:rFonts w:ascii="Times New Roman" w:hAnsi="Times New Roman"/>
                <w:sz w:val="17"/>
              </w:rPr>
              <w:t>0.000</w:t>
            </w:r>
          </w:p>
        </w:tc>
        <w:tc>
          <w:tcPr>
            <w:tcW w:type="dxa" w:w="1551"/>
          </w:tcPr>
          <w:p>
            <w:pPr>
              <w:spacing w:after="0"/>
              <w:jc w:val="left"/>
            </w:pPr>
            <w:r/>
            <w:r>
              <w:rPr>
                <w:rFonts w:ascii="Times New Roman" w:hAnsi="Times New Roman"/>
                <w:sz w:val="17"/>
              </w:rPr>
              <w:t>0.486</w:t>
            </w:r>
          </w:p>
        </w:tc>
        <w:tc>
          <w:tcPr>
            <w:tcW w:type="dxa" w:w="1551"/>
          </w:tcPr>
          <w:p>
            <w:pPr>
              <w:spacing w:after="0"/>
              <w:jc w:val="left"/>
            </w:pPr>
            <w:r/>
            <w:r>
              <w:rPr>
                <w:rFonts w:ascii="Times New Roman" w:hAnsi="Times New Roman"/>
                <w:sz w:val="17"/>
              </w:rPr>
              <w:t>0.514</w:t>
            </w:r>
          </w:p>
        </w:tc>
      </w:tr>
      <w:tr>
        <w:trPr>
          <w:cantSplit/>
        </w:trPr>
        <w:tc>
          <w:tcPr>
            <w:tcW w:type="dxa" w:w="1551"/>
          </w:tcPr>
          <w:p>
            <w:pPr>
              <w:spacing w:after="0"/>
              <w:jc w:val="left"/>
            </w:pPr>
            <w:r/>
            <w:r>
              <w:rPr>
                <w:rFonts w:ascii="Times New Roman" w:hAnsi="Times New Roman"/>
                <w:sz w:val="17"/>
              </w:rPr>
              <w:t>Baseline: review everything</w:t>
            </w:r>
          </w:p>
        </w:tc>
        <w:tc>
          <w:tcPr>
            <w:tcW w:type="dxa" w:w="1551"/>
          </w:tcPr>
          <w:p>
            <w:pPr>
              <w:spacing w:after="0"/>
              <w:jc w:val="left"/>
            </w:pPr>
            <w:r/>
            <w:r>
              <w:rPr>
                <w:rFonts w:ascii="Times New Roman" w:hAnsi="Times New Roman"/>
                <w:sz w:val="17"/>
              </w:rPr>
              <w:t>1.000</w:t>
            </w:r>
          </w:p>
        </w:tc>
        <w:tc>
          <w:tcPr>
            <w:tcW w:type="dxa" w:w="1551"/>
          </w:tcPr>
          <w:p>
            <w:pPr>
              <w:spacing w:after="0"/>
              <w:jc w:val="left"/>
            </w:pPr>
            <w:r/>
            <w:r>
              <w:rPr>
                <w:rFonts w:ascii="Times New Roman" w:hAnsi="Times New Roman"/>
                <w:sz w:val="17"/>
              </w:rPr>
              <w:t>0.000</w:t>
            </w:r>
          </w:p>
        </w:tc>
        <w:tc>
          <w:tcPr>
            <w:tcW w:type="dxa" w:w="1551"/>
          </w:tcPr>
          <w:p>
            <w:pPr>
              <w:spacing w:after="0"/>
              <w:jc w:val="left"/>
            </w:pPr>
            <w:r/>
            <w:r>
              <w:rPr>
                <w:rFonts w:ascii="Times New Roman" w:hAnsi="Times New Roman"/>
                <w:sz w:val="17"/>
              </w:rPr>
              <w:t>0.500</w:t>
            </w:r>
          </w:p>
        </w:tc>
        <w:tc>
          <w:tcPr>
            <w:tcW w:type="dxa" w:w="1551"/>
          </w:tcPr>
          <w:p>
            <w:pPr>
              <w:spacing w:after="0"/>
              <w:jc w:val="left"/>
            </w:pPr>
            <w:r/>
            <w:r>
              <w:rPr>
                <w:rFonts w:ascii="Times New Roman" w:hAnsi="Times New Roman"/>
                <w:sz w:val="17"/>
              </w:rPr>
              <w:t>1.000</w:t>
            </w:r>
          </w:p>
        </w:tc>
        <w:tc>
          <w:tcPr>
            <w:tcW w:type="dxa" w:w="1551"/>
          </w:tcPr>
          <w:p>
            <w:pPr>
              <w:spacing w:after="0"/>
              <w:jc w:val="left"/>
            </w:pPr>
            <w:r/>
            <w:r>
              <w:rPr>
                <w:rFonts w:ascii="Times New Roman" w:hAnsi="Times New Roman"/>
                <w:sz w:val="17"/>
              </w:rPr>
              <w:t>0.486</w:t>
            </w:r>
          </w:p>
        </w:tc>
        <w:tc>
          <w:tcPr>
            <w:tcW w:type="dxa" w:w="1551"/>
          </w:tcPr>
          <w:p>
            <w:pPr>
              <w:spacing w:after="0"/>
              <w:jc w:val="left"/>
            </w:pPr>
            <w:r/>
            <w:r>
              <w:rPr>
                <w:rFonts w:ascii="Times New Roman" w:hAnsi="Times New Roman"/>
                <w:sz w:val="17"/>
              </w:rPr>
              <w:t>0.654</w:t>
            </w:r>
          </w:p>
        </w:tc>
        <w:tc>
          <w:tcPr>
            <w:tcW w:type="dxa" w:w="1551"/>
          </w:tcPr>
          <w:p>
            <w:pPr>
              <w:spacing w:after="0"/>
              <w:jc w:val="left"/>
            </w:pPr>
            <w:r/>
            <w:r>
              <w:rPr>
                <w:rFonts w:ascii="Times New Roman" w:hAnsi="Times New Roman"/>
                <w:sz w:val="17"/>
              </w:rPr>
              <w:t>0.486</w:t>
            </w:r>
          </w:p>
        </w:tc>
        <w:tc>
          <w:tcPr>
            <w:tcW w:type="dxa" w:w="1551"/>
          </w:tcPr>
          <w:p>
            <w:pPr>
              <w:spacing w:after="0"/>
              <w:jc w:val="left"/>
            </w:pPr>
            <w:r/>
            <w:r>
              <w:rPr>
                <w:rFonts w:ascii="Times New Roman" w:hAnsi="Times New Roman"/>
                <w:sz w:val="17"/>
              </w:rPr>
              <w:t>0.486</w:t>
            </w:r>
          </w:p>
        </w:tc>
      </w:tr>
    </w:tbl>
    <w:p>
      <w:pPr>
        <w:spacing w:after="80"/>
      </w:pPr>
    </w:p>
    <w:p>
      <w:pPr>
        <w:sectPr>
          <w:pgSz w:w="16838" w:h="11906" w:orient="landscape"/>
          <w:pgMar w:top="1440" w:right="1440" w:bottom="1440" w:left="1440" w:header="720" w:footer="720" w:gutter="0"/>
          <w:cols w:space="720"/>
          <w:docGrid w:linePitch="360"/>
        </w:sectPr>
      </w:pPr>
    </w:p>
    <w:p>
      <w:pPr>
        <w:keepNext/>
        <w:jc w:val="center"/>
      </w:pPr>
      <w:r>
        <w:drawing>
          <wp:inline xmlns:a="http://schemas.openxmlformats.org/drawingml/2006/main" xmlns:pic="http://schemas.openxmlformats.org/drawingml/2006/picture">
            <wp:extent cx="4572000" cy="4466448"/>
            <wp:docPr id="16" name="Picture 16" descr="Figure 16. ROC curves on the test reports. ROC curves of the eight tuned models and the lookup baseline on the 20,320 test reports, with test ROC-AUC in the legend and the chance diagonal dotted; ROC space is shown because it does not depend on prevalence. Source: author's analysis of MSHA open data." title="Figure 16"/>
            <wp:cNvGraphicFramePr>
              <a:graphicFrameLocks noChangeAspect="1"/>
            </wp:cNvGraphicFramePr>
            <a:graphic>
              <a:graphicData uri="http://schemas.openxmlformats.org/drawingml/2006/picture">
                <pic:pic>
                  <pic:nvPicPr>
                    <pic:cNvPr id="0" name="F12_roc_curves.png"/>
                    <pic:cNvPicPr/>
                  </pic:nvPicPr>
                  <pic:blipFill>
                    <a:blip r:embed="rId26"/>
                    <a:stretch>
                      <a:fillRect/>
                    </a:stretch>
                  </pic:blipFill>
                  <pic:spPr>
                    <a:xfrm>
                      <a:off x="0" y="0"/>
                      <a:ext cx="4572000" cy="4466448"/>
                    </a:xfrm>
                    <a:prstGeom prst="rect"/>
                  </pic:spPr>
                </pic:pic>
              </a:graphicData>
            </a:graphic>
          </wp:inline>
        </w:drawing>
      </w:r>
    </w:p>
    <w:p>
      <w:pPr>
        <w:pStyle w:val="Caption"/>
        <w:keepNext/>
        <w:spacing w:after="40"/>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16</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ROC curves on the test reports</w:t>
      </w:r>
    </w:p>
    <w:p>
      <w:pPr>
        <w:spacing w:after="200"/>
        <w:jc w:val="left"/>
      </w:pPr>
      <w:r>
        <w:rPr>
          <w:rFonts w:ascii="Times New Roman" w:hAnsi="Times New Roman"/>
          <w:sz w:val="18"/>
        </w:rPr>
        <w:t>ROC curves of the eight tuned models and the lookup baseline on the 20,320 test reports, with test ROC-AUC in the legend and the chance diagonal dotted; ROC space is shown because it does not depend on prevalence. Source: author's analysis of MSHA open data.</w:t>
      </w:r>
    </w:p>
    <w:p>
      <w:pPr>
        <w:keepNext/>
        <w:jc w:val="center"/>
      </w:pPr>
      <w:r>
        <w:drawing>
          <wp:inline xmlns:a="http://schemas.openxmlformats.org/drawingml/2006/main" xmlns:pic="http://schemas.openxmlformats.org/drawingml/2006/picture">
            <wp:extent cx="4572000" cy="4466448"/>
            <wp:docPr id="17" name="Picture 17" descr="Figure 17. Precision-recall curves on the test reports. Precision-recall curves of the eight tuned models and the lookup baseline on the 20,320 test reports, with average precision (PR-AUC) in the legend and the prevalence of 0.486 dotted as the no-skill level; precision-recall space is shown because precision along the curve is the review cost of each lost-time case found. Source: author's analysis of MSHA open data." title="Figure 17"/>
            <wp:cNvGraphicFramePr>
              <a:graphicFrameLocks noChangeAspect="1"/>
            </wp:cNvGraphicFramePr>
            <a:graphic>
              <a:graphicData uri="http://schemas.openxmlformats.org/drawingml/2006/picture">
                <pic:pic>
                  <pic:nvPicPr>
                    <pic:cNvPr id="0" name="F13_pr_curves.png"/>
                    <pic:cNvPicPr/>
                  </pic:nvPicPr>
                  <pic:blipFill>
                    <a:blip r:embed="rId27"/>
                    <a:stretch>
                      <a:fillRect/>
                    </a:stretch>
                  </pic:blipFill>
                  <pic:spPr>
                    <a:xfrm>
                      <a:off x="0" y="0"/>
                      <a:ext cx="4572000" cy="4466448"/>
                    </a:xfrm>
                    <a:prstGeom prst="rect"/>
                  </pic:spPr>
                </pic:pic>
              </a:graphicData>
            </a:graphic>
          </wp:inline>
        </w:drawing>
      </w:r>
    </w:p>
    <w:p>
      <w:pPr>
        <w:pStyle w:val="Caption"/>
        <w:keepNext/>
        <w:spacing w:after="40"/>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17</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Precision-recall curves on the test reports</w:t>
      </w:r>
    </w:p>
    <w:p>
      <w:pPr>
        <w:spacing w:after="200"/>
        <w:jc w:val="left"/>
      </w:pPr>
      <w:r>
        <w:rPr>
          <w:rFonts w:ascii="Times New Roman" w:hAnsi="Times New Roman"/>
          <w:sz w:val="18"/>
        </w:rPr>
        <w:t>Precision-recall curves of the eight tuned models and the lookup baseline on the 20,320 test reports, with average precision (PR-AUC) in the legend and the prevalence of 0.486 dotted as the no-skill level; precision-recall space is shown because precision along the curve is the review cost of each lost-time case found. Source: author's analysis of MSHA open data.</w:t>
      </w:r>
    </w:p>
    <w:p>
      <w:pPr>
        <w:sectPr>
          <w:pgSz w:w="11906" w:h="16838"/>
          <w:pgMar w:top="1440" w:right="1440" w:bottom="1440" w:left="1440" w:header="720" w:footer="720" w:gutter="0"/>
          <w:cols w:space="720"/>
          <w:docGrid w:linePitch="360"/>
        </w:sectPr>
      </w:pPr>
    </w:p>
    <w:p>
      <w:pPr>
        <w:pStyle w:val="Caption"/>
        <w:keepNext/>
        <w:spacing w:after="40"/>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14</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Test-set scores at the capacity thresholds</w:t>
      </w:r>
    </w:p>
    <w:p>
      <w:pPr>
        <w:keepNext/>
        <w:spacing w:after="200"/>
        <w:jc w:val="left"/>
      </w:pPr>
      <w:r>
        <w:rPr>
          <w:rFonts w:ascii="Times New Roman" w:hAnsi="Times New Roman"/>
          <w:sz w:val="18"/>
        </w:rPr>
        <w:t>Scores on the 20,320 test reports at each model's capacity threshold, the lowest threshold whose out-of-fold specificity reached 0.40 on the training split, with the resulting flag rate, balanced accuracy, MCC and Brier score; the threshold-free AUC and PR-AUC are in Table 13, and the two constant baselines are omitted because no threshold changes a constant score. Source: author's analysis of MSHA open data.</w:t>
      </w:r>
    </w:p>
    <w:tbl>
      <w:tblPr>
        <w:tblStyle w:val="TableGrid"/>
        <w:tblW w:type="pct" w:w="5000"/>
        <w:jc w:val="center"/>
        <w:tblLayout w:type="autofit"/>
        <w:tblLook w:firstColumn="1" w:firstRow="1" w:lastColumn="0" w:lastRow="0" w:noHBand="0" w:noVBand="1" w:val="04A0"/>
      </w:tblPr>
      <w:tblGrid>
        <w:gridCol w:w="1396"/>
        <w:gridCol w:w="1396"/>
        <w:gridCol w:w="1396"/>
        <w:gridCol w:w="1396"/>
        <w:gridCol w:w="1396"/>
        <w:gridCol w:w="1396"/>
        <w:gridCol w:w="1396"/>
        <w:gridCol w:w="1396"/>
        <w:gridCol w:w="1396"/>
        <w:gridCol w:w="1396"/>
      </w:tblGrid>
      <w:tr>
        <w:trPr>
          <w:cantSplit/>
          <w:tblHeader/>
        </w:trPr>
        <w:tc>
          <w:tcPr>
            <w:tcW w:type="dxa" w:w="1396"/>
            <w:shd w:val="clear" w:color="auto" w:fill="E7E6E6"/>
          </w:tcPr>
          <w:p>
            <w:pPr>
              <w:jc w:val="left"/>
            </w:pPr>
            <w:r>
              <w:rPr>
                <w:b/>
              </w:rPr>
            </w:r>
            <w:r>
              <w:rPr>
                <w:rFonts w:ascii="Times New Roman" w:hAnsi="Times New Roman"/>
                <w:b/>
                <w:sz w:val="17"/>
              </w:rPr>
              <w:t>Model</w:t>
            </w:r>
          </w:p>
        </w:tc>
        <w:tc>
          <w:tcPr>
            <w:tcW w:type="dxa" w:w="1396"/>
            <w:shd w:val="clear" w:color="auto" w:fill="E7E6E6"/>
          </w:tcPr>
          <w:p>
            <w:pPr>
              <w:jc w:val="left"/>
            </w:pPr>
            <w:r>
              <w:rPr>
                <w:b/>
              </w:rPr>
            </w:r>
            <w:r>
              <w:rPr>
                <w:rFonts w:ascii="Times New Roman" w:hAnsi="Times New Roman"/>
                <w:b/>
                <w:sz w:val="17"/>
              </w:rPr>
              <w:t>Threshold</w:t>
            </w:r>
          </w:p>
        </w:tc>
        <w:tc>
          <w:tcPr>
            <w:tcW w:type="dxa" w:w="1396"/>
            <w:shd w:val="clear" w:color="auto" w:fill="E7E6E6"/>
          </w:tcPr>
          <w:p>
            <w:pPr>
              <w:jc w:val="left"/>
            </w:pPr>
            <w:r>
              <w:rPr>
                <w:b/>
              </w:rPr>
            </w:r>
            <w:r>
              <w:rPr>
                <w:rFonts w:ascii="Times New Roman" w:hAnsi="Times New Roman"/>
                <w:b/>
                <w:sz w:val="17"/>
              </w:rPr>
              <w:t>Flag rate</w:t>
            </w:r>
          </w:p>
        </w:tc>
        <w:tc>
          <w:tcPr>
            <w:tcW w:type="dxa" w:w="1396"/>
            <w:shd w:val="clear" w:color="auto" w:fill="E7E6E6"/>
          </w:tcPr>
          <w:p>
            <w:pPr>
              <w:jc w:val="left"/>
            </w:pPr>
            <w:r>
              <w:rPr>
                <w:b/>
              </w:rPr>
            </w:r>
            <w:r>
              <w:rPr>
                <w:rFonts w:ascii="Times New Roman" w:hAnsi="Times New Roman"/>
                <w:b/>
                <w:sz w:val="17"/>
              </w:rPr>
              <w:t>TPR (recall)</w:t>
            </w:r>
          </w:p>
        </w:tc>
        <w:tc>
          <w:tcPr>
            <w:tcW w:type="dxa" w:w="1396"/>
            <w:shd w:val="clear" w:color="auto" w:fill="E7E6E6"/>
          </w:tcPr>
          <w:p>
            <w:pPr>
              <w:jc w:val="left"/>
            </w:pPr>
            <w:r>
              <w:rPr>
                <w:b/>
              </w:rPr>
            </w:r>
            <w:r>
              <w:rPr>
                <w:rFonts w:ascii="Times New Roman" w:hAnsi="Times New Roman"/>
                <w:b/>
                <w:sz w:val="17"/>
              </w:rPr>
              <w:t>TNR</w:t>
            </w:r>
          </w:p>
        </w:tc>
        <w:tc>
          <w:tcPr>
            <w:tcW w:type="dxa" w:w="1396"/>
            <w:shd w:val="clear" w:color="auto" w:fill="E7E6E6"/>
          </w:tcPr>
          <w:p>
            <w:pPr>
              <w:jc w:val="left"/>
            </w:pPr>
            <w:r>
              <w:rPr>
                <w:b/>
              </w:rPr>
            </w:r>
            <w:r>
              <w:rPr>
                <w:rFonts w:ascii="Times New Roman" w:hAnsi="Times New Roman"/>
                <w:b/>
                <w:sz w:val="17"/>
              </w:rPr>
              <w:t>Precision</w:t>
            </w:r>
          </w:p>
        </w:tc>
        <w:tc>
          <w:tcPr>
            <w:tcW w:type="dxa" w:w="1396"/>
            <w:shd w:val="clear" w:color="auto" w:fill="E7E6E6"/>
          </w:tcPr>
          <w:p>
            <w:pPr>
              <w:jc w:val="left"/>
            </w:pPr>
            <w:r>
              <w:rPr>
                <w:b/>
              </w:rPr>
            </w:r>
            <w:r>
              <w:rPr>
                <w:rFonts w:ascii="Times New Roman" w:hAnsi="Times New Roman"/>
                <w:b/>
                <w:sz w:val="17"/>
              </w:rPr>
              <w:t>F1</w:t>
            </w:r>
          </w:p>
        </w:tc>
        <w:tc>
          <w:tcPr>
            <w:tcW w:type="dxa" w:w="1396"/>
            <w:shd w:val="clear" w:color="auto" w:fill="E7E6E6"/>
          </w:tcPr>
          <w:p>
            <w:pPr>
              <w:jc w:val="left"/>
            </w:pPr>
            <w:r>
              <w:rPr>
                <w:b/>
              </w:rPr>
            </w:r>
            <w:r>
              <w:rPr>
                <w:rFonts w:ascii="Times New Roman" w:hAnsi="Times New Roman"/>
                <w:b/>
                <w:sz w:val="17"/>
              </w:rPr>
              <w:t>Balanced accuracy</w:t>
            </w:r>
          </w:p>
        </w:tc>
        <w:tc>
          <w:tcPr>
            <w:tcW w:type="dxa" w:w="1396"/>
            <w:shd w:val="clear" w:color="auto" w:fill="E7E6E6"/>
          </w:tcPr>
          <w:p>
            <w:pPr>
              <w:jc w:val="left"/>
            </w:pPr>
            <w:r>
              <w:rPr>
                <w:b/>
              </w:rPr>
            </w:r>
            <w:r>
              <w:rPr>
                <w:rFonts w:ascii="Times New Roman" w:hAnsi="Times New Roman"/>
                <w:b/>
                <w:sz w:val="17"/>
              </w:rPr>
              <w:t>MCC</w:t>
            </w:r>
          </w:p>
        </w:tc>
        <w:tc>
          <w:tcPr>
            <w:tcW w:type="dxa" w:w="1396"/>
            <w:shd w:val="clear" w:color="auto" w:fill="E7E6E6"/>
          </w:tcPr>
          <w:p>
            <w:pPr>
              <w:jc w:val="left"/>
            </w:pPr>
            <w:r>
              <w:rPr>
                <w:b/>
              </w:rPr>
            </w:r>
            <w:r>
              <w:rPr>
                <w:rFonts w:ascii="Times New Roman" w:hAnsi="Times New Roman"/>
                <w:b/>
                <w:sz w:val="17"/>
              </w:rPr>
              <w:t>Brier</w:t>
            </w:r>
          </w:p>
        </w:tc>
      </w:tr>
      <w:tr>
        <w:trPr>
          <w:cantSplit/>
        </w:trPr>
        <w:tc>
          <w:tcPr>
            <w:tcW w:type="dxa" w:w="1396"/>
          </w:tcPr>
          <w:p>
            <w:pPr>
              <w:spacing w:after="0"/>
              <w:jc w:val="left"/>
            </w:pPr>
            <w:r/>
            <w:r>
              <w:rPr>
                <w:rFonts w:ascii="Times New Roman" w:hAnsi="Times New Roman"/>
                <w:sz w:val="17"/>
              </w:rPr>
              <w:t>HGB</w:t>
            </w:r>
          </w:p>
        </w:tc>
        <w:tc>
          <w:tcPr>
            <w:tcW w:type="dxa" w:w="1396"/>
          </w:tcPr>
          <w:p>
            <w:pPr>
              <w:spacing w:after="0"/>
              <w:jc w:val="left"/>
            </w:pPr>
            <w:r/>
            <w:r>
              <w:rPr>
                <w:rFonts w:ascii="Times New Roman" w:hAnsi="Times New Roman"/>
                <w:sz w:val="17"/>
              </w:rPr>
              <w:t>0.211</w:t>
            </w:r>
          </w:p>
        </w:tc>
        <w:tc>
          <w:tcPr>
            <w:tcW w:type="dxa" w:w="1396"/>
          </w:tcPr>
          <w:p>
            <w:pPr>
              <w:spacing w:after="0"/>
              <w:jc w:val="left"/>
            </w:pPr>
            <w:r/>
            <w:r>
              <w:rPr>
                <w:rFonts w:ascii="Times New Roman" w:hAnsi="Times New Roman"/>
                <w:sz w:val="17"/>
              </w:rPr>
              <w:t>0.763</w:t>
            </w:r>
          </w:p>
        </w:tc>
        <w:tc>
          <w:tcPr>
            <w:tcW w:type="dxa" w:w="1396"/>
          </w:tcPr>
          <w:p>
            <w:pPr>
              <w:spacing w:after="0"/>
              <w:jc w:val="left"/>
            </w:pPr>
            <w:r/>
            <w:r>
              <w:rPr>
                <w:rFonts w:ascii="Times New Roman" w:hAnsi="Times New Roman"/>
                <w:sz w:val="17"/>
              </w:rPr>
              <w:t>0.941</w:t>
            </w:r>
          </w:p>
        </w:tc>
        <w:tc>
          <w:tcPr>
            <w:tcW w:type="dxa" w:w="1396"/>
          </w:tcPr>
          <w:p>
            <w:pPr>
              <w:spacing w:after="0"/>
              <w:jc w:val="left"/>
            </w:pPr>
            <w:r/>
            <w:r>
              <w:rPr>
                <w:rFonts w:ascii="Times New Roman" w:hAnsi="Times New Roman"/>
                <w:sz w:val="17"/>
              </w:rPr>
              <w:t>0.406</w:t>
            </w:r>
          </w:p>
        </w:tc>
        <w:tc>
          <w:tcPr>
            <w:tcW w:type="dxa" w:w="1396"/>
          </w:tcPr>
          <w:p>
            <w:pPr>
              <w:spacing w:after="0"/>
              <w:jc w:val="left"/>
            </w:pPr>
            <w:r/>
            <w:r>
              <w:rPr>
                <w:rFonts w:ascii="Times New Roman" w:hAnsi="Times New Roman"/>
                <w:sz w:val="17"/>
              </w:rPr>
              <w:t>0.600</w:t>
            </w:r>
          </w:p>
        </w:tc>
        <w:tc>
          <w:tcPr>
            <w:tcW w:type="dxa" w:w="1396"/>
          </w:tcPr>
          <w:p>
            <w:pPr>
              <w:spacing w:after="0"/>
              <w:jc w:val="left"/>
            </w:pPr>
            <w:r/>
            <w:r>
              <w:rPr>
                <w:rFonts w:ascii="Times New Roman" w:hAnsi="Times New Roman"/>
                <w:sz w:val="17"/>
              </w:rPr>
              <w:t>0.733</w:t>
            </w:r>
          </w:p>
        </w:tc>
        <w:tc>
          <w:tcPr>
            <w:tcW w:type="dxa" w:w="1396"/>
          </w:tcPr>
          <w:p>
            <w:pPr>
              <w:spacing w:after="0"/>
              <w:jc w:val="left"/>
            </w:pPr>
            <w:r/>
            <w:r>
              <w:rPr>
                <w:rFonts w:ascii="Times New Roman" w:hAnsi="Times New Roman"/>
                <w:sz w:val="17"/>
              </w:rPr>
              <w:t>0.674</w:t>
            </w:r>
          </w:p>
        </w:tc>
        <w:tc>
          <w:tcPr>
            <w:tcW w:type="dxa" w:w="1396"/>
          </w:tcPr>
          <w:p>
            <w:pPr>
              <w:spacing w:after="0"/>
              <w:jc w:val="left"/>
            </w:pPr>
            <w:r/>
            <w:r>
              <w:rPr>
                <w:rFonts w:ascii="Times New Roman" w:hAnsi="Times New Roman"/>
                <w:sz w:val="17"/>
              </w:rPr>
              <w:t>0.408</w:t>
            </w:r>
          </w:p>
        </w:tc>
        <w:tc>
          <w:tcPr>
            <w:tcW w:type="dxa" w:w="1396"/>
          </w:tcPr>
          <w:p>
            <w:pPr>
              <w:spacing w:after="0"/>
              <w:jc w:val="left"/>
            </w:pPr>
            <w:r/>
            <w:r>
              <w:rPr>
                <w:rFonts w:ascii="Times New Roman" w:hAnsi="Times New Roman"/>
                <w:sz w:val="17"/>
              </w:rPr>
              <w:t>0.161</w:t>
            </w:r>
          </w:p>
        </w:tc>
      </w:tr>
      <w:tr>
        <w:trPr>
          <w:cantSplit/>
        </w:trPr>
        <w:tc>
          <w:tcPr>
            <w:tcW w:type="dxa" w:w="1396"/>
          </w:tcPr>
          <w:p>
            <w:pPr>
              <w:spacing w:after="0"/>
              <w:jc w:val="left"/>
            </w:pPr>
            <w:r/>
            <w:r>
              <w:rPr>
                <w:rFonts w:ascii="Times New Roman" w:hAnsi="Times New Roman"/>
                <w:sz w:val="17"/>
              </w:rPr>
              <w:t>MLP</w:t>
            </w:r>
          </w:p>
        </w:tc>
        <w:tc>
          <w:tcPr>
            <w:tcW w:type="dxa" w:w="1396"/>
          </w:tcPr>
          <w:p>
            <w:pPr>
              <w:spacing w:after="0"/>
              <w:jc w:val="left"/>
            </w:pPr>
            <w:r/>
            <w:r>
              <w:rPr>
                <w:rFonts w:ascii="Times New Roman" w:hAnsi="Times New Roman"/>
                <w:sz w:val="17"/>
              </w:rPr>
              <w:t>0.184</w:t>
            </w:r>
          </w:p>
        </w:tc>
        <w:tc>
          <w:tcPr>
            <w:tcW w:type="dxa" w:w="1396"/>
          </w:tcPr>
          <w:p>
            <w:pPr>
              <w:spacing w:after="0"/>
              <w:jc w:val="left"/>
            </w:pPr>
            <w:r/>
            <w:r>
              <w:rPr>
                <w:rFonts w:ascii="Times New Roman" w:hAnsi="Times New Roman"/>
                <w:sz w:val="17"/>
              </w:rPr>
              <w:t>0.768</w:t>
            </w:r>
          </w:p>
        </w:tc>
        <w:tc>
          <w:tcPr>
            <w:tcW w:type="dxa" w:w="1396"/>
          </w:tcPr>
          <w:p>
            <w:pPr>
              <w:spacing w:after="0"/>
              <w:jc w:val="left"/>
            </w:pPr>
            <w:r/>
            <w:r>
              <w:rPr>
                <w:rFonts w:ascii="Times New Roman" w:hAnsi="Times New Roman"/>
                <w:sz w:val="17"/>
              </w:rPr>
              <w:t>0.942</w:t>
            </w:r>
          </w:p>
        </w:tc>
        <w:tc>
          <w:tcPr>
            <w:tcW w:type="dxa" w:w="1396"/>
          </w:tcPr>
          <w:p>
            <w:pPr>
              <w:spacing w:after="0"/>
              <w:jc w:val="left"/>
            </w:pPr>
            <w:r/>
            <w:r>
              <w:rPr>
                <w:rFonts w:ascii="Times New Roman" w:hAnsi="Times New Roman"/>
                <w:sz w:val="17"/>
              </w:rPr>
              <w:t>0.396</w:t>
            </w:r>
          </w:p>
        </w:tc>
        <w:tc>
          <w:tcPr>
            <w:tcW w:type="dxa" w:w="1396"/>
          </w:tcPr>
          <w:p>
            <w:pPr>
              <w:spacing w:after="0"/>
              <w:jc w:val="left"/>
            </w:pPr>
            <w:r/>
            <w:r>
              <w:rPr>
                <w:rFonts w:ascii="Times New Roman" w:hAnsi="Times New Roman"/>
                <w:sz w:val="17"/>
              </w:rPr>
              <w:t>0.596</w:t>
            </w:r>
          </w:p>
        </w:tc>
        <w:tc>
          <w:tcPr>
            <w:tcW w:type="dxa" w:w="1396"/>
          </w:tcPr>
          <w:p>
            <w:pPr>
              <w:spacing w:after="0"/>
              <w:jc w:val="left"/>
            </w:pPr>
            <w:r/>
            <w:r>
              <w:rPr>
                <w:rFonts w:ascii="Times New Roman" w:hAnsi="Times New Roman"/>
                <w:sz w:val="17"/>
              </w:rPr>
              <w:t>0.730</w:t>
            </w:r>
          </w:p>
        </w:tc>
        <w:tc>
          <w:tcPr>
            <w:tcW w:type="dxa" w:w="1396"/>
          </w:tcPr>
          <w:p>
            <w:pPr>
              <w:spacing w:after="0"/>
              <w:jc w:val="left"/>
            </w:pPr>
            <w:r/>
            <w:r>
              <w:rPr>
                <w:rFonts w:ascii="Times New Roman" w:hAnsi="Times New Roman"/>
                <w:sz w:val="17"/>
              </w:rPr>
              <w:t>0.669</w:t>
            </w:r>
          </w:p>
        </w:tc>
        <w:tc>
          <w:tcPr>
            <w:tcW w:type="dxa" w:w="1396"/>
          </w:tcPr>
          <w:p>
            <w:pPr>
              <w:spacing w:after="0"/>
              <w:jc w:val="left"/>
            </w:pPr>
            <w:r/>
            <w:r>
              <w:rPr>
                <w:rFonts w:ascii="Times New Roman" w:hAnsi="Times New Roman"/>
                <w:sz w:val="17"/>
              </w:rPr>
              <w:t>0.400</w:t>
            </w:r>
          </w:p>
        </w:tc>
        <w:tc>
          <w:tcPr>
            <w:tcW w:type="dxa" w:w="1396"/>
          </w:tcPr>
          <w:p>
            <w:pPr>
              <w:spacing w:after="0"/>
              <w:jc w:val="left"/>
            </w:pPr>
            <w:r/>
            <w:r>
              <w:rPr>
                <w:rFonts w:ascii="Times New Roman" w:hAnsi="Times New Roman"/>
                <w:sz w:val="17"/>
              </w:rPr>
              <w:t>0.163</w:t>
            </w:r>
          </w:p>
        </w:tc>
      </w:tr>
      <w:tr>
        <w:trPr>
          <w:cantSplit/>
        </w:trPr>
        <w:tc>
          <w:tcPr>
            <w:tcW w:type="dxa" w:w="1396"/>
          </w:tcPr>
          <w:p>
            <w:pPr>
              <w:spacing w:after="0"/>
              <w:jc w:val="left"/>
            </w:pPr>
            <w:r/>
            <w:r>
              <w:rPr>
                <w:rFonts w:ascii="Times New Roman" w:hAnsi="Times New Roman"/>
                <w:sz w:val="17"/>
              </w:rPr>
              <w:t>Random forest</w:t>
            </w:r>
          </w:p>
        </w:tc>
        <w:tc>
          <w:tcPr>
            <w:tcW w:type="dxa" w:w="1396"/>
          </w:tcPr>
          <w:p>
            <w:pPr>
              <w:spacing w:after="0"/>
              <w:jc w:val="left"/>
            </w:pPr>
            <w:r/>
            <w:r>
              <w:rPr>
                <w:rFonts w:ascii="Times New Roman" w:hAnsi="Times New Roman"/>
                <w:sz w:val="17"/>
              </w:rPr>
              <w:t>0.290</w:t>
            </w:r>
          </w:p>
        </w:tc>
        <w:tc>
          <w:tcPr>
            <w:tcW w:type="dxa" w:w="1396"/>
          </w:tcPr>
          <w:p>
            <w:pPr>
              <w:spacing w:after="0"/>
              <w:jc w:val="left"/>
            </w:pPr>
            <w:r/>
            <w:r>
              <w:rPr>
                <w:rFonts w:ascii="Times New Roman" w:hAnsi="Times New Roman"/>
                <w:sz w:val="17"/>
              </w:rPr>
              <w:t>0.757</w:t>
            </w:r>
          </w:p>
        </w:tc>
        <w:tc>
          <w:tcPr>
            <w:tcW w:type="dxa" w:w="1396"/>
          </w:tcPr>
          <w:p>
            <w:pPr>
              <w:spacing w:after="0"/>
              <w:jc w:val="left"/>
            </w:pPr>
            <w:r/>
            <w:r>
              <w:rPr>
                <w:rFonts w:ascii="Times New Roman" w:hAnsi="Times New Roman"/>
                <w:sz w:val="17"/>
              </w:rPr>
              <w:t>0.936</w:t>
            </w:r>
          </w:p>
        </w:tc>
        <w:tc>
          <w:tcPr>
            <w:tcW w:type="dxa" w:w="1396"/>
          </w:tcPr>
          <w:p>
            <w:pPr>
              <w:spacing w:after="0"/>
              <w:jc w:val="left"/>
            </w:pPr>
            <w:r/>
            <w:r>
              <w:rPr>
                <w:rFonts w:ascii="Times New Roman" w:hAnsi="Times New Roman"/>
                <w:sz w:val="17"/>
              </w:rPr>
              <w:t>0.412</w:t>
            </w:r>
          </w:p>
        </w:tc>
        <w:tc>
          <w:tcPr>
            <w:tcW w:type="dxa" w:w="1396"/>
          </w:tcPr>
          <w:p>
            <w:pPr>
              <w:spacing w:after="0"/>
              <w:jc w:val="left"/>
            </w:pPr>
            <w:r/>
            <w:r>
              <w:rPr>
                <w:rFonts w:ascii="Times New Roman" w:hAnsi="Times New Roman"/>
                <w:sz w:val="17"/>
              </w:rPr>
              <w:t>0.601</w:t>
            </w:r>
          </w:p>
        </w:tc>
        <w:tc>
          <w:tcPr>
            <w:tcW w:type="dxa" w:w="1396"/>
          </w:tcPr>
          <w:p>
            <w:pPr>
              <w:spacing w:after="0"/>
              <w:jc w:val="left"/>
            </w:pPr>
            <w:r/>
            <w:r>
              <w:rPr>
                <w:rFonts w:ascii="Times New Roman" w:hAnsi="Times New Roman"/>
                <w:sz w:val="17"/>
              </w:rPr>
              <w:t>0.732</w:t>
            </w:r>
          </w:p>
        </w:tc>
        <w:tc>
          <w:tcPr>
            <w:tcW w:type="dxa" w:w="1396"/>
          </w:tcPr>
          <w:p>
            <w:pPr>
              <w:spacing w:after="0"/>
              <w:jc w:val="left"/>
            </w:pPr>
            <w:r/>
            <w:r>
              <w:rPr>
                <w:rFonts w:ascii="Times New Roman" w:hAnsi="Times New Roman"/>
                <w:sz w:val="17"/>
              </w:rPr>
              <w:t>0.674</w:t>
            </w:r>
          </w:p>
        </w:tc>
        <w:tc>
          <w:tcPr>
            <w:tcW w:type="dxa" w:w="1396"/>
          </w:tcPr>
          <w:p>
            <w:pPr>
              <w:spacing w:after="0"/>
              <w:jc w:val="left"/>
            </w:pPr>
            <w:r/>
            <w:r>
              <w:rPr>
                <w:rFonts w:ascii="Times New Roman" w:hAnsi="Times New Roman"/>
                <w:sz w:val="17"/>
              </w:rPr>
              <w:t>0.405</w:t>
            </w:r>
          </w:p>
        </w:tc>
        <w:tc>
          <w:tcPr>
            <w:tcW w:type="dxa" w:w="1396"/>
          </w:tcPr>
          <w:p>
            <w:pPr>
              <w:spacing w:after="0"/>
              <w:jc w:val="left"/>
            </w:pPr>
            <w:r/>
            <w:r>
              <w:rPr>
                <w:rFonts w:ascii="Times New Roman" w:hAnsi="Times New Roman"/>
                <w:sz w:val="17"/>
              </w:rPr>
              <w:t>0.170</w:t>
            </w:r>
          </w:p>
        </w:tc>
      </w:tr>
      <w:tr>
        <w:trPr>
          <w:cantSplit/>
        </w:trPr>
        <w:tc>
          <w:tcPr>
            <w:tcW w:type="dxa" w:w="1396"/>
          </w:tcPr>
          <w:p>
            <w:pPr>
              <w:spacing w:after="0"/>
              <w:jc w:val="left"/>
            </w:pPr>
            <w:r/>
            <w:r>
              <w:rPr>
                <w:rFonts w:ascii="Times New Roman" w:hAnsi="Times New Roman"/>
                <w:sz w:val="17"/>
              </w:rPr>
              <w:t>Logistic regression</w:t>
            </w:r>
          </w:p>
        </w:tc>
        <w:tc>
          <w:tcPr>
            <w:tcW w:type="dxa" w:w="1396"/>
          </w:tcPr>
          <w:p>
            <w:pPr>
              <w:spacing w:after="0"/>
              <w:jc w:val="left"/>
            </w:pPr>
            <w:r/>
            <w:r>
              <w:rPr>
                <w:rFonts w:ascii="Times New Roman" w:hAnsi="Times New Roman"/>
                <w:sz w:val="17"/>
              </w:rPr>
              <w:t>0.223</w:t>
            </w:r>
          </w:p>
        </w:tc>
        <w:tc>
          <w:tcPr>
            <w:tcW w:type="dxa" w:w="1396"/>
          </w:tcPr>
          <w:p>
            <w:pPr>
              <w:spacing w:after="0"/>
              <w:jc w:val="left"/>
            </w:pPr>
            <w:r/>
            <w:r>
              <w:rPr>
                <w:rFonts w:ascii="Times New Roman" w:hAnsi="Times New Roman"/>
                <w:sz w:val="17"/>
              </w:rPr>
              <w:t>0.760</w:t>
            </w:r>
          </w:p>
        </w:tc>
        <w:tc>
          <w:tcPr>
            <w:tcW w:type="dxa" w:w="1396"/>
          </w:tcPr>
          <w:p>
            <w:pPr>
              <w:spacing w:after="0"/>
              <w:jc w:val="left"/>
            </w:pPr>
            <w:r/>
            <w:r>
              <w:rPr>
                <w:rFonts w:ascii="Times New Roman" w:hAnsi="Times New Roman"/>
                <w:sz w:val="17"/>
              </w:rPr>
              <w:t>0.934</w:t>
            </w:r>
          </w:p>
        </w:tc>
        <w:tc>
          <w:tcPr>
            <w:tcW w:type="dxa" w:w="1396"/>
          </w:tcPr>
          <w:p>
            <w:pPr>
              <w:spacing w:after="0"/>
              <w:jc w:val="left"/>
            </w:pPr>
            <w:r/>
            <w:r>
              <w:rPr>
                <w:rFonts w:ascii="Times New Roman" w:hAnsi="Times New Roman"/>
                <w:sz w:val="17"/>
              </w:rPr>
              <w:t>0.404</w:t>
            </w:r>
          </w:p>
        </w:tc>
        <w:tc>
          <w:tcPr>
            <w:tcW w:type="dxa" w:w="1396"/>
          </w:tcPr>
          <w:p>
            <w:pPr>
              <w:spacing w:after="0"/>
              <w:jc w:val="left"/>
            </w:pPr>
            <w:r/>
            <w:r>
              <w:rPr>
                <w:rFonts w:ascii="Times New Roman" w:hAnsi="Times New Roman"/>
                <w:sz w:val="17"/>
              </w:rPr>
              <w:t>0.597</w:t>
            </w:r>
          </w:p>
        </w:tc>
        <w:tc>
          <w:tcPr>
            <w:tcW w:type="dxa" w:w="1396"/>
          </w:tcPr>
          <w:p>
            <w:pPr>
              <w:spacing w:after="0"/>
              <w:jc w:val="left"/>
            </w:pPr>
            <w:r/>
            <w:r>
              <w:rPr>
                <w:rFonts w:ascii="Times New Roman" w:hAnsi="Times New Roman"/>
                <w:sz w:val="17"/>
              </w:rPr>
              <w:t>0.728</w:t>
            </w:r>
          </w:p>
        </w:tc>
        <w:tc>
          <w:tcPr>
            <w:tcW w:type="dxa" w:w="1396"/>
          </w:tcPr>
          <w:p>
            <w:pPr>
              <w:spacing w:after="0"/>
              <w:jc w:val="left"/>
            </w:pPr>
            <w:r/>
            <w:r>
              <w:rPr>
                <w:rFonts w:ascii="Times New Roman" w:hAnsi="Times New Roman"/>
                <w:sz w:val="17"/>
              </w:rPr>
              <w:t>0.669</w:t>
            </w:r>
          </w:p>
        </w:tc>
        <w:tc>
          <w:tcPr>
            <w:tcW w:type="dxa" w:w="1396"/>
          </w:tcPr>
          <w:p>
            <w:pPr>
              <w:spacing w:after="0"/>
              <w:jc w:val="left"/>
            </w:pPr>
            <w:r/>
            <w:r>
              <w:rPr>
                <w:rFonts w:ascii="Times New Roman" w:hAnsi="Times New Roman"/>
                <w:sz w:val="17"/>
              </w:rPr>
              <w:t>0.395</w:t>
            </w:r>
          </w:p>
        </w:tc>
        <w:tc>
          <w:tcPr>
            <w:tcW w:type="dxa" w:w="1396"/>
          </w:tcPr>
          <w:p>
            <w:pPr>
              <w:spacing w:after="0"/>
              <w:jc w:val="left"/>
            </w:pPr>
            <w:r/>
            <w:r>
              <w:rPr>
                <w:rFonts w:ascii="Times New Roman" w:hAnsi="Times New Roman"/>
                <w:sz w:val="17"/>
              </w:rPr>
              <w:t>0.169</w:t>
            </w:r>
          </w:p>
        </w:tc>
      </w:tr>
      <w:tr>
        <w:trPr>
          <w:cantSplit/>
        </w:trPr>
        <w:tc>
          <w:tcPr>
            <w:tcW w:type="dxa" w:w="1396"/>
          </w:tcPr>
          <w:p>
            <w:pPr>
              <w:spacing w:after="0"/>
              <w:jc w:val="left"/>
            </w:pPr>
            <w:r/>
            <w:r>
              <w:rPr>
                <w:rFonts w:ascii="Times New Roman" w:hAnsi="Times New Roman"/>
                <w:sz w:val="17"/>
              </w:rPr>
              <w:t>SVM, RBF kernel</w:t>
            </w:r>
          </w:p>
        </w:tc>
        <w:tc>
          <w:tcPr>
            <w:tcW w:type="dxa" w:w="1396"/>
          </w:tcPr>
          <w:p>
            <w:pPr>
              <w:spacing w:after="0"/>
              <w:jc w:val="left"/>
            </w:pPr>
            <w:r/>
            <w:r>
              <w:rPr>
                <w:rFonts w:ascii="Times New Roman" w:hAnsi="Times New Roman"/>
                <w:sz w:val="17"/>
              </w:rPr>
              <w:t>0.235</w:t>
            </w:r>
          </w:p>
        </w:tc>
        <w:tc>
          <w:tcPr>
            <w:tcW w:type="dxa" w:w="1396"/>
          </w:tcPr>
          <w:p>
            <w:pPr>
              <w:spacing w:after="0"/>
              <w:jc w:val="left"/>
            </w:pPr>
            <w:r/>
            <w:r>
              <w:rPr>
                <w:rFonts w:ascii="Times New Roman" w:hAnsi="Times New Roman"/>
                <w:sz w:val="17"/>
              </w:rPr>
              <w:t>0.754</w:t>
            </w:r>
          </w:p>
        </w:tc>
        <w:tc>
          <w:tcPr>
            <w:tcW w:type="dxa" w:w="1396"/>
          </w:tcPr>
          <w:p>
            <w:pPr>
              <w:spacing w:after="0"/>
              <w:jc w:val="left"/>
            </w:pPr>
            <w:r/>
            <w:r>
              <w:rPr>
                <w:rFonts w:ascii="Times New Roman" w:hAnsi="Times New Roman"/>
                <w:sz w:val="17"/>
              </w:rPr>
              <w:t>0.927</w:t>
            </w:r>
          </w:p>
        </w:tc>
        <w:tc>
          <w:tcPr>
            <w:tcW w:type="dxa" w:w="1396"/>
          </w:tcPr>
          <w:p>
            <w:pPr>
              <w:spacing w:after="0"/>
              <w:jc w:val="left"/>
            </w:pPr>
            <w:r/>
            <w:r>
              <w:rPr>
                <w:rFonts w:ascii="Times New Roman" w:hAnsi="Times New Roman"/>
                <w:sz w:val="17"/>
              </w:rPr>
              <w:t>0.409</w:t>
            </w:r>
          </w:p>
        </w:tc>
        <w:tc>
          <w:tcPr>
            <w:tcW w:type="dxa" w:w="1396"/>
          </w:tcPr>
          <w:p>
            <w:pPr>
              <w:spacing w:after="0"/>
              <w:jc w:val="left"/>
            </w:pPr>
            <w:r/>
            <w:r>
              <w:rPr>
                <w:rFonts w:ascii="Times New Roman" w:hAnsi="Times New Roman"/>
                <w:sz w:val="17"/>
              </w:rPr>
              <w:t>0.597</w:t>
            </w:r>
          </w:p>
        </w:tc>
        <w:tc>
          <w:tcPr>
            <w:tcW w:type="dxa" w:w="1396"/>
          </w:tcPr>
          <w:p>
            <w:pPr>
              <w:spacing w:after="0"/>
              <w:jc w:val="left"/>
            </w:pPr>
            <w:r/>
            <w:r>
              <w:rPr>
                <w:rFonts w:ascii="Times New Roman" w:hAnsi="Times New Roman"/>
                <w:sz w:val="17"/>
              </w:rPr>
              <w:t>0.726</w:t>
            </w:r>
          </w:p>
        </w:tc>
        <w:tc>
          <w:tcPr>
            <w:tcW w:type="dxa" w:w="1396"/>
          </w:tcPr>
          <w:p>
            <w:pPr>
              <w:spacing w:after="0"/>
              <w:jc w:val="left"/>
            </w:pPr>
            <w:r/>
            <w:r>
              <w:rPr>
                <w:rFonts w:ascii="Times New Roman" w:hAnsi="Times New Roman"/>
                <w:sz w:val="17"/>
              </w:rPr>
              <w:t>0.668</w:t>
            </w:r>
          </w:p>
        </w:tc>
        <w:tc>
          <w:tcPr>
            <w:tcW w:type="dxa" w:w="1396"/>
          </w:tcPr>
          <w:p>
            <w:pPr>
              <w:spacing w:after="0"/>
              <w:jc w:val="left"/>
            </w:pPr>
            <w:r/>
            <w:r>
              <w:rPr>
                <w:rFonts w:ascii="Times New Roman" w:hAnsi="Times New Roman"/>
                <w:sz w:val="17"/>
              </w:rPr>
              <w:t>0.389</w:t>
            </w:r>
          </w:p>
        </w:tc>
        <w:tc>
          <w:tcPr>
            <w:tcW w:type="dxa" w:w="1396"/>
          </w:tcPr>
          <w:p>
            <w:pPr>
              <w:spacing w:after="0"/>
              <w:jc w:val="left"/>
            </w:pPr>
            <w:r/>
            <w:r>
              <w:rPr>
                <w:rFonts w:ascii="Times New Roman" w:hAnsi="Times New Roman"/>
                <w:sz w:val="17"/>
              </w:rPr>
              <w:t>0.173</w:t>
            </w:r>
          </w:p>
        </w:tc>
      </w:tr>
      <w:tr>
        <w:trPr>
          <w:cantSplit/>
        </w:trPr>
        <w:tc>
          <w:tcPr>
            <w:tcW w:type="dxa" w:w="1396"/>
          </w:tcPr>
          <w:p>
            <w:pPr>
              <w:spacing w:after="0"/>
              <w:jc w:val="left"/>
            </w:pPr>
            <w:r/>
            <w:r>
              <w:rPr>
                <w:rFonts w:ascii="Times New Roman" w:hAnsi="Times New Roman"/>
                <w:sz w:val="17"/>
              </w:rPr>
              <w:t>Decision tree</w:t>
            </w:r>
          </w:p>
        </w:tc>
        <w:tc>
          <w:tcPr>
            <w:tcW w:type="dxa" w:w="1396"/>
          </w:tcPr>
          <w:p>
            <w:pPr>
              <w:spacing w:after="0"/>
              <w:jc w:val="left"/>
            </w:pPr>
            <w:r/>
            <w:r>
              <w:rPr>
                <w:rFonts w:ascii="Times New Roman" w:hAnsi="Times New Roman"/>
                <w:sz w:val="17"/>
              </w:rPr>
              <w:t>0.239</w:t>
            </w:r>
          </w:p>
        </w:tc>
        <w:tc>
          <w:tcPr>
            <w:tcW w:type="dxa" w:w="1396"/>
          </w:tcPr>
          <w:p>
            <w:pPr>
              <w:spacing w:after="0"/>
              <w:jc w:val="left"/>
            </w:pPr>
            <w:r/>
            <w:r>
              <w:rPr>
                <w:rFonts w:ascii="Times New Roman" w:hAnsi="Times New Roman"/>
                <w:sz w:val="17"/>
              </w:rPr>
              <w:t>0.773</w:t>
            </w:r>
          </w:p>
        </w:tc>
        <w:tc>
          <w:tcPr>
            <w:tcW w:type="dxa" w:w="1396"/>
          </w:tcPr>
          <w:p>
            <w:pPr>
              <w:spacing w:after="0"/>
              <w:jc w:val="left"/>
            </w:pPr>
            <w:r/>
            <w:r>
              <w:rPr>
                <w:rFonts w:ascii="Times New Roman" w:hAnsi="Times New Roman"/>
                <w:sz w:val="17"/>
              </w:rPr>
              <w:t>0.932</w:t>
            </w:r>
          </w:p>
        </w:tc>
        <w:tc>
          <w:tcPr>
            <w:tcW w:type="dxa" w:w="1396"/>
          </w:tcPr>
          <w:p>
            <w:pPr>
              <w:spacing w:after="0"/>
              <w:jc w:val="left"/>
            </w:pPr>
            <w:r/>
            <w:r>
              <w:rPr>
                <w:rFonts w:ascii="Times New Roman" w:hAnsi="Times New Roman"/>
                <w:sz w:val="17"/>
              </w:rPr>
              <w:t>0.377</w:t>
            </w:r>
          </w:p>
        </w:tc>
        <w:tc>
          <w:tcPr>
            <w:tcW w:type="dxa" w:w="1396"/>
          </w:tcPr>
          <w:p>
            <w:pPr>
              <w:spacing w:after="0"/>
              <w:jc w:val="left"/>
            </w:pPr>
            <w:r/>
            <w:r>
              <w:rPr>
                <w:rFonts w:ascii="Times New Roman" w:hAnsi="Times New Roman"/>
                <w:sz w:val="17"/>
              </w:rPr>
              <w:t>0.586</w:t>
            </w:r>
          </w:p>
        </w:tc>
        <w:tc>
          <w:tcPr>
            <w:tcW w:type="dxa" w:w="1396"/>
          </w:tcPr>
          <w:p>
            <w:pPr>
              <w:spacing w:after="0"/>
              <w:jc w:val="left"/>
            </w:pPr>
            <w:r/>
            <w:r>
              <w:rPr>
                <w:rFonts w:ascii="Times New Roman" w:hAnsi="Times New Roman"/>
                <w:sz w:val="17"/>
              </w:rPr>
              <w:t>0.719</w:t>
            </w:r>
          </w:p>
        </w:tc>
        <w:tc>
          <w:tcPr>
            <w:tcW w:type="dxa" w:w="1396"/>
          </w:tcPr>
          <w:p>
            <w:pPr>
              <w:spacing w:after="0"/>
              <w:jc w:val="left"/>
            </w:pPr>
            <w:r/>
            <w:r>
              <w:rPr>
                <w:rFonts w:ascii="Times New Roman" w:hAnsi="Times New Roman"/>
                <w:sz w:val="17"/>
              </w:rPr>
              <w:t>0.654</w:t>
            </w:r>
          </w:p>
        </w:tc>
        <w:tc>
          <w:tcPr>
            <w:tcW w:type="dxa" w:w="1396"/>
          </w:tcPr>
          <w:p>
            <w:pPr>
              <w:spacing w:after="0"/>
              <w:jc w:val="left"/>
            </w:pPr>
            <w:r/>
            <w:r>
              <w:rPr>
                <w:rFonts w:ascii="Times New Roman" w:hAnsi="Times New Roman"/>
                <w:sz w:val="17"/>
              </w:rPr>
              <w:t>0.369</w:t>
            </w:r>
          </w:p>
        </w:tc>
        <w:tc>
          <w:tcPr>
            <w:tcW w:type="dxa" w:w="1396"/>
          </w:tcPr>
          <w:p>
            <w:pPr>
              <w:spacing w:after="0"/>
              <w:jc w:val="left"/>
            </w:pPr>
            <w:r/>
            <w:r>
              <w:rPr>
                <w:rFonts w:ascii="Times New Roman" w:hAnsi="Times New Roman"/>
                <w:sz w:val="17"/>
              </w:rPr>
              <w:t>0.174</w:t>
            </w:r>
          </w:p>
        </w:tc>
      </w:tr>
      <w:tr>
        <w:trPr>
          <w:cantSplit/>
        </w:trPr>
        <w:tc>
          <w:tcPr>
            <w:tcW w:type="dxa" w:w="1396"/>
          </w:tcPr>
          <w:p>
            <w:pPr>
              <w:spacing w:after="0"/>
              <w:jc w:val="left"/>
            </w:pPr>
            <w:r/>
            <w:r>
              <w:rPr>
                <w:rFonts w:ascii="Times New Roman" w:hAnsi="Times New Roman"/>
                <w:sz w:val="17"/>
              </w:rPr>
              <w:t>Lookup baseline (nature x body part x sector)</w:t>
            </w:r>
          </w:p>
        </w:tc>
        <w:tc>
          <w:tcPr>
            <w:tcW w:type="dxa" w:w="1396"/>
          </w:tcPr>
          <w:p>
            <w:pPr>
              <w:spacing w:after="0"/>
              <w:jc w:val="left"/>
            </w:pPr>
            <w:r/>
            <w:r>
              <w:rPr>
                <w:rFonts w:ascii="Times New Roman" w:hAnsi="Times New Roman"/>
                <w:sz w:val="17"/>
              </w:rPr>
              <w:t>0.225</w:t>
            </w:r>
          </w:p>
        </w:tc>
        <w:tc>
          <w:tcPr>
            <w:tcW w:type="dxa" w:w="1396"/>
          </w:tcPr>
          <w:p>
            <w:pPr>
              <w:spacing w:after="0"/>
              <w:jc w:val="left"/>
            </w:pPr>
            <w:r/>
            <w:r>
              <w:rPr>
                <w:rFonts w:ascii="Times New Roman" w:hAnsi="Times New Roman"/>
                <w:sz w:val="17"/>
              </w:rPr>
              <w:t>0.753</w:t>
            </w:r>
          </w:p>
        </w:tc>
        <w:tc>
          <w:tcPr>
            <w:tcW w:type="dxa" w:w="1396"/>
          </w:tcPr>
          <w:p>
            <w:pPr>
              <w:spacing w:after="0"/>
              <w:jc w:val="left"/>
            </w:pPr>
            <w:r/>
            <w:r>
              <w:rPr>
                <w:rFonts w:ascii="Times New Roman" w:hAnsi="Times New Roman"/>
                <w:sz w:val="17"/>
              </w:rPr>
              <w:t>0.916</w:t>
            </w:r>
          </w:p>
        </w:tc>
        <w:tc>
          <w:tcPr>
            <w:tcW w:type="dxa" w:w="1396"/>
          </w:tcPr>
          <w:p>
            <w:pPr>
              <w:spacing w:after="0"/>
              <w:jc w:val="left"/>
            </w:pPr>
            <w:r/>
            <w:r>
              <w:rPr>
                <w:rFonts w:ascii="Times New Roman" w:hAnsi="Times New Roman"/>
                <w:sz w:val="17"/>
              </w:rPr>
              <w:t>0.402</w:t>
            </w:r>
          </w:p>
        </w:tc>
        <w:tc>
          <w:tcPr>
            <w:tcW w:type="dxa" w:w="1396"/>
          </w:tcPr>
          <w:p>
            <w:pPr>
              <w:spacing w:after="0"/>
              <w:jc w:val="left"/>
            </w:pPr>
            <w:r/>
            <w:r>
              <w:rPr>
                <w:rFonts w:ascii="Times New Roman" w:hAnsi="Times New Roman"/>
                <w:sz w:val="17"/>
              </w:rPr>
              <w:t>0.591</w:t>
            </w:r>
          </w:p>
        </w:tc>
        <w:tc>
          <w:tcPr>
            <w:tcW w:type="dxa" w:w="1396"/>
          </w:tcPr>
          <w:p>
            <w:pPr>
              <w:spacing w:after="0"/>
              <w:jc w:val="left"/>
            </w:pPr>
            <w:r/>
            <w:r>
              <w:rPr>
                <w:rFonts w:ascii="Times New Roman" w:hAnsi="Times New Roman"/>
                <w:sz w:val="17"/>
              </w:rPr>
              <w:t>0.719</w:t>
            </w:r>
          </w:p>
        </w:tc>
        <w:tc>
          <w:tcPr>
            <w:tcW w:type="dxa" w:w="1396"/>
          </w:tcPr>
          <w:p>
            <w:pPr>
              <w:spacing w:after="0"/>
              <w:jc w:val="left"/>
            </w:pPr>
            <w:r/>
            <w:r>
              <w:rPr>
                <w:rFonts w:ascii="Times New Roman" w:hAnsi="Times New Roman"/>
                <w:sz w:val="17"/>
              </w:rPr>
              <w:t>0.659</w:t>
            </w:r>
          </w:p>
        </w:tc>
        <w:tc>
          <w:tcPr>
            <w:tcW w:type="dxa" w:w="1396"/>
          </w:tcPr>
          <w:p>
            <w:pPr>
              <w:spacing w:after="0"/>
              <w:jc w:val="left"/>
            </w:pPr>
            <w:r/>
            <w:r>
              <w:rPr>
                <w:rFonts w:ascii="Times New Roman" w:hAnsi="Times New Roman"/>
                <w:sz w:val="17"/>
              </w:rPr>
              <w:t>0.368</w:t>
            </w:r>
          </w:p>
        </w:tc>
        <w:tc>
          <w:tcPr>
            <w:tcW w:type="dxa" w:w="1396"/>
          </w:tcPr>
          <w:p>
            <w:pPr>
              <w:spacing w:after="0"/>
              <w:jc w:val="left"/>
            </w:pPr>
            <w:r/>
            <w:r>
              <w:rPr>
                <w:rFonts w:ascii="Times New Roman" w:hAnsi="Times New Roman"/>
                <w:sz w:val="17"/>
              </w:rPr>
              <w:t>0.179</w:t>
            </w:r>
          </w:p>
        </w:tc>
      </w:tr>
      <w:tr>
        <w:trPr>
          <w:cantSplit/>
        </w:trPr>
        <w:tc>
          <w:tcPr>
            <w:tcW w:type="dxa" w:w="1396"/>
          </w:tcPr>
          <w:p>
            <w:pPr>
              <w:spacing w:after="0"/>
              <w:jc w:val="left"/>
            </w:pPr>
            <w:r/>
            <w:r>
              <w:rPr>
                <w:rFonts w:ascii="Times New Roman" w:hAnsi="Times New Roman"/>
                <w:sz w:val="17"/>
              </w:rPr>
              <w:t>KNN</w:t>
            </w:r>
          </w:p>
        </w:tc>
        <w:tc>
          <w:tcPr>
            <w:tcW w:type="dxa" w:w="1396"/>
          </w:tcPr>
          <w:p>
            <w:pPr>
              <w:spacing w:after="0"/>
              <w:jc w:val="left"/>
            </w:pPr>
            <w:r/>
            <w:r>
              <w:rPr>
                <w:rFonts w:ascii="Times New Roman" w:hAnsi="Times New Roman"/>
                <w:sz w:val="17"/>
              </w:rPr>
              <w:t>0.300</w:t>
            </w:r>
          </w:p>
        </w:tc>
        <w:tc>
          <w:tcPr>
            <w:tcW w:type="dxa" w:w="1396"/>
          </w:tcPr>
          <w:p>
            <w:pPr>
              <w:spacing w:after="0"/>
              <w:jc w:val="left"/>
            </w:pPr>
            <w:r/>
            <w:r>
              <w:rPr>
                <w:rFonts w:ascii="Times New Roman" w:hAnsi="Times New Roman"/>
                <w:sz w:val="17"/>
              </w:rPr>
              <w:t>0.732</w:t>
            </w:r>
          </w:p>
        </w:tc>
        <w:tc>
          <w:tcPr>
            <w:tcW w:type="dxa" w:w="1396"/>
          </w:tcPr>
          <w:p>
            <w:pPr>
              <w:spacing w:after="0"/>
              <w:jc w:val="left"/>
            </w:pPr>
            <w:r/>
            <w:r>
              <w:rPr>
                <w:rFonts w:ascii="Times New Roman" w:hAnsi="Times New Roman"/>
                <w:sz w:val="17"/>
              </w:rPr>
              <w:t>0.887</w:t>
            </w:r>
          </w:p>
        </w:tc>
        <w:tc>
          <w:tcPr>
            <w:tcW w:type="dxa" w:w="1396"/>
          </w:tcPr>
          <w:p>
            <w:pPr>
              <w:spacing w:after="0"/>
              <w:jc w:val="left"/>
            </w:pPr>
            <w:r/>
            <w:r>
              <w:rPr>
                <w:rFonts w:ascii="Times New Roman" w:hAnsi="Times New Roman"/>
                <w:sz w:val="17"/>
              </w:rPr>
              <w:t>0.414</w:t>
            </w:r>
          </w:p>
        </w:tc>
        <w:tc>
          <w:tcPr>
            <w:tcW w:type="dxa" w:w="1396"/>
          </w:tcPr>
          <w:p>
            <w:pPr>
              <w:spacing w:after="0"/>
              <w:jc w:val="left"/>
            </w:pPr>
            <w:r/>
            <w:r>
              <w:rPr>
                <w:rFonts w:ascii="Times New Roman" w:hAnsi="Times New Roman"/>
                <w:sz w:val="17"/>
              </w:rPr>
              <w:t>0.589</w:t>
            </w:r>
          </w:p>
        </w:tc>
        <w:tc>
          <w:tcPr>
            <w:tcW w:type="dxa" w:w="1396"/>
          </w:tcPr>
          <w:p>
            <w:pPr>
              <w:spacing w:after="0"/>
              <w:jc w:val="left"/>
            </w:pPr>
            <w:r/>
            <w:r>
              <w:rPr>
                <w:rFonts w:ascii="Times New Roman" w:hAnsi="Times New Roman"/>
                <w:sz w:val="17"/>
              </w:rPr>
              <w:t>0.707</w:t>
            </w:r>
          </w:p>
        </w:tc>
        <w:tc>
          <w:tcPr>
            <w:tcW w:type="dxa" w:w="1396"/>
          </w:tcPr>
          <w:p>
            <w:pPr>
              <w:spacing w:after="0"/>
              <w:jc w:val="left"/>
            </w:pPr>
            <w:r/>
            <w:r>
              <w:rPr>
                <w:rFonts w:ascii="Times New Roman" w:hAnsi="Times New Roman"/>
                <w:sz w:val="17"/>
              </w:rPr>
              <w:t>0.650</w:t>
            </w:r>
          </w:p>
        </w:tc>
        <w:tc>
          <w:tcPr>
            <w:tcW w:type="dxa" w:w="1396"/>
          </w:tcPr>
          <w:p>
            <w:pPr>
              <w:spacing w:after="0"/>
              <w:jc w:val="left"/>
            </w:pPr>
            <w:r/>
            <w:r>
              <w:rPr>
                <w:rFonts w:ascii="Times New Roman" w:hAnsi="Times New Roman"/>
                <w:sz w:val="17"/>
              </w:rPr>
              <w:t>0.340</w:t>
            </w:r>
          </w:p>
        </w:tc>
        <w:tc>
          <w:tcPr>
            <w:tcW w:type="dxa" w:w="1396"/>
          </w:tcPr>
          <w:p>
            <w:pPr>
              <w:spacing w:after="0"/>
              <w:jc w:val="left"/>
            </w:pPr>
            <w:r/>
            <w:r>
              <w:rPr>
                <w:rFonts w:ascii="Times New Roman" w:hAnsi="Times New Roman"/>
                <w:sz w:val="17"/>
              </w:rPr>
              <w:t>0.195</w:t>
            </w:r>
          </w:p>
        </w:tc>
      </w:tr>
      <w:tr>
        <w:trPr>
          <w:cantSplit/>
        </w:trPr>
        <w:tc>
          <w:tcPr>
            <w:tcW w:type="dxa" w:w="1396"/>
          </w:tcPr>
          <w:p>
            <w:pPr>
              <w:spacing w:after="0"/>
              <w:jc w:val="left"/>
            </w:pPr>
            <w:r/>
            <w:r>
              <w:rPr>
                <w:rFonts w:ascii="Times New Roman" w:hAnsi="Times New Roman"/>
                <w:sz w:val="17"/>
              </w:rPr>
              <w:t>Gaussian naive Bayes</w:t>
            </w:r>
          </w:p>
        </w:tc>
        <w:tc>
          <w:tcPr>
            <w:tcW w:type="dxa" w:w="1396"/>
          </w:tcPr>
          <w:p>
            <w:pPr>
              <w:spacing w:after="0"/>
              <w:jc w:val="left"/>
            </w:pPr>
            <w:r/>
            <w:r>
              <w:rPr>
                <w:rFonts w:ascii="Times New Roman" w:hAnsi="Times New Roman"/>
                <w:sz w:val="17"/>
              </w:rPr>
              <w:t>0.001</w:t>
            </w:r>
          </w:p>
        </w:tc>
        <w:tc>
          <w:tcPr>
            <w:tcW w:type="dxa" w:w="1396"/>
          </w:tcPr>
          <w:p>
            <w:pPr>
              <w:spacing w:after="0"/>
              <w:jc w:val="left"/>
            </w:pPr>
            <w:r/>
            <w:r>
              <w:rPr>
                <w:rFonts w:ascii="Times New Roman" w:hAnsi="Times New Roman"/>
                <w:sz w:val="17"/>
              </w:rPr>
              <w:t>0.730</w:t>
            </w:r>
          </w:p>
        </w:tc>
        <w:tc>
          <w:tcPr>
            <w:tcW w:type="dxa" w:w="1396"/>
          </w:tcPr>
          <w:p>
            <w:pPr>
              <w:spacing w:after="0"/>
              <w:jc w:val="left"/>
            </w:pPr>
            <w:r/>
            <w:r>
              <w:rPr>
                <w:rFonts w:ascii="Times New Roman" w:hAnsi="Times New Roman"/>
                <w:sz w:val="17"/>
              </w:rPr>
              <w:t>0.875</w:t>
            </w:r>
          </w:p>
        </w:tc>
        <w:tc>
          <w:tcPr>
            <w:tcW w:type="dxa" w:w="1396"/>
          </w:tcPr>
          <w:p>
            <w:pPr>
              <w:spacing w:after="0"/>
              <w:jc w:val="left"/>
            </w:pPr>
            <w:r/>
            <w:r>
              <w:rPr>
                <w:rFonts w:ascii="Times New Roman" w:hAnsi="Times New Roman"/>
                <w:sz w:val="17"/>
              </w:rPr>
              <w:t>0.407</w:t>
            </w:r>
          </w:p>
        </w:tc>
        <w:tc>
          <w:tcPr>
            <w:tcW w:type="dxa" w:w="1396"/>
          </w:tcPr>
          <w:p>
            <w:pPr>
              <w:spacing w:after="0"/>
              <w:jc w:val="left"/>
            </w:pPr>
            <w:r/>
            <w:r>
              <w:rPr>
                <w:rFonts w:ascii="Times New Roman" w:hAnsi="Times New Roman"/>
                <w:sz w:val="17"/>
              </w:rPr>
              <w:t>0.582</w:t>
            </w:r>
          </w:p>
        </w:tc>
        <w:tc>
          <w:tcPr>
            <w:tcW w:type="dxa" w:w="1396"/>
          </w:tcPr>
          <w:p>
            <w:pPr>
              <w:spacing w:after="0"/>
              <w:jc w:val="left"/>
            </w:pPr>
            <w:r/>
            <w:r>
              <w:rPr>
                <w:rFonts w:ascii="Times New Roman" w:hAnsi="Times New Roman"/>
                <w:sz w:val="17"/>
              </w:rPr>
              <w:t>0.699</w:t>
            </w:r>
          </w:p>
        </w:tc>
        <w:tc>
          <w:tcPr>
            <w:tcW w:type="dxa" w:w="1396"/>
          </w:tcPr>
          <w:p>
            <w:pPr>
              <w:spacing w:after="0"/>
              <w:jc w:val="left"/>
            </w:pPr>
            <w:r/>
            <w:r>
              <w:rPr>
                <w:rFonts w:ascii="Times New Roman" w:hAnsi="Times New Roman"/>
                <w:sz w:val="17"/>
              </w:rPr>
              <w:t>0.641</w:t>
            </w:r>
          </w:p>
        </w:tc>
        <w:tc>
          <w:tcPr>
            <w:tcW w:type="dxa" w:w="1396"/>
          </w:tcPr>
          <w:p>
            <w:pPr>
              <w:spacing w:after="0"/>
              <w:jc w:val="left"/>
            </w:pPr>
            <w:r/>
            <w:r>
              <w:rPr>
                <w:rFonts w:ascii="Times New Roman" w:hAnsi="Times New Roman"/>
                <w:sz w:val="17"/>
              </w:rPr>
              <w:t>0.318</w:t>
            </w:r>
          </w:p>
        </w:tc>
        <w:tc>
          <w:tcPr>
            <w:tcW w:type="dxa" w:w="1396"/>
          </w:tcPr>
          <w:p>
            <w:pPr>
              <w:spacing w:after="0"/>
              <w:jc w:val="left"/>
            </w:pPr>
            <w:r/>
            <w:r>
              <w:rPr>
                <w:rFonts w:ascii="Times New Roman" w:hAnsi="Times New Roman"/>
                <w:sz w:val="17"/>
              </w:rPr>
              <w:t>0.291</w:t>
            </w:r>
          </w:p>
        </w:tc>
      </w:tr>
      <w:tr>
        <w:trPr>
          <w:cantSplit/>
        </w:trPr>
        <w:tc>
          <w:tcPr>
            <w:tcW w:type="dxa" w:w="1396"/>
          </w:tcPr>
          <w:p>
            <w:pPr>
              <w:spacing w:after="0"/>
              <w:jc w:val="left"/>
            </w:pPr>
            <w:r/>
            <w:r>
              <w:rPr>
                <w:rFonts w:ascii="Times New Roman" w:hAnsi="Times New Roman"/>
                <w:sz w:val="17"/>
              </w:rPr>
              <w:t>Baseline: hand rule (not a cut, dust in the eye or a scratch)</w:t>
            </w:r>
          </w:p>
        </w:tc>
        <w:tc>
          <w:tcPr>
            <w:tcW w:type="dxa" w:w="1396"/>
          </w:tcPr>
          <w:p>
            <w:pPr>
              <w:spacing w:after="0"/>
              <w:jc w:val="left"/>
            </w:pPr>
            <w:r/>
            <w:r>
              <w:rPr>
                <w:rFonts w:ascii="Times New Roman" w:hAnsi="Times New Roman"/>
                <w:sz w:val="17"/>
              </w:rPr>
              <w:t>not applicable (fixed rule)</w:t>
            </w:r>
          </w:p>
        </w:tc>
        <w:tc>
          <w:tcPr>
            <w:tcW w:type="dxa" w:w="1396"/>
          </w:tcPr>
          <w:p>
            <w:pPr>
              <w:spacing w:after="0"/>
              <w:jc w:val="left"/>
            </w:pPr>
            <w:r/>
            <w:r>
              <w:rPr>
                <w:rFonts w:ascii="Times New Roman" w:hAnsi="Times New Roman"/>
                <w:sz w:val="17"/>
              </w:rPr>
              <w:t>0.733</w:t>
            </w:r>
          </w:p>
        </w:tc>
        <w:tc>
          <w:tcPr>
            <w:tcW w:type="dxa" w:w="1396"/>
          </w:tcPr>
          <w:p>
            <w:pPr>
              <w:spacing w:after="0"/>
              <w:jc w:val="left"/>
            </w:pPr>
            <w:r/>
            <w:r>
              <w:rPr>
                <w:rFonts w:ascii="Times New Roman" w:hAnsi="Times New Roman"/>
                <w:sz w:val="17"/>
              </w:rPr>
              <w:t>0.898</w:t>
            </w:r>
          </w:p>
        </w:tc>
        <w:tc>
          <w:tcPr>
            <w:tcW w:type="dxa" w:w="1396"/>
          </w:tcPr>
          <w:p>
            <w:pPr>
              <w:spacing w:after="0"/>
              <w:jc w:val="left"/>
            </w:pPr>
            <w:r/>
            <w:r>
              <w:rPr>
                <w:rFonts w:ascii="Times New Roman" w:hAnsi="Times New Roman"/>
                <w:sz w:val="17"/>
              </w:rPr>
              <w:t>0.423</w:t>
            </w:r>
          </w:p>
        </w:tc>
        <w:tc>
          <w:tcPr>
            <w:tcW w:type="dxa" w:w="1396"/>
          </w:tcPr>
          <w:p>
            <w:pPr>
              <w:spacing w:after="0"/>
              <w:jc w:val="left"/>
            </w:pPr>
            <w:r/>
            <w:r>
              <w:rPr>
                <w:rFonts w:ascii="Times New Roman" w:hAnsi="Times New Roman"/>
                <w:sz w:val="17"/>
              </w:rPr>
              <w:t>0.595</w:t>
            </w:r>
          </w:p>
        </w:tc>
        <w:tc>
          <w:tcPr>
            <w:tcW w:type="dxa" w:w="1396"/>
          </w:tcPr>
          <w:p>
            <w:pPr>
              <w:spacing w:after="0"/>
              <w:jc w:val="left"/>
            </w:pPr>
            <w:r/>
            <w:r>
              <w:rPr>
                <w:rFonts w:ascii="Times New Roman" w:hAnsi="Times New Roman"/>
                <w:sz w:val="17"/>
              </w:rPr>
              <w:t>0.716</w:t>
            </w:r>
          </w:p>
        </w:tc>
        <w:tc>
          <w:tcPr>
            <w:tcW w:type="dxa" w:w="1396"/>
          </w:tcPr>
          <w:p>
            <w:pPr>
              <w:spacing w:after="0"/>
              <w:jc w:val="left"/>
            </w:pPr>
            <w:r/>
            <w:r>
              <w:rPr>
                <w:rFonts w:ascii="Times New Roman" w:hAnsi="Times New Roman"/>
                <w:sz w:val="17"/>
              </w:rPr>
              <w:t>0.660</w:t>
            </w:r>
          </w:p>
        </w:tc>
        <w:tc>
          <w:tcPr>
            <w:tcW w:type="dxa" w:w="1396"/>
          </w:tcPr>
          <w:p>
            <w:pPr>
              <w:spacing w:after="0"/>
              <w:jc w:val="left"/>
            </w:pPr>
            <w:r/>
            <w:r>
              <w:rPr>
                <w:rFonts w:ascii="Times New Roman" w:hAnsi="Times New Roman"/>
                <w:sz w:val="17"/>
              </w:rPr>
              <w:t>0.363</w:t>
            </w:r>
          </w:p>
        </w:tc>
        <w:tc>
          <w:tcPr>
            <w:tcW w:type="dxa" w:w="1396"/>
          </w:tcPr>
          <w:p>
            <w:pPr>
              <w:spacing w:after="0"/>
              <w:jc w:val="left"/>
            </w:pPr>
            <w:r/>
            <w:r>
              <w:rPr>
                <w:rFonts w:ascii="Times New Roman" w:hAnsi="Times New Roman"/>
                <w:sz w:val="17"/>
              </w:rPr>
              <w:t>0.346</w:t>
            </w:r>
          </w:p>
        </w:tc>
      </w:tr>
    </w:tbl>
    <w:p>
      <w:pPr>
        <w:spacing w:after="80"/>
      </w:pPr>
    </w:p>
    <w:p>
      <w:pPr>
        <w:sectPr>
          <w:pgSz w:w="16838" w:h="11906" w:orient="landscape"/>
          <w:pgMar w:top="1440" w:right="1440" w:bottom="1440" w:left="1440" w:header="720" w:footer="720" w:gutter="0"/>
          <w:cols w:space="720"/>
          <w:docGrid w:linePitch="360"/>
        </w:sectPr>
      </w:pPr>
    </w:p>
    <w:p>
      <w:r>
        <w:rPr>
          <w:rFonts w:ascii="Times New Roman" w:hAnsi="Times New Roman"/>
          <w:sz w:val="24"/>
        </w:rPr>
        <w:t>Table 15 tests whether these differences exceed noise (Dietterich, 1998; Demšar, 2006). McNemar's test rejects equal error rates between HGB and the lookup baseline at both thresholds, also when clustered by mine-year (Durkalski et al., 2003). Between the top two, the paired fold test gives p = 0.029 after the Nadeau and Bengio (2003) correction for overlapping training folds. With HGB higher in all five folds the Wilcoxon statistic is W = 0, the strongest result possible, yet its p-value cannot fall below 0.0625 with five folds. On open reports with exactly 75% reviewed, a paired mine-year bootstrap puts HGB's recall above the lookup baseline's by 0.027 (95% interval from 0.021 to 0.033) and level with the MLP's (from -0.003 to 0.004).</w:t>
      </w:r>
    </w:p>
    <w:p>
      <w:pPr>
        <w:pStyle w:val="Caption"/>
        <w:keepNext/>
        <w:spacing w:after="40"/>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15</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Statistical comparisons of HGB</w:t>
      </w:r>
    </w:p>
    <w:p>
      <w:pPr>
        <w:keepNext/>
        <w:spacing w:after="200"/>
        <w:jc w:val="left"/>
      </w:pPr>
      <w:r>
        <w:rPr>
          <w:rFonts w:ascii="Times New Roman" w:hAnsi="Times New Roman"/>
          <w:sz w:val="18"/>
        </w:rPr>
        <w:t>McNemar tests against the lookup baseline on the 20,320 test reports at the default and capacity thresholds, row-wise and clustered by the 6,724 test mine-years; paired tests against the MLP on the five cross-validation folds; 95% bootstrap intervals (1,000 resamples) by rows and by mine-years; and a paired bootstrap over the 4,537 mine-years of the 11,290 open test reports with exactly 75% reviewed. Source: author's analysis of MSHA open data.</w:t>
      </w:r>
    </w:p>
    <w:tbl>
      <w:tblPr>
        <w:tblStyle w:val="TableGrid"/>
        <w:tblW w:type="pct" w:w="5000"/>
        <w:jc w:val="center"/>
        <w:tblLayout w:type="autofit"/>
        <w:tblLook w:firstColumn="1" w:firstRow="1" w:lastColumn="0" w:lastRow="0" w:noHBand="0" w:noVBand="1" w:val="04A0"/>
      </w:tblPr>
      <w:tblGrid>
        <w:gridCol w:w="2256"/>
        <w:gridCol w:w="2256"/>
        <w:gridCol w:w="2256"/>
        <w:gridCol w:w="2256"/>
      </w:tblGrid>
      <w:tr>
        <w:trPr>
          <w:cantSplit/>
          <w:tblHeader/>
        </w:trPr>
        <w:tc>
          <w:tcPr>
            <w:tcW w:type="dxa" w:w="2256"/>
            <w:shd w:val="clear" w:color="auto" w:fill="E7E6E6"/>
          </w:tcPr>
          <w:p>
            <w:pPr>
              <w:jc w:val="left"/>
            </w:pPr>
            <w:r>
              <w:rPr>
                <w:b/>
              </w:rPr>
            </w:r>
            <w:r>
              <w:rPr>
                <w:rFonts w:ascii="Times New Roman" w:hAnsi="Times New Roman"/>
                <w:b/>
                <w:sz w:val="22"/>
              </w:rPr>
              <w:t>Comparison</w:t>
            </w:r>
          </w:p>
        </w:tc>
        <w:tc>
          <w:tcPr>
            <w:tcW w:type="dxa" w:w="2256"/>
            <w:shd w:val="clear" w:color="auto" w:fill="E7E6E6"/>
          </w:tcPr>
          <w:p>
            <w:pPr>
              <w:jc w:val="left"/>
            </w:pPr>
            <w:r>
              <w:rPr>
                <w:b/>
              </w:rPr>
            </w:r>
            <w:r>
              <w:rPr>
                <w:rFonts w:ascii="Times New Roman" w:hAnsi="Times New Roman"/>
                <w:b/>
                <w:sz w:val="22"/>
              </w:rPr>
              <w:t>Test</w:t>
            </w:r>
          </w:p>
        </w:tc>
        <w:tc>
          <w:tcPr>
            <w:tcW w:type="dxa" w:w="2256"/>
            <w:shd w:val="clear" w:color="auto" w:fill="E7E6E6"/>
          </w:tcPr>
          <w:p>
            <w:pPr>
              <w:jc w:val="left"/>
            </w:pPr>
            <w:r>
              <w:rPr>
                <w:b/>
              </w:rPr>
            </w:r>
            <w:r>
              <w:rPr>
                <w:rFonts w:ascii="Times New Roman" w:hAnsi="Times New Roman"/>
                <w:b/>
                <w:sz w:val="22"/>
              </w:rPr>
              <w:t>Result</w:t>
            </w:r>
          </w:p>
        </w:tc>
        <w:tc>
          <w:tcPr>
            <w:tcW w:type="dxa" w:w="2256"/>
            <w:shd w:val="clear" w:color="auto" w:fill="E7E6E6"/>
          </w:tcPr>
          <w:p>
            <w:pPr>
              <w:jc w:val="left"/>
            </w:pPr>
            <w:r>
              <w:rPr>
                <w:b/>
              </w:rPr>
            </w:r>
            <w:r>
              <w:rPr>
                <w:rFonts w:ascii="Times New Roman" w:hAnsi="Times New Roman"/>
                <w:b/>
                <w:sz w:val="22"/>
              </w:rPr>
              <w:t>p-value</w:t>
            </w:r>
          </w:p>
        </w:tc>
      </w:tr>
      <w:tr>
        <w:trPr>
          <w:cantSplit/>
        </w:trPr>
        <w:tc>
          <w:tcPr>
            <w:tcW w:type="dxa" w:w="2256"/>
          </w:tcPr>
          <w:p>
            <w:pPr>
              <w:spacing w:after="0"/>
              <w:jc w:val="left"/>
            </w:pPr>
            <w:r/>
            <w:r>
              <w:rPr>
                <w:rFonts w:ascii="Times New Roman" w:hAnsi="Times New Roman"/>
                <w:sz w:val="22"/>
              </w:rPr>
              <w:t>HGB against lookup baseline, threshold 0.5</w:t>
            </w:r>
          </w:p>
        </w:tc>
        <w:tc>
          <w:tcPr>
            <w:tcW w:type="dxa" w:w="2256"/>
          </w:tcPr>
          <w:p>
            <w:pPr>
              <w:spacing w:after="0"/>
              <w:jc w:val="left"/>
            </w:pPr>
            <w:r/>
            <w:r>
              <w:rPr>
                <w:rFonts w:ascii="Times New Roman" w:hAnsi="Times New Roman"/>
                <w:sz w:val="22"/>
              </w:rPr>
              <w:t>McNemar, rows treated as independent</w:t>
            </w:r>
          </w:p>
        </w:tc>
        <w:tc>
          <w:tcPr>
            <w:tcW w:type="dxa" w:w="2256"/>
          </w:tcPr>
          <w:p>
            <w:pPr>
              <w:spacing w:after="0"/>
              <w:jc w:val="left"/>
            </w:pPr>
            <w:r/>
            <w:r>
              <w:rPr>
                <w:rFonts w:ascii="Times New Roman" w:hAnsi="Times New Roman"/>
                <w:sz w:val="22"/>
              </w:rPr>
              <w:t>chi-square 148.7; HGB alone correct on 1,946 reports, lookup baseline alone on 1,255</w:t>
            </w:r>
          </w:p>
        </w:tc>
        <w:tc>
          <w:tcPr>
            <w:tcW w:type="dxa" w:w="2256"/>
          </w:tcPr>
          <w:p>
            <w:pPr>
              <w:spacing w:after="0"/>
              <w:jc w:val="left"/>
            </w:pPr>
            <w:r/>
            <w:r>
              <w:rPr>
                <w:rFonts w:ascii="Times New Roman" w:hAnsi="Times New Roman"/>
                <w:sz w:val="22"/>
              </w:rPr>
              <w:t>below 0.001</w:t>
            </w:r>
          </w:p>
        </w:tc>
      </w:tr>
      <w:tr>
        <w:trPr>
          <w:cantSplit/>
        </w:trPr>
        <w:tc>
          <w:tcPr>
            <w:tcW w:type="dxa" w:w="2256"/>
          </w:tcPr>
          <w:p>
            <w:pPr>
              <w:spacing w:after="0"/>
              <w:jc w:val="left"/>
            </w:pPr>
            <w:r/>
            <w:r>
              <w:rPr>
                <w:rFonts w:ascii="Times New Roman" w:hAnsi="Times New Roman"/>
                <w:sz w:val="22"/>
              </w:rPr>
              <w:t>HGB against lookup baseline, threshold 0.5</w:t>
            </w:r>
          </w:p>
        </w:tc>
        <w:tc>
          <w:tcPr>
            <w:tcW w:type="dxa" w:w="2256"/>
          </w:tcPr>
          <w:p>
            <w:pPr>
              <w:spacing w:after="0"/>
              <w:jc w:val="left"/>
            </w:pPr>
            <w:r/>
            <w:r>
              <w:rPr>
                <w:rFonts w:ascii="Times New Roman" w:hAnsi="Times New Roman"/>
                <w:sz w:val="22"/>
              </w:rPr>
              <w:t>McNemar clustered by mine-year (Durkalski et al., 2003)</w:t>
            </w:r>
          </w:p>
        </w:tc>
        <w:tc>
          <w:tcPr>
            <w:tcW w:type="dxa" w:w="2256"/>
          </w:tcPr>
          <w:p>
            <w:pPr>
              <w:spacing w:after="0"/>
              <w:jc w:val="left"/>
            </w:pPr>
            <w:r/>
            <w:r>
              <w:rPr>
                <w:rFonts w:ascii="Times New Roman" w:hAnsi="Times New Roman"/>
                <w:sz w:val="22"/>
              </w:rPr>
              <w:t>chi-square 87.5</w:t>
            </w:r>
          </w:p>
        </w:tc>
        <w:tc>
          <w:tcPr>
            <w:tcW w:type="dxa" w:w="2256"/>
          </w:tcPr>
          <w:p>
            <w:pPr>
              <w:spacing w:after="0"/>
              <w:jc w:val="left"/>
            </w:pPr>
            <w:r/>
            <w:r>
              <w:rPr>
                <w:rFonts w:ascii="Times New Roman" w:hAnsi="Times New Roman"/>
                <w:sz w:val="22"/>
              </w:rPr>
              <w:t>below 0.001</w:t>
            </w:r>
          </w:p>
        </w:tc>
      </w:tr>
      <w:tr>
        <w:trPr>
          <w:cantSplit/>
        </w:trPr>
        <w:tc>
          <w:tcPr>
            <w:tcW w:type="dxa" w:w="2256"/>
          </w:tcPr>
          <w:p>
            <w:pPr>
              <w:spacing w:after="0"/>
              <w:jc w:val="left"/>
            </w:pPr>
            <w:r/>
            <w:r>
              <w:rPr>
                <w:rFonts w:ascii="Times New Roman" w:hAnsi="Times New Roman"/>
                <w:sz w:val="22"/>
              </w:rPr>
              <w:t>HGB against lookup baseline, capacity thresholds (0.211 and 0.225)</w:t>
            </w:r>
          </w:p>
        </w:tc>
        <w:tc>
          <w:tcPr>
            <w:tcW w:type="dxa" w:w="2256"/>
          </w:tcPr>
          <w:p>
            <w:pPr>
              <w:spacing w:after="0"/>
              <w:jc w:val="left"/>
            </w:pPr>
            <w:r/>
            <w:r>
              <w:rPr>
                <w:rFonts w:ascii="Times New Roman" w:hAnsi="Times New Roman"/>
                <w:sz w:val="22"/>
              </w:rPr>
              <w:t>McNemar, rows treated as independent</w:t>
            </w:r>
          </w:p>
        </w:tc>
        <w:tc>
          <w:tcPr>
            <w:tcW w:type="dxa" w:w="2256"/>
          </w:tcPr>
          <w:p>
            <w:pPr>
              <w:spacing w:after="0"/>
              <w:jc w:val="left"/>
            </w:pPr>
            <w:r/>
            <w:r>
              <w:rPr>
                <w:rFonts w:ascii="Times New Roman" w:hAnsi="Times New Roman"/>
                <w:sz w:val="22"/>
              </w:rPr>
              <w:t>chi-square 36.9; 1,318 against 1,023 reports</w:t>
            </w:r>
          </w:p>
        </w:tc>
        <w:tc>
          <w:tcPr>
            <w:tcW w:type="dxa" w:w="2256"/>
          </w:tcPr>
          <w:p>
            <w:pPr>
              <w:spacing w:after="0"/>
              <w:jc w:val="left"/>
            </w:pPr>
            <w:r/>
            <w:r>
              <w:rPr>
                <w:rFonts w:ascii="Times New Roman" w:hAnsi="Times New Roman"/>
                <w:sz w:val="22"/>
              </w:rPr>
              <w:t>below 0.001</w:t>
            </w:r>
          </w:p>
        </w:tc>
      </w:tr>
      <w:tr>
        <w:trPr>
          <w:cantSplit/>
        </w:trPr>
        <w:tc>
          <w:tcPr>
            <w:tcW w:type="dxa" w:w="2256"/>
          </w:tcPr>
          <w:p>
            <w:pPr>
              <w:spacing w:after="0"/>
              <w:jc w:val="left"/>
            </w:pPr>
            <w:r/>
            <w:r>
              <w:rPr>
                <w:rFonts w:ascii="Times New Roman" w:hAnsi="Times New Roman"/>
                <w:sz w:val="22"/>
              </w:rPr>
              <w:t>HGB against lookup baseline, capacity thresholds</w:t>
            </w:r>
          </w:p>
        </w:tc>
        <w:tc>
          <w:tcPr>
            <w:tcW w:type="dxa" w:w="2256"/>
          </w:tcPr>
          <w:p>
            <w:pPr>
              <w:spacing w:after="0"/>
              <w:jc w:val="left"/>
            </w:pPr>
            <w:r/>
            <w:r>
              <w:rPr>
                <w:rFonts w:ascii="Times New Roman" w:hAnsi="Times New Roman"/>
                <w:sz w:val="22"/>
              </w:rPr>
              <w:t>McNemar clustered by mine-year (Durkalski et al., 2003)</w:t>
            </w:r>
          </w:p>
        </w:tc>
        <w:tc>
          <w:tcPr>
            <w:tcW w:type="dxa" w:w="2256"/>
          </w:tcPr>
          <w:p>
            <w:pPr>
              <w:spacing w:after="0"/>
              <w:jc w:val="left"/>
            </w:pPr>
            <w:r/>
            <w:r>
              <w:rPr>
                <w:rFonts w:ascii="Times New Roman" w:hAnsi="Times New Roman"/>
                <w:sz w:val="22"/>
              </w:rPr>
              <w:t>chi-square 24.5</w:t>
            </w:r>
          </w:p>
        </w:tc>
        <w:tc>
          <w:tcPr>
            <w:tcW w:type="dxa" w:w="2256"/>
          </w:tcPr>
          <w:p>
            <w:pPr>
              <w:spacing w:after="0"/>
              <w:jc w:val="left"/>
            </w:pPr>
            <w:r/>
            <w:r>
              <w:rPr>
                <w:rFonts w:ascii="Times New Roman" w:hAnsi="Times New Roman"/>
                <w:sz w:val="22"/>
              </w:rPr>
              <w:t>below 0.001</w:t>
            </w:r>
          </w:p>
        </w:tc>
      </w:tr>
      <w:tr>
        <w:trPr>
          <w:cantSplit/>
        </w:trPr>
        <w:tc>
          <w:tcPr>
            <w:tcW w:type="dxa" w:w="2256"/>
          </w:tcPr>
          <w:p>
            <w:pPr>
              <w:spacing w:after="0"/>
              <w:jc w:val="left"/>
            </w:pPr>
            <w:r/>
            <w:r>
              <w:rPr>
                <w:rFonts w:ascii="Times New Roman" w:hAnsi="Times New Roman"/>
                <w:sz w:val="22"/>
              </w:rPr>
              <w:t>HGB against MLP, cross-validated PR-AUC</w:t>
            </w:r>
          </w:p>
        </w:tc>
        <w:tc>
          <w:tcPr>
            <w:tcW w:type="dxa" w:w="2256"/>
          </w:tcPr>
          <w:p>
            <w:pPr>
              <w:spacing w:after="0"/>
              <w:jc w:val="left"/>
            </w:pPr>
            <w:r/>
            <w:r>
              <w:rPr>
                <w:rFonts w:ascii="Times New Roman" w:hAnsi="Times New Roman"/>
                <w:sz w:val="22"/>
              </w:rPr>
              <w:t>paired t-test</w:t>
            </w:r>
          </w:p>
        </w:tc>
        <w:tc>
          <w:tcPr>
            <w:tcW w:type="dxa" w:w="2256"/>
          </w:tcPr>
          <w:p>
            <w:pPr>
              <w:spacing w:after="0"/>
              <w:jc w:val="left"/>
            </w:pPr>
            <w:r/>
            <w:r>
              <w:rPr>
                <w:rFonts w:ascii="Times New Roman" w:hAnsi="Times New Roman"/>
                <w:sz w:val="22"/>
              </w:rPr>
              <w:t>mean difference 0.0062 (SD 0.0027); HGB higher in all five folds; t = 5.02</w:t>
            </w:r>
          </w:p>
        </w:tc>
        <w:tc>
          <w:tcPr>
            <w:tcW w:type="dxa" w:w="2256"/>
          </w:tcPr>
          <w:p>
            <w:pPr>
              <w:spacing w:after="0"/>
              <w:jc w:val="left"/>
            </w:pPr>
            <w:r/>
            <w:r>
              <w:rPr>
                <w:rFonts w:ascii="Times New Roman" w:hAnsi="Times New Roman"/>
                <w:sz w:val="22"/>
              </w:rPr>
              <w:t>0.007</w:t>
            </w:r>
          </w:p>
        </w:tc>
      </w:tr>
      <w:tr>
        <w:trPr>
          <w:cantSplit/>
        </w:trPr>
        <w:tc>
          <w:tcPr>
            <w:tcW w:type="dxa" w:w="2256"/>
          </w:tcPr>
          <w:p>
            <w:pPr>
              <w:spacing w:after="0"/>
              <w:jc w:val="left"/>
            </w:pPr>
            <w:r/>
            <w:r>
              <w:rPr>
                <w:rFonts w:ascii="Times New Roman" w:hAnsi="Times New Roman"/>
                <w:sz w:val="22"/>
              </w:rPr>
              <w:t>HGB against MLP, cross-validated PR-AUC</w:t>
            </w:r>
          </w:p>
        </w:tc>
        <w:tc>
          <w:tcPr>
            <w:tcW w:type="dxa" w:w="2256"/>
          </w:tcPr>
          <w:p>
            <w:pPr>
              <w:spacing w:after="0"/>
              <w:jc w:val="left"/>
            </w:pPr>
            <w:r/>
            <w:r>
              <w:rPr>
                <w:rFonts w:ascii="Times New Roman" w:hAnsi="Times New Roman"/>
                <w:sz w:val="22"/>
              </w:rPr>
              <w:t>corrected resampled t-test (Nadeau and Bengio, 2003)</w:t>
            </w:r>
          </w:p>
        </w:tc>
        <w:tc>
          <w:tcPr>
            <w:tcW w:type="dxa" w:w="2256"/>
          </w:tcPr>
          <w:p>
            <w:pPr>
              <w:spacing w:after="0"/>
              <w:jc w:val="left"/>
            </w:pPr>
            <w:r/>
            <w:r>
              <w:rPr>
                <w:rFonts w:ascii="Times New Roman" w:hAnsi="Times New Roman"/>
                <w:sz w:val="22"/>
              </w:rPr>
              <w:t>t = 3.34</w:t>
            </w:r>
          </w:p>
        </w:tc>
        <w:tc>
          <w:tcPr>
            <w:tcW w:type="dxa" w:w="2256"/>
          </w:tcPr>
          <w:p>
            <w:pPr>
              <w:spacing w:after="0"/>
              <w:jc w:val="left"/>
            </w:pPr>
            <w:r/>
            <w:r>
              <w:rPr>
                <w:rFonts w:ascii="Times New Roman" w:hAnsi="Times New Roman"/>
                <w:sz w:val="22"/>
              </w:rPr>
              <w:t>0.029</w:t>
            </w:r>
          </w:p>
        </w:tc>
      </w:tr>
      <w:tr>
        <w:trPr>
          <w:cantSplit/>
        </w:trPr>
        <w:tc>
          <w:tcPr>
            <w:tcW w:type="dxa" w:w="2256"/>
          </w:tcPr>
          <w:p>
            <w:pPr>
              <w:spacing w:after="0"/>
              <w:jc w:val="left"/>
            </w:pPr>
            <w:r/>
            <w:r>
              <w:rPr>
                <w:rFonts w:ascii="Times New Roman" w:hAnsi="Times New Roman"/>
                <w:sz w:val="22"/>
              </w:rPr>
              <w:t>HGB against MLP, cross-validated PR-AUC</w:t>
            </w:r>
          </w:p>
        </w:tc>
        <w:tc>
          <w:tcPr>
            <w:tcW w:type="dxa" w:w="2256"/>
          </w:tcPr>
          <w:p>
            <w:pPr>
              <w:spacing w:after="0"/>
              <w:jc w:val="left"/>
            </w:pPr>
            <w:r/>
            <w:r>
              <w:rPr>
                <w:rFonts w:ascii="Times New Roman" w:hAnsi="Times New Roman"/>
                <w:sz w:val="22"/>
              </w:rPr>
              <w:t>Wilcoxon signed-rank</w:t>
            </w:r>
          </w:p>
        </w:tc>
        <w:tc>
          <w:tcPr>
            <w:tcW w:type="dxa" w:w="2256"/>
          </w:tcPr>
          <w:p>
            <w:pPr>
              <w:spacing w:after="0"/>
              <w:jc w:val="left"/>
            </w:pPr>
            <w:r/>
            <w:r>
              <w:rPr>
                <w:rFonts w:ascii="Times New Roman" w:hAnsi="Times New Roman"/>
                <w:sz w:val="22"/>
              </w:rPr>
              <w:t>W = 0</w:t>
            </w:r>
          </w:p>
        </w:tc>
        <w:tc>
          <w:tcPr>
            <w:tcW w:type="dxa" w:w="2256"/>
          </w:tcPr>
          <w:p>
            <w:pPr>
              <w:spacing w:after="0"/>
              <w:jc w:val="left"/>
            </w:pPr>
            <w:r/>
            <w:r>
              <w:rPr>
                <w:rFonts w:ascii="Times New Roman" w:hAnsi="Times New Roman"/>
                <w:sz w:val="22"/>
              </w:rPr>
              <w:t>0.0625, the smallest value possible with five folds</w:t>
            </w:r>
          </w:p>
        </w:tc>
      </w:tr>
      <w:tr>
        <w:trPr>
          <w:cantSplit/>
        </w:trPr>
        <w:tc>
          <w:tcPr>
            <w:tcW w:type="dxa" w:w="2256"/>
          </w:tcPr>
          <w:p>
            <w:pPr>
              <w:spacing w:after="0"/>
              <w:jc w:val="left"/>
            </w:pPr>
            <w:r/>
            <w:r>
              <w:rPr>
                <w:rFonts w:ascii="Times New Roman" w:hAnsi="Times New Roman"/>
                <w:sz w:val="22"/>
              </w:rPr>
              <w:t>HGB, test PR-AUC 0.842</w:t>
            </w:r>
          </w:p>
        </w:tc>
        <w:tc>
          <w:tcPr>
            <w:tcW w:type="dxa" w:w="2256"/>
          </w:tcPr>
          <w:p>
            <w:pPr>
              <w:spacing w:after="0"/>
              <w:jc w:val="left"/>
            </w:pPr>
            <w:r/>
            <w:r>
              <w:rPr>
                <w:rFonts w:ascii="Times New Roman" w:hAnsi="Times New Roman"/>
                <w:sz w:val="22"/>
              </w:rPr>
              <w:t>bootstrap of rows; bootstrap of mine-years</w:t>
            </w:r>
          </w:p>
        </w:tc>
        <w:tc>
          <w:tcPr>
            <w:tcW w:type="dxa" w:w="2256"/>
          </w:tcPr>
          <w:p>
            <w:pPr>
              <w:spacing w:after="0"/>
              <w:jc w:val="left"/>
            </w:pPr>
            <w:r/>
            <w:r>
              <w:rPr>
                <w:rFonts w:ascii="Times New Roman" w:hAnsi="Times New Roman"/>
                <w:sz w:val="22"/>
              </w:rPr>
              <w:t>0.835 to 0.849; 0.826 to 0.856</w:t>
            </w:r>
          </w:p>
        </w:tc>
        <w:tc>
          <w:tcPr>
            <w:tcW w:type="dxa" w:w="2256"/>
          </w:tcPr>
          <w:p>
            <w:pPr>
              <w:spacing w:after="0"/>
              <w:jc w:val="left"/>
            </w:pPr>
            <w:r/>
          </w:p>
        </w:tc>
      </w:tr>
      <w:tr>
        <w:trPr>
          <w:cantSplit/>
        </w:trPr>
        <w:tc>
          <w:tcPr>
            <w:tcW w:type="dxa" w:w="2256"/>
          </w:tcPr>
          <w:p>
            <w:pPr>
              <w:spacing w:after="0"/>
              <w:jc w:val="left"/>
            </w:pPr>
            <w:r/>
            <w:r>
              <w:rPr>
                <w:rFonts w:ascii="Times New Roman" w:hAnsi="Times New Roman"/>
                <w:sz w:val="22"/>
              </w:rPr>
              <w:t>HGB, test ROC-AUC 0.843</w:t>
            </w:r>
          </w:p>
        </w:tc>
        <w:tc>
          <w:tcPr>
            <w:tcW w:type="dxa" w:w="2256"/>
          </w:tcPr>
          <w:p>
            <w:pPr>
              <w:spacing w:after="0"/>
              <w:jc w:val="left"/>
            </w:pPr>
            <w:r/>
            <w:r>
              <w:rPr>
                <w:rFonts w:ascii="Times New Roman" w:hAnsi="Times New Roman"/>
                <w:sz w:val="22"/>
              </w:rPr>
              <w:t>bootstrap of rows; bootstrap of mine-years</w:t>
            </w:r>
          </w:p>
        </w:tc>
        <w:tc>
          <w:tcPr>
            <w:tcW w:type="dxa" w:w="2256"/>
          </w:tcPr>
          <w:p>
            <w:pPr>
              <w:spacing w:after="0"/>
              <w:jc w:val="left"/>
            </w:pPr>
            <w:r/>
            <w:r>
              <w:rPr>
                <w:rFonts w:ascii="Times New Roman" w:hAnsi="Times New Roman"/>
                <w:sz w:val="22"/>
              </w:rPr>
              <w:t>0.838 to 0.849; 0.836 to 0.852</w:t>
            </w:r>
          </w:p>
        </w:tc>
        <w:tc>
          <w:tcPr>
            <w:tcW w:type="dxa" w:w="2256"/>
          </w:tcPr>
          <w:p>
            <w:pPr>
              <w:spacing w:after="0"/>
              <w:jc w:val="left"/>
            </w:pPr>
            <w:r/>
          </w:p>
        </w:tc>
      </w:tr>
      <w:tr>
        <w:trPr>
          <w:cantSplit/>
        </w:trPr>
        <w:tc>
          <w:tcPr>
            <w:tcW w:type="dxa" w:w="2256"/>
          </w:tcPr>
          <w:p>
            <w:pPr>
              <w:spacing w:after="0"/>
              <w:jc w:val="left"/>
            </w:pPr>
            <w:r/>
            <w:r>
              <w:rPr>
                <w:rFonts w:ascii="Times New Roman" w:hAnsi="Times New Roman"/>
                <w:sz w:val="22"/>
              </w:rPr>
              <w:t>HGB, recall 0.941 at the capacity threshold</w:t>
            </w:r>
          </w:p>
        </w:tc>
        <w:tc>
          <w:tcPr>
            <w:tcW w:type="dxa" w:w="2256"/>
          </w:tcPr>
          <w:p>
            <w:pPr>
              <w:spacing w:after="0"/>
              <w:jc w:val="left"/>
            </w:pPr>
            <w:r/>
            <w:r>
              <w:rPr>
                <w:rFonts w:ascii="Times New Roman" w:hAnsi="Times New Roman"/>
                <w:sz w:val="22"/>
              </w:rPr>
              <w:t>bootstrap of rows; bootstrap of mine-years</w:t>
            </w:r>
          </w:p>
        </w:tc>
        <w:tc>
          <w:tcPr>
            <w:tcW w:type="dxa" w:w="2256"/>
          </w:tcPr>
          <w:p>
            <w:pPr>
              <w:spacing w:after="0"/>
              <w:jc w:val="left"/>
            </w:pPr>
            <w:r/>
            <w:r>
              <w:rPr>
                <w:rFonts w:ascii="Times New Roman" w:hAnsi="Times New Roman"/>
                <w:sz w:val="22"/>
              </w:rPr>
              <w:t>0.937 to 0.946; 0.936 to 0.947</w:t>
            </w:r>
          </w:p>
        </w:tc>
        <w:tc>
          <w:tcPr>
            <w:tcW w:type="dxa" w:w="2256"/>
          </w:tcPr>
          <w:p>
            <w:pPr>
              <w:spacing w:after="0"/>
              <w:jc w:val="left"/>
            </w:pPr>
            <w:r/>
          </w:p>
        </w:tc>
      </w:tr>
      <w:tr>
        <w:trPr>
          <w:cantSplit/>
        </w:trPr>
        <w:tc>
          <w:tcPr>
            <w:tcW w:type="dxa" w:w="2256"/>
          </w:tcPr>
          <w:p>
            <w:pPr>
              <w:spacing w:after="0"/>
              <w:jc w:val="left"/>
            </w:pPr>
            <w:r/>
            <w:r>
              <w:rPr>
                <w:rFonts w:ascii="Times New Roman" w:hAnsi="Times New Roman"/>
                <w:sz w:val="22"/>
              </w:rPr>
              <w:t>HGB against lookup baseline and MLP, open reports, top 75% reviewed</w:t>
            </w:r>
          </w:p>
        </w:tc>
        <w:tc>
          <w:tcPr>
            <w:tcW w:type="dxa" w:w="2256"/>
          </w:tcPr>
          <w:p>
            <w:pPr>
              <w:spacing w:after="0"/>
              <w:jc w:val="left"/>
            </w:pPr>
            <w:r/>
            <w:r>
              <w:rPr>
                <w:rFonts w:ascii="Times New Roman" w:hAnsi="Times New Roman"/>
                <w:sz w:val="22"/>
              </w:rPr>
              <w:t>paired bootstrap of 4,537 mine-years (1,000 resamples)</w:t>
            </w:r>
          </w:p>
        </w:tc>
        <w:tc>
          <w:tcPr>
            <w:tcW w:type="dxa" w:w="2256"/>
          </w:tcPr>
          <w:p>
            <w:pPr>
              <w:spacing w:after="0"/>
              <w:jc w:val="left"/>
            </w:pPr>
            <w:r/>
            <w:r>
              <w:rPr>
                <w:rFonts w:ascii="Times New Roman" w:hAnsi="Times New Roman"/>
                <w:sz w:val="22"/>
              </w:rPr>
              <w:t>recall difference 0.027 (0.021 to 0.033) against the lookup baseline and 0.000 (-0.003 to 0.004) against the MLP; PR-AUC difference 0.038 (0.032 to 0.044) and 0.003 (0.001 to 0.005)</w:t>
            </w:r>
          </w:p>
        </w:tc>
        <w:tc>
          <w:tcPr>
            <w:tcW w:type="dxa" w:w="2256"/>
          </w:tcPr>
          <w:p>
            <w:pPr>
              <w:spacing w:after="0"/>
              <w:jc w:val="left"/>
            </w:pPr>
            <w:r/>
          </w:p>
        </w:tc>
      </w:tr>
    </w:tbl>
    <w:p>
      <w:pPr>
        <w:spacing w:after="80"/>
      </w:pPr>
    </w:p>
    <w:p>
      <w:r>
        <w:rPr>
          <w:rFonts w:ascii="Times New Roman" w:hAnsi="Times New Roman"/>
          <w:sz w:val="24"/>
        </w:rPr>
        <w:t>I selected HGB by the rule fixed before any test score was computed, the highest cross-validated PR-AUC, where its lead over the MLP exceeds one fold standard deviation (Table 12). The test-set evidence in Table 16 checks this choice but did not make it: HGB has the lowest expected cost at the three low cost ratios, and on the temporal split it kept the higher PR-AUC while neither model's specificity moved by more than 0.008 without the 103(i) status or the immediate-reporting flag. Under the mine-year split a training row's mine history can draw on the same mine's previous-year test rows (Section 3.9), a path the temporal split, trained on earlier years, does not have. Blanking those histories and refitting HGB gives test PR-AUC 0.842 in both fits (the refit is higher by less than 0.001) and recall 0.941 at the capacity threshold in both (Table 22).</w:t>
      </w:r>
    </w:p>
    <w:p>
      <w:r>
        <w:rPr>
          <w:rFonts w:ascii="Times New Roman" w:hAnsi="Times New Roman"/>
          <w:sz w:val="24"/>
        </w:rPr>
        <w:t>Its permutation importance puts nature of injury and body part first (Figure 18), as do most of the largest logistic coefficients, and two of its four largest mean SHAP values (Table 24; Lundberg and Lee, 2017), for cuts and finger injuries, match negative coefficients (Figure 19). The final pipeline uses the settings of Table 10, refitted on all training rows, at its out-of-fold capacity threshold (Table 17; Figure 20), where it misses 579 of 9,873 lost-time cases against 830 for the lookup baseline at about the same specificity.</w:t>
      </w:r>
    </w:p>
    <w:p>
      <w:pPr>
        <w:pStyle w:val="Caption"/>
        <w:keepNext/>
        <w:spacing w:after="40"/>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16</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Multi-criteria comparison of the strongest models</w:t>
      </w:r>
    </w:p>
    <w:p>
      <w:pPr>
        <w:keepNext/>
        <w:spacing w:after="200"/>
        <w:jc w:val="left"/>
      </w:pPr>
      <w:r>
        <w:rPr>
          <w:rFonts w:ascii="Times New Roman" w:hAnsi="Times New Roman"/>
          <w:sz w:val="18"/>
        </w:rPr>
        <w:t>Comparison of the four strongest tuned models and the SVM, compiled after HGB was selected by cross-validated PR-AUC: test-set cost at the out-of-fold cost-optimal thresholds, transfer of out-of-fold threshold targets to the test set, recall on open reports and the temporal split (top two only), explanations, run times on eight workers and the size of the saved pipeline. Source: author's analysis of MSHA open data.</w:t>
      </w:r>
    </w:p>
    <w:tbl>
      <w:tblPr>
        <w:tblStyle w:val="TableGrid"/>
        <w:tblW w:type="pct" w:w="5000"/>
        <w:jc w:val="center"/>
        <w:tblLayout w:type="autofit"/>
        <w:tblLook w:firstColumn="1" w:firstRow="1" w:lastColumn="0" w:lastRow="0" w:noHBand="0" w:noVBand="1" w:val="04A0"/>
      </w:tblPr>
      <w:tblGrid>
        <w:gridCol w:w="1504"/>
        <w:gridCol w:w="1504"/>
        <w:gridCol w:w="1504"/>
        <w:gridCol w:w="1504"/>
        <w:gridCol w:w="1504"/>
        <w:gridCol w:w="1504"/>
      </w:tblGrid>
      <w:tr>
        <w:trPr>
          <w:cantSplit/>
          <w:tblHeader/>
        </w:trPr>
        <w:tc>
          <w:tcPr>
            <w:tcW w:type="dxa" w:w="1504"/>
            <w:shd w:val="clear" w:color="auto" w:fill="E7E6E6"/>
          </w:tcPr>
          <w:p>
            <w:pPr>
              <w:jc w:val="left"/>
            </w:pPr>
            <w:r>
              <w:rPr>
                <w:b/>
              </w:rPr>
            </w:r>
            <w:r>
              <w:rPr>
                <w:rFonts w:ascii="Times New Roman" w:hAnsi="Times New Roman"/>
                <w:b/>
                <w:sz w:val="22"/>
              </w:rPr>
              <w:t>Criterion</w:t>
            </w:r>
          </w:p>
        </w:tc>
        <w:tc>
          <w:tcPr>
            <w:tcW w:type="dxa" w:w="1504"/>
            <w:shd w:val="clear" w:color="auto" w:fill="E7E6E6"/>
          </w:tcPr>
          <w:p>
            <w:pPr>
              <w:jc w:val="left"/>
            </w:pPr>
            <w:r>
              <w:rPr>
                <w:b/>
              </w:rPr>
            </w:r>
            <w:r>
              <w:rPr>
                <w:rFonts w:ascii="Times New Roman" w:hAnsi="Times New Roman"/>
                <w:b/>
                <w:sz w:val="22"/>
              </w:rPr>
              <w:t>HGB</w:t>
            </w:r>
          </w:p>
        </w:tc>
        <w:tc>
          <w:tcPr>
            <w:tcW w:type="dxa" w:w="1504"/>
            <w:shd w:val="clear" w:color="auto" w:fill="E7E6E6"/>
          </w:tcPr>
          <w:p>
            <w:pPr>
              <w:jc w:val="left"/>
            </w:pPr>
            <w:r>
              <w:rPr>
                <w:b/>
              </w:rPr>
            </w:r>
            <w:r>
              <w:rPr>
                <w:rFonts w:ascii="Times New Roman" w:hAnsi="Times New Roman"/>
                <w:b/>
                <w:sz w:val="22"/>
              </w:rPr>
              <w:t>MLP</w:t>
            </w:r>
          </w:p>
        </w:tc>
        <w:tc>
          <w:tcPr>
            <w:tcW w:type="dxa" w:w="1504"/>
            <w:shd w:val="clear" w:color="auto" w:fill="E7E6E6"/>
          </w:tcPr>
          <w:p>
            <w:pPr>
              <w:jc w:val="left"/>
            </w:pPr>
            <w:r>
              <w:rPr>
                <w:b/>
              </w:rPr>
            </w:r>
            <w:r>
              <w:rPr>
                <w:rFonts w:ascii="Times New Roman" w:hAnsi="Times New Roman"/>
                <w:b/>
                <w:sz w:val="22"/>
              </w:rPr>
              <w:t>Random forest</w:t>
            </w:r>
          </w:p>
        </w:tc>
        <w:tc>
          <w:tcPr>
            <w:tcW w:type="dxa" w:w="1504"/>
            <w:shd w:val="clear" w:color="auto" w:fill="E7E6E6"/>
          </w:tcPr>
          <w:p>
            <w:pPr>
              <w:jc w:val="left"/>
            </w:pPr>
            <w:r>
              <w:rPr>
                <w:b/>
              </w:rPr>
            </w:r>
            <w:r>
              <w:rPr>
                <w:rFonts w:ascii="Times New Roman" w:hAnsi="Times New Roman"/>
                <w:b/>
                <w:sz w:val="22"/>
              </w:rPr>
              <w:t>Logistic regression</w:t>
            </w:r>
          </w:p>
        </w:tc>
        <w:tc>
          <w:tcPr>
            <w:tcW w:type="dxa" w:w="1504"/>
            <w:shd w:val="clear" w:color="auto" w:fill="E7E6E6"/>
          </w:tcPr>
          <w:p>
            <w:pPr>
              <w:jc w:val="left"/>
            </w:pPr>
            <w:r>
              <w:rPr>
                <w:b/>
              </w:rPr>
            </w:r>
            <w:r>
              <w:rPr>
                <w:rFonts w:ascii="Times New Roman" w:hAnsi="Times New Roman"/>
                <w:b/>
                <w:sz w:val="22"/>
              </w:rPr>
              <w:t>SVM, RBF kernel</w:t>
            </w:r>
          </w:p>
        </w:tc>
      </w:tr>
      <w:tr>
        <w:trPr>
          <w:cantSplit/>
        </w:trPr>
        <w:tc>
          <w:tcPr>
            <w:tcW w:type="dxa" w:w="1504"/>
          </w:tcPr>
          <w:p>
            <w:pPr>
              <w:spacing w:after="0"/>
              <w:jc w:val="left"/>
            </w:pPr>
            <w:r/>
            <w:r>
              <w:rPr>
                <w:rFonts w:ascii="Times New Roman" w:hAnsi="Times New Roman"/>
                <w:sz w:val="22"/>
              </w:rPr>
              <w:t>Cross-validated PR-AUC (rank of eight)</w:t>
            </w:r>
          </w:p>
        </w:tc>
        <w:tc>
          <w:tcPr>
            <w:tcW w:type="dxa" w:w="1504"/>
          </w:tcPr>
          <w:p>
            <w:pPr>
              <w:spacing w:after="0"/>
              <w:jc w:val="left"/>
            </w:pPr>
            <w:r/>
            <w:r>
              <w:rPr>
                <w:rFonts w:ascii="Times New Roman" w:hAnsi="Times New Roman"/>
                <w:sz w:val="22"/>
              </w:rPr>
              <w:t>0.838 (1)</w:t>
            </w:r>
          </w:p>
        </w:tc>
        <w:tc>
          <w:tcPr>
            <w:tcW w:type="dxa" w:w="1504"/>
          </w:tcPr>
          <w:p>
            <w:pPr>
              <w:spacing w:after="0"/>
              <w:jc w:val="left"/>
            </w:pPr>
            <w:r/>
            <w:r>
              <w:rPr>
                <w:rFonts w:ascii="Times New Roman" w:hAnsi="Times New Roman"/>
                <w:sz w:val="22"/>
              </w:rPr>
              <w:t>0.831 (2)</w:t>
            </w:r>
          </w:p>
        </w:tc>
        <w:tc>
          <w:tcPr>
            <w:tcW w:type="dxa" w:w="1504"/>
          </w:tcPr>
          <w:p>
            <w:pPr>
              <w:spacing w:after="0"/>
              <w:jc w:val="left"/>
            </w:pPr>
            <w:r/>
            <w:r>
              <w:rPr>
                <w:rFonts w:ascii="Times New Roman" w:hAnsi="Times New Roman"/>
                <w:sz w:val="22"/>
              </w:rPr>
              <w:t>0.821 (3)</w:t>
            </w:r>
          </w:p>
        </w:tc>
        <w:tc>
          <w:tcPr>
            <w:tcW w:type="dxa" w:w="1504"/>
          </w:tcPr>
          <w:p>
            <w:pPr>
              <w:spacing w:after="0"/>
              <w:jc w:val="left"/>
            </w:pPr>
            <w:r/>
            <w:r>
              <w:rPr>
                <w:rFonts w:ascii="Times New Roman" w:hAnsi="Times New Roman"/>
                <w:sz w:val="22"/>
              </w:rPr>
              <w:t>0.820 (4)</w:t>
            </w:r>
          </w:p>
        </w:tc>
        <w:tc>
          <w:tcPr>
            <w:tcW w:type="dxa" w:w="1504"/>
          </w:tcPr>
          <w:p>
            <w:pPr>
              <w:spacing w:after="0"/>
              <w:jc w:val="left"/>
            </w:pPr>
            <w:r/>
            <w:r>
              <w:rPr>
                <w:rFonts w:ascii="Times New Roman" w:hAnsi="Times New Roman"/>
                <w:sz w:val="22"/>
              </w:rPr>
              <w:t>0.795 (6)</w:t>
            </w:r>
          </w:p>
        </w:tc>
      </w:tr>
      <w:tr>
        <w:trPr>
          <w:cantSplit/>
        </w:trPr>
        <w:tc>
          <w:tcPr>
            <w:tcW w:type="dxa" w:w="1504"/>
          </w:tcPr>
          <w:p>
            <w:pPr>
              <w:spacing w:after="0"/>
              <w:jc w:val="left"/>
            </w:pPr>
            <w:r/>
            <w:r>
              <w:rPr>
                <w:rFonts w:ascii="Times New Roman" w:hAnsi="Times New Roman"/>
                <w:sz w:val="22"/>
              </w:rPr>
              <w:t>Test PR-AUC</w:t>
            </w:r>
          </w:p>
        </w:tc>
        <w:tc>
          <w:tcPr>
            <w:tcW w:type="dxa" w:w="1504"/>
          </w:tcPr>
          <w:p>
            <w:pPr>
              <w:spacing w:after="0"/>
              <w:jc w:val="left"/>
            </w:pPr>
            <w:r/>
            <w:r>
              <w:rPr>
                <w:rFonts w:ascii="Times New Roman" w:hAnsi="Times New Roman"/>
                <w:sz w:val="22"/>
              </w:rPr>
              <w:t>0.842</w:t>
            </w:r>
          </w:p>
        </w:tc>
        <w:tc>
          <w:tcPr>
            <w:tcW w:type="dxa" w:w="1504"/>
          </w:tcPr>
          <w:p>
            <w:pPr>
              <w:spacing w:after="0"/>
              <w:jc w:val="left"/>
            </w:pPr>
            <w:r/>
            <w:r>
              <w:rPr>
                <w:rFonts w:ascii="Times New Roman" w:hAnsi="Times New Roman"/>
                <w:sz w:val="22"/>
              </w:rPr>
              <w:t>0.836</w:t>
            </w:r>
          </w:p>
        </w:tc>
        <w:tc>
          <w:tcPr>
            <w:tcW w:type="dxa" w:w="1504"/>
          </w:tcPr>
          <w:p>
            <w:pPr>
              <w:spacing w:after="0"/>
              <w:jc w:val="left"/>
            </w:pPr>
            <w:r/>
            <w:r>
              <w:rPr>
                <w:rFonts w:ascii="Times New Roman" w:hAnsi="Times New Roman"/>
                <w:sz w:val="22"/>
              </w:rPr>
              <w:t>0.827</w:t>
            </w:r>
          </w:p>
        </w:tc>
        <w:tc>
          <w:tcPr>
            <w:tcW w:type="dxa" w:w="1504"/>
          </w:tcPr>
          <w:p>
            <w:pPr>
              <w:spacing w:after="0"/>
              <w:jc w:val="left"/>
            </w:pPr>
            <w:r/>
            <w:r>
              <w:rPr>
                <w:rFonts w:ascii="Times New Roman" w:hAnsi="Times New Roman"/>
                <w:sz w:val="22"/>
              </w:rPr>
              <w:t>0.825</w:t>
            </w:r>
          </w:p>
        </w:tc>
        <w:tc>
          <w:tcPr>
            <w:tcW w:type="dxa" w:w="1504"/>
          </w:tcPr>
          <w:p>
            <w:pPr>
              <w:spacing w:after="0"/>
              <w:jc w:val="left"/>
            </w:pPr>
            <w:r/>
            <w:r>
              <w:rPr>
                <w:rFonts w:ascii="Times New Roman" w:hAnsi="Times New Roman"/>
                <w:sz w:val="22"/>
              </w:rPr>
              <w:t>0.811</w:t>
            </w:r>
          </w:p>
        </w:tc>
      </w:tr>
      <w:tr>
        <w:trPr>
          <w:cantSplit/>
        </w:trPr>
        <w:tc>
          <w:tcPr>
            <w:tcW w:type="dxa" w:w="1504"/>
          </w:tcPr>
          <w:p>
            <w:pPr>
              <w:spacing w:after="0"/>
              <w:jc w:val="left"/>
            </w:pPr>
            <w:r/>
            <w:r>
              <w:rPr>
                <w:rFonts w:ascii="Times New Roman" w:hAnsi="Times New Roman"/>
                <w:sz w:val="22"/>
              </w:rPr>
              <w:t>Test cost per 1,000 cases at 2:1 / 3:1 / 5:1 (USD)</w:t>
            </w:r>
          </w:p>
        </w:tc>
        <w:tc>
          <w:tcPr>
            <w:tcW w:type="dxa" w:w="1504"/>
          </w:tcPr>
          <w:p>
            <w:pPr>
              <w:spacing w:after="0"/>
              <w:jc w:val="left"/>
            </w:pPr>
            <w:r/>
            <w:r>
              <w:rPr>
                <w:rFonts w:ascii="Times New Roman" w:hAnsi="Times New Roman"/>
                <w:sz w:val="22"/>
              </w:rPr>
              <w:t>65,817 / 76,781 / 87,205</w:t>
            </w:r>
          </w:p>
        </w:tc>
        <w:tc>
          <w:tcPr>
            <w:tcW w:type="dxa" w:w="1504"/>
          </w:tcPr>
          <w:p>
            <w:pPr>
              <w:spacing w:after="0"/>
              <w:jc w:val="left"/>
            </w:pPr>
            <w:r/>
            <w:r>
              <w:rPr>
                <w:rFonts w:ascii="Times New Roman" w:hAnsi="Times New Roman"/>
                <w:sz w:val="22"/>
              </w:rPr>
              <w:t>67,047 / 77,864 / 90,000</w:t>
            </w:r>
          </w:p>
        </w:tc>
        <w:tc>
          <w:tcPr>
            <w:tcW w:type="dxa" w:w="1504"/>
          </w:tcPr>
          <w:p>
            <w:pPr>
              <w:spacing w:after="0"/>
              <w:jc w:val="left"/>
            </w:pPr>
            <w:r/>
            <w:r>
              <w:rPr>
                <w:rFonts w:ascii="Times New Roman" w:hAnsi="Times New Roman"/>
                <w:sz w:val="22"/>
              </w:rPr>
              <w:t>67,736 / 78,947 / 90,059</w:t>
            </w:r>
          </w:p>
        </w:tc>
        <w:tc>
          <w:tcPr>
            <w:tcW w:type="dxa" w:w="1504"/>
          </w:tcPr>
          <w:p>
            <w:pPr>
              <w:spacing w:after="0"/>
              <w:jc w:val="left"/>
            </w:pPr>
            <w:r/>
            <w:r>
              <w:rPr>
                <w:rFonts w:ascii="Times New Roman" w:hAnsi="Times New Roman"/>
                <w:sz w:val="22"/>
              </w:rPr>
              <w:t>68,622 / 80,138 / 91,299</w:t>
            </w:r>
          </w:p>
        </w:tc>
        <w:tc>
          <w:tcPr>
            <w:tcW w:type="dxa" w:w="1504"/>
          </w:tcPr>
          <w:p>
            <w:pPr>
              <w:spacing w:after="0"/>
              <w:jc w:val="left"/>
            </w:pPr>
            <w:r/>
            <w:r>
              <w:rPr>
                <w:rFonts w:ascii="Times New Roman" w:hAnsi="Times New Roman"/>
                <w:sz w:val="22"/>
              </w:rPr>
              <w:t>70,659 / 82,195 / 92,697</w:t>
            </w:r>
          </w:p>
        </w:tc>
      </w:tr>
      <w:tr>
        <w:trPr>
          <w:cantSplit/>
        </w:trPr>
        <w:tc>
          <w:tcPr>
            <w:tcW w:type="dxa" w:w="1504"/>
          </w:tcPr>
          <w:p>
            <w:pPr>
              <w:spacing w:after="0"/>
              <w:jc w:val="left"/>
            </w:pPr>
            <w:r/>
            <w:r>
              <w:rPr>
                <w:rFonts w:ascii="Times New Roman" w:hAnsi="Times New Roman"/>
                <w:sz w:val="22"/>
              </w:rPr>
              <w:t>Test specificity at the out-of-fold threshold for specificity 0.40</w:t>
            </w:r>
          </w:p>
        </w:tc>
        <w:tc>
          <w:tcPr>
            <w:tcW w:type="dxa" w:w="1504"/>
          </w:tcPr>
          <w:p>
            <w:pPr>
              <w:spacing w:after="0"/>
              <w:jc w:val="left"/>
            </w:pPr>
            <w:r/>
            <w:r>
              <w:rPr>
                <w:rFonts w:ascii="Times New Roman" w:hAnsi="Times New Roman"/>
                <w:sz w:val="22"/>
              </w:rPr>
              <w:t>0.406</w:t>
            </w:r>
          </w:p>
        </w:tc>
        <w:tc>
          <w:tcPr>
            <w:tcW w:type="dxa" w:w="1504"/>
          </w:tcPr>
          <w:p>
            <w:pPr>
              <w:spacing w:after="0"/>
              <w:jc w:val="left"/>
            </w:pPr>
            <w:r/>
            <w:r>
              <w:rPr>
                <w:rFonts w:ascii="Times New Roman" w:hAnsi="Times New Roman"/>
                <w:sz w:val="22"/>
              </w:rPr>
              <w:t>0.396</w:t>
            </w:r>
          </w:p>
        </w:tc>
        <w:tc>
          <w:tcPr>
            <w:tcW w:type="dxa" w:w="1504"/>
          </w:tcPr>
          <w:p>
            <w:pPr>
              <w:spacing w:after="0"/>
              <w:jc w:val="left"/>
            </w:pPr>
            <w:r/>
            <w:r>
              <w:rPr>
                <w:rFonts w:ascii="Times New Roman" w:hAnsi="Times New Roman"/>
                <w:sz w:val="22"/>
              </w:rPr>
              <w:t>0.412</w:t>
            </w:r>
          </w:p>
        </w:tc>
        <w:tc>
          <w:tcPr>
            <w:tcW w:type="dxa" w:w="1504"/>
          </w:tcPr>
          <w:p>
            <w:pPr>
              <w:spacing w:after="0"/>
              <w:jc w:val="left"/>
            </w:pPr>
            <w:r/>
            <w:r>
              <w:rPr>
                <w:rFonts w:ascii="Times New Roman" w:hAnsi="Times New Roman"/>
                <w:sz w:val="22"/>
              </w:rPr>
              <w:t>0.404</w:t>
            </w:r>
          </w:p>
        </w:tc>
        <w:tc>
          <w:tcPr>
            <w:tcW w:type="dxa" w:w="1504"/>
          </w:tcPr>
          <w:p>
            <w:pPr>
              <w:spacing w:after="0"/>
              <w:jc w:val="left"/>
            </w:pPr>
            <w:r/>
            <w:r>
              <w:rPr>
                <w:rFonts w:ascii="Times New Roman" w:hAnsi="Times New Roman"/>
                <w:sz w:val="22"/>
              </w:rPr>
              <w:t>0.409</w:t>
            </w:r>
          </w:p>
        </w:tc>
      </w:tr>
      <w:tr>
        <w:trPr>
          <w:cantSplit/>
        </w:trPr>
        <w:tc>
          <w:tcPr>
            <w:tcW w:type="dxa" w:w="1504"/>
          </w:tcPr>
          <w:p>
            <w:pPr>
              <w:spacing w:after="0"/>
              <w:jc w:val="left"/>
            </w:pPr>
            <w:r/>
            <w:r>
              <w:rPr>
                <w:rFonts w:ascii="Times New Roman" w:hAnsi="Times New Roman"/>
                <w:sz w:val="22"/>
              </w:rPr>
              <w:t>Test flag rate at the out-of-fold threshold for a 50% flag rate</w:t>
            </w:r>
          </w:p>
        </w:tc>
        <w:tc>
          <w:tcPr>
            <w:tcW w:type="dxa" w:w="1504"/>
          </w:tcPr>
          <w:p>
            <w:pPr>
              <w:spacing w:after="0"/>
              <w:jc w:val="left"/>
            </w:pPr>
            <w:r/>
            <w:r>
              <w:rPr>
                <w:rFonts w:ascii="Times New Roman" w:hAnsi="Times New Roman"/>
                <w:sz w:val="22"/>
              </w:rPr>
              <w:t>0.507</w:t>
            </w:r>
          </w:p>
        </w:tc>
        <w:tc>
          <w:tcPr>
            <w:tcW w:type="dxa" w:w="1504"/>
          </w:tcPr>
          <w:p>
            <w:pPr>
              <w:spacing w:after="0"/>
              <w:jc w:val="left"/>
            </w:pPr>
            <w:r/>
            <w:r>
              <w:rPr>
                <w:rFonts w:ascii="Times New Roman" w:hAnsi="Times New Roman"/>
                <w:sz w:val="22"/>
              </w:rPr>
              <w:t>0.511</w:t>
            </w:r>
          </w:p>
        </w:tc>
        <w:tc>
          <w:tcPr>
            <w:tcW w:type="dxa" w:w="1504"/>
          </w:tcPr>
          <w:p>
            <w:pPr>
              <w:spacing w:after="0"/>
              <w:jc w:val="left"/>
            </w:pPr>
            <w:r/>
            <w:r>
              <w:rPr>
                <w:rFonts w:ascii="Times New Roman" w:hAnsi="Times New Roman"/>
                <w:sz w:val="22"/>
              </w:rPr>
              <w:t>0.497</w:t>
            </w:r>
          </w:p>
        </w:tc>
        <w:tc>
          <w:tcPr>
            <w:tcW w:type="dxa" w:w="1504"/>
          </w:tcPr>
          <w:p>
            <w:pPr>
              <w:spacing w:after="0"/>
              <w:jc w:val="left"/>
            </w:pPr>
            <w:r/>
            <w:r>
              <w:rPr>
                <w:rFonts w:ascii="Times New Roman" w:hAnsi="Times New Roman"/>
                <w:sz w:val="22"/>
              </w:rPr>
              <w:t>0.497</w:t>
            </w:r>
          </w:p>
        </w:tc>
        <w:tc>
          <w:tcPr>
            <w:tcW w:type="dxa" w:w="1504"/>
          </w:tcPr>
          <w:p>
            <w:pPr>
              <w:spacing w:after="0"/>
              <w:jc w:val="left"/>
            </w:pPr>
            <w:r/>
            <w:r>
              <w:rPr>
                <w:rFonts w:ascii="Times New Roman" w:hAnsi="Times New Roman"/>
                <w:sz w:val="22"/>
              </w:rPr>
              <w:t>0.500</w:t>
            </w:r>
          </w:p>
        </w:tc>
      </w:tr>
      <w:tr>
        <w:trPr>
          <w:cantSplit/>
        </w:trPr>
        <w:tc>
          <w:tcPr>
            <w:tcW w:type="dxa" w:w="1504"/>
          </w:tcPr>
          <w:p>
            <w:pPr>
              <w:spacing w:after="0"/>
              <w:jc w:val="left"/>
            </w:pPr>
            <w:r/>
            <w:r>
              <w:rPr>
                <w:rFonts w:ascii="Times New Roman" w:hAnsi="Times New Roman"/>
                <w:sz w:val="22"/>
              </w:rPr>
              <w:t>Test recall on the 11,290 open reports under the workload rule at the out-of-fold cut-off (exactly 75% reviewed)</w:t>
            </w:r>
          </w:p>
        </w:tc>
        <w:tc>
          <w:tcPr>
            <w:tcW w:type="dxa" w:w="1504"/>
          </w:tcPr>
          <w:p>
            <w:pPr>
              <w:spacing w:after="0"/>
              <w:jc w:val="left"/>
            </w:pPr>
            <w:r/>
            <w:r>
              <w:rPr>
                <w:rFonts w:ascii="Times New Roman" w:hAnsi="Times New Roman"/>
                <w:sz w:val="22"/>
              </w:rPr>
              <w:t>0.850 (0.855)</w:t>
            </w:r>
          </w:p>
        </w:tc>
        <w:tc>
          <w:tcPr>
            <w:tcW w:type="dxa" w:w="1504"/>
          </w:tcPr>
          <w:p>
            <w:pPr>
              <w:spacing w:after="0"/>
              <w:jc w:val="left"/>
            </w:pPr>
            <w:r/>
            <w:r>
              <w:rPr>
                <w:rFonts w:ascii="Times New Roman" w:hAnsi="Times New Roman"/>
                <w:sz w:val="22"/>
              </w:rPr>
              <w:t>0.858 (0.854)</w:t>
            </w:r>
          </w:p>
        </w:tc>
        <w:tc>
          <w:tcPr>
            <w:tcW w:type="dxa" w:w="1504"/>
          </w:tcPr>
          <w:p>
            <w:pPr>
              <w:spacing w:after="0"/>
              <w:jc w:val="left"/>
            </w:pPr>
            <w:r/>
            <w:r>
              <w:rPr>
                <w:rFonts w:ascii="Times New Roman" w:hAnsi="Times New Roman"/>
                <w:sz w:val="22"/>
              </w:rPr>
              <w:t>not run</w:t>
            </w:r>
          </w:p>
        </w:tc>
        <w:tc>
          <w:tcPr>
            <w:tcW w:type="dxa" w:w="1504"/>
          </w:tcPr>
          <w:p>
            <w:pPr>
              <w:spacing w:after="0"/>
              <w:jc w:val="left"/>
            </w:pPr>
            <w:r/>
            <w:r>
              <w:rPr>
                <w:rFonts w:ascii="Times New Roman" w:hAnsi="Times New Roman"/>
                <w:sz w:val="22"/>
              </w:rPr>
              <w:t>not run</w:t>
            </w:r>
          </w:p>
        </w:tc>
        <w:tc>
          <w:tcPr>
            <w:tcW w:type="dxa" w:w="1504"/>
          </w:tcPr>
          <w:p>
            <w:pPr>
              <w:spacing w:after="0"/>
              <w:jc w:val="left"/>
            </w:pPr>
            <w:r/>
            <w:r>
              <w:rPr>
                <w:rFonts w:ascii="Times New Roman" w:hAnsi="Times New Roman"/>
                <w:sz w:val="22"/>
              </w:rPr>
              <w:t>not run</w:t>
            </w:r>
          </w:p>
        </w:tc>
      </w:tr>
      <w:tr>
        <w:trPr>
          <w:cantSplit/>
        </w:trPr>
        <w:tc>
          <w:tcPr>
            <w:tcW w:type="dxa" w:w="1504"/>
          </w:tcPr>
          <w:p>
            <w:pPr>
              <w:spacing w:after="0"/>
              <w:jc w:val="left"/>
            </w:pPr>
            <w:r/>
            <w:r>
              <w:rPr>
                <w:rFonts w:ascii="Times New Roman" w:hAnsi="Times New Roman"/>
                <w:sz w:val="22"/>
              </w:rPr>
              <w:t>Temporal split: PR-AUC on 2020-2025</w:t>
            </w:r>
          </w:p>
        </w:tc>
        <w:tc>
          <w:tcPr>
            <w:tcW w:type="dxa" w:w="1504"/>
          </w:tcPr>
          <w:p>
            <w:pPr>
              <w:spacing w:after="0"/>
              <w:jc w:val="left"/>
            </w:pPr>
            <w:r/>
            <w:r>
              <w:rPr>
                <w:rFonts w:ascii="Times New Roman" w:hAnsi="Times New Roman"/>
                <w:sz w:val="22"/>
              </w:rPr>
              <w:t>0.843</w:t>
            </w:r>
          </w:p>
        </w:tc>
        <w:tc>
          <w:tcPr>
            <w:tcW w:type="dxa" w:w="1504"/>
          </w:tcPr>
          <w:p>
            <w:pPr>
              <w:spacing w:after="0"/>
              <w:jc w:val="left"/>
            </w:pPr>
            <w:r/>
            <w:r>
              <w:rPr>
                <w:rFonts w:ascii="Times New Roman" w:hAnsi="Times New Roman"/>
                <w:sz w:val="22"/>
              </w:rPr>
              <w:t>0.838</w:t>
            </w:r>
          </w:p>
        </w:tc>
        <w:tc>
          <w:tcPr>
            <w:tcW w:type="dxa" w:w="1504"/>
          </w:tcPr>
          <w:p>
            <w:pPr>
              <w:spacing w:after="0"/>
              <w:jc w:val="left"/>
            </w:pPr>
            <w:r/>
            <w:r>
              <w:rPr>
                <w:rFonts w:ascii="Times New Roman" w:hAnsi="Times New Roman"/>
                <w:sz w:val="22"/>
              </w:rPr>
              <w:t>not run</w:t>
            </w:r>
          </w:p>
        </w:tc>
        <w:tc>
          <w:tcPr>
            <w:tcW w:type="dxa" w:w="1504"/>
          </w:tcPr>
          <w:p>
            <w:pPr>
              <w:spacing w:after="0"/>
              <w:jc w:val="left"/>
            </w:pPr>
            <w:r/>
            <w:r>
              <w:rPr>
                <w:rFonts w:ascii="Times New Roman" w:hAnsi="Times New Roman"/>
                <w:sz w:val="22"/>
              </w:rPr>
              <w:t>not run</w:t>
            </w:r>
          </w:p>
        </w:tc>
        <w:tc>
          <w:tcPr>
            <w:tcW w:type="dxa" w:w="1504"/>
          </w:tcPr>
          <w:p>
            <w:pPr>
              <w:spacing w:after="0"/>
              <w:jc w:val="left"/>
            </w:pPr>
            <w:r/>
            <w:r>
              <w:rPr>
                <w:rFonts w:ascii="Times New Roman" w:hAnsi="Times New Roman"/>
                <w:sz w:val="22"/>
              </w:rPr>
              <w:t>not run</w:t>
            </w:r>
          </w:p>
        </w:tc>
      </w:tr>
      <w:tr>
        <w:trPr>
          <w:cantSplit/>
        </w:trPr>
        <w:tc>
          <w:tcPr>
            <w:tcW w:type="dxa" w:w="1504"/>
          </w:tcPr>
          <w:p>
            <w:pPr>
              <w:spacing w:after="0"/>
              <w:jc w:val="left"/>
            </w:pPr>
            <w:r/>
            <w:r>
              <w:rPr>
                <w:rFonts w:ascii="Times New Roman" w:hAnsi="Times New Roman"/>
                <w:sz w:val="22"/>
              </w:rPr>
              <w:t>Temporal split: specificity at the capacity threshold across three feature variants</w:t>
            </w:r>
          </w:p>
        </w:tc>
        <w:tc>
          <w:tcPr>
            <w:tcW w:type="dxa" w:w="1504"/>
          </w:tcPr>
          <w:p>
            <w:pPr>
              <w:spacing w:after="0"/>
              <w:jc w:val="left"/>
            </w:pPr>
            <w:r/>
            <w:r>
              <w:rPr>
                <w:rFonts w:ascii="Times New Roman" w:hAnsi="Times New Roman"/>
                <w:sz w:val="22"/>
              </w:rPr>
              <w:t>0.373 to 0.381</w:t>
            </w:r>
          </w:p>
        </w:tc>
        <w:tc>
          <w:tcPr>
            <w:tcW w:type="dxa" w:w="1504"/>
          </w:tcPr>
          <w:p>
            <w:pPr>
              <w:spacing w:after="0"/>
              <w:jc w:val="left"/>
            </w:pPr>
            <w:r/>
            <w:r>
              <w:rPr>
                <w:rFonts w:ascii="Times New Roman" w:hAnsi="Times New Roman"/>
                <w:sz w:val="22"/>
              </w:rPr>
              <w:t>0.388 to 0.394</w:t>
            </w:r>
          </w:p>
        </w:tc>
        <w:tc>
          <w:tcPr>
            <w:tcW w:type="dxa" w:w="1504"/>
          </w:tcPr>
          <w:p>
            <w:pPr>
              <w:spacing w:after="0"/>
              <w:jc w:val="left"/>
            </w:pPr>
            <w:r/>
            <w:r>
              <w:rPr>
                <w:rFonts w:ascii="Times New Roman" w:hAnsi="Times New Roman"/>
                <w:sz w:val="22"/>
              </w:rPr>
              <w:t>not run</w:t>
            </w:r>
          </w:p>
        </w:tc>
        <w:tc>
          <w:tcPr>
            <w:tcW w:type="dxa" w:w="1504"/>
          </w:tcPr>
          <w:p>
            <w:pPr>
              <w:spacing w:after="0"/>
              <w:jc w:val="left"/>
            </w:pPr>
            <w:r/>
            <w:r>
              <w:rPr>
                <w:rFonts w:ascii="Times New Roman" w:hAnsi="Times New Roman"/>
                <w:sz w:val="22"/>
              </w:rPr>
              <w:t>not run</w:t>
            </w:r>
          </w:p>
        </w:tc>
        <w:tc>
          <w:tcPr>
            <w:tcW w:type="dxa" w:w="1504"/>
          </w:tcPr>
          <w:p>
            <w:pPr>
              <w:spacing w:after="0"/>
              <w:jc w:val="left"/>
            </w:pPr>
            <w:r/>
            <w:r>
              <w:rPr>
                <w:rFonts w:ascii="Times New Roman" w:hAnsi="Times New Roman"/>
                <w:sz w:val="22"/>
              </w:rPr>
              <w:t>not run</w:t>
            </w:r>
          </w:p>
        </w:tc>
      </w:tr>
      <w:tr>
        <w:trPr>
          <w:cantSplit/>
        </w:trPr>
        <w:tc>
          <w:tcPr>
            <w:tcW w:type="dxa" w:w="1504"/>
          </w:tcPr>
          <w:p>
            <w:pPr>
              <w:spacing w:after="0"/>
              <w:jc w:val="left"/>
            </w:pPr>
            <w:r/>
            <w:r>
              <w:rPr>
                <w:rFonts w:ascii="Times New Roman" w:hAnsi="Times New Roman"/>
                <w:sz w:val="22"/>
              </w:rPr>
              <w:t>Explanation available</w:t>
            </w:r>
          </w:p>
        </w:tc>
        <w:tc>
          <w:tcPr>
            <w:tcW w:type="dxa" w:w="1504"/>
          </w:tcPr>
          <w:p>
            <w:pPr>
              <w:spacing w:after="0"/>
              <w:jc w:val="left"/>
            </w:pPr>
            <w:r/>
            <w:r>
              <w:rPr>
                <w:rFonts w:ascii="Times New Roman" w:hAnsi="Times New Roman"/>
                <w:sz w:val="22"/>
              </w:rPr>
              <w:t>permutation importance; SHAP values</w:t>
            </w:r>
          </w:p>
        </w:tc>
        <w:tc>
          <w:tcPr>
            <w:tcW w:type="dxa" w:w="1504"/>
          </w:tcPr>
          <w:p>
            <w:pPr>
              <w:spacing w:after="0"/>
              <w:jc w:val="left"/>
            </w:pPr>
            <w:r/>
            <w:r>
              <w:rPr>
                <w:rFonts w:ascii="Times New Roman" w:hAnsi="Times New Roman"/>
                <w:sz w:val="22"/>
              </w:rPr>
              <w:t>permutation importance</w:t>
            </w:r>
          </w:p>
        </w:tc>
        <w:tc>
          <w:tcPr>
            <w:tcW w:type="dxa" w:w="1504"/>
          </w:tcPr>
          <w:p>
            <w:pPr>
              <w:spacing w:after="0"/>
              <w:jc w:val="left"/>
            </w:pPr>
            <w:r/>
            <w:r>
              <w:rPr>
                <w:rFonts w:ascii="Times New Roman" w:hAnsi="Times New Roman"/>
                <w:sz w:val="22"/>
              </w:rPr>
              <w:t>permutation importance</w:t>
            </w:r>
          </w:p>
        </w:tc>
        <w:tc>
          <w:tcPr>
            <w:tcW w:type="dxa" w:w="1504"/>
          </w:tcPr>
          <w:p>
            <w:pPr>
              <w:spacing w:after="0"/>
              <w:jc w:val="left"/>
            </w:pPr>
            <w:r/>
            <w:r>
              <w:rPr>
                <w:rFonts w:ascii="Times New Roman" w:hAnsi="Times New Roman"/>
                <w:sz w:val="22"/>
              </w:rPr>
              <w:t>coefficients as odds ratios</w:t>
            </w:r>
          </w:p>
        </w:tc>
        <w:tc>
          <w:tcPr>
            <w:tcW w:type="dxa" w:w="1504"/>
          </w:tcPr>
          <w:p>
            <w:pPr>
              <w:spacing w:after="0"/>
              <w:jc w:val="left"/>
            </w:pPr>
            <w:r/>
            <w:r>
              <w:rPr>
                <w:rFonts w:ascii="Times New Roman" w:hAnsi="Times New Roman"/>
                <w:sz w:val="22"/>
              </w:rPr>
              <w:t>permutation importance</w:t>
            </w:r>
          </w:p>
        </w:tc>
      </w:tr>
      <w:tr>
        <w:trPr>
          <w:cantSplit/>
        </w:trPr>
        <w:tc>
          <w:tcPr>
            <w:tcW w:type="dxa" w:w="1504"/>
          </w:tcPr>
          <w:p>
            <w:pPr>
              <w:spacing w:after="0"/>
              <w:jc w:val="left"/>
            </w:pPr>
            <w:r/>
            <w:r>
              <w:rPr>
                <w:rFonts w:ascii="Times New Roman" w:hAnsi="Times New Roman"/>
                <w:sz w:val="22"/>
              </w:rPr>
              <w:t>Scaler needed</w:t>
            </w:r>
          </w:p>
        </w:tc>
        <w:tc>
          <w:tcPr>
            <w:tcW w:type="dxa" w:w="1504"/>
          </w:tcPr>
          <w:p>
            <w:pPr>
              <w:spacing w:after="0"/>
              <w:jc w:val="left"/>
            </w:pPr>
            <w:r/>
            <w:r>
              <w:rPr>
                <w:rFonts w:ascii="Times New Roman" w:hAnsi="Times New Roman"/>
                <w:sz w:val="22"/>
              </w:rPr>
              <w:t>no</w:t>
            </w:r>
          </w:p>
        </w:tc>
        <w:tc>
          <w:tcPr>
            <w:tcW w:type="dxa" w:w="1504"/>
          </w:tcPr>
          <w:p>
            <w:pPr>
              <w:spacing w:after="0"/>
              <w:jc w:val="left"/>
            </w:pPr>
            <w:r/>
            <w:r>
              <w:rPr>
                <w:rFonts w:ascii="Times New Roman" w:hAnsi="Times New Roman"/>
                <w:sz w:val="22"/>
              </w:rPr>
              <w:t>yes</w:t>
            </w:r>
          </w:p>
        </w:tc>
        <w:tc>
          <w:tcPr>
            <w:tcW w:type="dxa" w:w="1504"/>
          </w:tcPr>
          <w:p>
            <w:pPr>
              <w:spacing w:after="0"/>
              <w:jc w:val="left"/>
            </w:pPr>
            <w:r/>
            <w:r>
              <w:rPr>
                <w:rFonts w:ascii="Times New Roman" w:hAnsi="Times New Roman"/>
                <w:sz w:val="22"/>
              </w:rPr>
              <w:t>no</w:t>
            </w:r>
          </w:p>
        </w:tc>
        <w:tc>
          <w:tcPr>
            <w:tcW w:type="dxa" w:w="1504"/>
          </w:tcPr>
          <w:p>
            <w:pPr>
              <w:spacing w:after="0"/>
              <w:jc w:val="left"/>
            </w:pPr>
            <w:r/>
            <w:r>
              <w:rPr>
                <w:rFonts w:ascii="Times New Roman" w:hAnsi="Times New Roman"/>
                <w:sz w:val="22"/>
              </w:rPr>
              <w:t>yes</w:t>
            </w:r>
          </w:p>
        </w:tc>
        <w:tc>
          <w:tcPr>
            <w:tcW w:type="dxa" w:w="1504"/>
          </w:tcPr>
          <w:p>
            <w:pPr>
              <w:spacing w:after="0"/>
              <w:jc w:val="left"/>
            </w:pPr>
            <w:r/>
            <w:r>
              <w:rPr>
                <w:rFonts w:ascii="Times New Roman" w:hAnsi="Times New Roman"/>
                <w:sz w:val="22"/>
              </w:rPr>
              <w:t>yes</w:t>
            </w:r>
          </w:p>
        </w:tc>
      </w:tr>
      <w:tr>
        <w:trPr>
          <w:cantSplit/>
        </w:trPr>
        <w:tc>
          <w:tcPr>
            <w:tcW w:type="dxa" w:w="1504"/>
          </w:tcPr>
          <w:p>
            <w:pPr>
              <w:spacing w:after="0"/>
              <w:jc w:val="left"/>
            </w:pPr>
            <w:r/>
            <w:r>
              <w:rPr>
                <w:rFonts w:ascii="Times New Roman" w:hAnsi="Times New Roman"/>
                <w:sz w:val="22"/>
              </w:rPr>
              <w:t>Tuning time (s)</w:t>
            </w:r>
          </w:p>
        </w:tc>
        <w:tc>
          <w:tcPr>
            <w:tcW w:type="dxa" w:w="1504"/>
          </w:tcPr>
          <w:p>
            <w:pPr>
              <w:spacing w:after="0"/>
              <w:jc w:val="left"/>
            </w:pPr>
            <w:r/>
            <w:r>
              <w:rPr>
                <w:rFonts w:ascii="Times New Roman" w:hAnsi="Times New Roman"/>
                <w:sz w:val="22"/>
              </w:rPr>
              <w:t>505</w:t>
            </w:r>
          </w:p>
        </w:tc>
        <w:tc>
          <w:tcPr>
            <w:tcW w:type="dxa" w:w="1504"/>
          </w:tcPr>
          <w:p>
            <w:pPr>
              <w:spacing w:after="0"/>
              <w:jc w:val="left"/>
            </w:pPr>
            <w:r/>
            <w:r>
              <w:rPr>
                <w:rFonts w:ascii="Times New Roman" w:hAnsi="Times New Roman"/>
                <w:sz w:val="22"/>
              </w:rPr>
              <w:t>161</w:t>
            </w:r>
          </w:p>
        </w:tc>
        <w:tc>
          <w:tcPr>
            <w:tcW w:type="dxa" w:w="1504"/>
          </w:tcPr>
          <w:p>
            <w:pPr>
              <w:spacing w:after="0"/>
              <w:jc w:val="left"/>
            </w:pPr>
            <w:r/>
            <w:r>
              <w:rPr>
                <w:rFonts w:ascii="Times New Roman" w:hAnsi="Times New Roman"/>
                <w:sz w:val="22"/>
              </w:rPr>
              <w:t>139</w:t>
            </w:r>
          </w:p>
        </w:tc>
        <w:tc>
          <w:tcPr>
            <w:tcW w:type="dxa" w:w="1504"/>
          </w:tcPr>
          <w:p>
            <w:pPr>
              <w:spacing w:after="0"/>
              <w:jc w:val="left"/>
            </w:pPr>
            <w:r/>
            <w:r>
              <w:rPr>
                <w:rFonts w:ascii="Times New Roman" w:hAnsi="Times New Roman"/>
                <w:sz w:val="22"/>
              </w:rPr>
              <w:t>66</w:t>
            </w:r>
          </w:p>
        </w:tc>
        <w:tc>
          <w:tcPr>
            <w:tcW w:type="dxa" w:w="1504"/>
          </w:tcPr>
          <w:p>
            <w:pPr>
              <w:spacing w:after="0"/>
              <w:jc w:val="left"/>
            </w:pPr>
            <w:r/>
            <w:r>
              <w:rPr>
                <w:rFonts w:ascii="Times New Roman" w:hAnsi="Times New Roman"/>
                <w:sz w:val="22"/>
              </w:rPr>
              <w:t>871</w:t>
            </w:r>
          </w:p>
        </w:tc>
      </w:tr>
      <w:tr>
        <w:trPr>
          <w:cantSplit/>
        </w:trPr>
        <w:tc>
          <w:tcPr>
            <w:tcW w:type="dxa" w:w="1504"/>
          </w:tcPr>
          <w:p>
            <w:pPr>
              <w:spacing w:after="0"/>
              <w:jc w:val="left"/>
            </w:pPr>
            <w:r/>
            <w:r>
              <w:rPr>
                <w:rFonts w:ascii="Times New Roman" w:hAnsi="Times New Roman"/>
                <w:sz w:val="22"/>
              </w:rPr>
              <w:t>Prediction time for 20,320 reports (s)</w:t>
            </w:r>
          </w:p>
        </w:tc>
        <w:tc>
          <w:tcPr>
            <w:tcW w:type="dxa" w:w="1504"/>
          </w:tcPr>
          <w:p>
            <w:pPr>
              <w:spacing w:after="0"/>
              <w:jc w:val="left"/>
            </w:pPr>
            <w:r/>
            <w:r>
              <w:rPr>
                <w:rFonts w:ascii="Times New Roman" w:hAnsi="Times New Roman"/>
                <w:sz w:val="22"/>
              </w:rPr>
              <w:t>0.28</w:t>
            </w:r>
          </w:p>
        </w:tc>
        <w:tc>
          <w:tcPr>
            <w:tcW w:type="dxa" w:w="1504"/>
          </w:tcPr>
          <w:p>
            <w:pPr>
              <w:spacing w:after="0"/>
              <w:jc w:val="left"/>
            </w:pPr>
            <w:r/>
            <w:r>
              <w:rPr>
                <w:rFonts w:ascii="Times New Roman" w:hAnsi="Times New Roman"/>
                <w:sz w:val="22"/>
              </w:rPr>
              <w:t>0.09</w:t>
            </w:r>
          </w:p>
        </w:tc>
        <w:tc>
          <w:tcPr>
            <w:tcW w:type="dxa" w:w="1504"/>
          </w:tcPr>
          <w:p>
            <w:pPr>
              <w:spacing w:after="0"/>
              <w:jc w:val="left"/>
            </w:pPr>
            <w:r/>
            <w:r>
              <w:rPr>
                <w:rFonts w:ascii="Times New Roman" w:hAnsi="Times New Roman"/>
                <w:sz w:val="22"/>
              </w:rPr>
              <w:t>0.57</w:t>
            </w:r>
          </w:p>
        </w:tc>
        <w:tc>
          <w:tcPr>
            <w:tcW w:type="dxa" w:w="1504"/>
          </w:tcPr>
          <w:p>
            <w:pPr>
              <w:spacing w:after="0"/>
              <w:jc w:val="left"/>
            </w:pPr>
            <w:r/>
            <w:r>
              <w:rPr>
                <w:rFonts w:ascii="Times New Roman" w:hAnsi="Times New Roman"/>
                <w:sz w:val="22"/>
              </w:rPr>
              <w:t>0.09</w:t>
            </w:r>
          </w:p>
        </w:tc>
        <w:tc>
          <w:tcPr>
            <w:tcW w:type="dxa" w:w="1504"/>
          </w:tcPr>
          <w:p>
            <w:pPr>
              <w:spacing w:after="0"/>
              <w:jc w:val="left"/>
            </w:pPr>
            <w:r/>
            <w:r>
              <w:rPr>
                <w:rFonts w:ascii="Times New Roman" w:hAnsi="Times New Roman"/>
                <w:sz w:val="22"/>
              </w:rPr>
              <w:t>30.96</w:t>
            </w:r>
          </w:p>
        </w:tc>
      </w:tr>
      <w:tr>
        <w:trPr>
          <w:cantSplit/>
        </w:trPr>
        <w:tc>
          <w:tcPr>
            <w:tcW w:type="dxa" w:w="1504"/>
          </w:tcPr>
          <w:p>
            <w:pPr>
              <w:spacing w:after="0"/>
              <w:jc w:val="left"/>
            </w:pPr>
            <w:r/>
            <w:r>
              <w:rPr>
                <w:rFonts w:ascii="Times New Roman" w:hAnsi="Times New Roman"/>
                <w:sz w:val="22"/>
              </w:rPr>
              <w:t>Saved pipeline (MB)</w:t>
            </w:r>
          </w:p>
        </w:tc>
        <w:tc>
          <w:tcPr>
            <w:tcW w:type="dxa" w:w="1504"/>
          </w:tcPr>
          <w:p>
            <w:pPr>
              <w:spacing w:after="0"/>
              <w:jc w:val="left"/>
            </w:pPr>
            <w:r/>
            <w:r>
              <w:rPr>
                <w:rFonts w:ascii="Times New Roman" w:hAnsi="Times New Roman"/>
                <w:sz w:val="22"/>
              </w:rPr>
              <w:t>0.48</w:t>
            </w:r>
          </w:p>
        </w:tc>
        <w:tc>
          <w:tcPr>
            <w:tcW w:type="dxa" w:w="1504"/>
          </w:tcPr>
          <w:p>
            <w:pPr>
              <w:spacing w:after="0"/>
              <w:jc w:val="left"/>
            </w:pPr>
            <w:r/>
            <w:r>
              <w:rPr>
                <w:rFonts w:ascii="Times New Roman" w:hAnsi="Times New Roman"/>
                <w:sz w:val="22"/>
              </w:rPr>
              <w:t>0.80</w:t>
            </w:r>
          </w:p>
        </w:tc>
        <w:tc>
          <w:tcPr>
            <w:tcW w:type="dxa" w:w="1504"/>
          </w:tcPr>
          <w:p>
            <w:pPr>
              <w:spacing w:after="0"/>
              <w:jc w:val="left"/>
            </w:pPr>
            <w:r/>
            <w:r>
              <w:rPr>
                <w:rFonts w:ascii="Times New Roman" w:hAnsi="Times New Roman"/>
                <w:sz w:val="22"/>
              </w:rPr>
              <w:t>20.32</w:t>
            </w:r>
          </w:p>
        </w:tc>
        <w:tc>
          <w:tcPr>
            <w:tcW w:type="dxa" w:w="1504"/>
          </w:tcPr>
          <w:p>
            <w:pPr>
              <w:spacing w:after="0"/>
              <w:jc w:val="left"/>
            </w:pPr>
            <w:r/>
            <w:r>
              <w:rPr>
                <w:rFonts w:ascii="Times New Roman" w:hAnsi="Times New Roman"/>
                <w:sz w:val="22"/>
              </w:rPr>
              <w:t>0.01</w:t>
            </w:r>
          </w:p>
        </w:tc>
        <w:tc>
          <w:tcPr>
            <w:tcW w:type="dxa" w:w="1504"/>
          </w:tcPr>
          <w:p>
            <w:pPr>
              <w:spacing w:after="0"/>
              <w:jc w:val="left"/>
            </w:pPr>
            <w:r/>
            <w:r>
              <w:rPr>
                <w:rFonts w:ascii="Times New Roman" w:hAnsi="Times New Roman"/>
                <w:sz w:val="22"/>
              </w:rPr>
              <w:t>1.22</w:t>
            </w:r>
          </w:p>
        </w:tc>
      </w:tr>
    </w:tbl>
    <w:p>
      <w:pPr>
        <w:spacing w:after="80"/>
      </w:pPr>
    </w:p>
    <w:p>
      <w:pPr>
        <w:keepNext/>
        <w:jc w:val="center"/>
      </w:pPr>
      <w:r>
        <w:drawing>
          <wp:inline xmlns:a="http://schemas.openxmlformats.org/drawingml/2006/main" xmlns:pic="http://schemas.openxmlformats.org/drawingml/2006/picture">
            <wp:extent cx="5029200" cy="4827255"/>
            <wp:docPr id="18" name="Picture 18" descr="Figure 18. Permutation importance of HGB. Permutation importance of the 20 most important input features of HGB, measured as the mean drop in test PR-AUC (average precision) over five shuffles on 5,000 test reports with one standard deviation whiskers; importance is computed on input features rather than one-hot columns so that each nominal code counts once. Source: author's analysis of MSHA open data." title="Figure 18"/>
            <wp:cNvGraphicFramePr>
              <a:graphicFrameLocks noChangeAspect="1"/>
            </wp:cNvGraphicFramePr>
            <a:graphic>
              <a:graphicData uri="http://schemas.openxmlformats.org/drawingml/2006/picture">
                <pic:pic>
                  <pic:nvPicPr>
                    <pic:cNvPr id="0" name="F17_feature_importance_hist_gb.png"/>
                    <pic:cNvPicPr/>
                  </pic:nvPicPr>
                  <pic:blipFill>
                    <a:blip r:embed="rId28"/>
                    <a:stretch>
                      <a:fillRect/>
                    </a:stretch>
                  </pic:blipFill>
                  <pic:spPr>
                    <a:xfrm>
                      <a:off x="0" y="0"/>
                      <a:ext cx="5029200" cy="4827255"/>
                    </a:xfrm>
                    <a:prstGeom prst="rect"/>
                  </pic:spPr>
                </pic:pic>
              </a:graphicData>
            </a:graphic>
          </wp:inline>
        </w:drawing>
      </w:r>
    </w:p>
    <w:p>
      <w:pPr>
        <w:pStyle w:val="Caption"/>
        <w:keepNext/>
        <w:spacing w:after="40"/>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18</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Permutation importance of HGB</w:t>
      </w:r>
    </w:p>
    <w:p>
      <w:pPr>
        <w:spacing w:after="200"/>
        <w:jc w:val="left"/>
      </w:pPr>
      <w:r>
        <w:rPr>
          <w:rFonts w:ascii="Times New Roman" w:hAnsi="Times New Roman"/>
          <w:sz w:val="18"/>
        </w:rPr>
        <w:t>Permutation importance of the 20 most important input features of HGB, measured as the mean drop in test PR-AUC (average precision) over five shuffles on 5,000 test reports with one standard deviation whiskers; importance is computed on input features rather than one-hot columns so that each nominal code counts once. Source: author's analysis of MSHA open data.</w:t>
      </w:r>
    </w:p>
    <w:p>
      <w:pPr>
        <w:keepNext/>
        <w:jc w:val="center"/>
      </w:pPr>
      <w:r>
        <w:drawing>
          <wp:inline xmlns:a="http://schemas.openxmlformats.org/drawingml/2006/main" xmlns:pic="http://schemas.openxmlformats.org/drawingml/2006/picture">
            <wp:extent cx="5029200" cy="4868610"/>
            <wp:docPr id="19" name="Picture 19" descr="Figure 19. Largest logistic regression coefficients. The 20 largest coefficients of the tuned logistic regression fitted on the training split, with numeric inputs standardised and one-hot columns coded 0 or 1 and labelled by their codebook meaning, where positive values (blue) raise and negative values (orange) lower the odds of a lost-time case; signed bars are used because each coefficient converts to an odds ratio. Source: author's analysis of MSHA open data." title="Figure 19"/>
            <wp:cNvGraphicFramePr>
              <a:graphicFrameLocks noChangeAspect="1"/>
            </wp:cNvGraphicFramePr>
            <a:graphic>
              <a:graphicData uri="http://schemas.openxmlformats.org/drawingml/2006/picture">
                <pic:pic>
                  <pic:nvPicPr>
                    <pic:cNvPr id="0" name="F17b_coefficients_logreg.png"/>
                    <pic:cNvPicPr/>
                  </pic:nvPicPr>
                  <pic:blipFill>
                    <a:blip r:embed="rId29"/>
                    <a:stretch>
                      <a:fillRect/>
                    </a:stretch>
                  </pic:blipFill>
                  <pic:spPr>
                    <a:xfrm>
                      <a:off x="0" y="0"/>
                      <a:ext cx="5029200" cy="4868610"/>
                    </a:xfrm>
                    <a:prstGeom prst="rect"/>
                  </pic:spPr>
                </pic:pic>
              </a:graphicData>
            </a:graphic>
          </wp:inline>
        </w:drawing>
      </w:r>
    </w:p>
    <w:p>
      <w:pPr>
        <w:pStyle w:val="Caption"/>
        <w:keepNext/>
        <w:spacing w:after="40"/>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19</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Largest logistic regression coefficients</w:t>
      </w:r>
    </w:p>
    <w:p>
      <w:pPr>
        <w:spacing w:after="200"/>
        <w:jc w:val="left"/>
      </w:pPr>
      <w:r>
        <w:rPr>
          <w:rFonts w:ascii="Times New Roman" w:hAnsi="Times New Roman"/>
          <w:sz w:val="18"/>
        </w:rPr>
        <w:t>The 20 largest coefficients of the tuned logistic regression fitted on the training split, with numeric inputs standardised and one-hot columns coded 0 or 1 and labelled by their codebook meaning, where positive values (blue) raise and negative values (orange) lower the odds of a lost-time case; signed bars are used because each coefficient converts to an odds ratio. Source: author's analysis of MSHA open data.</w:t>
      </w:r>
    </w:p>
    <w:p>
      <w:pPr>
        <w:pStyle w:val="Caption"/>
        <w:keepNext/>
        <w:spacing w:after="40"/>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17</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Confusion counts on the test reports</w:t>
      </w:r>
    </w:p>
    <w:p>
      <w:pPr>
        <w:keepNext/>
        <w:spacing w:after="200"/>
        <w:jc w:val="left"/>
      </w:pPr>
      <w:r>
        <w:rPr>
          <w:rFonts w:ascii="Times New Roman" w:hAnsi="Times New Roman"/>
          <w:sz w:val="18"/>
        </w:rPr>
        <w:t>Counts on the 20,320 test reports for HGB at its capacity threshold and at 0.5, and for the lookup baseline at its capacity threshold, where a true positive is a lost-time case flagged for early review and a false negative a lost-time case left in routine handling. Source: author's analysis of MSHA open data.</w:t>
      </w:r>
    </w:p>
    <w:tbl>
      <w:tblPr>
        <w:tblStyle w:val="TableGrid"/>
        <w:tblW w:type="pct" w:w="5000"/>
        <w:jc w:val="center"/>
        <w:tblLayout w:type="autofit"/>
        <w:tblLook w:firstColumn="1" w:firstRow="1" w:lastColumn="0" w:lastRow="0" w:noHBand="0" w:noVBand="1" w:val="04A0"/>
      </w:tblPr>
      <w:tblGrid>
        <w:gridCol w:w="1128"/>
        <w:gridCol w:w="1128"/>
        <w:gridCol w:w="1128"/>
        <w:gridCol w:w="1128"/>
        <w:gridCol w:w="1128"/>
        <w:gridCol w:w="1128"/>
        <w:gridCol w:w="1128"/>
        <w:gridCol w:w="1128"/>
      </w:tblGrid>
      <w:tr>
        <w:trPr>
          <w:cantSplit/>
          <w:tblHeader/>
        </w:trPr>
        <w:tc>
          <w:tcPr>
            <w:tcW w:type="dxa" w:w="1128"/>
            <w:shd w:val="clear" w:color="auto" w:fill="E7E6E6"/>
          </w:tcPr>
          <w:p>
            <w:pPr>
              <w:jc w:val="left"/>
            </w:pPr>
            <w:r>
              <w:rPr>
                <w:b/>
              </w:rPr>
            </w:r>
            <w:r>
              <w:rPr>
                <w:rFonts w:ascii="Times New Roman" w:hAnsi="Times New Roman"/>
                <w:b/>
                <w:sz w:val="17"/>
              </w:rPr>
              <w:t>Model and threshold</w:t>
            </w:r>
          </w:p>
        </w:tc>
        <w:tc>
          <w:tcPr>
            <w:tcW w:type="dxa" w:w="1128"/>
            <w:shd w:val="clear" w:color="auto" w:fill="E7E6E6"/>
          </w:tcPr>
          <w:p>
            <w:pPr>
              <w:jc w:val="left"/>
            </w:pPr>
            <w:r>
              <w:rPr>
                <w:b/>
              </w:rPr>
            </w:r>
            <w:r>
              <w:rPr>
                <w:rFonts w:ascii="Times New Roman" w:hAnsi="Times New Roman"/>
                <w:b/>
                <w:sz w:val="17"/>
              </w:rPr>
              <w:t>TP: lost-time, flagged</w:t>
            </w:r>
          </w:p>
        </w:tc>
        <w:tc>
          <w:tcPr>
            <w:tcW w:type="dxa" w:w="1128"/>
            <w:shd w:val="clear" w:color="auto" w:fill="E7E6E6"/>
          </w:tcPr>
          <w:p>
            <w:pPr>
              <w:jc w:val="left"/>
            </w:pPr>
            <w:r>
              <w:rPr>
                <w:b/>
              </w:rPr>
            </w:r>
            <w:r>
              <w:rPr>
                <w:rFonts w:ascii="Times New Roman" w:hAnsi="Times New Roman"/>
                <w:b/>
                <w:sz w:val="17"/>
              </w:rPr>
              <w:t>FN: lost-time, not flagged</w:t>
            </w:r>
          </w:p>
        </w:tc>
        <w:tc>
          <w:tcPr>
            <w:tcW w:type="dxa" w:w="1128"/>
            <w:shd w:val="clear" w:color="auto" w:fill="E7E6E6"/>
          </w:tcPr>
          <w:p>
            <w:pPr>
              <w:jc w:val="left"/>
            </w:pPr>
            <w:r>
              <w:rPr>
                <w:b/>
              </w:rPr>
            </w:r>
            <w:r>
              <w:rPr>
                <w:rFonts w:ascii="Times New Roman" w:hAnsi="Times New Roman"/>
                <w:b/>
                <w:sz w:val="17"/>
              </w:rPr>
              <w:t>FP: other, flagged</w:t>
            </w:r>
          </w:p>
        </w:tc>
        <w:tc>
          <w:tcPr>
            <w:tcW w:type="dxa" w:w="1128"/>
            <w:shd w:val="clear" w:color="auto" w:fill="E7E6E6"/>
          </w:tcPr>
          <w:p>
            <w:pPr>
              <w:jc w:val="left"/>
            </w:pPr>
            <w:r>
              <w:rPr>
                <w:b/>
              </w:rPr>
            </w:r>
            <w:r>
              <w:rPr>
                <w:rFonts w:ascii="Times New Roman" w:hAnsi="Times New Roman"/>
                <w:b/>
                <w:sz w:val="17"/>
              </w:rPr>
              <w:t>TN: other, not flagged</w:t>
            </w:r>
          </w:p>
        </w:tc>
        <w:tc>
          <w:tcPr>
            <w:tcW w:type="dxa" w:w="1128"/>
            <w:shd w:val="clear" w:color="auto" w:fill="E7E6E6"/>
          </w:tcPr>
          <w:p>
            <w:pPr>
              <w:jc w:val="left"/>
            </w:pPr>
            <w:r>
              <w:rPr>
                <w:b/>
              </w:rPr>
            </w:r>
            <w:r>
              <w:rPr>
                <w:rFonts w:ascii="Times New Roman" w:hAnsi="Times New Roman"/>
                <w:b/>
                <w:sz w:val="17"/>
              </w:rPr>
              <w:t>Recall</w:t>
            </w:r>
          </w:p>
        </w:tc>
        <w:tc>
          <w:tcPr>
            <w:tcW w:type="dxa" w:w="1128"/>
            <w:shd w:val="clear" w:color="auto" w:fill="E7E6E6"/>
          </w:tcPr>
          <w:p>
            <w:pPr>
              <w:jc w:val="left"/>
            </w:pPr>
            <w:r>
              <w:rPr>
                <w:b/>
              </w:rPr>
            </w:r>
            <w:r>
              <w:rPr>
                <w:rFonts w:ascii="Times New Roman" w:hAnsi="Times New Roman"/>
                <w:b/>
                <w:sz w:val="17"/>
              </w:rPr>
              <w:t>Precision</w:t>
            </w:r>
          </w:p>
        </w:tc>
        <w:tc>
          <w:tcPr>
            <w:tcW w:type="dxa" w:w="1128"/>
            <w:shd w:val="clear" w:color="auto" w:fill="E7E6E6"/>
          </w:tcPr>
          <w:p>
            <w:pPr>
              <w:jc w:val="left"/>
            </w:pPr>
            <w:r>
              <w:rPr>
                <w:b/>
              </w:rPr>
            </w:r>
            <w:r>
              <w:rPr>
                <w:rFonts w:ascii="Times New Roman" w:hAnsi="Times New Roman"/>
                <w:b/>
                <w:sz w:val="17"/>
              </w:rPr>
              <w:t>Flag rate</w:t>
            </w:r>
          </w:p>
        </w:tc>
      </w:tr>
      <w:tr>
        <w:trPr>
          <w:cantSplit/>
        </w:trPr>
        <w:tc>
          <w:tcPr>
            <w:tcW w:type="dxa" w:w="1128"/>
          </w:tcPr>
          <w:p>
            <w:pPr>
              <w:spacing w:after="0"/>
              <w:jc w:val="left"/>
            </w:pPr>
            <w:r/>
            <w:r>
              <w:rPr>
                <w:rFonts w:ascii="Times New Roman" w:hAnsi="Times New Roman"/>
                <w:sz w:val="17"/>
              </w:rPr>
              <w:t>HGB, capacity threshold 0.211</w:t>
            </w:r>
          </w:p>
        </w:tc>
        <w:tc>
          <w:tcPr>
            <w:tcW w:type="dxa" w:w="1128"/>
          </w:tcPr>
          <w:p>
            <w:pPr>
              <w:spacing w:after="0"/>
              <w:jc w:val="left"/>
            </w:pPr>
            <w:r/>
            <w:r>
              <w:rPr>
                <w:rFonts w:ascii="Times New Roman" w:hAnsi="Times New Roman"/>
                <w:sz w:val="17"/>
              </w:rPr>
              <w:t>9,294</w:t>
            </w:r>
          </w:p>
        </w:tc>
        <w:tc>
          <w:tcPr>
            <w:tcW w:type="dxa" w:w="1128"/>
          </w:tcPr>
          <w:p>
            <w:pPr>
              <w:spacing w:after="0"/>
              <w:jc w:val="left"/>
            </w:pPr>
            <w:r/>
            <w:r>
              <w:rPr>
                <w:rFonts w:ascii="Times New Roman" w:hAnsi="Times New Roman"/>
                <w:sz w:val="17"/>
              </w:rPr>
              <w:t>579</w:t>
            </w:r>
          </w:p>
        </w:tc>
        <w:tc>
          <w:tcPr>
            <w:tcW w:type="dxa" w:w="1128"/>
          </w:tcPr>
          <w:p>
            <w:pPr>
              <w:spacing w:after="0"/>
              <w:jc w:val="left"/>
            </w:pPr>
            <w:r/>
            <w:r>
              <w:rPr>
                <w:rFonts w:ascii="Times New Roman" w:hAnsi="Times New Roman"/>
                <w:sz w:val="17"/>
              </w:rPr>
              <w:t>6,204</w:t>
            </w:r>
          </w:p>
        </w:tc>
        <w:tc>
          <w:tcPr>
            <w:tcW w:type="dxa" w:w="1128"/>
          </w:tcPr>
          <w:p>
            <w:pPr>
              <w:spacing w:after="0"/>
              <w:jc w:val="left"/>
            </w:pPr>
            <w:r/>
            <w:r>
              <w:rPr>
                <w:rFonts w:ascii="Times New Roman" w:hAnsi="Times New Roman"/>
                <w:sz w:val="17"/>
              </w:rPr>
              <w:t>4,243</w:t>
            </w:r>
          </w:p>
        </w:tc>
        <w:tc>
          <w:tcPr>
            <w:tcW w:type="dxa" w:w="1128"/>
          </w:tcPr>
          <w:p>
            <w:pPr>
              <w:spacing w:after="0"/>
              <w:jc w:val="left"/>
            </w:pPr>
            <w:r/>
            <w:r>
              <w:rPr>
                <w:rFonts w:ascii="Times New Roman" w:hAnsi="Times New Roman"/>
                <w:sz w:val="17"/>
              </w:rPr>
              <w:t>0.941</w:t>
            </w:r>
          </w:p>
        </w:tc>
        <w:tc>
          <w:tcPr>
            <w:tcW w:type="dxa" w:w="1128"/>
          </w:tcPr>
          <w:p>
            <w:pPr>
              <w:spacing w:after="0"/>
              <w:jc w:val="left"/>
            </w:pPr>
            <w:r/>
            <w:r>
              <w:rPr>
                <w:rFonts w:ascii="Times New Roman" w:hAnsi="Times New Roman"/>
                <w:sz w:val="17"/>
              </w:rPr>
              <w:t>0.600</w:t>
            </w:r>
          </w:p>
        </w:tc>
        <w:tc>
          <w:tcPr>
            <w:tcW w:type="dxa" w:w="1128"/>
          </w:tcPr>
          <w:p>
            <w:pPr>
              <w:spacing w:after="0"/>
              <w:jc w:val="left"/>
            </w:pPr>
            <w:r/>
            <w:r>
              <w:rPr>
                <w:rFonts w:ascii="Times New Roman" w:hAnsi="Times New Roman"/>
                <w:sz w:val="17"/>
              </w:rPr>
              <w:t>0.763</w:t>
            </w:r>
          </w:p>
        </w:tc>
      </w:tr>
      <w:tr>
        <w:trPr>
          <w:cantSplit/>
        </w:trPr>
        <w:tc>
          <w:tcPr>
            <w:tcW w:type="dxa" w:w="1128"/>
          </w:tcPr>
          <w:p>
            <w:pPr>
              <w:spacing w:after="0"/>
              <w:jc w:val="left"/>
            </w:pPr>
            <w:r/>
            <w:r>
              <w:rPr>
                <w:rFonts w:ascii="Times New Roman" w:hAnsi="Times New Roman"/>
                <w:sz w:val="17"/>
              </w:rPr>
              <w:t>HGB, threshold 0.5</w:t>
            </w:r>
          </w:p>
        </w:tc>
        <w:tc>
          <w:tcPr>
            <w:tcW w:type="dxa" w:w="1128"/>
          </w:tcPr>
          <w:p>
            <w:pPr>
              <w:spacing w:after="0"/>
              <w:jc w:val="left"/>
            </w:pPr>
            <w:r/>
            <w:r>
              <w:rPr>
                <w:rFonts w:ascii="Times New Roman" w:hAnsi="Times New Roman"/>
                <w:sz w:val="17"/>
              </w:rPr>
              <w:t>7,306</w:t>
            </w:r>
          </w:p>
        </w:tc>
        <w:tc>
          <w:tcPr>
            <w:tcW w:type="dxa" w:w="1128"/>
          </w:tcPr>
          <w:p>
            <w:pPr>
              <w:spacing w:after="0"/>
              <w:jc w:val="left"/>
            </w:pPr>
            <w:r/>
            <w:r>
              <w:rPr>
                <w:rFonts w:ascii="Times New Roman" w:hAnsi="Times New Roman"/>
                <w:sz w:val="17"/>
              </w:rPr>
              <w:t>2,567</w:t>
            </w:r>
          </w:p>
        </w:tc>
        <w:tc>
          <w:tcPr>
            <w:tcW w:type="dxa" w:w="1128"/>
          </w:tcPr>
          <w:p>
            <w:pPr>
              <w:spacing w:after="0"/>
              <w:jc w:val="left"/>
            </w:pPr>
            <w:r/>
            <w:r>
              <w:rPr>
                <w:rFonts w:ascii="Times New Roman" w:hAnsi="Times New Roman"/>
                <w:sz w:val="17"/>
              </w:rPr>
              <w:t>2,231</w:t>
            </w:r>
          </w:p>
        </w:tc>
        <w:tc>
          <w:tcPr>
            <w:tcW w:type="dxa" w:w="1128"/>
          </w:tcPr>
          <w:p>
            <w:pPr>
              <w:spacing w:after="0"/>
              <w:jc w:val="left"/>
            </w:pPr>
            <w:r/>
            <w:r>
              <w:rPr>
                <w:rFonts w:ascii="Times New Roman" w:hAnsi="Times New Roman"/>
                <w:sz w:val="17"/>
              </w:rPr>
              <w:t>8,216</w:t>
            </w:r>
          </w:p>
        </w:tc>
        <w:tc>
          <w:tcPr>
            <w:tcW w:type="dxa" w:w="1128"/>
          </w:tcPr>
          <w:p>
            <w:pPr>
              <w:spacing w:after="0"/>
              <w:jc w:val="left"/>
            </w:pPr>
            <w:r/>
            <w:r>
              <w:rPr>
                <w:rFonts w:ascii="Times New Roman" w:hAnsi="Times New Roman"/>
                <w:sz w:val="17"/>
              </w:rPr>
              <w:t>0.740</w:t>
            </w:r>
          </w:p>
        </w:tc>
        <w:tc>
          <w:tcPr>
            <w:tcW w:type="dxa" w:w="1128"/>
          </w:tcPr>
          <w:p>
            <w:pPr>
              <w:spacing w:after="0"/>
              <w:jc w:val="left"/>
            </w:pPr>
            <w:r/>
            <w:r>
              <w:rPr>
                <w:rFonts w:ascii="Times New Roman" w:hAnsi="Times New Roman"/>
                <w:sz w:val="17"/>
              </w:rPr>
              <w:t>0.766</w:t>
            </w:r>
          </w:p>
        </w:tc>
        <w:tc>
          <w:tcPr>
            <w:tcW w:type="dxa" w:w="1128"/>
          </w:tcPr>
          <w:p>
            <w:pPr>
              <w:spacing w:after="0"/>
              <w:jc w:val="left"/>
            </w:pPr>
            <w:r/>
            <w:r>
              <w:rPr>
                <w:rFonts w:ascii="Times New Roman" w:hAnsi="Times New Roman"/>
                <w:sz w:val="17"/>
              </w:rPr>
              <w:t>0.469</w:t>
            </w:r>
          </w:p>
        </w:tc>
      </w:tr>
      <w:tr>
        <w:trPr>
          <w:cantSplit/>
        </w:trPr>
        <w:tc>
          <w:tcPr>
            <w:tcW w:type="dxa" w:w="1128"/>
          </w:tcPr>
          <w:p>
            <w:pPr>
              <w:spacing w:after="0"/>
              <w:jc w:val="left"/>
            </w:pPr>
            <w:r/>
            <w:r>
              <w:rPr>
                <w:rFonts w:ascii="Times New Roman" w:hAnsi="Times New Roman"/>
                <w:sz w:val="17"/>
              </w:rPr>
              <w:t>Lookup baseline, capacity threshold 0.225</w:t>
            </w:r>
          </w:p>
        </w:tc>
        <w:tc>
          <w:tcPr>
            <w:tcW w:type="dxa" w:w="1128"/>
          </w:tcPr>
          <w:p>
            <w:pPr>
              <w:spacing w:after="0"/>
              <w:jc w:val="left"/>
            </w:pPr>
            <w:r/>
            <w:r>
              <w:rPr>
                <w:rFonts w:ascii="Times New Roman" w:hAnsi="Times New Roman"/>
                <w:sz w:val="17"/>
              </w:rPr>
              <w:t>9,043</w:t>
            </w:r>
          </w:p>
        </w:tc>
        <w:tc>
          <w:tcPr>
            <w:tcW w:type="dxa" w:w="1128"/>
          </w:tcPr>
          <w:p>
            <w:pPr>
              <w:spacing w:after="0"/>
              <w:jc w:val="left"/>
            </w:pPr>
            <w:r/>
            <w:r>
              <w:rPr>
                <w:rFonts w:ascii="Times New Roman" w:hAnsi="Times New Roman"/>
                <w:sz w:val="17"/>
              </w:rPr>
              <w:t>830</w:t>
            </w:r>
          </w:p>
        </w:tc>
        <w:tc>
          <w:tcPr>
            <w:tcW w:type="dxa" w:w="1128"/>
          </w:tcPr>
          <w:p>
            <w:pPr>
              <w:spacing w:after="0"/>
              <w:jc w:val="left"/>
            </w:pPr>
            <w:r/>
            <w:r>
              <w:rPr>
                <w:rFonts w:ascii="Times New Roman" w:hAnsi="Times New Roman"/>
                <w:sz w:val="17"/>
              </w:rPr>
              <w:t>6,248</w:t>
            </w:r>
          </w:p>
        </w:tc>
        <w:tc>
          <w:tcPr>
            <w:tcW w:type="dxa" w:w="1128"/>
          </w:tcPr>
          <w:p>
            <w:pPr>
              <w:spacing w:after="0"/>
              <w:jc w:val="left"/>
            </w:pPr>
            <w:r/>
            <w:r>
              <w:rPr>
                <w:rFonts w:ascii="Times New Roman" w:hAnsi="Times New Roman"/>
                <w:sz w:val="17"/>
              </w:rPr>
              <w:t>4,199</w:t>
            </w:r>
          </w:p>
        </w:tc>
        <w:tc>
          <w:tcPr>
            <w:tcW w:type="dxa" w:w="1128"/>
          </w:tcPr>
          <w:p>
            <w:pPr>
              <w:spacing w:after="0"/>
              <w:jc w:val="left"/>
            </w:pPr>
            <w:r/>
            <w:r>
              <w:rPr>
                <w:rFonts w:ascii="Times New Roman" w:hAnsi="Times New Roman"/>
                <w:sz w:val="17"/>
              </w:rPr>
              <w:t>0.916</w:t>
            </w:r>
          </w:p>
        </w:tc>
        <w:tc>
          <w:tcPr>
            <w:tcW w:type="dxa" w:w="1128"/>
          </w:tcPr>
          <w:p>
            <w:pPr>
              <w:spacing w:after="0"/>
              <w:jc w:val="left"/>
            </w:pPr>
            <w:r/>
            <w:r>
              <w:rPr>
                <w:rFonts w:ascii="Times New Roman" w:hAnsi="Times New Roman"/>
                <w:sz w:val="17"/>
              </w:rPr>
              <w:t>0.591</w:t>
            </w:r>
          </w:p>
        </w:tc>
        <w:tc>
          <w:tcPr>
            <w:tcW w:type="dxa" w:w="1128"/>
          </w:tcPr>
          <w:p>
            <w:pPr>
              <w:spacing w:after="0"/>
              <w:jc w:val="left"/>
            </w:pPr>
            <w:r/>
            <w:r>
              <w:rPr>
                <w:rFonts w:ascii="Times New Roman" w:hAnsi="Times New Roman"/>
                <w:sz w:val="17"/>
              </w:rPr>
              <w:t>0.753</w:t>
            </w:r>
          </w:p>
        </w:tc>
      </w:tr>
    </w:tbl>
    <w:p>
      <w:pPr>
        <w:spacing w:after="80"/>
      </w:pPr>
    </w:p>
    <w:p>
      <w:pPr>
        <w:keepNext/>
        <w:jc w:val="center"/>
      </w:pPr>
      <w:r>
        <w:drawing>
          <wp:inline xmlns:a="http://schemas.openxmlformats.org/drawingml/2006/main" xmlns:pic="http://schemas.openxmlformats.org/drawingml/2006/picture">
            <wp:extent cx="5486400" cy="5081024"/>
            <wp:docPr id="20" name="Picture 20" descr="Figure 20. Confusion matrices at two thresholds. Confusion matrices on the 20,320 test reports for HGB (top) and the lookup baseline (bottom) at the default threshold of 0.5 (left) and at each one's out-of-fold capacity threshold (right), with counts and row percentages; matrices are shown because each cell is a distinct outcome for the adjuster. Source: author's analysis of MSHA open data." title="Figure 20"/>
            <wp:cNvGraphicFramePr>
              <a:graphicFrameLocks noChangeAspect="1"/>
            </wp:cNvGraphicFramePr>
            <a:graphic>
              <a:graphicData uri="http://schemas.openxmlformats.org/drawingml/2006/picture">
                <pic:pic>
                  <pic:nvPicPr>
                    <pic:cNvPr id="0" name="F16_confusion_matrices.png"/>
                    <pic:cNvPicPr/>
                  </pic:nvPicPr>
                  <pic:blipFill>
                    <a:blip r:embed="rId30"/>
                    <a:stretch>
                      <a:fillRect/>
                    </a:stretch>
                  </pic:blipFill>
                  <pic:spPr>
                    <a:xfrm>
                      <a:off x="0" y="0"/>
                      <a:ext cx="5486400" cy="5081024"/>
                    </a:xfrm>
                    <a:prstGeom prst="rect"/>
                  </pic:spPr>
                </pic:pic>
              </a:graphicData>
            </a:graphic>
          </wp:inline>
        </w:drawing>
      </w:r>
    </w:p>
    <w:p>
      <w:pPr>
        <w:pStyle w:val="Caption"/>
        <w:keepNext/>
        <w:spacing w:after="40"/>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20</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Confusion matrices at two thresholds</w:t>
      </w:r>
    </w:p>
    <w:p>
      <w:pPr>
        <w:spacing w:after="200"/>
        <w:jc w:val="left"/>
      </w:pPr>
      <w:r>
        <w:rPr>
          <w:rFonts w:ascii="Times New Roman" w:hAnsi="Times New Roman"/>
          <w:sz w:val="18"/>
        </w:rPr>
        <w:t>Confusion matrices on the 20,320 test reports for HGB (top) and the lookup baseline (bottom) at the default threshold of 0.5 (left) and at each one's out-of-fold capacity threshold (right), with counts and row percentages; matrices are shown because each cell is a distinct outcome for the adjuster. Source: author's analysis of MSHA open data.</w:t>
      </w:r>
    </w:p>
    <w:p>
      <w:r>
        <w:rPr>
          <w:rFonts w:ascii="Times New Roman" w:hAnsi="Times New Roman"/>
          <w:sz w:val="24"/>
        </w:rPr>
        <w:t>HGB passes criteria S1 to S4, S6 and S7 (Table 18; Table 15). It misses S5 at the out-of-fold threshold for a 50% flag rate (0.777 against 0.78), as does the MLP, and the miss recurs on the temporal and mine-grouped splits and among the top half of test scores, the planned form of S5. The lookup baseline passes S1, S2 and S6 and fails S5 like the learned models; only S3 and S4 separate them from it. S3 is defined at the capacity threshold on all filings and is met there; the same threshold also reaches it on open test reports (recall 0.949), but only by flagging 90.0% of them. The workload rule lowers recall by design, to 0.850 at a flag rate of 74.3% (Table 11), and S3 was not set for it.</w:t>
      </w:r>
    </w:p>
    <w:p>
      <w:pPr>
        <w:pStyle w:val="Caption"/>
        <w:keepNext/>
        <w:spacing w:after="40"/>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18</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Results against the success criteria</w:t>
      </w:r>
    </w:p>
    <w:p>
      <w:pPr>
        <w:keepNext/>
        <w:spacing w:after="200"/>
        <w:jc w:val="left"/>
      </w:pPr>
      <w:r>
        <w:rPr>
          <w:rFonts w:ascii="Times New Roman" w:hAnsi="Times New Roman"/>
          <w:sz w:val="18"/>
        </w:rPr>
        <w:t>Success criteria S1 to S7, fixed before modelling, with S7 a reporting criterion, evaluated on the 20,320 test reports for HGB, the MLP and the lookup baseline with thresholds fixed on out-of-fold probabilities, with S5 repeated on the temporal and mine-grouped splits; the lookup baseline's tied scores stop the planned top-half cut-off at a flag rate of 0.490. Source: author's analysis of MSHA open data.</w:t>
      </w:r>
    </w:p>
    <w:tbl>
      <w:tblPr>
        <w:tblStyle w:val="TableGrid"/>
        <w:tblW w:type="pct" w:w="5000"/>
        <w:jc w:val="center"/>
        <w:tblLayout w:type="autofit"/>
        <w:tblLook w:firstColumn="1" w:firstRow="1" w:lastColumn="0" w:lastRow="0" w:noHBand="0" w:noVBand="1" w:val="04A0"/>
      </w:tblPr>
      <w:tblGrid>
        <w:gridCol w:w="1504"/>
        <w:gridCol w:w="1504"/>
        <w:gridCol w:w="1504"/>
        <w:gridCol w:w="1504"/>
        <w:gridCol w:w="1504"/>
        <w:gridCol w:w="1504"/>
      </w:tblGrid>
      <w:tr>
        <w:trPr>
          <w:cantSplit/>
          <w:tblHeader/>
        </w:trPr>
        <w:tc>
          <w:tcPr>
            <w:tcW w:type="dxa" w:w="1504"/>
            <w:shd w:val="clear" w:color="auto" w:fill="E7E6E6"/>
          </w:tcPr>
          <w:p>
            <w:pPr>
              <w:jc w:val="left"/>
            </w:pPr>
            <w:r>
              <w:rPr>
                <w:b/>
              </w:rPr>
            </w:r>
            <w:r>
              <w:rPr>
                <w:rFonts w:ascii="Times New Roman" w:hAnsi="Times New Roman"/>
                <w:b/>
                <w:sz w:val="22"/>
              </w:rPr>
              <w:t>Criterion</w:t>
            </w:r>
          </w:p>
        </w:tc>
        <w:tc>
          <w:tcPr>
            <w:tcW w:type="dxa" w:w="1504"/>
            <w:shd w:val="clear" w:color="auto" w:fill="E7E6E6"/>
          </w:tcPr>
          <w:p>
            <w:pPr>
              <w:jc w:val="left"/>
            </w:pPr>
            <w:r>
              <w:rPr>
                <w:b/>
              </w:rPr>
            </w:r>
            <w:r>
              <w:rPr>
                <w:rFonts w:ascii="Times New Roman" w:hAnsi="Times New Roman"/>
                <w:b/>
                <w:sz w:val="22"/>
              </w:rPr>
              <w:t>Target</w:t>
            </w:r>
          </w:p>
        </w:tc>
        <w:tc>
          <w:tcPr>
            <w:tcW w:type="dxa" w:w="1504"/>
            <w:shd w:val="clear" w:color="auto" w:fill="E7E6E6"/>
          </w:tcPr>
          <w:p>
            <w:pPr>
              <w:jc w:val="left"/>
            </w:pPr>
            <w:r>
              <w:rPr>
                <w:b/>
              </w:rPr>
            </w:r>
            <w:r>
              <w:rPr>
                <w:rFonts w:ascii="Times New Roman" w:hAnsi="Times New Roman"/>
                <w:b/>
                <w:sz w:val="22"/>
              </w:rPr>
              <w:t>HGB</w:t>
            </w:r>
          </w:p>
        </w:tc>
        <w:tc>
          <w:tcPr>
            <w:tcW w:type="dxa" w:w="1504"/>
            <w:shd w:val="clear" w:color="auto" w:fill="E7E6E6"/>
          </w:tcPr>
          <w:p>
            <w:pPr>
              <w:jc w:val="left"/>
            </w:pPr>
            <w:r>
              <w:rPr>
                <w:b/>
              </w:rPr>
            </w:r>
            <w:r>
              <w:rPr>
                <w:rFonts w:ascii="Times New Roman" w:hAnsi="Times New Roman"/>
                <w:b/>
                <w:sz w:val="22"/>
              </w:rPr>
              <w:t>Result</w:t>
            </w:r>
          </w:p>
        </w:tc>
        <w:tc>
          <w:tcPr>
            <w:tcW w:type="dxa" w:w="1504"/>
            <w:shd w:val="clear" w:color="auto" w:fill="E7E6E6"/>
          </w:tcPr>
          <w:p>
            <w:pPr>
              <w:jc w:val="left"/>
            </w:pPr>
            <w:r>
              <w:rPr>
                <w:b/>
              </w:rPr>
            </w:r>
            <w:r>
              <w:rPr>
                <w:rFonts w:ascii="Times New Roman" w:hAnsi="Times New Roman"/>
                <w:b/>
                <w:sz w:val="22"/>
              </w:rPr>
              <w:t>MLP</w:t>
            </w:r>
          </w:p>
        </w:tc>
        <w:tc>
          <w:tcPr>
            <w:tcW w:type="dxa" w:w="1504"/>
            <w:shd w:val="clear" w:color="auto" w:fill="E7E6E6"/>
          </w:tcPr>
          <w:p>
            <w:pPr>
              <w:jc w:val="left"/>
            </w:pPr>
            <w:r>
              <w:rPr>
                <w:b/>
              </w:rPr>
            </w:r>
            <w:r>
              <w:rPr>
                <w:rFonts w:ascii="Times New Roman" w:hAnsi="Times New Roman"/>
                <w:b/>
                <w:sz w:val="22"/>
              </w:rPr>
              <w:t>Lookup baseline</w:t>
            </w:r>
          </w:p>
        </w:tc>
      </w:tr>
      <w:tr>
        <w:trPr>
          <w:cantSplit/>
        </w:trPr>
        <w:tc>
          <w:tcPr>
            <w:tcW w:type="dxa" w:w="1504"/>
          </w:tcPr>
          <w:p>
            <w:pPr>
              <w:spacing w:after="0"/>
              <w:jc w:val="left"/>
            </w:pPr>
            <w:r/>
            <w:r>
              <w:rPr>
                <w:rFonts w:ascii="Times New Roman" w:hAnsi="Times New Roman"/>
                <w:sz w:val="22"/>
              </w:rPr>
              <w:t>S1 ROC-AUC</w:t>
            </w:r>
          </w:p>
        </w:tc>
        <w:tc>
          <w:tcPr>
            <w:tcW w:type="dxa" w:w="1504"/>
          </w:tcPr>
          <w:p>
            <w:pPr>
              <w:spacing w:after="0"/>
              <w:jc w:val="left"/>
            </w:pPr>
            <w:r/>
            <w:r>
              <w:rPr>
                <w:rFonts w:ascii="Times New Roman" w:hAnsi="Times New Roman"/>
                <w:sz w:val="22"/>
              </w:rPr>
              <w:t>0.80 or more</w:t>
            </w:r>
          </w:p>
        </w:tc>
        <w:tc>
          <w:tcPr>
            <w:tcW w:type="dxa" w:w="1504"/>
          </w:tcPr>
          <w:p>
            <w:pPr>
              <w:spacing w:after="0"/>
              <w:jc w:val="left"/>
            </w:pPr>
            <w:r/>
            <w:r>
              <w:rPr>
                <w:rFonts w:ascii="Times New Roman" w:hAnsi="Times New Roman"/>
                <w:sz w:val="22"/>
              </w:rPr>
              <w:t>0.843</w:t>
            </w:r>
          </w:p>
        </w:tc>
        <w:tc>
          <w:tcPr>
            <w:tcW w:type="dxa" w:w="1504"/>
          </w:tcPr>
          <w:p>
            <w:pPr>
              <w:spacing w:after="0"/>
              <w:jc w:val="left"/>
            </w:pPr>
            <w:r/>
            <w:r>
              <w:rPr>
                <w:rFonts w:ascii="Times New Roman" w:hAnsi="Times New Roman"/>
                <w:sz w:val="22"/>
              </w:rPr>
              <w:t>pass</w:t>
            </w:r>
          </w:p>
        </w:tc>
        <w:tc>
          <w:tcPr>
            <w:tcW w:type="dxa" w:w="1504"/>
          </w:tcPr>
          <w:p>
            <w:pPr>
              <w:spacing w:after="0"/>
              <w:jc w:val="left"/>
            </w:pPr>
            <w:r/>
            <w:r>
              <w:rPr>
                <w:rFonts w:ascii="Times New Roman" w:hAnsi="Times New Roman"/>
                <w:sz w:val="22"/>
              </w:rPr>
              <w:t>0.839</w:t>
            </w:r>
          </w:p>
        </w:tc>
        <w:tc>
          <w:tcPr>
            <w:tcW w:type="dxa" w:w="1504"/>
          </w:tcPr>
          <w:p>
            <w:pPr>
              <w:spacing w:after="0"/>
              <w:jc w:val="left"/>
            </w:pPr>
            <w:r/>
            <w:r>
              <w:rPr>
                <w:rFonts w:ascii="Times New Roman" w:hAnsi="Times New Roman"/>
                <w:sz w:val="22"/>
              </w:rPr>
              <w:t>0.804</w:t>
            </w:r>
          </w:p>
        </w:tc>
      </w:tr>
      <w:tr>
        <w:trPr>
          <w:cantSplit/>
        </w:trPr>
        <w:tc>
          <w:tcPr>
            <w:tcW w:type="dxa" w:w="1504"/>
          </w:tcPr>
          <w:p>
            <w:pPr>
              <w:spacing w:after="0"/>
              <w:jc w:val="left"/>
            </w:pPr>
            <w:r/>
            <w:r>
              <w:rPr>
                <w:rFonts w:ascii="Times New Roman" w:hAnsi="Times New Roman"/>
                <w:sz w:val="22"/>
              </w:rPr>
              <w:t>S2 PR-AUC</w:t>
            </w:r>
          </w:p>
        </w:tc>
        <w:tc>
          <w:tcPr>
            <w:tcW w:type="dxa" w:w="1504"/>
          </w:tcPr>
          <w:p>
            <w:pPr>
              <w:spacing w:after="0"/>
              <w:jc w:val="left"/>
            </w:pPr>
            <w:r/>
            <w:r>
              <w:rPr>
                <w:rFonts w:ascii="Times New Roman" w:hAnsi="Times New Roman"/>
                <w:sz w:val="22"/>
              </w:rPr>
              <w:t>0.75 or more</w:t>
            </w:r>
          </w:p>
        </w:tc>
        <w:tc>
          <w:tcPr>
            <w:tcW w:type="dxa" w:w="1504"/>
          </w:tcPr>
          <w:p>
            <w:pPr>
              <w:spacing w:after="0"/>
              <w:jc w:val="left"/>
            </w:pPr>
            <w:r/>
            <w:r>
              <w:rPr>
                <w:rFonts w:ascii="Times New Roman" w:hAnsi="Times New Roman"/>
                <w:sz w:val="22"/>
              </w:rPr>
              <w:t>0.842</w:t>
            </w:r>
          </w:p>
        </w:tc>
        <w:tc>
          <w:tcPr>
            <w:tcW w:type="dxa" w:w="1504"/>
          </w:tcPr>
          <w:p>
            <w:pPr>
              <w:spacing w:after="0"/>
              <w:jc w:val="left"/>
            </w:pPr>
            <w:r/>
            <w:r>
              <w:rPr>
                <w:rFonts w:ascii="Times New Roman" w:hAnsi="Times New Roman"/>
                <w:sz w:val="22"/>
              </w:rPr>
              <w:t>pass</w:t>
            </w:r>
          </w:p>
        </w:tc>
        <w:tc>
          <w:tcPr>
            <w:tcW w:type="dxa" w:w="1504"/>
          </w:tcPr>
          <w:p>
            <w:pPr>
              <w:spacing w:after="0"/>
              <w:jc w:val="left"/>
            </w:pPr>
            <w:r/>
            <w:r>
              <w:rPr>
                <w:rFonts w:ascii="Times New Roman" w:hAnsi="Times New Roman"/>
                <w:sz w:val="22"/>
              </w:rPr>
              <w:t>0.836</w:t>
            </w:r>
          </w:p>
        </w:tc>
        <w:tc>
          <w:tcPr>
            <w:tcW w:type="dxa" w:w="1504"/>
          </w:tcPr>
          <w:p>
            <w:pPr>
              <w:spacing w:after="0"/>
              <w:jc w:val="left"/>
            </w:pPr>
            <w:r/>
            <w:r>
              <w:rPr>
                <w:rFonts w:ascii="Times New Roman" w:hAnsi="Times New Roman"/>
                <w:sz w:val="22"/>
              </w:rPr>
              <w:t>0.790</w:t>
            </w:r>
          </w:p>
        </w:tc>
      </w:tr>
      <w:tr>
        <w:trPr>
          <w:cantSplit/>
        </w:trPr>
        <w:tc>
          <w:tcPr>
            <w:tcW w:type="dxa" w:w="1504"/>
          </w:tcPr>
          <w:p>
            <w:pPr>
              <w:spacing w:after="0"/>
              <w:jc w:val="left"/>
            </w:pPr>
            <w:r/>
            <w:r>
              <w:rPr>
                <w:rFonts w:ascii="Times New Roman" w:hAnsi="Times New Roman"/>
                <w:sz w:val="22"/>
              </w:rPr>
              <w:t>S3 recall on all filings at the capacity threshold (out-of-fold specificity 0.40)</w:t>
            </w:r>
          </w:p>
        </w:tc>
        <w:tc>
          <w:tcPr>
            <w:tcW w:type="dxa" w:w="1504"/>
          </w:tcPr>
          <w:p>
            <w:pPr>
              <w:spacing w:after="0"/>
              <w:jc w:val="left"/>
            </w:pPr>
            <w:r/>
            <w:r>
              <w:rPr>
                <w:rFonts w:ascii="Times New Roman" w:hAnsi="Times New Roman"/>
                <w:sz w:val="22"/>
              </w:rPr>
              <w:t>0.92 or more</w:t>
            </w:r>
          </w:p>
        </w:tc>
        <w:tc>
          <w:tcPr>
            <w:tcW w:type="dxa" w:w="1504"/>
          </w:tcPr>
          <w:p>
            <w:pPr>
              <w:spacing w:after="0"/>
              <w:jc w:val="left"/>
            </w:pPr>
            <w:r/>
            <w:r>
              <w:rPr>
                <w:rFonts w:ascii="Times New Roman" w:hAnsi="Times New Roman"/>
                <w:sz w:val="22"/>
              </w:rPr>
              <w:t>0.941 (specificity 0.406)</w:t>
            </w:r>
          </w:p>
        </w:tc>
        <w:tc>
          <w:tcPr>
            <w:tcW w:type="dxa" w:w="1504"/>
          </w:tcPr>
          <w:p>
            <w:pPr>
              <w:spacing w:after="0"/>
              <w:jc w:val="left"/>
            </w:pPr>
            <w:r/>
            <w:r>
              <w:rPr>
                <w:rFonts w:ascii="Times New Roman" w:hAnsi="Times New Roman"/>
                <w:sz w:val="22"/>
              </w:rPr>
              <w:t>pass</w:t>
            </w:r>
          </w:p>
        </w:tc>
        <w:tc>
          <w:tcPr>
            <w:tcW w:type="dxa" w:w="1504"/>
          </w:tcPr>
          <w:p>
            <w:pPr>
              <w:spacing w:after="0"/>
              <w:jc w:val="left"/>
            </w:pPr>
            <w:r/>
            <w:r>
              <w:rPr>
                <w:rFonts w:ascii="Times New Roman" w:hAnsi="Times New Roman"/>
                <w:sz w:val="22"/>
              </w:rPr>
              <w:t>0.942 (0.396)</w:t>
            </w:r>
          </w:p>
        </w:tc>
        <w:tc>
          <w:tcPr>
            <w:tcW w:type="dxa" w:w="1504"/>
          </w:tcPr>
          <w:p>
            <w:pPr>
              <w:spacing w:after="0"/>
              <w:jc w:val="left"/>
            </w:pPr>
            <w:r/>
            <w:r>
              <w:rPr>
                <w:rFonts w:ascii="Times New Roman" w:hAnsi="Times New Roman"/>
                <w:sz w:val="22"/>
              </w:rPr>
              <w:t>0.916 (0.402)</w:t>
            </w:r>
          </w:p>
        </w:tc>
      </w:tr>
      <w:tr>
        <w:trPr>
          <w:cantSplit/>
        </w:trPr>
        <w:tc>
          <w:tcPr>
            <w:tcW w:type="dxa" w:w="1504"/>
          </w:tcPr>
          <w:p>
            <w:pPr>
              <w:spacing w:after="0"/>
              <w:jc w:val="left"/>
            </w:pPr>
            <w:r/>
            <w:r>
              <w:rPr>
                <w:rFonts w:ascii="Times New Roman" w:hAnsi="Times New Roman"/>
                <w:sz w:val="22"/>
              </w:rPr>
              <w:t>S4 cost per 1,000 cases at the out-of-fold cost-optimal threshold, 2:1 / 3:1 / 5:1 (USD)</w:t>
            </w:r>
          </w:p>
        </w:tc>
        <w:tc>
          <w:tcPr>
            <w:tcW w:type="dxa" w:w="1504"/>
          </w:tcPr>
          <w:p>
            <w:pPr>
              <w:spacing w:after="0"/>
              <w:jc w:val="left"/>
            </w:pPr>
            <w:r/>
            <w:r>
              <w:rPr>
                <w:rFonts w:ascii="Times New Roman" w:hAnsi="Times New Roman"/>
                <w:sz w:val="22"/>
              </w:rPr>
              <w:t>below the review-everything floor (102,825 on the test set) and below the lookup baseline</w:t>
            </w:r>
          </w:p>
        </w:tc>
        <w:tc>
          <w:tcPr>
            <w:tcW w:type="dxa" w:w="1504"/>
          </w:tcPr>
          <w:p>
            <w:pPr>
              <w:spacing w:after="0"/>
              <w:jc w:val="left"/>
            </w:pPr>
            <w:r/>
            <w:r>
              <w:rPr>
                <w:rFonts w:ascii="Times New Roman" w:hAnsi="Times New Roman"/>
                <w:sz w:val="22"/>
              </w:rPr>
              <w:t>65,817 / 76,781 / 87,205</w:t>
            </w:r>
          </w:p>
        </w:tc>
        <w:tc>
          <w:tcPr>
            <w:tcW w:type="dxa" w:w="1504"/>
          </w:tcPr>
          <w:p>
            <w:pPr>
              <w:spacing w:after="0"/>
              <w:jc w:val="left"/>
            </w:pPr>
            <w:r/>
            <w:r>
              <w:rPr>
                <w:rFonts w:ascii="Times New Roman" w:hAnsi="Times New Roman"/>
                <w:sz w:val="22"/>
              </w:rPr>
              <w:t>pass</w:t>
            </w:r>
          </w:p>
        </w:tc>
        <w:tc>
          <w:tcPr>
            <w:tcW w:type="dxa" w:w="1504"/>
          </w:tcPr>
          <w:p>
            <w:pPr>
              <w:spacing w:after="0"/>
              <w:jc w:val="left"/>
            </w:pPr>
            <w:r/>
            <w:r>
              <w:rPr>
                <w:rFonts w:ascii="Times New Roman" w:hAnsi="Times New Roman"/>
                <w:sz w:val="22"/>
              </w:rPr>
              <w:t>67,047 / 77,864 / 90,000</w:t>
            </w:r>
          </w:p>
        </w:tc>
        <w:tc>
          <w:tcPr>
            <w:tcW w:type="dxa" w:w="1504"/>
          </w:tcPr>
          <w:p>
            <w:pPr>
              <w:spacing w:after="0"/>
              <w:jc w:val="left"/>
            </w:pPr>
            <w:r/>
            <w:r>
              <w:rPr>
                <w:rFonts w:ascii="Times New Roman" w:hAnsi="Times New Roman"/>
                <w:sz w:val="22"/>
              </w:rPr>
              <w:t>73,553 / 85,472 / 98,061</w:t>
            </w:r>
          </w:p>
        </w:tc>
      </w:tr>
      <w:tr>
        <w:trPr>
          <w:cantSplit/>
        </w:trPr>
        <w:tc>
          <w:tcPr>
            <w:tcW w:type="dxa" w:w="1504"/>
          </w:tcPr>
          <w:p>
            <w:pPr>
              <w:spacing w:after="0"/>
              <w:jc w:val="left"/>
            </w:pPr>
            <w:r/>
            <w:r>
              <w:rPr>
                <w:rFonts w:ascii="Times New Roman" w:hAnsi="Times New Roman"/>
                <w:sz w:val="22"/>
              </w:rPr>
              <w:t>S5 recall at the out-of-fold threshold for a 50% flag rate</w:t>
            </w:r>
          </w:p>
        </w:tc>
        <w:tc>
          <w:tcPr>
            <w:tcW w:type="dxa" w:w="1504"/>
          </w:tcPr>
          <w:p>
            <w:pPr>
              <w:spacing w:after="0"/>
              <w:jc w:val="left"/>
            </w:pPr>
            <w:r/>
            <w:r>
              <w:rPr>
                <w:rFonts w:ascii="Times New Roman" w:hAnsi="Times New Roman"/>
                <w:sz w:val="22"/>
              </w:rPr>
              <w:t>0.78 or more</w:t>
            </w:r>
          </w:p>
        </w:tc>
        <w:tc>
          <w:tcPr>
            <w:tcW w:type="dxa" w:w="1504"/>
          </w:tcPr>
          <w:p>
            <w:pPr>
              <w:spacing w:after="0"/>
              <w:jc w:val="left"/>
            </w:pPr>
            <w:r/>
            <w:r>
              <w:rPr>
                <w:rFonts w:ascii="Times New Roman" w:hAnsi="Times New Roman"/>
                <w:sz w:val="22"/>
              </w:rPr>
              <w:t>0.777 (flag rate 0.507)</w:t>
            </w:r>
          </w:p>
        </w:tc>
        <w:tc>
          <w:tcPr>
            <w:tcW w:type="dxa" w:w="1504"/>
          </w:tcPr>
          <w:p>
            <w:pPr>
              <w:spacing w:after="0"/>
              <w:jc w:val="left"/>
            </w:pPr>
            <w:r/>
            <w:r>
              <w:rPr>
                <w:rFonts w:ascii="Times New Roman" w:hAnsi="Times New Roman"/>
                <w:sz w:val="22"/>
              </w:rPr>
              <w:t>fail</w:t>
            </w:r>
          </w:p>
        </w:tc>
        <w:tc>
          <w:tcPr>
            <w:tcW w:type="dxa" w:w="1504"/>
          </w:tcPr>
          <w:p>
            <w:pPr>
              <w:spacing w:after="0"/>
              <w:jc w:val="left"/>
            </w:pPr>
            <w:r/>
            <w:r>
              <w:rPr>
                <w:rFonts w:ascii="Times New Roman" w:hAnsi="Times New Roman"/>
                <w:sz w:val="22"/>
              </w:rPr>
              <w:t>0.777 (0.511)</w:t>
            </w:r>
          </w:p>
        </w:tc>
        <w:tc>
          <w:tcPr>
            <w:tcW w:type="dxa" w:w="1504"/>
          </w:tcPr>
          <w:p>
            <w:pPr>
              <w:spacing w:after="0"/>
              <w:jc w:val="left"/>
            </w:pPr>
            <w:r/>
            <w:r>
              <w:rPr>
                <w:rFonts w:ascii="Times New Roman" w:hAnsi="Times New Roman"/>
                <w:sz w:val="22"/>
              </w:rPr>
              <w:t>0.753 (0.520)</w:t>
            </w:r>
          </w:p>
        </w:tc>
      </w:tr>
      <w:tr>
        <w:trPr>
          <w:cantSplit/>
        </w:trPr>
        <w:tc>
          <w:tcPr>
            <w:tcW w:type="dxa" w:w="1504"/>
          </w:tcPr>
          <w:p>
            <w:pPr>
              <w:spacing w:after="0"/>
              <w:jc w:val="left"/>
            </w:pPr>
            <w:r/>
            <w:r>
              <w:rPr>
                <w:rFonts w:ascii="Times New Roman" w:hAnsi="Times New Roman"/>
                <w:sz w:val="22"/>
              </w:rPr>
              <w:t>S5 as planned: recall among the 50% of test reports with the highest scores (cut-off from the test scores, labels only count hits)</w:t>
            </w:r>
          </w:p>
        </w:tc>
        <w:tc>
          <w:tcPr>
            <w:tcW w:type="dxa" w:w="1504"/>
          </w:tcPr>
          <w:p>
            <w:pPr>
              <w:spacing w:after="0"/>
              <w:jc w:val="left"/>
            </w:pPr>
            <w:r/>
            <w:r>
              <w:rPr>
                <w:rFonts w:ascii="Times New Roman" w:hAnsi="Times New Roman"/>
                <w:sz w:val="22"/>
              </w:rPr>
              <w:t>0.78 or more</w:t>
            </w:r>
          </w:p>
        </w:tc>
        <w:tc>
          <w:tcPr>
            <w:tcW w:type="dxa" w:w="1504"/>
          </w:tcPr>
          <w:p>
            <w:pPr>
              <w:spacing w:after="0"/>
              <w:jc w:val="left"/>
            </w:pPr>
            <w:r/>
            <w:r>
              <w:rPr>
                <w:rFonts w:ascii="Times New Roman" w:hAnsi="Times New Roman"/>
                <w:sz w:val="22"/>
              </w:rPr>
              <w:t>0.770 (flag rate 0.500)</w:t>
            </w:r>
          </w:p>
        </w:tc>
        <w:tc>
          <w:tcPr>
            <w:tcW w:type="dxa" w:w="1504"/>
          </w:tcPr>
          <w:p>
            <w:pPr>
              <w:spacing w:after="0"/>
              <w:jc w:val="left"/>
            </w:pPr>
            <w:r/>
            <w:r>
              <w:rPr>
                <w:rFonts w:ascii="Times New Roman" w:hAnsi="Times New Roman"/>
                <w:sz w:val="22"/>
              </w:rPr>
              <w:t>fail</w:t>
            </w:r>
          </w:p>
        </w:tc>
        <w:tc>
          <w:tcPr>
            <w:tcW w:type="dxa" w:w="1504"/>
          </w:tcPr>
          <w:p>
            <w:pPr>
              <w:spacing w:after="0"/>
              <w:jc w:val="left"/>
            </w:pPr>
            <w:r/>
            <w:r>
              <w:rPr>
                <w:rFonts w:ascii="Times New Roman" w:hAnsi="Times New Roman"/>
                <w:sz w:val="22"/>
              </w:rPr>
              <w:t>0.769 (0.500)</w:t>
            </w:r>
          </w:p>
        </w:tc>
        <w:tc>
          <w:tcPr>
            <w:tcW w:type="dxa" w:w="1504"/>
          </w:tcPr>
          <w:p>
            <w:pPr>
              <w:spacing w:after="0"/>
              <w:jc w:val="left"/>
            </w:pPr>
            <w:r/>
            <w:r>
              <w:rPr>
                <w:rFonts w:ascii="Times New Roman" w:hAnsi="Times New Roman"/>
                <w:sz w:val="22"/>
              </w:rPr>
              <w:t>0.725 (0.490)</w:t>
            </w:r>
          </w:p>
        </w:tc>
      </w:tr>
      <w:tr>
        <w:trPr>
          <w:cantSplit/>
        </w:trPr>
        <w:tc>
          <w:tcPr>
            <w:tcW w:type="dxa" w:w="1504"/>
          </w:tcPr>
          <w:p>
            <w:pPr>
              <w:spacing w:after="0"/>
              <w:jc w:val="left"/>
            </w:pPr>
            <w:r/>
            <w:r>
              <w:rPr>
                <w:rFonts w:ascii="Times New Roman" w:hAnsi="Times New Roman"/>
                <w:sz w:val="22"/>
              </w:rPr>
              <w:t>S5 on the temporal split (2020-2025) and the mine-grouped split</w:t>
            </w:r>
          </w:p>
        </w:tc>
        <w:tc>
          <w:tcPr>
            <w:tcW w:type="dxa" w:w="1504"/>
          </w:tcPr>
          <w:p>
            <w:pPr>
              <w:spacing w:after="0"/>
              <w:jc w:val="left"/>
            </w:pPr>
            <w:r/>
            <w:r>
              <w:rPr>
                <w:rFonts w:ascii="Times New Roman" w:hAnsi="Times New Roman"/>
                <w:sz w:val="22"/>
              </w:rPr>
              <w:t>0.78 or more</w:t>
            </w:r>
          </w:p>
        </w:tc>
        <w:tc>
          <w:tcPr>
            <w:tcW w:type="dxa" w:w="1504"/>
          </w:tcPr>
          <w:p>
            <w:pPr>
              <w:spacing w:after="0"/>
              <w:jc w:val="left"/>
            </w:pPr>
            <w:r/>
            <w:r>
              <w:rPr>
                <w:rFonts w:ascii="Times New Roman" w:hAnsi="Times New Roman"/>
                <w:sz w:val="22"/>
              </w:rPr>
              <w:t>0.747 and 0.762</w:t>
            </w:r>
          </w:p>
        </w:tc>
        <w:tc>
          <w:tcPr>
            <w:tcW w:type="dxa" w:w="1504"/>
          </w:tcPr>
          <w:p>
            <w:pPr>
              <w:spacing w:after="0"/>
              <w:jc w:val="left"/>
            </w:pPr>
            <w:r/>
            <w:r>
              <w:rPr>
                <w:rFonts w:ascii="Times New Roman" w:hAnsi="Times New Roman"/>
                <w:sz w:val="22"/>
              </w:rPr>
              <w:t>fail</w:t>
            </w:r>
          </w:p>
        </w:tc>
        <w:tc>
          <w:tcPr>
            <w:tcW w:type="dxa" w:w="1504"/>
          </w:tcPr>
          <w:p>
            <w:pPr>
              <w:spacing w:after="0"/>
              <w:jc w:val="left"/>
            </w:pPr>
            <w:r/>
            <w:r>
              <w:rPr>
                <w:rFonts w:ascii="Times New Roman" w:hAnsi="Times New Roman"/>
                <w:sz w:val="22"/>
              </w:rPr>
              <w:t>0.730 (temporal)</w:t>
            </w:r>
          </w:p>
        </w:tc>
        <w:tc>
          <w:tcPr>
            <w:tcW w:type="dxa" w:w="1504"/>
          </w:tcPr>
          <w:p>
            <w:pPr>
              <w:spacing w:after="0"/>
              <w:jc w:val="left"/>
            </w:pPr>
            <w:r/>
            <w:r>
              <w:rPr>
                <w:rFonts w:ascii="Times New Roman" w:hAnsi="Times New Roman"/>
                <w:sz w:val="22"/>
              </w:rPr>
              <w:t>0.710 (mine-grouped)</w:t>
            </w:r>
          </w:p>
        </w:tc>
      </w:tr>
      <w:tr>
        <w:trPr>
          <w:cantSplit/>
        </w:trPr>
        <w:tc>
          <w:tcPr>
            <w:tcW w:type="dxa" w:w="1504"/>
          </w:tcPr>
          <w:p>
            <w:pPr>
              <w:spacing w:after="0"/>
              <w:jc w:val="left"/>
            </w:pPr>
            <w:r/>
            <w:r>
              <w:rPr>
                <w:rFonts w:ascii="Times New Roman" w:hAnsi="Times New Roman"/>
                <w:sz w:val="22"/>
              </w:rPr>
              <w:t>S6 Brier score on the test set, and by sector on the temporal split</w:t>
            </w:r>
          </w:p>
        </w:tc>
        <w:tc>
          <w:tcPr>
            <w:tcW w:type="dxa" w:w="1504"/>
          </w:tcPr>
          <w:p>
            <w:pPr>
              <w:spacing w:after="0"/>
              <w:jc w:val="left"/>
            </w:pPr>
            <w:r/>
            <w:r>
              <w:rPr>
                <w:rFonts w:ascii="Times New Roman" w:hAnsi="Times New Roman"/>
                <w:sz w:val="22"/>
              </w:rPr>
              <w:t>0.20 or less</w:t>
            </w:r>
          </w:p>
        </w:tc>
        <w:tc>
          <w:tcPr>
            <w:tcW w:type="dxa" w:w="1504"/>
          </w:tcPr>
          <w:p>
            <w:pPr>
              <w:spacing w:after="0"/>
              <w:jc w:val="left"/>
            </w:pPr>
            <w:r/>
            <w:r>
              <w:rPr>
                <w:rFonts w:ascii="Times New Roman" w:hAnsi="Times New Roman"/>
                <w:sz w:val="22"/>
              </w:rPr>
              <w:t>test 0.161 (coal 0.135, metal and non-metal 0.179); temporal split: coal 0.125, metal and non-metal 0.186</w:t>
            </w:r>
          </w:p>
        </w:tc>
        <w:tc>
          <w:tcPr>
            <w:tcW w:type="dxa" w:w="1504"/>
          </w:tcPr>
          <w:p>
            <w:pPr>
              <w:spacing w:after="0"/>
              <w:jc w:val="left"/>
            </w:pPr>
            <w:r/>
            <w:r>
              <w:rPr>
                <w:rFonts w:ascii="Times New Roman" w:hAnsi="Times New Roman"/>
                <w:sz w:val="22"/>
              </w:rPr>
              <w:t>pass</w:t>
            </w:r>
          </w:p>
        </w:tc>
        <w:tc>
          <w:tcPr>
            <w:tcW w:type="dxa" w:w="1504"/>
          </w:tcPr>
          <w:p>
            <w:pPr>
              <w:spacing w:after="0"/>
              <w:jc w:val="left"/>
            </w:pPr>
            <w:r/>
            <w:r>
              <w:rPr>
                <w:rFonts w:ascii="Times New Roman" w:hAnsi="Times New Roman"/>
                <w:sz w:val="22"/>
              </w:rPr>
              <w:t>test 0.163 (0.137 and 0.181); temporal split: 0.126 and 0.189</w:t>
            </w:r>
          </w:p>
        </w:tc>
        <w:tc>
          <w:tcPr>
            <w:tcW w:type="dxa" w:w="1504"/>
          </w:tcPr>
          <w:p>
            <w:pPr>
              <w:spacing w:after="0"/>
              <w:jc w:val="left"/>
            </w:pPr>
            <w:r/>
            <w:r>
              <w:rPr>
                <w:rFonts w:ascii="Times New Roman" w:hAnsi="Times New Roman"/>
                <w:sz w:val="22"/>
              </w:rPr>
              <w:t>test 0.179 (0.150 and 0.199)</w:t>
            </w:r>
          </w:p>
        </w:tc>
      </w:tr>
      <w:tr>
        <w:trPr>
          <w:cantSplit/>
        </w:trPr>
        <w:tc>
          <w:tcPr>
            <w:tcW w:type="dxa" w:w="1504"/>
          </w:tcPr>
          <w:p>
            <w:pPr>
              <w:spacing w:after="0"/>
              <w:jc w:val="left"/>
            </w:pPr>
            <w:r/>
            <w:r>
              <w:rPr>
                <w:rFonts w:ascii="Times New Roman" w:hAnsi="Times New Roman"/>
                <w:sz w:val="22"/>
              </w:rPr>
              <w:t>S7 statistical comparison</w:t>
            </w:r>
          </w:p>
        </w:tc>
        <w:tc>
          <w:tcPr>
            <w:tcW w:type="dxa" w:w="1504"/>
          </w:tcPr>
          <w:p>
            <w:pPr>
              <w:spacing w:after="0"/>
              <w:jc w:val="left"/>
            </w:pPr>
            <w:r/>
            <w:r>
              <w:rPr>
                <w:rFonts w:ascii="Times New Roman" w:hAnsi="Times New Roman"/>
                <w:sz w:val="22"/>
              </w:rPr>
              <w:t>McNemar test against the lookup baseline and a paired fold test between the top two</w:t>
            </w:r>
          </w:p>
        </w:tc>
        <w:tc>
          <w:tcPr>
            <w:tcW w:type="dxa" w:w="1504"/>
          </w:tcPr>
          <w:p>
            <w:pPr>
              <w:spacing w:after="0"/>
              <w:jc w:val="left"/>
            </w:pPr>
            <w:r/>
            <w:r>
              <w:rPr>
                <w:rFonts w:ascii="Times New Roman" w:hAnsi="Times New Roman"/>
                <w:sz w:val="22"/>
              </w:rPr>
              <w:t>clustered McNemar p below 0.001; corrected paired t p = 0.029 (Table 15)</w:t>
            </w:r>
          </w:p>
        </w:tc>
        <w:tc>
          <w:tcPr>
            <w:tcW w:type="dxa" w:w="1504"/>
          </w:tcPr>
          <w:p>
            <w:pPr>
              <w:spacing w:after="0"/>
              <w:jc w:val="left"/>
            </w:pPr>
            <w:r/>
            <w:r>
              <w:rPr>
                <w:rFonts w:ascii="Times New Roman" w:hAnsi="Times New Roman"/>
                <w:sz w:val="22"/>
              </w:rPr>
              <w:t>reported</w:t>
            </w:r>
          </w:p>
        </w:tc>
        <w:tc>
          <w:tcPr>
            <w:tcW w:type="dxa" w:w="1504"/>
          </w:tcPr>
          <w:p>
            <w:pPr>
              <w:spacing w:after="0"/>
              <w:jc w:val="left"/>
            </w:pPr>
            <w:r/>
          </w:p>
        </w:tc>
        <w:tc>
          <w:tcPr>
            <w:tcW w:type="dxa" w:w="1504"/>
          </w:tcPr>
          <w:p>
            <w:pPr>
              <w:spacing w:after="0"/>
              <w:jc w:val="left"/>
            </w:pPr>
            <w:r/>
          </w:p>
        </w:tc>
      </w:tr>
    </w:tbl>
    <w:p>
      <w:pPr>
        <w:spacing w:after="80"/>
      </w:pPr>
    </w:p>
    <w:p>
      <w:r>
        <w:rPr>
          <w:rFonts w:ascii="Times New Roman" w:hAnsi="Times New Roman"/>
          <w:sz w:val="24"/>
        </w:rPr>
        <w:t>No fatality or permanent disability was missed at the capacity threshold on all filings (Table 19). Most misses are cuts and lacerations, above all to fingers, thumbs and hands, where more than half of the lost-time cases score below the threshold; such injuries are usually minor, and the few that keep a worker away resemble the many that do not. Metal and non-metal mines hold 420 of the 579 misses and have the lower precision (Table 20), consistent with their lower lost-time rate. Most false positives are restricted-duty cases, which differ from lost-time ones mainly in whether restricted work was offered.</w:t>
      </w:r>
    </w:p>
    <w:p>
      <w:pPr>
        <w:pStyle w:val="Caption"/>
        <w:keepNext/>
        <w:spacing w:after="40"/>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19</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Errors of HGB at the capacity threshold</w:t>
      </w:r>
    </w:p>
    <w:p>
      <w:pPr>
        <w:keepNext/>
        <w:spacing w:after="200"/>
        <w:jc w:val="left"/>
      </w:pPr>
      <w:r>
        <w:rPr>
          <w:rFonts w:ascii="Times New Roman" w:hAnsi="Times New Roman"/>
          <w:sz w:val="18"/>
        </w:rPr>
        <w:t>Missed lost-time cases at the threshold of 0.211 on the 20,320 test reports by sector, by degree-of-injury code and for the six nature x body part cells with most misses, and flagged non-lost-time cases by degree code. Source: author's analysis of MSHA open data.</w:t>
      </w:r>
    </w:p>
    <w:tbl>
      <w:tblPr>
        <w:tblStyle w:val="TableGrid"/>
        <w:tblW w:type="pct" w:w="5000"/>
        <w:jc w:val="center"/>
        <w:tblLayout w:type="autofit"/>
        <w:tblLook w:firstColumn="1" w:firstRow="1" w:lastColumn="0" w:lastRow="0" w:noHBand="0" w:noVBand="1" w:val="04A0"/>
      </w:tblPr>
      <w:tblGrid>
        <w:gridCol w:w="2256"/>
        <w:gridCol w:w="2256"/>
        <w:gridCol w:w="2256"/>
        <w:gridCol w:w="2256"/>
      </w:tblGrid>
      <w:tr>
        <w:trPr>
          <w:cantSplit/>
          <w:tblHeader/>
        </w:trPr>
        <w:tc>
          <w:tcPr>
            <w:tcW w:type="dxa" w:w="2256"/>
            <w:shd w:val="clear" w:color="auto" w:fill="E7E6E6"/>
          </w:tcPr>
          <w:p>
            <w:pPr>
              <w:jc w:val="left"/>
            </w:pPr>
            <w:r>
              <w:rPr>
                <w:b/>
              </w:rPr>
            </w:r>
            <w:r>
              <w:rPr>
                <w:rFonts w:ascii="Times New Roman" w:hAnsi="Times New Roman"/>
                <w:b/>
                <w:sz w:val="22"/>
              </w:rPr>
              <w:t>Group</w:t>
            </w:r>
          </w:p>
        </w:tc>
        <w:tc>
          <w:tcPr>
            <w:tcW w:type="dxa" w:w="2256"/>
            <w:shd w:val="clear" w:color="auto" w:fill="E7E6E6"/>
          </w:tcPr>
          <w:p>
            <w:pPr>
              <w:jc w:val="left"/>
            </w:pPr>
            <w:r>
              <w:rPr>
                <w:b/>
              </w:rPr>
            </w:r>
            <w:r>
              <w:rPr>
                <w:rFonts w:ascii="Times New Roman" w:hAnsi="Times New Roman"/>
                <w:b/>
                <w:sz w:val="22"/>
              </w:rPr>
              <w:t>Cases</w:t>
            </w:r>
          </w:p>
        </w:tc>
        <w:tc>
          <w:tcPr>
            <w:tcW w:type="dxa" w:w="2256"/>
            <w:shd w:val="clear" w:color="auto" w:fill="E7E6E6"/>
          </w:tcPr>
          <w:p>
            <w:pPr>
              <w:jc w:val="left"/>
            </w:pPr>
            <w:r>
              <w:rPr>
                <w:b/>
              </w:rPr>
            </w:r>
            <w:r>
              <w:rPr>
                <w:rFonts w:ascii="Times New Roman" w:hAnsi="Times New Roman"/>
                <w:b/>
                <w:sz w:val="22"/>
              </w:rPr>
              <w:t>Misclassified</w:t>
            </w:r>
          </w:p>
        </w:tc>
        <w:tc>
          <w:tcPr>
            <w:tcW w:type="dxa" w:w="2256"/>
            <w:shd w:val="clear" w:color="auto" w:fill="E7E6E6"/>
          </w:tcPr>
          <w:p>
            <w:pPr>
              <w:jc w:val="left"/>
            </w:pPr>
            <w:r>
              <w:rPr>
                <w:b/>
              </w:rPr>
            </w:r>
            <w:r>
              <w:rPr>
                <w:rFonts w:ascii="Times New Roman" w:hAnsi="Times New Roman"/>
                <w:b/>
                <w:sz w:val="22"/>
              </w:rPr>
              <w:t>Share</w:t>
            </w:r>
          </w:p>
        </w:tc>
      </w:tr>
      <w:tr>
        <w:trPr>
          <w:cantSplit/>
        </w:trPr>
        <w:tc>
          <w:tcPr>
            <w:tcW w:type="dxa" w:w="2256"/>
          </w:tcPr>
          <w:p>
            <w:pPr>
              <w:spacing w:after="0"/>
              <w:jc w:val="left"/>
            </w:pPr>
            <w:r/>
            <w:r>
              <w:rPr>
                <w:rFonts w:ascii="Times New Roman" w:hAnsi="Times New Roman"/>
                <w:sz w:val="22"/>
              </w:rPr>
              <w:t>All lost-time cases</w:t>
            </w:r>
          </w:p>
        </w:tc>
        <w:tc>
          <w:tcPr>
            <w:tcW w:type="dxa" w:w="2256"/>
          </w:tcPr>
          <w:p>
            <w:pPr>
              <w:spacing w:after="0"/>
              <w:jc w:val="left"/>
            </w:pPr>
            <w:r/>
            <w:r>
              <w:rPr>
                <w:rFonts w:ascii="Times New Roman" w:hAnsi="Times New Roman"/>
                <w:sz w:val="22"/>
              </w:rPr>
              <w:t>9,873</w:t>
            </w:r>
          </w:p>
        </w:tc>
        <w:tc>
          <w:tcPr>
            <w:tcW w:type="dxa" w:w="2256"/>
          </w:tcPr>
          <w:p>
            <w:pPr>
              <w:spacing w:after="0"/>
              <w:jc w:val="left"/>
            </w:pPr>
            <w:r/>
            <w:r>
              <w:rPr>
                <w:rFonts w:ascii="Times New Roman" w:hAnsi="Times New Roman"/>
                <w:sz w:val="22"/>
              </w:rPr>
              <w:t>579 missed</w:t>
            </w:r>
          </w:p>
        </w:tc>
        <w:tc>
          <w:tcPr>
            <w:tcW w:type="dxa" w:w="2256"/>
          </w:tcPr>
          <w:p>
            <w:pPr>
              <w:spacing w:after="0"/>
              <w:jc w:val="left"/>
            </w:pPr>
            <w:r/>
            <w:r>
              <w:rPr>
                <w:rFonts w:ascii="Times New Roman" w:hAnsi="Times New Roman"/>
                <w:sz w:val="22"/>
              </w:rPr>
              <w:t>0.059</w:t>
            </w:r>
          </w:p>
        </w:tc>
      </w:tr>
      <w:tr>
        <w:trPr>
          <w:cantSplit/>
        </w:trPr>
        <w:tc>
          <w:tcPr>
            <w:tcW w:type="dxa" w:w="2256"/>
          </w:tcPr>
          <w:p>
            <w:pPr>
              <w:spacing w:after="0"/>
              <w:jc w:val="left"/>
            </w:pPr>
            <w:r/>
            <w:r>
              <w:rPr>
                <w:rFonts w:ascii="Times New Roman" w:hAnsi="Times New Roman"/>
                <w:sz w:val="22"/>
              </w:rPr>
              <w:t>Lost-time cases, coal</w:t>
            </w:r>
          </w:p>
        </w:tc>
        <w:tc>
          <w:tcPr>
            <w:tcW w:type="dxa" w:w="2256"/>
          </w:tcPr>
          <w:p>
            <w:pPr>
              <w:spacing w:after="0"/>
              <w:jc w:val="left"/>
            </w:pPr>
            <w:r/>
            <w:r>
              <w:rPr>
                <w:rFonts w:ascii="Times New Roman" w:hAnsi="Times New Roman"/>
                <w:sz w:val="22"/>
              </w:rPr>
              <w:t>5,280</w:t>
            </w:r>
          </w:p>
        </w:tc>
        <w:tc>
          <w:tcPr>
            <w:tcW w:type="dxa" w:w="2256"/>
          </w:tcPr>
          <w:p>
            <w:pPr>
              <w:spacing w:after="0"/>
              <w:jc w:val="left"/>
            </w:pPr>
            <w:r/>
            <w:r>
              <w:rPr>
                <w:rFonts w:ascii="Times New Roman" w:hAnsi="Times New Roman"/>
                <w:sz w:val="22"/>
              </w:rPr>
              <w:t>159 missed</w:t>
            </w:r>
          </w:p>
        </w:tc>
        <w:tc>
          <w:tcPr>
            <w:tcW w:type="dxa" w:w="2256"/>
          </w:tcPr>
          <w:p>
            <w:pPr>
              <w:spacing w:after="0"/>
              <w:jc w:val="left"/>
            </w:pPr>
            <w:r/>
            <w:r>
              <w:rPr>
                <w:rFonts w:ascii="Times New Roman" w:hAnsi="Times New Roman"/>
                <w:sz w:val="22"/>
              </w:rPr>
              <w:t>0.030</w:t>
            </w:r>
          </w:p>
        </w:tc>
      </w:tr>
      <w:tr>
        <w:trPr>
          <w:cantSplit/>
        </w:trPr>
        <w:tc>
          <w:tcPr>
            <w:tcW w:type="dxa" w:w="2256"/>
          </w:tcPr>
          <w:p>
            <w:pPr>
              <w:spacing w:after="0"/>
              <w:jc w:val="left"/>
            </w:pPr>
            <w:r/>
            <w:r>
              <w:rPr>
                <w:rFonts w:ascii="Times New Roman" w:hAnsi="Times New Roman"/>
                <w:sz w:val="22"/>
              </w:rPr>
              <w:t>Lost-time cases, metal and non-metal</w:t>
            </w:r>
          </w:p>
        </w:tc>
        <w:tc>
          <w:tcPr>
            <w:tcW w:type="dxa" w:w="2256"/>
          </w:tcPr>
          <w:p>
            <w:pPr>
              <w:spacing w:after="0"/>
              <w:jc w:val="left"/>
            </w:pPr>
            <w:r/>
            <w:r>
              <w:rPr>
                <w:rFonts w:ascii="Times New Roman" w:hAnsi="Times New Roman"/>
                <w:sz w:val="22"/>
              </w:rPr>
              <w:t>4,593</w:t>
            </w:r>
          </w:p>
        </w:tc>
        <w:tc>
          <w:tcPr>
            <w:tcW w:type="dxa" w:w="2256"/>
          </w:tcPr>
          <w:p>
            <w:pPr>
              <w:spacing w:after="0"/>
              <w:jc w:val="left"/>
            </w:pPr>
            <w:r/>
            <w:r>
              <w:rPr>
                <w:rFonts w:ascii="Times New Roman" w:hAnsi="Times New Roman"/>
                <w:sz w:val="22"/>
              </w:rPr>
              <w:t>420 missed</w:t>
            </w:r>
          </w:p>
        </w:tc>
        <w:tc>
          <w:tcPr>
            <w:tcW w:type="dxa" w:w="2256"/>
          </w:tcPr>
          <w:p>
            <w:pPr>
              <w:spacing w:after="0"/>
              <w:jc w:val="left"/>
            </w:pPr>
            <w:r/>
            <w:r>
              <w:rPr>
                <w:rFonts w:ascii="Times New Roman" w:hAnsi="Times New Roman"/>
                <w:sz w:val="22"/>
              </w:rPr>
              <w:t>0.091</w:t>
            </w:r>
          </w:p>
        </w:tc>
      </w:tr>
      <w:tr>
        <w:trPr>
          <w:cantSplit/>
        </w:trPr>
        <w:tc>
          <w:tcPr>
            <w:tcW w:type="dxa" w:w="2256"/>
          </w:tcPr>
          <w:p>
            <w:pPr>
              <w:spacing w:after="0"/>
              <w:jc w:val="left"/>
            </w:pPr>
            <w:r/>
            <w:r>
              <w:rPr>
                <w:rFonts w:ascii="Times New Roman" w:hAnsi="Times New Roman"/>
                <w:sz w:val="22"/>
              </w:rPr>
              <w:t>Fatality (code 01)</w:t>
            </w:r>
          </w:p>
        </w:tc>
        <w:tc>
          <w:tcPr>
            <w:tcW w:type="dxa" w:w="2256"/>
          </w:tcPr>
          <w:p>
            <w:pPr>
              <w:spacing w:after="0"/>
              <w:jc w:val="left"/>
            </w:pPr>
            <w:r/>
            <w:r>
              <w:rPr>
                <w:rFonts w:ascii="Times New Roman" w:hAnsi="Times New Roman"/>
                <w:sz w:val="22"/>
              </w:rPr>
              <w:t>142</w:t>
            </w:r>
          </w:p>
        </w:tc>
        <w:tc>
          <w:tcPr>
            <w:tcW w:type="dxa" w:w="2256"/>
          </w:tcPr>
          <w:p>
            <w:pPr>
              <w:spacing w:after="0"/>
              <w:jc w:val="left"/>
            </w:pPr>
            <w:r/>
            <w:r>
              <w:rPr>
                <w:rFonts w:ascii="Times New Roman" w:hAnsi="Times New Roman"/>
                <w:sz w:val="22"/>
              </w:rPr>
              <w:t>0 missed</w:t>
            </w:r>
          </w:p>
        </w:tc>
        <w:tc>
          <w:tcPr>
            <w:tcW w:type="dxa" w:w="2256"/>
          </w:tcPr>
          <w:p>
            <w:pPr>
              <w:spacing w:after="0"/>
              <w:jc w:val="left"/>
            </w:pPr>
            <w:r/>
            <w:r>
              <w:rPr>
                <w:rFonts w:ascii="Times New Roman" w:hAnsi="Times New Roman"/>
                <w:sz w:val="22"/>
              </w:rPr>
              <w:t>0.000</w:t>
            </w:r>
          </w:p>
        </w:tc>
      </w:tr>
      <w:tr>
        <w:trPr>
          <w:cantSplit/>
        </w:trPr>
        <w:tc>
          <w:tcPr>
            <w:tcW w:type="dxa" w:w="2256"/>
          </w:tcPr>
          <w:p>
            <w:pPr>
              <w:spacing w:after="0"/>
              <w:jc w:val="left"/>
            </w:pPr>
            <w:r/>
            <w:r>
              <w:rPr>
                <w:rFonts w:ascii="Times New Roman" w:hAnsi="Times New Roman"/>
                <w:sz w:val="22"/>
              </w:rPr>
              <w:t>Permanent disability (02)</w:t>
            </w:r>
          </w:p>
        </w:tc>
        <w:tc>
          <w:tcPr>
            <w:tcW w:type="dxa" w:w="2256"/>
          </w:tcPr>
          <w:p>
            <w:pPr>
              <w:spacing w:after="0"/>
              <w:jc w:val="left"/>
            </w:pPr>
            <w:r/>
            <w:r>
              <w:rPr>
                <w:rFonts w:ascii="Times New Roman" w:hAnsi="Times New Roman"/>
                <w:sz w:val="22"/>
              </w:rPr>
              <w:t>224</w:t>
            </w:r>
          </w:p>
        </w:tc>
        <w:tc>
          <w:tcPr>
            <w:tcW w:type="dxa" w:w="2256"/>
          </w:tcPr>
          <w:p>
            <w:pPr>
              <w:spacing w:after="0"/>
              <w:jc w:val="left"/>
            </w:pPr>
            <w:r/>
            <w:r>
              <w:rPr>
                <w:rFonts w:ascii="Times New Roman" w:hAnsi="Times New Roman"/>
                <w:sz w:val="22"/>
              </w:rPr>
              <w:t>0 missed</w:t>
            </w:r>
          </w:p>
        </w:tc>
        <w:tc>
          <w:tcPr>
            <w:tcW w:type="dxa" w:w="2256"/>
          </w:tcPr>
          <w:p>
            <w:pPr>
              <w:spacing w:after="0"/>
              <w:jc w:val="left"/>
            </w:pPr>
            <w:r/>
            <w:r>
              <w:rPr>
                <w:rFonts w:ascii="Times New Roman" w:hAnsi="Times New Roman"/>
                <w:sz w:val="22"/>
              </w:rPr>
              <w:t>0.000</w:t>
            </w:r>
          </w:p>
        </w:tc>
      </w:tr>
      <w:tr>
        <w:trPr>
          <w:cantSplit/>
        </w:trPr>
        <w:tc>
          <w:tcPr>
            <w:tcW w:type="dxa" w:w="2256"/>
          </w:tcPr>
          <w:p>
            <w:pPr>
              <w:spacing w:after="0"/>
              <w:jc w:val="left"/>
            </w:pPr>
            <w:r/>
            <w:r>
              <w:rPr>
                <w:rFonts w:ascii="Times New Roman" w:hAnsi="Times New Roman"/>
                <w:sz w:val="22"/>
              </w:rPr>
              <w:t>Days away only (03)</w:t>
            </w:r>
          </w:p>
        </w:tc>
        <w:tc>
          <w:tcPr>
            <w:tcW w:type="dxa" w:w="2256"/>
          </w:tcPr>
          <w:p>
            <w:pPr>
              <w:spacing w:after="0"/>
              <w:jc w:val="left"/>
            </w:pPr>
            <w:r/>
            <w:r>
              <w:rPr>
                <w:rFonts w:ascii="Times New Roman" w:hAnsi="Times New Roman"/>
                <w:sz w:val="22"/>
              </w:rPr>
              <w:t>7,380</w:t>
            </w:r>
          </w:p>
        </w:tc>
        <w:tc>
          <w:tcPr>
            <w:tcW w:type="dxa" w:w="2256"/>
          </w:tcPr>
          <w:p>
            <w:pPr>
              <w:spacing w:after="0"/>
              <w:jc w:val="left"/>
            </w:pPr>
            <w:r/>
            <w:r>
              <w:rPr>
                <w:rFonts w:ascii="Times New Roman" w:hAnsi="Times New Roman"/>
                <w:sz w:val="22"/>
              </w:rPr>
              <w:t>388 missed</w:t>
            </w:r>
          </w:p>
        </w:tc>
        <w:tc>
          <w:tcPr>
            <w:tcW w:type="dxa" w:w="2256"/>
          </w:tcPr>
          <w:p>
            <w:pPr>
              <w:spacing w:after="0"/>
              <w:jc w:val="left"/>
            </w:pPr>
            <w:r/>
            <w:r>
              <w:rPr>
                <w:rFonts w:ascii="Times New Roman" w:hAnsi="Times New Roman"/>
                <w:sz w:val="22"/>
              </w:rPr>
              <w:t>0.053</w:t>
            </w:r>
          </w:p>
        </w:tc>
      </w:tr>
      <w:tr>
        <w:trPr>
          <w:cantSplit/>
        </w:trPr>
        <w:tc>
          <w:tcPr>
            <w:tcW w:type="dxa" w:w="2256"/>
          </w:tcPr>
          <w:p>
            <w:pPr>
              <w:spacing w:after="0"/>
              <w:jc w:val="left"/>
            </w:pPr>
            <w:r/>
            <w:r>
              <w:rPr>
                <w:rFonts w:ascii="Times New Roman" w:hAnsi="Times New Roman"/>
                <w:sz w:val="22"/>
              </w:rPr>
              <w:t>Days away and restricted activity (04)</w:t>
            </w:r>
          </w:p>
        </w:tc>
        <w:tc>
          <w:tcPr>
            <w:tcW w:type="dxa" w:w="2256"/>
          </w:tcPr>
          <w:p>
            <w:pPr>
              <w:spacing w:after="0"/>
              <w:jc w:val="left"/>
            </w:pPr>
            <w:r/>
            <w:r>
              <w:rPr>
                <w:rFonts w:ascii="Times New Roman" w:hAnsi="Times New Roman"/>
                <w:sz w:val="22"/>
              </w:rPr>
              <w:t>2,127</w:t>
            </w:r>
          </w:p>
        </w:tc>
        <w:tc>
          <w:tcPr>
            <w:tcW w:type="dxa" w:w="2256"/>
          </w:tcPr>
          <w:p>
            <w:pPr>
              <w:spacing w:after="0"/>
              <w:jc w:val="left"/>
            </w:pPr>
            <w:r/>
            <w:r>
              <w:rPr>
                <w:rFonts w:ascii="Times New Roman" w:hAnsi="Times New Roman"/>
                <w:sz w:val="22"/>
              </w:rPr>
              <w:t>191 missed</w:t>
            </w:r>
          </w:p>
        </w:tc>
        <w:tc>
          <w:tcPr>
            <w:tcW w:type="dxa" w:w="2256"/>
          </w:tcPr>
          <w:p>
            <w:pPr>
              <w:spacing w:after="0"/>
              <w:jc w:val="left"/>
            </w:pPr>
            <w:r/>
            <w:r>
              <w:rPr>
                <w:rFonts w:ascii="Times New Roman" w:hAnsi="Times New Roman"/>
                <w:sz w:val="22"/>
              </w:rPr>
              <w:t>0.090</w:t>
            </w:r>
          </w:p>
        </w:tc>
      </w:tr>
      <w:tr>
        <w:trPr>
          <w:cantSplit/>
        </w:trPr>
        <w:tc>
          <w:tcPr>
            <w:tcW w:type="dxa" w:w="2256"/>
          </w:tcPr>
          <w:p>
            <w:pPr>
              <w:spacing w:after="0"/>
              <w:jc w:val="left"/>
            </w:pPr>
            <w:r/>
            <w:r>
              <w:rPr>
                <w:rFonts w:ascii="Times New Roman" w:hAnsi="Times New Roman"/>
                <w:sz w:val="22"/>
              </w:rPr>
              <w:t>Cut, laceration or puncture x finger or thumb</w:t>
            </w:r>
          </w:p>
        </w:tc>
        <w:tc>
          <w:tcPr>
            <w:tcW w:type="dxa" w:w="2256"/>
          </w:tcPr>
          <w:p>
            <w:pPr>
              <w:spacing w:after="0"/>
              <w:jc w:val="left"/>
            </w:pPr>
            <w:r/>
            <w:r>
              <w:rPr>
                <w:rFonts w:ascii="Times New Roman" w:hAnsi="Times New Roman"/>
                <w:sz w:val="22"/>
              </w:rPr>
              <w:t>324</w:t>
            </w:r>
          </w:p>
        </w:tc>
        <w:tc>
          <w:tcPr>
            <w:tcW w:type="dxa" w:w="2256"/>
          </w:tcPr>
          <w:p>
            <w:pPr>
              <w:spacing w:after="0"/>
              <w:jc w:val="left"/>
            </w:pPr>
            <w:r/>
            <w:r>
              <w:rPr>
                <w:rFonts w:ascii="Times New Roman" w:hAnsi="Times New Roman"/>
                <w:sz w:val="22"/>
              </w:rPr>
              <w:t>175 missed</w:t>
            </w:r>
          </w:p>
        </w:tc>
        <w:tc>
          <w:tcPr>
            <w:tcW w:type="dxa" w:w="2256"/>
          </w:tcPr>
          <w:p>
            <w:pPr>
              <w:spacing w:after="0"/>
              <w:jc w:val="left"/>
            </w:pPr>
            <w:r/>
            <w:r>
              <w:rPr>
                <w:rFonts w:ascii="Times New Roman" w:hAnsi="Times New Roman"/>
                <w:sz w:val="22"/>
              </w:rPr>
              <w:t>0.540</w:t>
            </w:r>
          </w:p>
        </w:tc>
      </w:tr>
      <w:tr>
        <w:trPr>
          <w:cantSplit/>
        </w:trPr>
        <w:tc>
          <w:tcPr>
            <w:tcW w:type="dxa" w:w="2256"/>
          </w:tcPr>
          <w:p>
            <w:pPr>
              <w:spacing w:after="0"/>
              <w:jc w:val="left"/>
            </w:pPr>
            <w:r/>
            <w:r>
              <w:rPr>
                <w:rFonts w:ascii="Times New Roman" w:hAnsi="Times New Roman"/>
                <w:sz w:val="22"/>
              </w:rPr>
              <w:t>Cut, laceration or puncture x hand</w:t>
            </w:r>
          </w:p>
        </w:tc>
        <w:tc>
          <w:tcPr>
            <w:tcW w:type="dxa" w:w="2256"/>
          </w:tcPr>
          <w:p>
            <w:pPr>
              <w:spacing w:after="0"/>
              <w:jc w:val="left"/>
            </w:pPr>
            <w:r/>
            <w:r>
              <w:rPr>
                <w:rFonts w:ascii="Times New Roman" w:hAnsi="Times New Roman"/>
                <w:sz w:val="22"/>
              </w:rPr>
              <w:t>104</w:t>
            </w:r>
          </w:p>
        </w:tc>
        <w:tc>
          <w:tcPr>
            <w:tcW w:type="dxa" w:w="2256"/>
          </w:tcPr>
          <w:p>
            <w:pPr>
              <w:spacing w:after="0"/>
              <w:jc w:val="left"/>
            </w:pPr>
            <w:r/>
            <w:r>
              <w:rPr>
                <w:rFonts w:ascii="Times New Roman" w:hAnsi="Times New Roman"/>
                <w:sz w:val="22"/>
              </w:rPr>
              <w:t>63 missed</w:t>
            </w:r>
          </w:p>
        </w:tc>
        <w:tc>
          <w:tcPr>
            <w:tcW w:type="dxa" w:w="2256"/>
          </w:tcPr>
          <w:p>
            <w:pPr>
              <w:spacing w:after="0"/>
              <w:jc w:val="left"/>
            </w:pPr>
            <w:r/>
            <w:r>
              <w:rPr>
                <w:rFonts w:ascii="Times New Roman" w:hAnsi="Times New Roman"/>
                <w:sz w:val="22"/>
              </w:rPr>
              <w:t>0.606</w:t>
            </w:r>
          </w:p>
        </w:tc>
      </w:tr>
      <w:tr>
        <w:trPr>
          <w:cantSplit/>
        </w:trPr>
        <w:tc>
          <w:tcPr>
            <w:tcW w:type="dxa" w:w="2256"/>
          </w:tcPr>
          <w:p>
            <w:pPr>
              <w:spacing w:after="0"/>
              <w:jc w:val="left"/>
            </w:pPr>
            <w:r/>
            <w:r>
              <w:rPr>
                <w:rFonts w:ascii="Times New Roman" w:hAnsi="Times New Roman"/>
                <w:sz w:val="22"/>
              </w:rPr>
              <w:t>Fracture x finger or thumb</w:t>
            </w:r>
          </w:p>
        </w:tc>
        <w:tc>
          <w:tcPr>
            <w:tcW w:type="dxa" w:w="2256"/>
          </w:tcPr>
          <w:p>
            <w:pPr>
              <w:spacing w:after="0"/>
              <w:jc w:val="left"/>
            </w:pPr>
            <w:r/>
            <w:r>
              <w:rPr>
                <w:rFonts w:ascii="Times New Roman" w:hAnsi="Times New Roman"/>
                <w:sz w:val="22"/>
              </w:rPr>
              <w:t>392</w:t>
            </w:r>
          </w:p>
        </w:tc>
        <w:tc>
          <w:tcPr>
            <w:tcW w:type="dxa" w:w="2256"/>
          </w:tcPr>
          <w:p>
            <w:pPr>
              <w:spacing w:after="0"/>
              <w:jc w:val="left"/>
            </w:pPr>
            <w:r/>
            <w:r>
              <w:rPr>
                <w:rFonts w:ascii="Times New Roman" w:hAnsi="Times New Roman"/>
                <w:sz w:val="22"/>
              </w:rPr>
              <w:t>52 missed</w:t>
            </w:r>
          </w:p>
        </w:tc>
        <w:tc>
          <w:tcPr>
            <w:tcW w:type="dxa" w:w="2256"/>
          </w:tcPr>
          <w:p>
            <w:pPr>
              <w:spacing w:after="0"/>
              <w:jc w:val="left"/>
            </w:pPr>
            <w:r/>
            <w:r>
              <w:rPr>
                <w:rFonts w:ascii="Times New Roman" w:hAnsi="Times New Roman"/>
                <w:sz w:val="22"/>
              </w:rPr>
              <w:t>0.133</w:t>
            </w:r>
          </w:p>
        </w:tc>
      </w:tr>
      <w:tr>
        <w:trPr>
          <w:cantSplit/>
        </w:trPr>
        <w:tc>
          <w:tcPr>
            <w:tcW w:type="dxa" w:w="2256"/>
          </w:tcPr>
          <w:p>
            <w:pPr>
              <w:spacing w:after="0"/>
              <w:jc w:val="left"/>
            </w:pPr>
            <w:r/>
            <w:r>
              <w:rPr>
                <w:rFonts w:ascii="Times New Roman" w:hAnsi="Times New Roman"/>
                <w:sz w:val="22"/>
              </w:rPr>
              <w:t>Fracture x mouth, lips, teeth or throat</w:t>
            </w:r>
          </w:p>
        </w:tc>
        <w:tc>
          <w:tcPr>
            <w:tcW w:type="dxa" w:w="2256"/>
          </w:tcPr>
          <w:p>
            <w:pPr>
              <w:spacing w:after="0"/>
              <w:jc w:val="left"/>
            </w:pPr>
            <w:r/>
            <w:r>
              <w:rPr>
                <w:rFonts w:ascii="Times New Roman" w:hAnsi="Times New Roman"/>
                <w:sz w:val="22"/>
              </w:rPr>
              <w:t>19</w:t>
            </w:r>
          </w:p>
        </w:tc>
        <w:tc>
          <w:tcPr>
            <w:tcW w:type="dxa" w:w="2256"/>
          </w:tcPr>
          <w:p>
            <w:pPr>
              <w:spacing w:after="0"/>
              <w:jc w:val="left"/>
            </w:pPr>
            <w:r/>
            <w:r>
              <w:rPr>
                <w:rFonts w:ascii="Times New Roman" w:hAnsi="Times New Roman"/>
                <w:sz w:val="22"/>
              </w:rPr>
              <w:t>17 missed</w:t>
            </w:r>
          </w:p>
        </w:tc>
        <w:tc>
          <w:tcPr>
            <w:tcW w:type="dxa" w:w="2256"/>
          </w:tcPr>
          <w:p>
            <w:pPr>
              <w:spacing w:after="0"/>
              <w:jc w:val="left"/>
            </w:pPr>
            <w:r/>
            <w:r>
              <w:rPr>
                <w:rFonts w:ascii="Times New Roman" w:hAnsi="Times New Roman"/>
                <w:sz w:val="22"/>
              </w:rPr>
              <w:t>0.895</w:t>
            </w:r>
          </w:p>
        </w:tc>
      </w:tr>
      <w:tr>
        <w:trPr>
          <w:cantSplit/>
        </w:trPr>
        <w:tc>
          <w:tcPr>
            <w:tcW w:type="dxa" w:w="2256"/>
          </w:tcPr>
          <w:p>
            <w:pPr>
              <w:spacing w:after="0"/>
              <w:jc w:val="left"/>
            </w:pPr>
            <w:r/>
            <w:r>
              <w:rPr>
                <w:rFonts w:ascii="Times New Roman" w:hAnsi="Times New Roman"/>
                <w:sz w:val="22"/>
              </w:rPr>
              <w:t>Burn or chemical injury x eye</w:t>
            </w:r>
          </w:p>
        </w:tc>
        <w:tc>
          <w:tcPr>
            <w:tcW w:type="dxa" w:w="2256"/>
          </w:tcPr>
          <w:p>
            <w:pPr>
              <w:spacing w:after="0"/>
              <w:jc w:val="left"/>
            </w:pPr>
            <w:r/>
            <w:r>
              <w:rPr>
                <w:rFonts w:ascii="Times New Roman" w:hAnsi="Times New Roman"/>
                <w:sz w:val="22"/>
              </w:rPr>
              <w:t>46</w:t>
            </w:r>
          </w:p>
        </w:tc>
        <w:tc>
          <w:tcPr>
            <w:tcW w:type="dxa" w:w="2256"/>
          </w:tcPr>
          <w:p>
            <w:pPr>
              <w:spacing w:after="0"/>
              <w:jc w:val="left"/>
            </w:pPr>
            <w:r/>
            <w:r>
              <w:rPr>
                <w:rFonts w:ascii="Times New Roman" w:hAnsi="Times New Roman"/>
                <w:sz w:val="22"/>
              </w:rPr>
              <w:t>17 missed</w:t>
            </w:r>
          </w:p>
        </w:tc>
        <w:tc>
          <w:tcPr>
            <w:tcW w:type="dxa" w:w="2256"/>
          </w:tcPr>
          <w:p>
            <w:pPr>
              <w:spacing w:after="0"/>
              <w:jc w:val="left"/>
            </w:pPr>
            <w:r/>
            <w:r>
              <w:rPr>
                <w:rFonts w:ascii="Times New Roman" w:hAnsi="Times New Roman"/>
                <w:sz w:val="22"/>
              </w:rPr>
              <w:t>0.370</w:t>
            </w:r>
          </w:p>
        </w:tc>
      </w:tr>
      <w:tr>
        <w:trPr>
          <w:cantSplit/>
        </w:trPr>
        <w:tc>
          <w:tcPr>
            <w:tcW w:type="dxa" w:w="2256"/>
          </w:tcPr>
          <w:p>
            <w:pPr>
              <w:spacing w:after="0"/>
              <w:jc w:val="left"/>
            </w:pPr>
            <w:r/>
            <w:r>
              <w:rPr>
                <w:rFonts w:ascii="Times New Roman" w:hAnsi="Times New Roman"/>
                <w:sz w:val="22"/>
              </w:rPr>
              <w:t>Cut, laceration or puncture x forearm</w:t>
            </w:r>
          </w:p>
        </w:tc>
        <w:tc>
          <w:tcPr>
            <w:tcW w:type="dxa" w:w="2256"/>
          </w:tcPr>
          <w:p>
            <w:pPr>
              <w:spacing w:after="0"/>
              <w:jc w:val="left"/>
            </w:pPr>
            <w:r/>
            <w:r>
              <w:rPr>
                <w:rFonts w:ascii="Times New Roman" w:hAnsi="Times New Roman"/>
                <w:sz w:val="22"/>
              </w:rPr>
              <w:t>27</w:t>
            </w:r>
          </w:p>
        </w:tc>
        <w:tc>
          <w:tcPr>
            <w:tcW w:type="dxa" w:w="2256"/>
          </w:tcPr>
          <w:p>
            <w:pPr>
              <w:spacing w:after="0"/>
              <w:jc w:val="left"/>
            </w:pPr>
            <w:r/>
            <w:r>
              <w:rPr>
                <w:rFonts w:ascii="Times New Roman" w:hAnsi="Times New Roman"/>
                <w:sz w:val="22"/>
              </w:rPr>
              <w:t>16 missed</w:t>
            </w:r>
          </w:p>
        </w:tc>
        <w:tc>
          <w:tcPr>
            <w:tcW w:type="dxa" w:w="2256"/>
          </w:tcPr>
          <w:p>
            <w:pPr>
              <w:spacing w:after="0"/>
              <w:jc w:val="left"/>
            </w:pPr>
            <w:r/>
            <w:r>
              <w:rPr>
                <w:rFonts w:ascii="Times New Roman" w:hAnsi="Times New Roman"/>
                <w:sz w:val="22"/>
              </w:rPr>
              <w:t>0.593</w:t>
            </w:r>
          </w:p>
        </w:tc>
      </w:tr>
      <w:tr>
        <w:trPr>
          <w:cantSplit/>
        </w:trPr>
        <w:tc>
          <w:tcPr>
            <w:tcW w:type="dxa" w:w="2256"/>
          </w:tcPr>
          <w:p>
            <w:pPr>
              <w:spacing w:after="0"/>
              <w:jc w:val="left"/>
            </w:pPr>
            <w:r/>
            <w:r>
              <w:rPr>
                <w:rFonts w:ascii="Times New Roman" w:hAnsi="Times New Roman"/>
                <w:sz w:val="22"/>
              </w:rPr>
              <w:t>Non-lost-time: restricted activity only (05)</w:t>
            </w:r>
          </w:p>
        </w:tc>
        <w:tc>
          <w:tcPr>
            <w:tcW w:type="dxa" w:w="2256"/>
          </w:tcPr>
          <w:p>
            <w:pPr>
              <w:spacing w:after="0"/>
              <w:jc w:val="left"/>
            </w:pPr>
            <w:r/>
            <w:r>
              <w:rPr>
                <w:rFonts w:ascii="Times New Roman" w:hAnsi="Times New Roman"/>
                <w:sz w:val="22"/>
              </w:rPr>
              <w:t>4,212</w:t>
            </w:r>
          </w:p>
        </w:tc>
        <w:tc>
          <w:tcPr>
            <w:tcW w:type="dxa" w:w="2256"/>
          </w:tcPr>
          <w:p>
            <w:pPr>
              <w:spacing w:after="0"/>
              <w:jc w:val="left"/>
            </w:pPr>
            <w:r/>
            <w:r>
              <w:rPr>
                <w:rFonts w:ascii="Times New Roman" w:hAnsi="Times New Roman"/>
                <w:sz w:val="22"/>
              </w:rPr>
              <w:t>3,273 flagged</w:t>
            </w:r>
          </w:p>
        </w:tc>
        <w:tc>
          <w:tcPr>
            <w:tcW w:type="dxa" w:w="2256"/>
          </w:tcPr>
          <w:p>
            <w:pPr>
              <w:spacing w:after="0"/>
              <w:jc w:val="left"/>
            </w:pPr>
            <w:r/>
            <w:r>
              <w:rPr>
                <w:rFonts w:ascii="Times New Roman" w:hAnsi="Times New Roman"/>
                <w:sz w:val="22"/>
              </w:rPr>
              <w:t>0.777</w:t>
            </w:r>
          </w:p>
        </w:tc>
      </w:tr>
      <w:tr>
        <w:trPr>
          <w:cantSplit/>
        </w:trPr>
        <w:tc>
          <w:tcPr>
            <w:tcW w:type="dxa" w:w="2256"/>
          </w:tcPr>
          <w:p>
            <w:pPr>
              <w:spacing w:after="0"/>
              <w:jc w:val="left"/>
            </w:pPr>
            <w:r/>
            <w:r>
              <w:rPr>
                <w:rFonts w:ascii="Times New Roman" w:hAnsi="Times New Roman"/>
                <w:sz w:val="22"/>
              </w:rPr>
              <w:t>Non-lost-time: no days away and no restriction (06)</w:t>
            </w:r>
          </w:p>
        </w:tc>
        <w:tc>
          <w:tcPr>
            <w:tcW w:type="dxa" w:w="2256"/>
          </w:tcPr>
          <w:p>
            <w:pPr>
              <w:spacing w:after="0"/>
              <w:jc w:val="left"/>
            </w:pPr>
            <w:r/>
            <w:r>
              <w:rPr>
                <w:rFonts w:ascii="Times New Roman" w:hAnsi="Times New Roman"/>
                <w:sz w:val="22"/>
              </w:rPr>
              <w:t>6,235</w:t>
            </w:r>
          </w:p>
        </w:tc>
        <w:tc>
          <w:tcPr>
            <w:tcW w:type="dxa" w:w="2256"/>
          </w:tcPr>
          <w:p>
            <w:pPr>
              <w:spacing w:after="0"/>
              <w:jc w:val="left"/>
            </w:pPr>
            <w:r/>
            <w:r>
              <w:rPr>
                <w:rFonts w:ascii="Times New Roman" w:hAnsi="Times New Roman"/>
                <w:sz w:val="22"/>
              </w:rPr>
              <w:t>2,931 flagged</w:t>
            </w:r>
          </w:p>
        </w:tc>
        <w:tc>
          <w:tcPr>
            <w:tcW w:type="dxa" w:w="2256"/>
          </w:tcPr>
          <w:p>
            <w:pPr>
              <w:spacing w:after="0"/>
              <w:jc w:val="left"/>
            </w:pPr>
            <w:r/>
            <w:r>
              <w:rPr>
                <w:rFonts w:ascii="Times New Roman" w:hAnsi="Times New Roman"/>
                <w:sz w:val="22"/>
              </w:rPr>
              <w:t>0.470</w:t>
            </w:r>
          </w:p>
        </w:tc>
      </w:tr>
    </w:tbl>
    <w:p>
      <w:pPr>
        <w:spacing w:after="80"/>
      </w:pPr>
    </w:p>
    <w:p>
      <w:r>
        <w:rPr>
          <w:rFonts w:ascii="Times New Roman" w:hAnsi="Times New Roman"/>
          <w:sz w:val="24"/>
        </w:rPr>
        <w:t>Table 20 is the model card of HGB (Mitchell et al., 2019). Its monitoring entries follow Sculley et al. (2015), who show that deployed models accrue hidden debt through shifting inputs and feedback loops. A feedback loop is plausible here, since return-to-work plans prompted by flags could turn lost-time cases into restricted-duty ones and change the label the model learns from.</w:t>
      </w:r>
    </w:p>
    <w:p>
      <w:pPr>
        <w:pStyle w:val="Caption"/>
        <w:keepNext/>
        <w:spacing w:after="40"/>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20</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Model card of the HGB pipeline</w:t>
      </w:r>
    </w:p>
    <w:p>
      <w:pPr>
        <w:keepNext/>
        <w:spacing w:after="200"/>
        <w:jc w:val="left"/>
      </w:pPr>
      <w:r>
        <w:rPr>
          <w:rFonts w:ascii="Times New Roman" w:hAnsi="Times New Roman"/>
          <w:sz w:val="18"/>
        </w:rPr>
        <w:t>Fields follow Mitchell et al. (2019); intended-use results, and the first half of the subgroup results, are on the 11,290 open test reports under the workload rule at its cut-off of 0.376 fixed from out-of-fold scores, and the other results are on the 20,320 test reports at the capacity threshold, the protocol fixed before testing. Source: author's analysis of MSHA open data.</w:t>
      </w:r>
    </w:p>
    <w:tbl>
      <w:tblPr>
        <w:tblStyle w:val="TableGrid"/>
        <w:tblW w:type="pct" w:w="5000"/>
        <w:jc w:val="center"/>
        <w:tblLayout w:type="autofit"/>
        <w:tblLook w:firstColumn="1" w:firstRow="1" w:lastColumn="0" w:lastRow="0" w:noHBand="0" w:noVBand="1" w:val="04A0"/>
      </w:tblPr>
      <w:tblGrid>
        <w:gridCol w:w="4513"/>
        <w:gridCol w:w="4513"/>
      </w:tblGrid>
      <w:tr>
        <w:trPr>
          <w:cantSplit/>
          <w:tblHeader/>
        </w:trPr>
        <w:tc>
          <w:tcPr>
            <w:tcW w:type="dxa" w:w="4513"/>
            <w:shd w:val="clear" w:color="auto" w:fill="E7E6E6"/>
          </w:tcPr>
          <w:p>
            <w:pPr>
              <w:jc w:val="left"/>
            </w:pPr>
            <w:r>
              <w:rPr>
                <w:b/>
              </w:rPr>
            </w:r>
            <w:r>
              <w:rPr>
                <w:rFonts w:ascii="Times New Roman" w:hAnsi="Times New Roman"/>
                <w:b/>
                <w:sz w:val="22"/>
              </w:rPr>
              <w:t>Field</w:t>
            </w:r>
          </w:p>
        </w:tc>
        <w:tc>
          <w:tcPr>
            <w:tcW w:type="dxa" w:w="4513"/>
            <w:shd w:val="clear" w:color="auto" w:fill="E7E6E6"/>
          </w:tcPr>
          <w:p>
            <w:pPr>
              <w:jc w:val="left"/>
            </w:pPr>
            <w:r>
              <w:rPr>
                <w:b/>
              </w:rPr>
            </w:r>
            <w:r>
              <w:rPr>
                <w:rFonts w:ascii="Times New Roman" w:hAnsi="Times New Roman"/>
                <w:b/>
                <w:sz w:val="22"/>
              </w:rPr>
              <w:t>Content</w:t>
            </w:r>
          </w:p>
        </w:tc>
      </w:tr>
      <w:tr>
        <w:trPr>
          <w:cantSplit/>
        </w:trPr>
        <w:tc>
          <w:tcPr>
            <w:tcW w:type="dxa" w:w="4513"/>
          </w:tcPr>
          <w:p>
            <w:pPr>
              <w:spacing w:after="0"/>
              <w:jc w:val="left"/>
            </w:pPr>
            <w:r/>
            <w:r>
              <w:rPr>
                <w:rFonts w:ascii="Times New Roman" w:hAnsi="Times New Roman"/>
                <w:sz w:val="22"/>
              </w:rPr>
              <w:t>Model</w:t>
            </w:r>
          </w:p>
        </w:tc>
        <w:tc>
          <w:tcPr>
            <w:tcW w:type="dxa" w:w="4513"/>
          </w:tcPr>
          <w:p>
            <w:pPr>
              <w:spacing w:after="0"/>
              <w:jc w:val="left"/>
            </w:pPr>
            <w:r/>
            <w:r>
              <w:rPr>
                <w:rFonts w:ascii="Times New Roman" w:hAnsi="Times New Roman"/>
                <w:sz w:val="22"/>
              </w:rPr>
              <w:t>HistGradientBoostingClassifier from scikit-learn 1.9.1 inside the preprocessing pipeline of Figure 11; learning rate 0.05, at most 400 rounds with early stopping, 31 leaf nodes, no L2 penalty; refitted on the 81,289 training rows on 20 October 2026, 52 inputs, 546 encoded columns; saved pipeline 0.48 MB</w:t>
            </w:r>
          </w:p>
        </w:tc>
      </w:tr>
      <w:tr>
        <w:trPr>
          <w:cantSplit/>
        </w:trPr>
        <w:tc>
          <w:tcPr>
            <w:tcW w:type="dxa" w:w="4513"/>
          </w:tcPr>
          <w:p>
            <w:pPr>
              <w:spacing w:after="0"/>
              <w:jc w:val="left"/>
            </w:pPr>
            <w:r/>
            <w:r>
              <w:rPr>
                <w:rFonts w:ascii="Times New Roman" w:hAnsi="Times New Roman"/>
                <w:sz w:val="22"/>
              </w:rPr>
              <w:t>Intended use</w:t>
            </w:r>
          </w:p>
        </w:tc>
        <w:tc>
          <w:tcPr>
            <w:tcW w:type="dxa" w:w="4513"/>
          </w:tcPr>
          <w:p>
            <w:pPr>
              <w:spacing w:after="0"/>
              <w:jc w:val="left"/>
            </w:pPr>
            <w:r/>
            <w:r>
              <w:rPr>
                <w:rFonts w:ascii="Times New Roman" w:hAnsi="Times New Roman"/>
                <w:sz w:val="22"/>
              </w:rPr>
              <w:t>scoring each Form 7000-1 report at receipt when it carries no recorded return-to-work date (an open report), and ranking open reports for early review by workers'-compensation adjusters at insurers and self-insured operators under the workload rule, the top three in four by score; an adjuster confirms every flag; operational use waits for the prospective trial of Section 5.4</w:t>
            </w:r>
          </w:p>
        </w:tc>
      </w:tr>
      <w:tr>
        <w:trPr>
          <w:cantSplit/>
        </w:trPr>
        <w:tc>
          <w:tcPr>
            <w:tcW w:type="dxa" w:w="4513"/>
          </w:tcPr>
          <w:p>
            <w:pPr>
              <w:spacing w:after="0"/>
              <w:jc w:val="left"/>
            </w:pPr>
            <w:r/>
            <w:r>
              <w:rPr>
                <w:rFonts w:ascii="Times New Roman" w:hAnsi="Times New Roman"/>
                <w:sz w:val="22"/>
              </w:rPr>
              <w:t>Out-of-scope uses</w:t>
            </w:r>
          </w:p>
        </w:tc>
        <w:tc>
          <w:tcPr>
            <w:tcW w:type="dxa" w:w="4513"/>
          </w:tcPr>
          <w:p>
            <w:pPr>
              <w:spacing w:after="0"/>
              <w:jc w:val="left"/>
            </w:pPr>
            <w:r/>
            <w:r>
              <w:rPr>
                <w:rFonts w:ascii="Times New Roman" w:hAnsi="Times New Roman"/>
                <w:sz w:val="22"/>
              </w:rPr>
              <w:t>ranking mines for inspection, which the DART label suits better; setting benefit levels or denying claims; judging individual workers; reports outside 2010-2025 or outside degree codes 01 to 06</w:t>
            </w:r>
          </w:p>
        </w:tc>
      </w:tr>
      <w:tr>
        <w:trPr>
          <w:cantSplit/>
        </w:trPr>
        <w:tc>
          <w:tcPr>
            <w:tcW w:type="dxa" w:w="4513"/>
          </w:tcPr>
          <w:p>
            <w:pPr>
              <w:spacing w:after="0"/>
              <w:jc w:val="left"/>
            </w:pPr>
            <w:r/>
            <w:r>
              <w:rPr>
                <w:rFonts w:ascii="Times New Roman" w:hAnsi="Times New Roman"/>
                <w:sz w:val="22"/>
              </w:rPr>
              <w:t>Data</w:t>
            </w:r>
          </w:p>
        </w:tc>
        <w:tc>
          <w:tcPr>
            <w:tcW w:type="dxa" w:w="4513"/>
          </w:tcPr>
          <w:p>
            <w:pPr>
              <w:spacing w:after="0"/>
              <w:jc w:val="left"/>
            </w:pPr>
            <w:r/>
            <w:r>
              <w:rPr>
                <w:rFonts w:ascii="Times New Roman" w:hAnsi="Times New Roman"/>
                <w:sz w:val="22"/>
              </w:rPr>
              <w:t>101,609 MSHA reports of 2010-2025 (Section 1.3), split by 32,732 mine-years with 6,724 of them in the test set; secondary temporal split (2010-2019 against 2020-2025) and mine-grouped split</w:t>
            </w:r>
          </w:p>
        </w:tc>
      </w:tr>
      <w:tr>
        <w:trPr>
          <w:cantSplit/>
        </w:trPr>
        <w:tc>
          <w:tcPr>
            <w:tcW w:type="dxa" w:w="4513"/>
          </w:tcPr>
          <w:p>
            <w:pPr>
              <w:spacing w:after="0"/>
              <w:jc w:val="left"/>
            </w:pPr>
            <w:r/>
            <w:r>
              <w:rPr>
                <w:rFonts w:ascii="Times New Roman" w:hAnsi="Times New Roman"/>
                <w:sz w:val="22"/>
              </w:rPr>
              <w:t>Metrics</w:t>
            </w:r>
          </w:p>
        </w:tc>
        <w:tc>
          <w:tcPr>
            <w:tcW w:type="dxa" w:w="4513"/>
          </w:tcPr>
          <w:p>
            <w:pPr>
              <w:spacing w:after="0"/>
              <w:jc w:val="left"/>
            </w:pPr>
            <w:r/>
            <w:r>
              <w:rPr>
                <w:rFonts w:ascii="Times New Roman" w:hAnsi="Times New Roman"/>
                <w:sz w:val="22"/>
              </w:rPr>
              <w:t>PR-AUC (primary), ROC-AUC, recall, specificity, precision, Brier score and expected cost per 1,000 cases, with thresholds from out-of-fold probabilities</w:t>
            </w:r>
          </w:p>
        </w:tc>
      </w:tr>
      <w:tr>
        <w:trPr>
          <w:cantSplit/>
        </w:trPr>
        <w:tc>
          <w:tcPr>
            <w:tcW w:type="dxa" w:w="4513"/>
          </w:tcPr>
          <w:p>
            <w:pPr>
              <w:spacing w:after="0"/>
              <w:jc w:val="left"/>
            </w:pPr>
            <w:r/>
            <w:r>
              <w:rPr>
                <w:rFonts w:ascii="Times New Roman" w:hAnsi="Times New Roman"/>
                <w:sz w:val="22"/>
              </w:rPr>
              <w:t>Overall performance</w:t>
            </w:r>
          </w:p>
        </w:tc>
        <w:tc>
          <w:tcPr>
            <w:tcW w:type="dxa" w:w="4513"/>
          </w:tcPr>
          <w:p>
            <w:pPr>
              <w:spacing w:after="0"/>
              <w:jc w:val="left"/>
            </w:pPr>
            <w:r/>
            <w:r>
              <w:rPr>
                <w:rFonts w:ascii="Times New Roman" w:hAnsi="Times New Roman"/>
                <w:sz w:val="22"/>
              </w:rPr>
              <w:t>PR-AUC 0.842 (mine-year bootstrap 95% interval 0.826 to 0.856), ROC-AUC 0.843 and Brier score 0.161; recall 0.941, specificity 0.406 and precision 0.600 at the capacity threshold of 0.211, which flags 76.3% of all filings in the test set</w:t>
            </w:r>
          </w:p>
        </w:tc>
      </w:tr>
      <w:tr>
        <w:trPr>
          <w:cantSplit/>
        </w:trPr>
        <w:tc>
          <w:tcPr>
            <w:tcW w:type="dxa" w:w="4513"/>
          </w:tcPr>
          <w:p>
            <w:pPr>
              <w:spacing w:after="0"/>
              <w:jc w:val="left"/>
            </w:pPr>
            <w:r/>
            <w:r>
              <w:rPr>
                <w:rFonts w:ascii="Times New Roman" w:hAnsi="Times New Roman"/>
                <w:sz w:val="22"/>
              </w:rPr>
              <w:t>Intended-use performance</w:t>
            </w:r>
          </w:p>
        </w:tc>
        <w:tc>
          <w:tcPr>
            <w:tcW w:type="dxa" w:w="4513"/>
          </w:tcPr>
          <w:p>
            <w:pPr>
              <w:spacing w:after="0"/>
              <w:jc w:val="left"/>
            </w:pPr>
            <w:r/>
            <w:r>
              <w:rPr>
                <w:rFonts w:ascii="Times New Roman" w:hAnsi="Times New Roman"/>
                <w:sz w:val="22"/>
              </w:rPr>
              <w:t>11,290 open test reports (prevalence 0.712): flag rate 0.743, recall 0.850, precision 0.815 and 107 lost-time cases missed per 1,000; with exactly 75% reviewed, recall 0.855; probabilities rank but are not calibrated (mean 0.592 against an observed rate of 0.712, Brier 0.172); a refit on open training reports reaches recall 0.877 with exactly 75% reviewed</w:t>
            </w:r>
          </w:p>
        </w:tc>
      </w:tr>
      <w:tr>
        <w:trPr>
          <w:cantSplit/>
        </w:trPr>
        <w:tc>
          <w:tcPr>
            <w:tcW w:type="dxa" w:w="4513"/>
          </w:tcPr>
          <w:p>
            <w:pPr>
              <w:spacing w:after="0"/>
              <w:jc w:val="left"/>
            </w:pPr>
            <w:r/>
            <w:r>
              <w:rPr>
                <w:rFonts w:ascii="Times New Roman" w:hAnsi="Times New Roman"/>
                <w:sz w:val="22"/>
              </w:rPr>
              <w:t>Subgroup performance</w:t>
            </w:r>
          </w:p>
        </w:tc>
        <w:tc>
          <w:tcPr>
            <w:tcW w:type="dxa" w:w="4513"/>
          </w:tcPr>
          <w:p>
            <w:pPr>
              <w:spacing w:after="0"/>
              <w:jc w:val="left"/>
            </w:pPr>
            <w:r/>
            <w:r>
              <w:rPr>
                <w:rFonts w:ascii="Times New Roman" w:hAnsi="Times New Roman"/>
                <w:sz w:val="22"/>
              </w:rPr>
              <w:t>open test reports under the workload rule: coal (4,773 reports, prevalence 0.912) flag rate 0.915, recall 0.930, precision 0.928, PR-AUC 0.974, Brier 0.111; metal and non-metal (6,517, prevalence 0.565) flag rate 0.617, recall 0.755, precision 0.692, PR-AUC 0.797, Brier 0.216; all filings at the capacity threshold: coal (8,270, prevalence 0.638) recall 0.970, precision 0.739, PR-AUC 0.913, Brier 0.135; metal and non-metal (12,050, prevalence 0.381) recall 0.909, precision 0.487, PR-AUC 0.708, Brier 0.179</w:t>
            </w:r>
          </w:p>
        </w:tc>
      </w:tr>
      <w:tr>
        <w:trPr>
          <w:cantSplit/>
        </w:trPr>
        <w:tc>
          <w:tcPr>
            <w:tcW w:type="dxa" w:w="4513"/>
          </w:tcPr>
          <w:p>
            <w:pPr>
              <w:spacing w:after="0"/>
              <w:jc w:val="left"/>
            </w:pPr>
            <w:r/>
            <w:r>
              <w:rPr>
                <w:rFonts w:ascii="Times New Roman" w:hAnsi="Times New Roman"/>
                <w:sz w:val="22"/>
              </w:rPr>
              <w:t>Stability checks</w:t>
            </w:r>
          </w:p>
        </w:tc>
        <w:tc>
          <w:tcPr>
            <w:tcW w:type="dxa" w:w="4513"/>
          </w:tcPr>
          <w:p>
            <w:pPr>
              <w:spacing w:after="0"/>
              <w:jc w:val="left"/>
            </w:pPr>
            <w:r/>
            <w:r>
              <w:rPr>
                <w:rFonts w:ascii="Times New Roman" w:hAnsi="Times New Roman"/>
                <w:sz w:val="22"/>
              </w:rPr>
              <w:t>temporal split: PR-AUC 0.843 and recall 0.945 at a realised specificity of 0.373; mine-grouped split: PR-AUC 0.837 and recall 0.934; removing immed_reportable or the 103(i) status, counting only earlier cases closed before the accident or blanking early-January exposure lowered test PR-AUC by at most 0.0025; without the 175 amputation reports, all lost-time, test PR-AUC is 0.835; history audit, with the 11,416 test-derived mine histories blanked on training rows: PR-AUC 0.842</w:t>
            </w:r>
          </w:p>
        </w:tc>
      </w:tr>
      <w:tr>
        <w:trPr>
          <w:cantSplit/>
        </w:trPr>
        <w:tc>
          <w:tcPr>
            <w:tcW w:type="dxa" w:w="4513"/>
          </w:tcPr>
          <w:p>
            <w:pPr>
              <w:spacing w:after="0"/>
              <w:jc w:val="left"/>
            </w:pPr>
            <w:r/>
            <w:r>
              <w:rPr>
                <w:rFonts w:ascii="Times New Roman" w:hAnsi="Times New Roman"/>
                <w:sz w:val="22"/>
              </w:rPr>
              <w:t>Limitations</w:t>
            </w:r>
          </w:p>
        </w:tc>
        <w:tc>
          <w:tcPr>
            <w:tcW w:type="dxa" w:w="4513"/>
          </w:tcPr>
          <w:p>
            <w:pPr>
              <w:spacing w:after="0"/>
              <w:jc w:val="left"/>
            </w:pPr>
            <w:r/>
            <w:r>
              <w:rPr>
                <w:rFonts w:ascii="Times New Roman" w:hAnsi="Times New Roman"/>
                <w:sz w:val="22"/>
              </w:rPr>
              <w:t>misses S5 (recall 0.777 at a 50% flag rate); probabilities run 0.12 low on open reports and 0.15 high on reports filed after the return to work; on open metal and non-metal reports workload-rule recall is 0.755 against 0.930 in coal, and the Brier score 0.216; the label records whether restricted duty was offered; self-reported data omit unreported injuries; scores describe association, not cause</w:t>
            </w:r>
          </w:p>
        </w:tc>
      </w:tr>
      <w:tr>
        <w:trPr>
          <w:cantSplit/>
        </w:trPr>
        <w:tc>
          <w:tcPr>
            <w:tcW w:type="dxa" w:w="4513"/>
          </w:tcPr>
          <w:p>
            <w:pPr>
              <w:spacing w:after="0"/>
              <w:jc w:val="left"/>
            </w:pPr>
            <w:r/>
            <w:r>
              <w:rPr>
                <w:rFonts w:ascii="Times New Roman" w:hAnsi="Times New Roman"/>
                <w:sz w:val="22"/>
              </w:rPr>
              <w:t>Caveats</w:t>
            </w:r>
          </w:p>
        </w:tc>
        <w:tc>
          <w:tcPr>
            <w:tcW w:type="dxa" w:w="4513"/>
          </w:tcPr>
          <w:p>
            <w:pPr>
              <w:spacing w:after="0"/>
              <w:jc w:val="left"/>
            </w:pPr>
            <w:r/>
            <w:r>
              <w:rPr>
                <w:rFonts w:ascii="Times New Roman" w:hAnsi="Times New Roman"/>
                <w:sz w:val="22"/>
              </w:rPr>
              <w:t>the evaluation is retrospective, classifying reports whose outcome is now known from fields the form carries at filing; the extract holds the final degree code and no filing-time value of the days-away, days-restricted or degree fields, so whether the filer already knew the outcome cannot be reconstructed; prospective validation on reports scored at receipt is required before operational use</w:t>
            </w:r>
          </w:p>
        </w:tc>
      </w:tr>
      <w:tr>
        <w:trPr>
          <w:cantSplit/>
        </w:trPr>
        <w:tc>
          <w:tcPr>
            <w:tcW w:type="dxa" w:w="4513"/>
          </w:tcPr>
          <w:p>
            <w:pPr>
              <w:spacing w:after="0"/>
              <w:jc w:val="left"/>
            </w:pPr>
            <w:r/>
            <w:r>
              <w:rPr>
                <w:rFonts w:ascii="Times New Roman" w:hAnsi="Times New Roman"/>
                <w:sz w:val="22"/>
              </w:rPr>
              <w:t>Ethical considerations</w:t>
            </w:r>
          </w:p>
        </w:tc>
        <w:tc>
          <w:tcPr>
            <w:tcW w:type="dxa" w:w="4513"/>
          </w:tcPr>
          <w:p>
            <w:pPr>
              <w:spacing w:after="0"/>
              <w:jc w:val="left"/>
            </w:pPr>
            <w:r/>
            <w:r>
              <w:rPr>
                <w:rFonts w:ascii="Times New Roman" w:hAnsi="Times New Roman"/>
                <w:sz w:val="22"/>
              </w:rPr>
              <w:t>no names or narratives are used, but occupation, experience and state can stand in for groups of workers; a flag must never reduce benefits; the sector gap is disclosed; the application states the intended use and leaves the decision to a person</w:t>
            </w:r>
          </w:p>
        </w:tc>
      </w:tr>
      <w:tr>
        <w:trPr>
          <w:cantSplit/>
        </w:trPr>
        <w:tc>
          <w:tcPr>
            <w:tcW w:type="dxa" w:w="4513"/>
          </w:tcPr>
          <w:p>
            <w:pPr>
              <w:spacing w:after="0"/>
              <w:jc w:val="left"/>
            </w:pPr>
            <w:r/>
            <w:r>
              <w:rPr>
                <w:rFonts w:ascii="Times New Roman" w:hAnsi="Times New Roman"/>
                <w:sz w:val="22"/>
              </w:rPr>
              <w:t>Monitoring</w:t>
            </w:r>
          </w:p>
        </w:tc>
        <w:tc>
          <w:tcPr>
            <w:tcW w:type="dxa" w:w="4513"/>
          </w:tcPr>
          <w:p>
            <w:pPr>
              <w:spacing w:after="0"/>
              <w:jc w:val="left"/>
            </w:pPr>
            <w:r/>
            <w:r>
              <w:rPr>
                <w:rFonts w:ascii="Times New Roman" w:hAnsi="Times New Roman"/>
                <w:sz w:val="22"/>
              </w:rPr>
              <w:t>recalibrate on open reports before use (metal and non-metal Brier score 0.216 there); then track the flag rate among open reports against the three in four planned, and recall, PR-AUC and Brier score by sector once those reports close; retrain or recalibrate when a sector's PR-AUC falls more than 0.03 below its test value (twice the 0.015 half-width of the mine-year bootstrap interval of PR-AUC), its Brier score exceeds 0.20 or the share of pooled infrequent levels grows (Sculley et al., 2015)</w:t>
            </w:r>
          </w:p>
        </w:tc>
      </w:tr>
    </w:tbl>
    <w:p>
      <w:pPr>
        <w:spacing w:after="80"/>
      </w:pPr>
    </w:p>
    <w:p>
      <w:r>
        <w:br w:type="page"/>
      </w:r>
    </w:p>
    <w:p>
      <w:pPr>
        <w:pStyle w:val="Heading1"/>
      </w:pPr>
      <w:r>
        <w:rPr>
          <w:rFonts w:ascii="Times New Roman" w:hAnsi="Times New Roman"/>
          <w:b/>
          <w:color w:val="000000"/>
          <w:sz w:val="32"/>
        </w:rPr>
        <w:t>5 Conclusion</w:t>
      </w:r>
    </w:p>
    <w:p>
      <w:pPr>
        <w:pStyle w:val="Heading2"/>
      </w:pPr>
      <w:r>
        <w:rPr>
          <w:rFonts w:ascii="Times New Roman" w:hAnsi="Times New Roman"/>
          <w:b/>
          <w:color w:val="000000"/>
          <w:sz w:val="28"/>
        </w:rPr>
        <w:t>5.1 Key data analysis findings</w:t>
      </w:r>
    </w:p>
    <w:p>
      <w:pPr>
        <w:pStyle w:val="ListNumber"/>
        <w:spacing w:after="60"/>
      </w:pPr>
      <w:r>
        <w:rPr>
          <w:rFonts w:ascii="Times New Roman" w:hAnsi="Times New Roman"/>
          <w:sz w:val="24"/>
        </w:rPr>
        <w:t>Lost-time cases are 48.6% of the 101,609 in-scope reports (Figure 1); with the classes near balance, review capacity sets the insurer's operating point.</w:t>
      </w:r>
    </w:p>
    <w:p>
      <w:pPr>
        <w:pStyle w:val="ListNumber"/>
        <w:spacing w:after="60"/>
      </w:pPr>
      <w:r>
        <w:rPr>
          <w:rFonts w:ascii="Times New Roman" w:hAnsi="Times New Roman"/>
          <w:sz w:val="24"/>
        </w:rPr>
        <w:t>Nature of injury and body part, both entered by the safety officer, are most associated with lost time (Cramer's V 0.391 and 0.364, Table 7; cuts near 18% lost-time, Figure 7).</w:t>
      </w:r>
    </w:p>
    <w:p>
      <w:pPr>
        <w:pStyle w:val="ListNumber"/>
        <w:spacing w:after="60"/>
      </w:pPr>
      <w:r>
        <w:rPr>
          <w:rFonts w:ascii="Times New Roman" w:hAnsi="Times New Roman"/>
          <w:sz w:val="24"/>
        </w:rPr>
        <w:t>The mine's previous-year lost-time share is the strongest numeric signal (point-biserial r = 0.292, Table 7; Figure 5) and partly reflects restricted-duty practice.</w:t>
      </w:r>
    </w:p>
    <w:p>
      <w:pPr>
        <w:pStyle w:val="ListNumber"/>
        <w:spacing w:after="60"/>
      </w:pPr>
      <w:r>
        <w:rPr>
          <w:rFonts w:ascii="Times New Roman" w:hAnsi="Times New Roman"/>
          <w:sz w:val="24"/>
        </w:rPr>
        <w:t>Coal reports are lost-time in 63.0% of cases against 38.6% in metal and non-metal mines while the DART label hardly varies by sector (Table 2), evidence that the label records restricted-duty practice and that scores must be read within sector.</w:t>
      </w:r>
    </w:p>
    <w:p>
      <w:pPr>
        <w:pStyle w:val="ListNumber"/>
        <w:spacing w:after="60"/>
      </w:pPr>
      <w:r>
        <w:rPr>
          <w:rFonts w:ascii="Times New Roman" w:hAnsi="Times New Roman"/>
          <w:sz w:val="24"/>
        </w:rPr>
        <w:t>Reports without total experience are lost-time in 59.3% of training cases against 48.5% of recorded ones (Figure 8; Table 8), a risk the missing-value indicators keep visible.</w:t>
      </w:r>
    </w:p>
    <w:p>
      <w:pPr>
        <w:pStyle w:val="ListNumber"/>
        <w:spacing w:after="60"/>
      </w:pPr>
      <w:r>
        <w:rPr>
          <w:rFonts w:ascii="Times New Roman" w:hAnsi="Times New Roman"/>
          <w:sz w:val="24"/>
        </w:rPr>
        <w:t>The classes overlap in every two-dimensional view (Figure 6; Figure 10); combining many fields mainly raises recall, with HGB catching 0.936 of lost-time cases on all filings against 0.906 for the one-field hand rule at the same 75% workload (Table 11).</w:t>
      </w:r>
    </w:p>
    <w:p>
      <w:pPr>
        <w:pStyle w:val="ListNumber"/>
        <w:spacing w:after="60"/>
      </w:pPr>
      <w:r>
        <w:rPr>
          <w:rFonts w:ascii="Times New Roman" w:hAnsi="Times New Roman"/>
          <w:sz w:val="24"/>
        </w:rPr>
        <w:t>Of all filings, 45.0% record a return to work by the filing date (Table 22); on the open reports that remain, the workload rule at HGB's pre-fixed cut-off flags 74.3% with recall 0.850 (Table 11).</w:t>
      </w:r>
    </w:p>
    <w:p>
      <w:pPr>
        <w:pStyle w:val="Heading2"/>
      </w:pPr>
      <w:r>
        <w:rPr>
          <w:rFonts w:ascii="Times New Roman" w:hAnsi="Times New Roman"/>
          <w:b/>
          <w:color w:val="000000"/>
          <w:sz w:val="28"/>
        </w:rPr>
        <w:t>5.2 Interpretation of results</w:t>
      </w:r>
    </w:p>
    <w:p>
      <w:r>
        <w:rPr>
          <w:rFonts w:ascii="Times New Roman" w:hAnsi="Times New Roman"/>
          <w:sz w:val="24"/>
        </w:rPr>
        <w:t>Per 1,000 test reports at the capacity threshold, HGB misses 28.5 lost-time cases against 49.5 for the hand rule while flagging 29 more (Table 21). At the 20:1 base ratio of Table 1 the cost-optimal threshold flags nearly every case (Figure 14), and the score's value lies in ordering the queue when review capacity binds.</w:t>
      </w:r>
    </w:p>
    <w:p>
      <w:pPr>
        <w:pStyle w:val="Caption"/>
        <w:keepNext/>
        <w:spacing w:after="40"/>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21</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Outcomes per 1,000 test reports by policy</w:t>
      </w:r>
    </w:p>
    <w:p>
      <w:pPr>
        <w:keepNext/>
        <w:spacing w:after="200"/>
        <w:jc w:val="left"/>
      </w:pPr>
      <w:r>
        <w:rPr>
          <w:rFonts w:ascii="Times New Roman" w:hAnsi="Times New Roman"/>
          <w:sz w:val="18"/>
        </w:rPr>
        <w:t>Results on the 20,320 test reports for HGB at three thresholds fixed on out-of-fold probabilities and at two other workloads, the lookup baseline at its capacity threshold, the one-field hand rule and reviewing everything, with expected cost at 2:1 and 5:1 and USD 200 per unnecessary review; counts are scaled to 1,000 reports, and the half and five-in-six rows take their cut-off from the test scores. Source: author's analysis of MSHA open data.</w:t>
      </w:r>
    </w:p>
    <w:tbl>
      <w:tblPr>
        <w:tblStyle w:val="TableGrid"/>
        <w:tblW w:type="pct" w:w="5000"/>
        <w:jc w:val="center"/>
        <w:tblLayout w:type="autofit"/>
        <w:tblLook w:firstColumn="1" w:firstRow="1" w:lastColumn="0" w:lastRow="0" w:noHBand="0" w:noVBand="1" w:val="04A0"/>
      </w:tblPr>
      <w:tblGrid>
        <w:gridCol w:w="1128"/>
        <w:gridCol w:w="1128"/>
        <w:gridCol w:w="1128"/>
        <w:gridCol w:w="1128"/>
        <w:gridCol w:w="1128"/>
        <w:gridCol w:w="1128"/>
        <w:gridCol w:w="1128"/>
        <w:gridCol w:w="1128"/>
      </w:tblGrid>
      <w:tr>
        <w:trPr>
          <w:cantSplit/>
          <w:tblHeader/>
        </w:trPr>
        <w:tc>
          <w:tcPr>
            <w:tcW w:type="dxa" w:w="1128"/>
            <w:shd w:val="clear" w:color="auto" w:fill="E7E6E6"/>
          </w:tcPr>
          <w:p>
            <w:pPr>
              <w:jc w:val="left"/>
            </w:pPr>
            <w:r>
              <w:rPr>
                <w:b/>
              </w:rPr>
            </w:r>
            <w:r>
              <w:rPr>
                <w:rFonts w:ascii="Times New Roman" w:hAnsi="Times New Roman"/>
                <w:b/>
                <w:sz w:val="17"/>
              </w:rPr>
              <w:t>Policy</w:t>
            </w:r>
          </w:p>
        </w:tc>
        <w:tc>
          <w:tcPr>
            <w:tcW w:type="dxa" w:w="1128"/>
            <w:shd w:val="clear" w:color="auto" w:fill="E7E6E6"/>
          </w:tcPr>
          <w:p>
            <w:pPr>
              <w:jc w:val="left"/>
            </w:pPr>
            <w:r>
              <w:rPr>
                <w:b/>
              </w:rPr>
            </w:r>
            <w:r>
              <w:rPr>
                <w:rFonts w:ascii="Times New Roman" w:hAnsi="Times New Roman"/>
                <w:b/>
                <w:sz w:val="17"/>
              </w:rPr>
              <w:t>Threshold</w:t>
            </w:r>
          </w:p>
        </w:tc>
        <w:tc>
          <w:tcPr>
            <w:tcW w:type="dxa" w:w="1128"/>
            <w:shd w:val="clear" w:color="auto" w:fill="E7E6E6"/>
          </w:tcPr>
          <w:p>
            <w:pPr>
              <w:jc w:val="left"/>
            </w:pPr>
            <w:r>
              <w:rPr>
                <w:b/>
              </w:rPr>
            </w:r>
            <w:r>
              <w:rPr>
                <w:rFonts w:ascii="Times New Roman" w:hAnsi="Times New Roman"/>
                <w:b/>
                <w:sz w:val="17"/>
              </w:rPr>
              <w:t>Flagged</w:t>
            </w:r>
          </w:p>
        </w:tc>
        <w:tc>
          <w:tcPr>
            <w:tcW w:type="dxa" w:w="1128"/>
            <w:shd w:val="clear" w:color="auto" w:fill="E7E6E6"/>
          </w:tcPr>
          <w:p>
            <w:pPr>
              <w:jc w:val="left"/>
            </w:pPr>
            <w:r>
              <w:rPr>
                <w:b/>
              </w:rPr>
            </w:r>
            <w:r>
              <w:rPr>
                <w:rFonts w:ascii="Times New Roman" w:hAnsi="Times New Roman"/>
                <w:b/>
                <w:sz w:val="17"/>
              </w:rPr>
              <w:t>Lost-time cases caught</w:t>
            </w:r>
          </w:p>
        </w:tc>
        <w:tc>
          <w:tcPr>
            <w:tcW w:type="dxa" w:w="1128"/>
            <w:shd w:val="clear" w:color="auto" w:fill="E7E6E6"/>
          </w:tcPr>
          <w:p>
            <w:pPr>
              <w:jc w:val="left"/>
            </w:pPr>
            <w:r>
              <w:rPr>
                <w:b/>
              </w:rPr>
            </w:r>
            <w:r>
              <w:rPr>
                <w:rFonts w:ascii="Times New Roman" w:hAnsi="Times New Roman"/>
                <w:b/>
                <w:sz w:val="17"/>
              </w:rPr>
              <w:t>Lost-time cases missed</w:t>
            </w:r>
          </w:p>
        </w:tc>
        <w:tc>
          <w:tcPr>
            <w:tcW w:type="dxa" w:w="1128"/>
            <w:shd w:val="clear" w:color="auto" w:fill="E7E6E6"/>
          </w:tcPr>
          <w:p>
            <w:pPr>
              <w:jc w:val="left"/>
            </w:pPr>
            <w:r>
              <w:rPr>
                <w:b/>
              </w:rPr>
            </w:r>
            <w:r>
              <w:rPr>
                <w:rFonts w:ascii="Times New Roman" w:hAnsi="Times New Roman"/>
                <w:b/>
                <w:sz w:val="17"/>
              </w:rPr>
              <w:t>False alarms</w:t>
            </w:r>
          </w:p>
        </w:tc>
        <w:tc>
          <w:tcPr>
            <w:tcW w:type="dxa" w:w="1128"/>
            <w:shd w:val="clear" w:color="auto" w:fill="E7E6E6"/>
          </w:tcPr>
          <w:p>
            <w:pPr>
              <w:jc w:val="left"/>
            </w:pPr>
            <w:r>
              <w:rPr>
                <w:b/>
              </w:rPr>
            </w:r>
            <w:r>
              <w:rPr>
                <w:rFonts w:ascii="Times New Roman" w:hAnsi="Times New Roman"/>
                <w:b/>
                <w:sz w:val="17"/>
              </w:rPr>
              <w:t>Expected cost at 2:1 (USD)</w:t>
            </w:r>
          </w:p>
        </w:tc>
        <w:tc>
          <w:tcPr>
            <w:tcW w:type="dxa" w:w="1128"/>
            <w:shd w:val="clear" w:color="auto" w:fill="E7E6E6"/>
          </w:tcPr>
          <w:p>
            <w:pPr>
              <w:jc w:val="left"/>
            </w:pPr>
            <w:r>
              <w:rPr>
                <w:b/>
              </w:rPr>
            </w:r>
            <w:r>
              <w:rPr>
                <w:rFonts w:ascii="Times New Roman" w:hAnsi="Times New Roman"/>
                <w:b/>
                <w:sz w:val="17"/>
              </w:rPr>
              <w:t>Expected cost at 5:1 (USD)</w:t>
            </w:r>
          </w:p>
        </w:tc>
      </w:tr>
      <w:tr>
        <w:trPr>
          <w:cantSplit/>
        </w:trPr>
        <w:tc>
          <w:tcPr>
            <w:tcW w:type="dxa" w:w="1128"/>
          </w:tcPr>
          <w:p>
            <w:pPr>
              <w:spacing w:after="0"/>
              <w:jc w:val="left"/>
            </w:pPr>
            <w:r/>
            <w:r>
              <w:rPr>
                <w:rFonts w:ascii="Times New Roman" w:hAnsi="Times New Roman"/>
                <w:sz w:val="17"/>
              </w:rPr>
              <w:t>HGB, capacity threshold (out-of-fold specificity 0.40)</w:t>
            </w:r>
          </w:p>
        </w:tc>
        <w:tc>
          <w:tcPr>
            <w:tcW w:type="dxa" w:w="1128"/>
          </w:tcPr>
          <w:p>
            <w:pPr>
              <w:spacing w:after="0"/>
              <w:jc w:val="left"/>
            </w:pPr>
            <w:r/>
            <w:r>
              <w:rPr>
                <w:rFonts w:ascii="Times New Roman" w:hAnsi="Times New Roman"/>
                <w:sz w:val="17"/>
              </w:rPr>
              <w:t>0.211</w:t>
            </w:r>
          </w:p>
        </w:tc>
        <w:tc>
          <w:tcPr>
            <w:tcW w:type="dxa" w:w="1128"/>
          </w:tcPr>
          <w:p>
            <w:pPr>
              <w:spacing w:after="0"/>
              <w:jc w:val="left"/>
            </w:pPr>
            <w:r/>
            <w:r>
              <w:rPr>
                <w:rFonts w:ascii="Times New Roman" w:hAnsi="Times New Roman"/>
                <w:sz w:val="17"/>
              </w:rPr>
              <w:t>762.7</w:t>
            </w:r>
          </w:p>
        </w:tc>
        <w:tc>
          <w:tcPr>
            <w:tcW w:type="dxa" w:w="1128"/>
          </w:tcPr>
          <w:p>
            <w:pPr>
              <w:spacing w:after="0"/>
              <w:jc w:val="left"/>
            </w:pPr>
            <w:r/>
            <w:r>
              <w:rPr>
                <w:rFonts w:ascii="Times New Roman" w:hAnsi="Times New Roman"/>
                <w:sz w:val="17"/>
              </w:rPr>
              <w:t>457.4</w:t>
            </w:r>
          </w:p>
        </w:tc>
        <w:tc>
          <w:tcPr>
            <w:tcW w:type="dxa" w:w="1128"/>
          </w:tcPr>
          <w:p>
            <w:pPr>
              <w:spacing w:after="0"/>
              <w:jc w:val="left"/>
            </w:pPr>
            <w:r/>
            <w:r>
              <w:rPr>
                <w:rFonts w:ascii="Times New Roman" w:hAnsi="Times New Roman"/>
                <w:sz w:val="17"/>
              </w:rPr>
              <w:t>28.5</w:t>
            </w:r>
          </w:p>
        </w:tc>
        <w:tc>
          <w:tcPr>
            <w:tcW w:type="dxa" w:w="1128"/>
          </w:tcPr>
          <w:p>
            <w:pPr>
              <w:spacing w:after="0"/>
              <w:jc w:val="left"/>
            </w:pPr>
            <w:r/>
            <w:r>
              <w:rPr>
                <w:rFonts w:ascii="Times New Roman" w:hAnsi="Times New Roman"/>
                <w:sz w:val="17"/>
              </w:rPr>
              <w:t>305.3</w:t>
            </w:r>
          </w:p>
        </w:tc>
        <w:tc>
          <w:tcPr>
            <w:tcW w:type="dxa" w:w="1128"/>
          </w:tcPr>
          <w:p>
            <w:pPr>
              <w:spacing w:after="0"/>
              <w:jc w:val="left"/>
            </w:pPr>
            <w:r/>
            <w:r>
              <w:rPr>
                <w:rFonts w:ascii="Times New Roman" w:hAnsi="Times New Roman"/>
                <w:sz w:val="17"/>
              </w:rPr>
              <w:t>72,461</w:t>
            </w:r>
          </w:p>
        </w:tc>
        <w:tc>
          <w:tcPr>
            <w:tcW w:type="dxa" w:w="1128"/>
          </w:tcPr>
          <w:p>
            <w:pPr>
              <w:spacing w:after="0"/>
              <w:jc w:val="left"/>
            </w:pPr>
            <w:r/>
            <w:r>
              <w:rPr>
                <w:rFonts w:ascii="Times New Roman" w:hAnsi="Times New Roman"/>
                <w:sz w:val="17"/>
              </w:rPr>
              <w:t>89,557</w:t>
            </w:r>
          </w:p>
        </w:tc>
      </w:tr>
      <w:tr>
        <w:trPr>
          <w:cantSplit/>
        </w:trPr>
        <w:tc>
          <w:tcPr>
            <w:tcW w:type="dxa" w:w="1128"/>
          </w:tcPr>
          <w:p>
            <w:pPr>
              <w:spacing w:after="0"/>
              <w:jc w:val="left"/>
            </w:pPr>
            <w:r/>
            <w:r>
              <w:rPr>
                <w:rFonts w:ascii="Times New Roman" w:hAnsi="Times New Roman"/>
                <w:sz w:val="17"/>
              </w:rPr>
              <w:t>HGB, cost-optimal at 2:1</w:t>
            </w:r>
          </w:p>
        </w:tc>
        <w:tc>
          <w:tcPr>
            <w:tcW w:type="dxa" w:w="1128"/>
          </w:tcPr>
          <w:p>
            <w:pPr>
              <w:spacing w:after="0"/>
              <w:jc w:val="left"/>
            </w:pPr>
            <w:r/>
            <w:r>
              <w:rPr>
                <w:rFonts w:ascii="Times New Roman" w:hAnsi="Times New Roman"/>
                <w:sz w:val="17"/>
              </w:rPr>
              <w:t>0.331</w:t>
            </w:r>
          </w:p>
        </w:tc>
        <w:tc>
          <w:tcPr>
            <w:tcW w:type="dxa" w:w="1128"/>
          </w:tcPr>
          <w:p>
            <w:pPr>
              <w:spacing w:after="0"/>
              <w:jc w:val="left"/>
            </w:pPr>
            <w:r/>
            <w:r>
              <w:rPr>
                <w:rFonts w:ascii="Times New Roman" w:hAnsi="Times New Roman"/>
                <w:sz w:val="17"/>
              </w:rPr>
              <w:t>626.0</w:t>
            </w:r>
          </w:p>
        </w:tc>
        <w:tc>
          <w:tcPr>
            <w:tcW w:type="dxa" w:w="1128"/>
          </w:tcPr>
          <w:p>
            <w:pPr>
              <w:spacing w:after="0"/>
              <w:jc w:val="left"/>
            </w:pPr>
            <w:r/>
            <w:r>
              <w:rPr>
                <w:rFonts w:ascii="Times New Roman" w:hAnsi="Times New Roman"/>
                <w:sz w:val="17"/>
              </w:rPr>
              <w:t>422.9</w:t>
            </w:r>
          </w:p>
        </w:tc>
        <w:tc>
          <w:tcPr>
            <w:tcW w:type="dxa" w:w="1128"/>
          </w:tcPr>
          <w:p>
            <w:pPr>
              <w:spacing w:after="0"/>
              <w:jc w:val="left"/>
            </w:pPr>
            <w:r/>
            <w:r>
              <w:rPr>
                <w:rFonts w:ascii="Times New Roman" w:hAnsi="Times New Roman"/>
                <w:sz w:val="17"/>
              </w:rPr>
              <w:t>63.0</w:t>
            </w:r>
          </w:p>
        </w:tc>
        <w:tc>
          <w:tcPr>
            <w:tcW w:type="dxa" w:w="1128"/>
          </w:tcPr>
          <w:p>
            <w:pPr>
              <w:spacing w:after="0"/>
              <w:jc w:val="left"/>
            </w:pPr>
            <w:r/>
            <w:r>
              <w:rPr>
                <w:rFonts w:ascii="Times New Roman" w:hAnsi="Times New Roman"/>
                <w:sz w:val="17"/>
              </w:rPr>
              <w:t>203.1</w:t>
            </w:r>
          </w:p>
        </w:tc>
        <w:tc>
          <w:tcPr>
            <w:tcW w:type="dxa" w:w="1128"/>
          </w:tcPr>
          <w:p>
            <w:pPr>
              <w:spacing w:after="0"/>
              <w:jc w:val="left"/>
            </w:pPr>
            <w:r/>
            <w:r>
              <w:rPr>
                <w:rFonts w:ascii="Times New Roman" w:hAnsi="Times New Roman"/>
                <w:sz w:val="17"/>
              </w:rPr>
              <w:t>65,817</w:t>
            </w:r>
          </w:p>
        </w:tc>
        <w:tc>
          <w:tcPr>
            <w:tcW w:type="dxa" w:w="1128"/>
          </w:tcPr>
          <w:p>
            <w:pPr>
              <w:spacing w:after="0"/>
              <w:jc w:val="left"/>
            </w:pPr>
            <w:r/>
            <w:r>
              <w:rPr>
                <w:rFonts w:ascii="Times New Roman" w:hAnsi="Times New Roman"/>
                <w:sz w:val="17"/>
              </w:rPr>
              <w:t>103,612</w:t>
            </w:r>
          </w:p>
        </w:tc>
      </w:tr>
      <w:tr>
        <w:trPr>
          <w:cantSplit/>
        </w:trPr>
        <w:tc>
          <w:tcPr>
            <w:tcW w:type="dxa" w:w="1128"/>
          </w:tcPr>
          <w:p>
            <w:pPr>
              <w:spacing w:after="0"/>
              <w:jc w:val="left"/>
            </w:pPr>
            <w:r/>
            <w:r>
              <w:rPr>
                <w:rFonts w:ascii="Times New Roman" w:hAnsi="Times New Roman"/>
                <w:sz w:val="17"/>
              </w:rPr>
              <w:t>HGB, cost-optimal at 5:1</w:t>
            </w:r>
          </w:p>
        </w:tc>
        <w:tc>
          <w:tcPr>
            <w:tcW w:type="dxa" w:w="1128"/>
          </w:tcPr>
          <w:p>
            <w:pPr>
              <w:spacing w:after="0"/>
              <w:jc w:val="left"/>
            </w:pPr>
            <w:r/>
            <w:r>
              <w:rPr>
                <w:rFonts w:ascii="Times New Roman" w:hAnsi="Times New Roman"/>
                <w:sz w:val="17"/>
              </w:rPr>
              <w:t>0.164</w:t>
            </w:r>
          </w:p>
        </w:tc>
        <w:tc>
          <w:tcPr>
            <w:tcW w:type="dxa" w:w="1128"/>
          </w:tcPr>
          <w:p>
            <w:pPr>
              <w:spacing w:after="0"/>
              <w:jc w:val="left"/>
            </w:pPr>
            <w:r/>
            <w:r>
              <w:rPr>
                <w:rFonts w:ascii="Times New Roman" w:hAnsi="Times New Roman"/>
                <w:sz w:val="17"/>
              </w:rPr>
              <w:t>820.9</w:t>
            </w:r>
          </w:p>
        </w:tc>
        <w:tc>
          <w:tcPr>
            <w:tcW w:type="dxa" w:w="1128"/>
          </w:tcPr>
          <w:p>
            <w:pPr>
              <w:spacing w:after="0"/>
              <w:jc w:val="left"/>
            </w:pPr>
            <w:r/>
            <w:r>
              <w:rPr>
                <w:rFonts w:ascii="Times New Roman" w:hAnsi="Times New Roman"/>
                <w:sz w:val="17"/>
              </w:rPr>
              <w:t>469.0</w:t>
            </w:r>
          </w:p>
        </w:tc>
        <w:tc>
          <w:tcPr>
            <w:tcW w:type="dxa" w:w="1128"/>
          </w:tcPr>
          <w:p>
            <w:pPr>
              <w:spacing w:after="0"/>
              <w:jc w:val="left"/>
            </w:pPr>
            <w:r/>
            <w:r>
              <w:rPr>
                <w:rFonts w:ascii="Times New Roman" w:hAnsi="Times New Roman"/>
                <w:sz w:val="17"/>
              </w:rPr>
              <w:t>16.8</w:t>
            </w:r>
          </w:p>
        </w:tc>
        <w:tc>
          <w:tcPr>
            <w:tcW w:type="dxa" w:w="1128"/>
          </w:tcPr>
          <w:p>
            <w:pPr>
              <w:spacing w:after="0"/>
              <w:jc w:val="left"/>
            </w:pPr>
            <w:r/>
            <w:r>
              <w:rPr>
                <w:rFonts w:ascii="Times New Roman" w:hAnsi="Times New Roman"/>
                <w:sz w:val="17"/>
              </w:rPr>
              <w:t>351.9</w:t>
            </w:r>
          </w:p>
        </w:tc>
        <w:tc>
          <w:tcPr>
            <w:tcW w:type="dxa" w:w="1128"/>
          </w:tcPr>
          <w:p>
            <w:pPr>
              <w:spacing w:after="0"/>
              <w:jc w:val="left"/>
            </w:pPr>
            <w:r/>
            <w:r>
              <w:rPr>
                <w:rFonts w:ascii="Times New Roman" w:hAnsi="Times New Roman"/>
                <w:sz w:val="17"/>
              </w:rPr>
              <w:t>77,106</w:t>
            </w:r>
          </w:p>
        </w:tc>
        <w:tc>
          <w:tcPr>
            <w:tcW w:type="dxa" w:w="1128"/>
          </w:tcPr>
          <w:p>
            <w:pPr>
              <w:spacing w:after="0"/>
              <w:jc w:val="left"/>
            </w:pPr>
            <w:r/>
            <w:r>
              <w:rPr>
                <w:rFonts w:ascii="Times New Roman" w:hAnsi="Times New Roman"/>
                <w:sz w:val="17"/>
              </w:rPr>
              <w:t>87,205</w:t>
            </w:r>
          </w:p>
        </w:tc>
      </w:tr>
      <w:tr>
        <w:trPr>
          <w:cantSplit/>
        </w:trPr>
        <w:tc>
          <w:tcPr>
            <w:tcW w:type="dxa" w:w="1128"/>
          </w:tcPr>
          <w:p>
            <w:pPr>
              <w:spacing w:after="0"/>
              <w:jc w:val="left"/>
            </w:pPr>
            <w:r/>
            <w:r>
              <w:rPr>
                <w:rFonts w:ascii="Times New Roman" w:hAnsi="Times New Roman"/>
                <w:sz w:val="17"/>
              </w:rPr>
              <w:t>HGB, half of the reports flagged (top 50% of test scores)</w:t>
            </w:r>
          </w:p>
        </w:tc>
        <w:tc>
          <w:tcPr>
            <w:tcW w:type="dxa" w:w="1128"/>
          </w:tcPr>
          <w:p>
            <w:pPr>
              <w:spacing w:after="0"/>
              <w:jc w:val="left"/>
            </w:pPr>
            <w:r/>
            <w:r>
              <w:rPr>
                <w:rFonts w:ascii="Times New Roman" w:hAnsi="Times New Roman"/>
                <w:sz w:val="17"/>
              </w:rPr>
              <w:t>0.464</w:t>
            </w:r>
          </w:p>
        </w:tc>
        <w:tc>
          <w:tcPr>
            <w:tcW w:type="dxa" w:w="1128"/>
          </w:tcPr>
          <w:p>
            <w:pPr>
              <w:spacing w:after="0"/>
              <w:jc w:val="left"/>
            </w:pPr>
            <w:r/>
            <w:r>
              <w:rPr>
                <w:rFonts w:ascii="Times New Roman" w:hAnsi="Times New Roman"/>
                <w:sz w:val="17"/>
              </w:rPr>
              <w:t>500.0</w:t>
            </w:r>
          </w:p>
        </w:tc>
        <w:tc>
          <w:tcPr>
            <w:tcW w:type="dxa" w:w="1128"/>
          </w:tcPr>
          <w:p>
            <w:pPr>
              <w:spacing w:after="0"/>
              <w:jc w:val="left"/>
            </w:pPr>
            <w:r/>
            <w:r>
              <w:rPr>
                <w:rFonts w:ascii="Times New Roman" w:hAnsi="Times New Roman"/>
                <w:sz w:val="17"/>
              </w:rPr>
              <w:t>374.3</w:t>
            </w:r>
          </w:p>
        </w:tc>
        <w:tc>
          <w:tcPr>
            <w:tcW w:type="dxa" w:w="1128"/>
          </w:tcPr>
          <w:p>
            <w:pPr>
              <w:spacing w:after="0"/>
              <w:jc w:val="left"/>
            </w:pPr>
            <w:r/>
            <w:r>
              <w:rPr>
                <w:rFonts w:ascii="Times New Roman" w:hAnsi="Times New Roman"/>
                <w:sz w:val="17"/>
              </w:rPr>
              <w:t>111.6</w:t>
            </w:r>
          </w:p>
        </w:tc>
        <w:tc>
          <w:tcPr>
            <w:tcW w:type="dxa" w:w="1128"/>
          </w:tcPr>
          <w:p>
            <w:pPr>
              <w:spacing w:after="0"/>
              <w:jc w:val="left"/>
            </w:pPr>
            <w:r/>
            <w:r>
              <w:rPr>
                <w:rFonts w:ascii="Times New Roman" w:hAnsi="Times New Roman"/>
                <w:sz w:val="17"/>
              </w:rPr>
              <w:t>125.7</w:t>
            </w:r>
          </w:p>
        </w:tc>
        <w:tc>
          <w:tcPr>
            <w:tcW w:type="dxa" w:w="1128"/>
          </w:tcPr>
          <w:p>
            <w:pPr>
              <w:spacing w:after="0"/>
              <w:jc w:val="left"/>
            </w:pPr>
            <w:r/>
            <w:r>
              <w:rPr>
                <w:rFonts w:ascii="Times New Roman" w:hAnsi="Times New Roman"/>
                <w:sz w:val="17"/>
              </w:rPr>
              <w:t>69,793</w:t>
            </w:r>
          </w:p>
        </w:tc>
        <w:tc>
          <w:tcPr>
            <w:tcW w:type="dxa" w:w="1128"/>
          </w:tcPr>
          <w:p>
            <w:pPr>
              <w:spacing w:after="0"/>
              <w:jc w:val="left"/>
            </w:pPr>
            <w:r/>
            <w:r>
              <w:rPr>
                <w:rFonts w:ascii="Times New Roman" w:hAnsi="Times New Roman"/>
                <w:sz w:val="17"/>
              </w:rPr>
              <w:t>136,762</w:t>
            </w:r>
          </w:p>
        </w:tc>
      </w:tr>
      <w:tr>
        <w:trPr>
          <w:cantSplit/>
        </w:trPr>
        <w:tc>
          <w:tcPr>
            <w:tcW w:type="dxa" w:w="1128"/>
          </w:tcPr>
          <w:p>
            <w:pPr>
              <w:spacing w:after="0"/>
              <w:jc w:val="left"/>
            </w:pPr>
            <w:r/>
            <w:r>
              <w:rPr>
                <w:rFonts w:ascii="Times New Roman" w:hAnsi="Times New Roman"/>
                <w:sz w:val="17"/>
              </w:rPr>
              <w:t>HGB, five in six reports flagged (top 83.3% of test scores)</w:t>
            </w:r>
          </w:p>
        </w:tc>
        <w:tc>
          <w:tcPr>
            <w:tcW w:type="dxa" w:w="1128"/>
          </w:tcPr>
          <w:p>
            <w:pPr>
              <w:spacing w:after="0"/>
              <w:jc w:val="left"/>
            </w:pPr>
            <w:r/>
            <w:r>
              <w:rPr>
                <w:rFonts w:ascii="Times New Roman" w:hAnsi="Times New Roman"/>
                <w:sz w:val="17"/>
              </w:rPr>
              <w:t>0.157</w:t>
            </w:r>
          </w:p>
        </w:tc>
        <w:tc>
          <w:tcPr>
            <w:tcW w:type="dxa" w:w="1128"/>
          </w:tcPr>
          <w:p>
            <w:pPr>
              <w:spacing w:after="0"/>
              <w:jc w:val="left"/>
            </w:pPr>
            <w:r/>
            <w:r>
              <w:rPr>
                <w:rFonts w:ascii="Times New Roman" w:hAnsi="Times New Roman"/>
                <w:sz w:val="17"/>
              </w:rPr>
              <w:t>833.3</w:t>
            </w:r>
          </w:p>
        </w:tc>
        <w:tc>
          <w:tcPr>
            <w:tcW w:type="dxa" w:w="1128"/>
          </w:tcPr>
          <w:p>
            <w:pPr>
              <w:spacing w:after="0"/>
              <w:jc w:val="left"/>
            </w:pPr>
            <w:r/>
            <w:r>
              <w:rPr>
                <w:rFonts w:ascii="Times New Roman" w:hAnsi="Times New Roman"/>
                <w:sz w:val="17"/>
              </w:rPr>
              <w:t>471.0</w:t>
            </w:r>
          </w:p>
        </w:tc>
        <w:tc>
          <w:tcPr>
            <w:tcW w:type="dxa" w:w="1128"/>
          </w:tcPr>
          <w:p>
            <w:pPr>
              <w:spacing w:after="0"/>
              <w:jc w:val="left"/>
            </w:pPr>
            <w:r/>
            <w:r>
              <w:rPr>
                <w:rFonts w:ascii="Times New Roman" w:hAnsi="Times New Roman"/>
                <w:sz w:val="17"/>
              </w:rPr>
              <w:t>14.9</w:t>
            </w:r>
          </w:p>
        </w:tc>
        <w:tc>
          <w:tcPr>
            <w:tcW w:type="dxa" w:w="1128"/>
          </w:tcPr>
          <w:p>
            <w:pPr>
              <w:spacing w:after="0"/>
              <w:jc w:val="left"/>
            </w:pPr>
            <w:r/>
            <w:r>
              <w:rPr>
                <w:rFonts w:ascii="Times New Roman" w:hAnsi="Times New Roman"/>
                <w:sz w:val="17"/>
              </w:rPr>
              <w:t>362.3</w:t>
            </w:r>
          </w:p>
        </w:tc>
        <w:tc>
          <w:tcPr>
            <w:tcW w:type="dxa" w:w="1128"/>
          </w:tcPr>
          <w:p>
            <w:pPr>
              <w:spacing w:after="0"/>
              <w:jc w:val="left"/>
            </w:pPr>
            <w:r/>
            <w:r>
              <w:rPr>
                <w:rFonts w:ascii="Times New Roman" w:hAnsi="Times New Roman"/>
                <w:sz w:val="17"/>
              </w:rPr>
              <w:t>78,406</w:t>
            </w:r>
          </w:p>
        </w:tc>
        <w:tc>
          <w:tcPr>
            <w:tcW w:type="dxa" w:w="1128"/>
          </w:tcPr>
          <w:p>
            <w:pPr>
              <w:spacing w:after="0"/>
              <w:jc w:val="left"/>
            </w:pPr>
            <w:r/>
            <w:r>
              <w:rPr>
                <w:rFonts w:ascii="Times New Roman" w:hAnsi="Times New Roman"/>
                <w:sz w:val="17"/>
              </w:rPr>
              <w:t>87,323</w:t>
            </w:r>
          </w:p>
        </w:tc>
      </w:tr>
      <w:tr>
        <w:trPr>
          <w:cantSplit/>
        </w:trPr>
        <w:tc>
          <w:tcPr>
            <w:tcW w:type="dxa" w:w="1128"/>
          </w:tcPr>
          <w:p>
            <w:pPr>
              <w:spacing w:after="0"/>
              <w:jc w:val="left"/>
            </w:pPr>
            <w:r/>
            <w:r>
              <w:rPr>
                <w:rFonts w:ascii="Times New Roman" w:hAnsi="Times New Roman"/>
                <w:sz w:val="17"/>
              </w:rPr>
              <w:t>Lookup baseline, capacity threshold</w:t>
            </w:r>
          </w:p>
        </w:tc>
        <w:tc>
          <w:tcPr>
            <w:tcW w:type="dxa" w:w="1128"/>
          </w:tcPr>
          <w:p>
            <w:pPr>
              <w:spacing w:after="0"/>
              <w:jc w:val="left"/>
            </w:pPr>
            <w:r/>
            <w:r>
              <w:rPr>
                <w:rFonts w:ascii="Times New Roman" w:hAnsi="Times New Roman"/>
                <w:sz w:val="17"/>
              </w:rPr>
              <w:t>0.225</w:t>
            </w:r>
          </w:p>
        </w:tc>
        <w:tc>
          <w:tcPr>
            <w:tcW w:type="dxa" w:w="1128"/>
          </w:tcPr>
          <w:p>
            <w:pPr>
              <w:spacing w:after="0"/>
              <w:jc w:val="left"/>
            </w:pPr>
            <w:r/>
            <w:r>
              <w:rPr>
                <w:rFonts w:ascii="Times New Roman" w:hAnsi="Times New Roman"/>
                <w:sz w:val="17"/>
              </w:rPr>
              <w:t>752.5</w:t>
            </w:r>
          </w:p>
        </w:tc>
        <w:tc>
          <w:tcPr>
            <w:tcW w:type="dxa" w:w="1128"/>
          </w:tcPr>
          <w:p>
            <w:pPr>
              <w:spacing w:after="0"/>
              <w:jc w:val="left"/>
            </w:pPr>
            <w:r/>
            <w:r>
              <w:rPr>
                <w:rFonts w:ascii="Times New Roman" w:hAnsi="Times New Roman"/>
                <w:sz w:val="17"/>
              </w:rPr>
              <w:t>445.0</w:t>
            </w:r>
          </w:p>
        </w:tc>
        <w:tc>
          <w:tcPr>
            <w:tcW w:type="dxa" w:w="1128"/>
          </w:tcPr>
          <w:p>
            <w:pPr>
              <w:spacing w:after="0"/>
              <w:jc w:val="left"/>
            </w:pPr>
            <w:r/>
            <w:r>
              <w:rPr>
                <w:rFonts w:ascii="Times New Roman" w:hAnsi="Times New Roman"/>
                <w:sz w:val="17"/>
              </w:rPr>
              <w:t>40.8</w:t>
            </w:r>
          </w:p>
        </w:tc>
        <w:tc>
          <w:tcPr>
            <w:tcW w:type="dxa" w:w="1128"/>
          </w:tcPr>
          <w:p>
            <w:pPr>
              <w:spacing w:after="0"/>
              <w:jc w:val="left"/>
            </w:pPr>
            <w:r/>
            <w:r>
              <w:rPr>
                <w:rFonts w:ascii="Times New Roman" w:hAnsi="Times New Roman"/>
                <w:sz w:val="17"/>
              </w:rPr>
              <w:t>307.5</w:t>
            </w:r>
          </w:p>
        </w:tc>
        <w:tc>
          <w:tcPr>
            <w:tcW w:type="dxa" w:w="1128"/>
          </w:tcPr>
          <w:p>
            <w:pPr>
              <w:spacing w:after="0"/>
              <w:jc w:val="left"/>
            </w:pPr>
            <w:r/>
            <w:r>
              <w:rPr>
                <w:rFonts w:ascii="Times New Roman" w:hAnsi="Times New Roman"/>
                <w:sz w:val="17"/>
              </w:rPr>
              <w:t>77,835</w:t>
            </w:r>
          </w:p>
        </w:tc>
        <w:tc>
          <w:tcPr>
            <w:tcW w:type="dxa" w:w="1128"/>
          </w:tcPr>
          <w:p>
            <w:pPr>
              <w:spacing w:after="0"/>
              <w:jc w:val="left"/>
            </w:pPr>
            <w:r/>
            <w:r>
              <w:rPr>
                <w:rFonts w:ascii="Times New Roman" w:hAnsi="Times New Roman"/>
                <w:sz w:val="17"/>
              </w:rPr>
              <w:t>102,343</w:t>
            </w:r>
          </w:p>
        </w:tc>
      </w:tr>
      <w:tr>
        <w:trPr>
          <w:cantSplit/>
        </w:trPr>
        <w:tc>
          <w:tcPr>
            <w:tcW w:type="dxa" w:w="1128"/>
          </w:tcPr>
          <w:p>
            <w:pPr>
              <w:spacing w:after="0"/>
              <w:jc w:val="left"/>
            </w:pPr>
            <w:r/>
            <w:r>
              <w:rPr>
                <w:rFonts w:ascii="Times New Roman" w:hAnsi="Times New Roman"/>
                <w:sz w:val="17"/>
              </w:rPr>
              <w:t>Hand rule built for this study: nature is not a cut, dust in the eye or a scratch</w:t>
            </w:r>
          </w:p>
        </w:tc>
        <w:tc>
          <w:tcPr>
            <w:tcW w:type="dxa" w:w="1128"/>
          </w:tcPr>
          <w:p>
            <w:pPr>
              <w:spacing w:after="0"/>
              <w:jc w:val="left"/>
            </w:pPr>
            <w:r/>
            <w:r>
              <w:rPr>
                <w:rFonts w:ascii="Times New Roman" w:hAnsi="Times New Roman"/>
                <w:sz w:val="17"/>
              </w:rPr>
              <w:t>not applicable</w:t>
            </w:r>
          </w:p>
        </w:tc>
        <w:tc>
          <w:tcPr>
            <w:tcW w:type="dxa" w:w="1128"/>
          </w:tcPr>
          <w:p>
            <w:pPr>
              <w:spacing w:after="0"/>
              <w:jc w:val="left"/>
            </w:pPr>
            <w:r/>
            <w:r>
              <w:rPr>
                <w:rFonts w:ascii="Times New Roman" w:hAnsi="Times New Roman"/>
                <w:sz w:val="17"/>
              </w:rPr>
              <w:t>733.2</w:t>
            </w:r>
          </w:p>
        </w:tc>
        <w:tc>
          <w:tcPr>
            <w:tcW w:type="dxa" w:w="1128"/>
          </w:tcPr>
          <w:p>
            <w:pPr>
              <w:spacing w:after="0"/>
              <w:jc w:val="left"/>
            </w:pPr>
            <w:r/>
            <w:r>
              <w:rPr>
                <w:rFonts w:ascii="Times New Roman" w:hAnsi="Times New Roman"/>
                <w:sz w:val="17"/>
              </w:rPr>
              <w:t>436.4</w:t>
            </w:r>
          </w:p>
        </w:tc>
        <w:tc>
          <w:tcPr>
            <w:tcW w:type="dxa" w:w="1128"/>
          </w:tcPr>
          <w:p>
            <w:pPr>
              <w:spacing w:after="0"/>
              <w:jc w:val="left"/>
            </w:pPr>
            <w:r/>
            <w:r>
              <w:rPr>
                <w:rFonts w:ascii="Times New Roman" w:hAnsi="Times New Roman"/>
                <w:sz w:val="17"/>
              </w:rPr>
              <w:t>49.5</w:t>
            </w:r>
          </w:p>
        </w:tc>
        <w:tc>
          <w:tcPr>
            <w:tcW w:type="dxa" w:w="1128"/>
          </w:tcPr>
          <w:p>
            <w:pPr>
              <w:spacing w:after="0"/>
              <w:jc w:val="left"/>
            </w:pPr>
            <w:r/>
            <w:r>
              <w:rPr>
                <w:rFonts w:ascii="Times New Roman" w:hAnsi="Times New Roman"/>
                <w:sz w:val="17"/>
              </w:rPr>
              <w:t>296.8</w:t>
            </w:r>
          </w:p>
        </w:tc>
        <w:tc>
          <w:tcPr>
            <w:tcW w:type="dxa" w:w="1128"/>
          </w:tcPr>
          <w:p>
            <w:pPr>
              <w:spacing w:after="0"/>
              <w:jc w:val="left"/>
            </w:pPr>
            <w:r/>
            <w:r>
              <w:rPr>
                <w:rFonts w:ascii="Times New Roman" w:hAnsi="Times New Roman"/>
                <w:sz w:val="17"/>
              </w:rPr>
              <w:t>79,144</w:t>
            </w:r>
          </w:p>
        </w:tc>
        <w:tc>
          <w:tcPr>
            <w:tcW w:type="dxa" w:w="1128"/>
          </w:tcPr>
          <w:p>
            <w:pPr>
              <w:spacing w:after="0"/>
              <w:jc w:val="left"/>
            </w:pPr>
            <w:r/>
            <w:r>
              <w:rPr>
                <w:rFonts w:ascii="Times New Roman" w:hAnsi="Times New Roman"/>
                <w:sz w:val="17"/>
              </w:rPr>
              <w:t>108,819</w:t>
            </w:r>
          </w:p>
        </w:tc>
      </w:tr>
      <w:tr>
        <w:trPr>
          <w:cantSplit/>
        </w:trPr>
        <w:tc>
          <w:tcPr>
            <w:tcW w:type="dxa" w:w="1128"/>
          </w:tcPr>
          <w:p>
            <w:pPr>
              <w:spacing w:after="0"/>
              <w:jc w:val="left"/>
            </w:pPr>
            <w:r/>
            <w:r>
              <w:rPr>
                <w:rFonts w:ascii="Times New Roman" w:hAnsi="Times New Roman"/>
                <w:sz w:val="17"/>
              </w:rPr>
              <w:t>Review everything</w:t>
            </w:r>
          </w:p>
        </w:tc>
        <w:tc>
          <w:tcPr>
            <w:tcW w:type="dxa" w:w="1128"/>
          </w:tcPr>
          <w:p>
            <w:pPr>
              <w:spacing w:after="0"/>
              <w:jc w:val="left"/>
            </w:pPr>
            <w:r/>
            <w:r>
              <w:rPr>
                <w:rFonts w:ascii="Times New Roman" w:hAnsi="Times New Roman"/>
                <w:sz w:val="17"/>
              </w:rPr>
              <w:t>not applicable</w:t>
            </w:r>
          </w:p>
        </w:tc>
        <w:tc>
          <w:tcPr>
            <w:tcW w:type="dxa" w:w="1128"/>
          </w:tcPr>
          <w:p>
            <w:pPr>
              <w:spacing w:after="0"/>
              <w:jc w:val="left"/>
            </w:pPr>
            <w:r/>
            <w:r>
              <w:rPr>
                <w:rFonts w:ascii="Times New Roman" w:hAnsi="Times New Roman"/>
                <w:sz w:val="17"/>
              </w:rPr>
              <w:t>1,000.0</w:t>
            </w:r>
          </w:p>
        </w:tc>
        <w:tc>
          <w:tcPr>
            <w:tcW w:type="dxa" w:w="1128"/>
          </w:tcPr>
          <w:p>
            <w:pPr>
              <w:spacing w:after="0"/>
              <w:jc w:val="left"/>
            </w:pPr>
            <w:r/>
            <w:r>
              <w:rPr>
                <w:rFonts w:ascii="Times New Roman" w:hAnsi="Times New Roman"/>
                <w:sz w:val="17"/>
              </w:rPr>
              <w:t>485.9</w:t>
            </w:r>
          </w:p>
        </w:tc>
        <w:tc>
          <w:tcPr>
            <w:tcW w:type="dxa" w:w="1128"/>
          </w:tcPr>
          <w:p>
            <w:pPr>
              <w:spacing w:after="0"/>
              <w:jc w:val="left"/>
            </w:pPr>
            <w:r/>
            <w:r>
              <w:rPr>
                <w:rFonts w:ascii="Times New Roman" w:hAnsi="Times New Roman"/>
                <w:sz w:val="17"/>
              </w:rPr>
              <w:t>0.0</w:t>
            </w:r>
          </w:p>
        </w:tc>
        <w:tc>
          <w:tcPr>
            <w:tcW w:type="dxa" w:w="1128"/>
          </w:tcPr>
          <w:p>
            <w:pPr>
              <w:spacing w:after="0"/>
              <w:jc w:val="left"/>
            </w:pPr>
            <w:r/>
            <w:r>
              <w:rPr>
                <w:rFonts w:ascii="Times New Roman" w:hAnsi="Times New Roman"/>
                <w:sz w:val="17"/>
              </w:rPr>
              <w:t>514.1</w:t>
            </w:r>
          </w:p>
        </w:tc>
        <w:tc>
          <w:tcPr>
            <w:tcW w:type="dxa" w:w="1128"/>
          </w:tcPr>
          <w:p>
            <w:pPr>
              <w:spacing w:after="0"/>
              <w:jc w:val="left"/>
            </w:pPr>
            <w:r/>
            <w:r>
              <w:rPr>
                <w:rFonts w:ascii="Times New Roman" w:hAnsi="Times New Roman"/>
                <w:sz w:val="17"/>
              </w:rPr>
              <w:t>102,825</w:t>
            </w:r>
          </w:p>
        </w:tc>
        <w:tc>
          <w:tcPr>
            <w:tcW w:type="dxa" w:w="1128"/>
          </w:tcPr>
          <w:p>
            <w:pPr>
              <w:spacing w:after="0"/>
              <w:jc w:val="left"/>
            </w:pPr>
            <w:r/>
            <w:r>
              <w:rPr>
                <w:rFonts w:ascii="Times New Roman" w:hAnsi="Times New Roman"/>
                <w:sz w:val="17"/>
              </w:rPr>
              <w:t>102,825</w:t>
            </w:r>
          </w:p>
        </w:tc>
      </w:tr>
    </w:tbl>
    <w:p>
      <w:pPr>
        <w:spacing w:after="80"/>
      </w:pPr>
    </w:p>
    <w:p>
      <w:r>
        <w:rPr>
          <w:rFonts w:ascii="Times New Roman" w:hAnsi="Times New Roman"/>
          <w:sz w:val="24"/>
        </w:rPr>
        <w:t>Nature, body part and sector lead the permutation importance (Figure 18). Their joint cells, which an additive log-odds model cannot form unaided, explain about half of HGB's lead over logistic regression, whose cross-validated PR-AUC rises from 0.820 to 0.829 with the cell, against 0.838 for HGB (Table 22). The rest was not isolated; one plausible source is that trees need no transformation of the skewed size measures (Grinsztajn et al., 2022).</w:t>
      </w:r>
    </w:p>
    <w:p>
      <w:r>
        <w:rPr>
          <w:rFonts w:ascii="Times New Roman" w:hAnsi="Times New Roman"/>
          <w:sz w:val="24"/>
        </w:rPr>
        <w:t>The estimates hold under resampling and harder splits (Table 22): the fold SD of PR-AUC is 0.003, its mine-year bootstrap interval clears the S2 target, and unseen mines and 2020-2025 reports move it by under 0.01. HGB's lead over the MLP is thin: the corrected fold test gives p = 0.029, and at equal workload on open reports their recalls are level.</w:t>
      </w:r>
    </w:p>
    <w:p>
      <w:pPr>
        <w:pStyle w:val="Caption"/>
        <w:keepNext/>
        <w:spacing w:after="40"/>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22</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Uncertainty, generalisability and mechanism checks of HGB</w:t>
      </w:r>
    </w:p>
    <w:p>
      <w:pPr>
        <w:keepNext/>
        <w:spacing w:after="200"/>
        <w:jc w:val="left"/>
      </w:pPr>
      <w:r>
        <w:rPr>
          <w:rFonts w:ascii="Times New Roman" w:hAnsi="Times New Roman"/>
          <w:sz w:val="18"/>
        </w:rPr>
        <w:t>Cross-validation, bootstrap intervals and paired tests, results by sector, temporal and mine-grouped splits, open reports, logistic regression given the lookup baseline's joint cell, a refit without mine histories drawn from test-split outcomes and a refit on open training reports; the capacity threshold is the out-of-fold threshold for specificity 0.40, and the open-report, joint-cell, history and open-only checks were run after the test scoring and changed no choice. Source: author's analysis of MSHA open data.</w:t>
      </w:r>
    </w:p>
    <w:tbl>
      <w:tblPr>
        <w:tblStyle w:val="TableGrid"/>
        <w:tblW w:type="pct" w:w="5000"/>
        <w:jc w:val="center"/>
        <w:tblLayout w:type="autofit"/>
        <w:tblLook w:firstColumn="1" w:firstRow="1" w:lastColumn="0" w:lastRow="0" w:noHBand="0" w:noVBand="1" w:val="04A0"/>
      </w:tblPr>
      <w:tblGrid>
        <w:gridCol w:w="3009"/>
        <w:gridCol w:w="3009"/>
        <w:gridCol w:w="3009"/>
      </w:tblGrid>
      <w:tr>
        <w:trPr>
          <w:cantSplit/>
          <w:tblHeader/>
        </w:trPr>
        <w:tc>
          <w:tcPr>
            <w:tcW w:type="dxa" w:w="3009"/>
            <w:shd w:val="clear" w:color="auto" w:fill="E7E6E6"/>
          </w:tcPr>
          <w:p>
            <w:pPr>
              <w:jc w:val="left"/>
            </w:pPr>
            <w:r>
              <w:rPr>
                <w:b/>
              </w:rPr>
            </w:r>
            <w:r>
              <w:rPr>
                <w:rFonts w:ascii="Times New Roman" w:hAnsi="Times New Roman"/>
                <w:b/>
                <w:sz w:val="22"/>
              </w:rPr>
              <w:t>Check</w:t>
            </w:r>
          </w:p>
        </w:tc>
        <w:tc>
          <w:tcPr>
            <w:tcW w:type="dxa" w:w="3009"/>
            <w:shd w:val="clear" w:color="auto" w:fill="E7E6E6"/>
          </w:tcPr>
          <w:p>
            <w:pPr>
              <w:jc w:val="left"/>
            </w:pPr>
            <w:r>
              <w:rPr>
                <w:b/>
              </w:rPr>
            </w:r>
            <w:r>
              <w:rPr>
                <w:rFonts w:ascii="Times New Roman" w:hAnsi="Times New Roman"/>
                <w:b/>
                <w:sz w:val="22"/>
              </w:rPr>
              <w:t>Data and protocol</w:t>
            </w:r>
          </w:p>
        </w:tc>
        <w:tc>
          <w:tcPr>
            <w:tcW w:type="dxa" w:w="3009"/>
            <w:shd w:val="clear" w:color="auto" w:fill="E7E6E6"/>
          </w:tcPr>
          <w:p>
            <w:pPr>
              <w:jc w:val="left"/>
            </w:pPr>
            <w:r>
              <w:rPr>
                <w:b/>
              </w:rPr>
            </w:r>
            <w:r>
              <w:rPr>
                <w:rFonts w:ascii="Times New Roman" w:hAnsi="Times New Roman"/>
                <w:b/>
                <w:sz w:val="22"/>
              </w:rPr>
              <w:t>Result for HGB</w:t>
            </w:r>
          </w:p>
        </w:tc>
      </w:tr>
      <w:tr>
        <w:trPr>
          <w:cantSplit/>
        </w:trPr>
        <w:tc>
          <w:tcPr>
            <w:tcW w:type="dxa" w:w="3009"/>
          </w:tcPr>
          <w:p>
            <w:pPr>
              <w:spacing w:after="0"/>
              <w:jc w:val="left"/>
            </w:pPr>
            <w:r/>
            <w:r>
              <w:rPr>
                <w:rFonts w:ascii="Times New Roman" w:hAnsi="Times New Roman"/>
                <w:sz w:val="22"/>
              </w:rPr>
              <w:t>Cross-validation</w:t>
            </w:r>
          </w:p>
        </w:tc>
        <w:tc>
          <w:tcPr>
            <w:tcW w:type="dxa" w:w="3009"/>
          </w:tcPr>
          <w:p>
            <w:pPr>
              <w:spacing w:after="0"/>
              <w:jc w:val="left"/>
            </w:pPr>
            <w:r/>
            <w:r>
              <w:rPr>
                <w:rFonts w:ascii="Times New Roman" w:hAnsi="Times New Roman"/>
                <w:sz w:val="22"/>
              </w:rPr>
              <w:t>5-fold mine-year-grouped CV on the 81,289 training rows</w:t>
            </w:r>
          </w:p>
        </w:tc>
        <w:tc>
          <w:tcPr>
            <w:tcW w:type="dxa" w:w="3009"/>
          </w:tcPr>
          <w:p>
            <w:pPr>
              <w:spacing w:after="0"/>
              <w:jc w:val="left"/>
            </w:pPr>
            <w:r/>
            <w:r>
              <w:rPr>
                <w:rFonts w:ascii="Times New Roman" w:hAnsi="Times New Roman"/>
                <w:sz w:val="22"/>
              </w:rPr>
              <w:t>PR-AUC 0.838 (SD 0.003, folds 0.833 to 0.842); ROC-AUC 0.838 (SD 0.002)</w:t>
            </w:r>
          </w:p>
        </w:tc>
      </w:tr>
      <w:tr>
        <w:trPr>
          <w:cantSplit/>
        </w:trPr>
        <w:tc>
          <w:tcPr>
            <w:tcW w:type="dxa" w:w="3009"/>
          </w:tcPr>
          <w:p>
            <w:pPr>
              <w:spacing w:after="0"/>
              <w:jc w:val="left"/>
            </w:pPr>
            <w:r/>
            <w:r>
              <w:rPr>
                <w:rFonts w:ascii="Times New Roman" w:hAnsi="Times New Roman"/>
                <w:sz w:val="22"/>
              </w:rPr>
              <w:t>Bootstrap intervals</w:t>
            </w:r>
          </w:p>
        </w:tc>
        <w:tc>
          <w:tcPr>
            <w:tcW w:type="dxa" w:w="3009"/>
          </w:tcPr>
          <w:p>
            <w:pPr>
              <w:spacing w:after="0"/>
              <w:jc w:val="left"/>
            </w:pPr>
            <w:r/>
            <w:r>
              <w:rPr>
                <w:rFonts w:ascii="Times New Roman" w:hAnsi="Times New Roman"/>
                <w:sz w:val="22"/>
              </w:rPr>
              <w:t>1,000 resamples of the 20,320 test rows and of their 6,724 mine-years</w:t>
            </w:r>
          </w:p>
        </w:tc>
        <w:tc>
          <w:tcPr>
            <w:tcW w:type="dxa" w:w="3009"/>
          </w:tcPr>
          <w:p>
            <w:pPr>
              <w:spacing w:after="0"/>
              <w:jc w:val="left"/>
            </w:pPr>
            <w:r/>
            <w:r>
              <w:rPr>
                <w:rFonts w:ascii="Times New Roman" w:hAnsi="Times New Roman"/>
                <w:sz w:val="22"/>
              </w:rPr>
              <w:t>PR-AUC 0.842 (rows 0.835 to 0.849; mine-years 0.826 to 0.856); ROC-AUC 0.843 (mine-years 0.836 to 0.852); recall at the capacity threshold 0.941 (mine-years 0.936 to 0.947)</w:t>
            </w:r>
          </w:p>
        </w:tc>
      </w:tr>
      <w:tr>
        <w:trPr>
          <w:cantSplit/>
        </w:trPr>
        <w:tc>
          <w:tcPr>
            <w:tcW w:type="dxa" w:w="3009"/>
          </w:tcPr>
          <w:p>
            <w:pPr>
              <w:spacing w:after="0"/>
              <w:jc w:val="left"/>
            </w:pPr>
            <w:r/>
            <w:r>
              <w:rPr>
                <w:rFonts w:ascii="Times New Roman" w:hAnsi="Times New Roman"/>
                <w:sz w:val="22"/>
              </w:rPr>
              <w:t>Paired fold test against the MLP</w:t>
            </w:r>
          </w:p>
        </w:tc>
        <w:tc>
          <w:tcPr>
            <w:tcW w:type="dxa" w:w="3009"/>
          </w:tcPr>
          <w:p>
            <w:pPr>
              <w:spacing w:after="0"/>
              <w:jc w:val="left"/>
            </w:pPr>
            <w:r/>
            <w:r>
              <w:rPr>
                <w:rFonts w:ascii="Times New Roman" w:hAnsi="Times New Roman"/>
                <w:sz w:val="22"/>
              </w:rPr>
              <w:t>PR-AUC on the same five CV folds</w:t>
            </w:r>
          </w:p>
        </w:tc>
        <w:tc>
          <w:tcPr>
            <w:tcW w:type="dxa" w:w="3009"/>
          </w:tcPr>
          <w:p>
            <w:pPr>
              <w:spacing w:after="0"/>
              <w:jc w:val="left"/>
            </w:pPr>
            <w:r/>
            <w:r>
              <w:rPr>
                <w:rFonts w:ascii="Times New Roman" w:hAnsi="Times New Roman"/>
                <w:sz w:val="22"/>
              </w:rPr>
              <w:t>mean difference 0.006; corrected t-test p = 0.029; Wilcoxon signed-rank W = 0, p = 0.0625 (the minimum with five folds)</w:t>
            </w:r>
          </w:p>
        </w:tc>
      </w:tr>
      <w:tr>
        <w:trPr>
          <w:cantSplit/>
        </w:trPr>
        <w:tc>
          <w:tcPr>
            <w:tcW w:type="dxa" w:w="3009"/>
          </w:tcPr>
          <w:p>
            <w:pPr>
              <w:spacing w:after="0"/>
              <w:jc w:val="left"/>
            </w:pPr>
            <w:r/>
            <w:r>
              <w:rPr>
                <w:rFonts w:ascii="Times New Roman" w:hAnsi="Times New Roman"/>
                <w:sz w:val="22"/>
              </w:rPr>
              <w:t>McNemar test against the lookup baseline</w:t>
            </w:r>
          </w:p>
        </w:tc>
        <w:tc>
          <w:tcPr>
            <w:tcW w:type="dxa" w:w="3009"/>
          </w:tcPr>
          <w:p>
            <w:pPr>
              <w:spacing w:after="0"/>
              <w:jc w:val="left"/>
            </w:pPr>
            <w:r/>
            <w:r>
              <w:rPr>
                <w:rFonts w:ascii="Times New Roman" w:hAnsi="Times New Roman"/>
                <w:sz w:val="22"/>
              </w:rPr>
              <w:t>test set at the capacity threshold, row-wise and clustered by mine-year</w:t>
            </w:r>
          </w:p>
        </w:tc>
        <w:tc>
          <w:tcPr>
            <w:tcW w:type="dxa" w:w="3009"/>
          </w:tcPr>
          <w:p>
            <w:pPr>
              <w:spacing w:after="0"/>
              <w:jc w:val="left"/>
            </w:pPr>
            <w:r/>
            <w:r>
              <w:rPr>
                <w:rFonts w:ascii="Times New Roman" w:hAnsi="Times New Roman"/>
                <w:sz w:val="22"/>
              </w:rPr>
              <w:t>p &lt; 0.001 in both forms (clustered chi-square 24.5, 1 df)</w:t>
            </w:r>
          </w:p>
        </w:tc>
      </w:tr>
      <w:tr>
        <w:trPr>
          <w:cantSplit/>
        </w:trPr>
        <w:tc>
          <w:tcPr>
            <w:tcW w:type="dxa" w:w="3009"/>
          </w:tcPr>
          <w:p>
            <w:pPr>
              <w:spacing w:after="0"/>
              <w:jc w:val="left"/>
            </w:pPr>
            <w:r/>
            <w:r>
              <w:rPr>
                <w:rFonts w:ascii="Times New Roman" w:hAnsi="Times New Roman"/>
                <w:sz w:val="22"/>
              </w:rPr>
              <w:t>By sector</w:t>
            </w:r>
          </w:p>
        </w:tc>
        <w:tc>
          <w:tcPr>
            <w:tcW w:type="dxa" w:w="3009"/>
          </w:tcPr>
          <w:p>
            <w:pPr>
              <w:spacing w:after="0"/>
              <w:jc w:val="left"/>
            </w:pPr>
            <w:r/>
            <w:r>
              <w:rPr>
                <w:rFonts w:ascii="Times New Roman" w:hAnsi="Times New Roman"/>
                <w:sz w:val="22"/>
              </w:rPr>
              <w:t>all 20,320 test reports at the capacity threshold 0.211; the 11,290 open test reports under the workload rule at the out-of-fold cut-off 0.376</w:t>
            </w:r>
          </w:p>
        </w:tc>
        <w:tc>
          <w:tcPr>
            <w:tcW w:type="dxa" w:w="3009"/>
          </w:tcPr>
          <w:p>
            <w:pPr>
              <w:spacing w:after="0"/>
              <w:jc w:val="left"/>
            </w:pPr>
            <w:r/>
            <w:r>
              <w:rPr>
                <w:rFonts w:ascii="Times New Roman" w:hAnsi="Times New Roman"/>
                <w:sz w:val="22"/>
              </w:rPr>
              <w:t>all filings: coal (n = 8,270) recall 0.970, specificity 0.395, precision 0.739; metal and non-metal (n = 12,050) recall 0.909, specificity 0.411, precision 0.487; open reports: coal (n = 4,773, prevalence 0.912) flag rate 0.915, recall 0.930, precision 0.928; metal and non-metal (n = 6,517, prevalence 0.565) flag rate 0.617, recall 0.755, precision 0.692, Brier 0.216</w:t>
            </w:r>
          </w:p>
        </w:tc>
      </w:tr>
      <w:tr>
        <w:trPr>
          <w:cantSplit/>
        </w:trPr>
        <w:tc>
          <w:tcPr>
            <w:tcW w:type="dxa" w:w="3009"/>
          </w:tcPr>
          <w:p>
            <w:pPr>
              <w:spacing w:after="0"/>
              <w:jc w:val="left"/>
            </w:pPr>
            <w:r/>
            <w:r>
              <w:rPr>
                <w:rFonts w:ascii="Times New Roman" w:hAnsi="Times New Roman"/>
                <w:sz w:val="22"/>
              </w:rPr>
              <w:t>Temporal split</w:t>
            </w:r>
          </w:p>
        </w:tc>
        <w:tc>
          <w:tcPr>
            <w:tcW w:type="dxa" w:w="3009"/>
          </w:tcPr>
          <w:p>
            <w:pPr>
              <w:spacing w:after="0"/>
              <w:jc w:val="left"/>
            </w:pPr>
            <w:r/>
            <w:r>
              <w:rPr>
                <w:rFonts w:ascii="Times New Roman" w:hAnsi="Times New Roman"/>
                <w:sz w:val="22"/>
              </w:rPr>
              <w:t>re-tuned on 2010-2019 (71,877 rows) with thresholds from its out-of-fold probabilities, scored on 2020-2025 (29,732 rows)</w:t>
            </w:r>
          </w:p>
        </w:tc>
        <w:tc>
          <w:tcPr>
            <w:tcW w:type="dxa" w:w="3009"/>
          </w:tcPr>
          <w:p>
            <w:pPr>
              <w:spacing w:after="0"/>
              <w:jc w:val="left"/>
            </w:pPr>
            <w:r/>
            <w:r>
              <w:rPr>
                <w:rFonts w:ascii="Times New Roman" w:hAnsi="Times New Roman"/>
                <w:sz w:val="22"/>
              </w:rPr>
              <w:t>ROC-AUC 0.834, PR-AUC 0.843; recall 0.945 and specificity 0.373 at the capacity threshold; coal recall 0.974 and Brier 0.125; metal and non-metal recall 0.919 and Brier 0.186</w:t>
            </w:r>
          </w:p>
        </w:tc>
      </w:tr>
      <w:tr>
        <w:trPr>
          <w:cantSplit/>
        </w:trPr>
        <w:tc>
          <w:tcPr>
            <w:tcW w:type="dxa" w:w="3009"/>
          </w:tcPr>
          <w:p>
            <w:pPr>
              <w:spacing w:after="0"/>
              <w:jc w:val="left"/>
            </w:pPr>
            <w:r/>
            <w:r>
              <w:rPr>
                <w:rFonts w:ascii="Times New Roman" w:hAnsi="Times New Roman"/>
                <w:sz w:val="22"/>
              </w:rPr>
              <w:t>Mine-grouped split</w:t>
            </w:r>
          </w:p>
        </w:tc>
        <w:tc>
          <w:tcPr>
            <w:tcW w:type="dxa" w:w="3009"/>
          </w:tcPr>
          <w:p>
            <w:pPr>
              <w:spacing w:after="0"/>
              <w:jc w:val="left"/>
            </w:pPr>
            <w:r/>
            <w:r>
              <w:rPr>
                <w:rFonts w:ascii="Times New Roman" w:hAnsi="Times New Roman"/>
                <w:sz w:val="22"/>
              </w:rPr>
              <w:t>no mine on both sides (8,303 mines; 20,289 test rows), primary hyperparameters</w:t>
            </w:r>
          </w:p>
        </w:tc>
        <w:tc>
          <w:tcPr>
            <w:tcW w:type="dxa" w:w="3009"/>
          </w:tcPr>
          <w:p>
            <w:pPr>
              <w:spacing w:after="0"/>
              <w:jc w:val="left"/>
            </w:pPr>
            <w:r/>
            <w:r>
              <w:rPr>
                <w:rFonts w:ascii="Times New Roman" w:hAnsi="Times New Roman"/>
                <w:sz w:val="22"/>
              </w:rPr>
              <w:t>ROC-AUC 0.838, PR-AUC 0.837, recall 0.934 at the capacity threshold, recall 0.762 at a 50% flag rate</w:t>
            </w:r>
          </w:p>
        </w:tc>
      </w:tr>
      <w:tr>
        <w:trPr>
          <w:cantSplit/>
        </w:trPr>
        <w:tc>
          <w:tcPr>
            <w:tcW w:type="dxa" w:w="3009"/>
          </w:tcPr>
          <w:p>
            <w:pPr>
              <w:spacing w:after="0"/>
              <w:jc w:val="left"/>
            </w:pPr>
            <w:r/>
            <w:r>
              <w:rPr>
                <w:rFonts w:ascii="Times New Roman" w:hAnsi="Times New Roman"/>
                <w:sz w:val="22"/>
              </w:rPr>
              <w:t>Feature variants</w:t>
            </w:r>
          </w:p>
        </w:tc>
        <w:tc>
          <w:tcPr>
            <w:tcW w:type="dxa" w:w="3009"/>
          </w:tcPr>
          <w:p>
            <w:pPr>
              <w:spacing w:after="0"/>
              <w:jc w:val="left"/>
            </w:pPr>
            <w:r/>
            <w:r>
              <w:rPr>
                <w:rFonts w:ascii="Times New Roman" w:hAnsi="Times New Roman"/>
                <w:sz w:val="22"/>
              </w:rPr>
              <w:t>primary split with fixed hyperparameters: immed_reportable set to 0; status_103i_at_accident constant; 175 amputation test rows (nature code 100) removed</w:t>
            </w:r>
          </w:p>
        </w:tc>
        <w:tc>
          <w:tcPr>
            <w:tcW w:type="dxa" w:w="3009"/>
          </w:tcPr>
          <w:p>
            <w:pPr>
              <w:spacing w:after="0"/>
              <w:jc w:val="left"/>
            </w:pPr>
            <w:r/>
            <w:r>
              <w:rPr>
                <w:rFonts w:ascii="Times New Roman" w:hAnsi="Times New Roman"/>
                <w:sz w:val="22"/>
              </w:rPr>
              <w:t>PR-AUC 0.839, 0.842 and 0.835 against 0.842</w:t>
            </w:r>
          </w:p>
        </w:tc>
      </w:tr>
      <w:tr>
        <w:trPr>
          <w:cantSplit/>
        </w:trPr>
        <w:tc>
          <w:tcPr>
            <w:tcW w:type="dxa" w:w="3009"/>
          </w:tcPr>
          <w:p>
            <w:pPr>
              <w:spacing w:after="0"/>
              <w:jc w:val="left"/>
            </w:pPr>
            <w:r/>
            <w:r>
              <w:rPr>
                <w:rFonts w:ascii="Times New Roman" w:hAnsi="Times New Roman"/>
                <w:sz w:val="22"/>
              </w:rPr>
              <w:t>S5, recall at a 50% flag rate</w:t>
            </w:r>
          </w:p>
        </w:tc>
        <w:tc>
          <w:tcPr>
            <w:tcW w:type="dxa" w:w="3009"/>
          </w:tcPr>
          <w:p>
            <w:pPr>
              <w:spacing w:after="0"/>
              <w:jc w:val="left"/>
            </w:pPr>
            <w:r/>
            <w:r>
              <w:rPr>
                <w:rFonts w:ascii="Times New Roman" w:hAnsi="Times New Roman"/>
                <w:sz w:val="22"/>
              </w:rPr>
              <w:t>out-of-fold threshold 0.456, test flag rate 50.7%; and the top 50% of test scores, the planned form</w:t>
            </w:r>
          </w:p>
        </w:tc>
        <w:tc>
          <w:tcPr>
            <w:tcW w:type="dxa" w:w="3009"/>
          </w:tcPr>
          <w:p>
            <w:pPr>
              <w:spacing w:after="0"/>
              <w:jc w:val="left"/>
            </w:pPr>
            <w:r/>
            <w:r>
              <w:rPr>
                <w:rFonts w:ascii="Times New Roman" w:hAnsi="Times New Roman"/>
                <w:sz w:val="22"/>
              </w:rPr>
              <w:t>0.777 against the 0.78 target (missed by 0.003); MLP 0.777 at a 51.1% flag rate; top half of test scores: HGB 0.770, MLP 0.769</w:t>
            </w:r>
          </w:p>
        </w:tc>
      </w:tr>
      <w:tr>
        <w:trPr>
          <w:cantSplit/>
        </w:trPr>
        <w:tc>
          <w:tcPr>
            <w:tcW w:type="dxa" w:w="3009"/>
          </w:tcPr>
          <w:p>
            <w:pPr>
              <w:spacing w:after="0"/>
              <w:jc w:val="left"/>
            </w:pPr>
            <w:r/>
            <w:r>
              <w:rPr>
                <w:rFonts w:ascii="Times New Roman" w:hAnsi="Times New Roman"/>
                <w:sz w:val="22"/>
              </w:rPr>
              <w:t>Open reports</w:t>
            </w:r>
          </w:p>
        </w:tc>
        <w:tc>
          <w:tcPr>
            <w:tcW w:type="dxa" w:w="3009"/>
          </w:tcPr>
          <w:p>
            <w:pPr>
              <w:spacing w:after="0"/>
              <w:jc w:val="left"/>
            </w:pPr>
            <w:r/>
            <w:r>
              <w:rPr>
                <w:rFonts w:ascii="Times New Roman" w:hAnsi="Times New Roman"/>
                <w:sz w:val="22"/>
              </w:rPr>
              <w:t>45,679 of all filings (45.0%) were filed after the return to work, lost-time in 20.4% against 71.6% of the rest; open test reports have no return-to-work date on or before the filing date (11,290, prevalence 0.712); thresholds unchanged</w:t>
            </w:r>
          </w:p>
        </w:tc>
        <w:tc>
          <w:tcPr>
            <w:tcW w:type="dxa" w:w="3009"/>
          </w:tcPr>
          <w:p>
            <w:pPr>
              <w:spacing w:after="0"/>
              <w:jc w:val="left"/>
            </w:pPr>
            <w:r/>
            <w:r>
              <w:rPr>
                <w:rFonts w:ascii="Times New Roman" w:hAnsi="Times New Roman"/>
                <w:sz w:val="22"/>
              </w:rPr>
              <w:t>ROC-AUC 0.812, PR-AUC 0.920; capacity threshold: flag rate 0.900, recall 0.949; exactly 75% reviewed: recall 0.855 against 0.828 for the lookup baseline (paired difference 0.027, 0.021 to 0.033) and 0.854 for the MLP (0.000, -0.003 to 0.004); out-of-fold cut-off 0.376: flag rate 0.743, recall 0.850; mean prediction 0.592 against 0.712 (Brier 0.172); reports filed after the return (9,030, prevalence 0.203): ROC-AUC 0.829, mean prediction 0.354 (Brier 0.147)</w:t>
            </w:r>
          </w:p>
        </w:tc>
      </w:tr>
      <w:tr>
        <w:trPr>
          <w:cantSplit/>
        </w:trPr>
        <w:tc>
          <w:tcPr>
            <w:tcW w:type="dxa" w:w="3009"/>
          </w:tcPr>
          <w:p>
            <w:pPr>
              <w:spacing w:after="0"/>
              <w:jc w:val="left"/>
            </w:pPr>
            <w:r/>
            <w:r>
              <w:rPr>
                <w:rFonts w:ascii="Times New Roman" w:hAnsi="Times New Roman"/>
                <w:sz w:val="22"/>
              </w:rPr>
              <w:t>Logistic regression with the joint cell</w:t>
            </w:r>
          </w:p>
        </w:tc>
        <w:tc>
          <w:tcPr>
            <w:tcW w:type="dxa" w:w="3009"/>
          </w:tcPr>
          <w:p>
            <w:pPr>
              <w:spacing w:after="0"/>
              <w:jc w:val="left"/>
            </w:pPr>
            <w:r/>
            <w:r>
              <w:rPr>
                <w:rFonts w:ascii="Times New Roman" w:hAnsi="Times New Roman"/>
                <w:sz w:val="22"/>
              </w:rPr>
              <w:t>the selected logistic regression refitted with a one-hot block for the nature x body part x sector cell (718 columns), same five folds and test rows</w:t>
            </w:r>
          </w:p>
        </w:tc>
        <w:tc>
          <w:tcPr>
            <w:tcW w:type="dxa" w:w="3009"/>
          </w:tcPr>
          <w:p>
            <w:pPr>
              <w:spacing w:after="0"/>
              <w:jc w:val="left"/>
            </w:pPr>
            <w:r/>
            <w:r>
              <w:rPr>
                <w:rFonts w:ascii="Times New Roman" w:hAnsi="Times New Roman"/>
                <w:sz w:val="22"/>
              </w:rPr>
              <w:t>CV PR-AUC 0.829 (SD 0.004) against 0.820 without the block and 0.838 for HGB; test PR-AUC 0.833 against 0.825</w:t>
            </w:r>
          </w:p>
        </w:tc>
      </w:tr>
      <w:tr>
        <w:trPr>
          <w:cantSplit/>
        </w:trPr>
        <w:tc>
          <w:tcPr>
            <w:tcW w:type="dxa" w:w="3009"/>
          </w:tcPr>
          <w:p>
            <w:pPr>
              <w:spacing w:after="0"/>
              <w:jc w:val="left"/>
            </w:pPr>
            <w:r/>
            <w:r>
              <w:rPr>
                <w:rFonts w:ascii="Times New Roman" w:hAnsi="Times New Roman"/>
                <w:sz w:val="22"/>
              </w:rPr>
              <w:t>History audit</w:t>
            </w:r>
          </w:p>
        </w:tc>
        <w:tc>
          <w:tcPr>
            <w:tcW w:type="dxa" w:w="3009"/>
          </w:tcPr>
          <w:p>
            <w:pPr>
              <w:spacing w:after="0"/>
              <w:jc w:val="left"/>
            </w:pPr>
            <w:r/>
            <w:r>
              <w:rPr>
                <w:rFonts w:ascii="Times New Roman" w:hAnsi="Times New Roman"/>
                <w:sz w:val="22"/>
              </w:rPr>
              <w:t>prev_incidents, prev_incident_rate_200k, prev_lost_time_rate_200k and prev_lost_time_share are built from the full Accidents file, so with the mine-year grouped split, for 11,426 training rows (14.1%) the previous mine-year is in the test split, and 11,416 of them carry a non-blank history drawn from it; those histories blanked on the training rows only, as for a mine-year without history, and HGB refitted</w:t>
            </w:r>
          </w:p>
        </w:tc>
        <w:tc>
          <w:tcPr>
            <w:tcW w:type="dxa" w:w="3009"/>
          </w:tcPr>
          <w:p>
            <w:pPr>
              <w:spacing w:after="0"/>
              <w:jc w:val="left"/>
            </w:pPr>
            <w:r/>
            <w:r>
              <w:rPr>
                <w:rFonts w:ascii="Times New Roman" w:hAnsi="Times New Roman"/>
                <w:sz w:val="22"/>
              </w:rPr>
              <w:t>test PR-AUC 0.842 in both fits (the refit 0.0006 higher); recall at the capacity threshold 0.941 in both</w:t>
            </w:r>
          </w:p>
        </w:tc>
      </w:tr>
      <w:tr>
        <w:trPr>
          <w:cantSplit/>
        </w:trPr>
        <w:tc>
          <w:tcPr>
            <w:tcW w:type="dxa" w:w="3009"/>
          </w:tcPr>
          <w:p>
            <w:pPr>
              <w:spacing w:after="0"/>
              <w:jc w:val="left"/>
            </w:pPr>
            <w:r/>
            <w:r>
              <w:rPr>
                <w:rFonts w:ascii="Times New Roman" w:hAnsi="Times New Roman"/>
                <w:sz w:val="22"/>
              </w:rPr>
              <w:t>Open-only refit</w:t>
            </w:r>
          </w:p>
        </w:tc>
        <w:tc>
          <w:tcPr>
            <w:tcW w:type="dxa" w:w="3009"/>
          </w:tcPr>
          <w:p>
            <w:pPr>
              <w:spacing w:after="0"/>
              <w:jc w:val="left"/>
            </w:pPr>
            <w:r/>
            <w:r>
              <w:rPr>
                <w:rFonts w:ascii="Times New Roman" w:hAnsi="Times New Roman"/>
                <w:sz w:val="22"/>
              </w:rPr>
              <w:t>HGB refitted on the 44,640 open training reports only and scored on the 11,290 open test reports</w:t>
            </w:r>
          </w:p>
        </w:tc>
        <w:tc>
          <w:tcPr>
            <w:tcW w:type="dxa" w:w="3009"/>
          </w:tcPr>
          <w:p>
            <w:pPr>
              <w:spacing w:after="0"/>
              <w:jc w:val="left"/>
            </w:pPr>
            <w:r/>
            <w:r>
              <w:rPr>
                <w:rFonts w:ascii="Times New Roman" w:hAnsi="Times New Roman"/>
                <w:sz w:val="22"/>
              </w:rPr>
              <w:t>exactly 75% reviewed: recall 0.877, precision 0.833 and 88 lost-time cases missed per 1,000, against 0.855, 0.812 and 103 for the fit on all filings; PR-AUC 0.932 and ROC-AUC 0.844 against 0.920 and 0.812</w:t>
            </w:r>
          </w:p>
        </w:tc>
      </w:tr>
    </w:tbl>
    <w:p>
      <w:pPr>
        <w:spacing w:after="80"/>
      </w:pPr>
    </w:p>
    <w:p>
      <w:r>
        <w:rPr>
          <w:rFonts w:ascii="Times New Roman" w:hAnsi="Times New Roman"/>
          <w:sz w:val="24"/>
        </w:rPr>
        <w:t>For the insurer's decision of Section 1.1, HGB orders open test reports better than the lookup baseline at equal workload (recall difference 0.027, 95% interval 0.021 to 0.033; Table 22). That meets the ranking aim of Section 1.4, and the calibration aim is met on all filings; on open reports the probability is a ranking score (Section 4.4). I recommend HGB fitted on all filings, with the workload rule for open reports: at its cut-off of 0.376, fixed from out-of-fold scores before testing, it flags 74.3% of open test reports with recall 0.850. The capacity threshold of 0.211 remains the operating point for all filings, where it meets the 0.92 recall target of Table 3, but it would flag 90.0% of open reports (recall 0.949). Operational use waits for a prospective trial on reports scored at receipt. Its candidate is HGB refitted on open training reports, which ranked open test reports better (recall 0.877 against 0.855 with exactly 75% reviewed), at a cut-off fixed in the same way from its own out-of-fold scores, with the all-filings model at 0.376 as the comparator. An adjuster decides every flagged claim, and because the label partly records restricted-duty practice, the score must not rank mines for inspection.</w:t>
      </w:r>
    </w:p>
    <w:p>
      <w:pPr>
        <w:pStyle w:val="Heading2"/>
      </w:pPr>
      <w:r>
        <w:rPr>
          <w:rFonts w:ascii="Times New Roman" w:hAnsi="Times New Roman"/>
          <w:b/>
          <w:color w:val="000000"/>
          <w:sz w:val="28"/>
        </w:rPr>
        <w:t>5.3 Limitations</w:t>
      </w:r>
    </w:p>
    <w:p>
      <w:r>
        <w:rPr>
          <w:rFonts w:ascii="Times New Roman" w:hAnsi="Times New Roman"/>
          <w:sz w:val="24"/>
        </w:rPr>
        <w:t>The data are Part 50 operator self-reports, with under-reporting that varies by mine and year, and contractor hours are missing from exposure. The Mines snapshot can post-date the accident, and its location and commodity fields are assumed unchanged since then; about one in twenty late-2025 reports may still be re-coded.</w:t>
      </w:r>
    </w:p>
    <w:p>
      <w:r>
        <w:rPr>
          <w:rFonts w:ascii="Times New Roman" w:hAnsi="Times New Roman"/>
          <w:sz w:val="24"/>
        </w:rPr>
        <w:t>With no filing-time degree or days values in the extract, whether the filer, writing a median of 8 days after the accident, already knew the outcome cannot be checked. On open reports ranking is weaker (ROC-AUC 0.812 against 0.843). The application shows the workload-rule decision beside the capacity-threshold class (Appendix C), but it holds only the all-filings model, and its cost note assumes probabilities calibrated on all filings (Section 4.4).</w:t>
      </w:r>
    </w:p>
    <w:p>
      <w:r>
        <w:rPr>
          <w:rFonts w:ascii="Times New Roman" w:hAnsi="Times New Roman"/>
          <w:sz w:val="24"/>
        </w:rPr>
        <w:t>For 14.1% of training rows the previous mine-year is in the test split; blanking the histories drawn from it raised test PR-AUC by less than 0.001 (Table 22). Grids were small (wider ones gained at most 0.0025), the test set was one fold, the SVM and KNN used subsamples, no external data set was scored and the cost comparison assumes USD 4,000 per missed case (Table 1); the application's live numbers come from reduced grids.</w:t>
      </w:r>
    </w:p>
    <w:p>
      <w:pPr>
        <w:pStyle w:val="Heading2"/>
      </w:pPr>
      <w:r>
        <w:rPr>
          <w:rFonts w:ascii="Times New Roman" w:hAnsi="Times New Roman"/>
          <w:b/>
          <w:color w:val="000000"/>
          <w:sz w:val="28"/>
        </w:rPr>
        <w:t>5.4 Future work</w:t>
      </w:r>
    </w:p>
    <w:p>
      <w:r>
        <w:rPr>
          <w:rFonts w:ascii="Times New Roman" w:hAnsi="Times New Roman"/>
          <w:sz w:val="24"/>
        </w:rPr>
        <w:t>In the prospective trial of Section 5.2, an insurer would score each open Form 7000-1 at receipt for one quarter with the open-only refit and the all-filings model, flag the top three in four at each model's pre-fixed cut-off and compare the flags with its adjusters' decisions, once the refit and its cut-off are added to the application. Closed 2026 reports can test the refit on a later year, and closed claims could replace the assumed cost ratio. Narrative text with post-filing leakage controls, and a DART model, come last. Transfer to Uzbekistan would first need case-level reports with a degree-of-injury code, as it publishes only aggregate accident statistics (Kun.uz, 2026).</w:t>
      </w:r>
    </w:p>
    <w:p>
      <w:pPr>
        <w:pStyle w:val="Heading2"/>
      </w:pPr>
      <w:r>
        <w:rPr>
          <w:rFonts w:ascii="Times New Roman" w:hAnsi="Times New Roman"/>
          <w:b/>
          <w:color w:val="000000"/>
          <w:sz w:val="28"/>
        </w:rPr>
        <w:t>5.5 Ethical considerations</w:t>
      </w:r>
    </w:p>
    <w:p>
      <w:r>
        <w:rPr>
          <w:rFonts w:ascii="Times New Roman" w:hAnsi="Times New Roman"/>
          <w:sz w:val="24"/>
        </w:rPr>
        <w:t>The MSHA files are public-domain US government works (Office of the Law Revision Counsel, 2020), credited to the US Department of Labor as requested (US Department of Labor, no date). No names or narratives enter the model, but occupation, experience, mine and date could identify a worker at a small mine, so scored lists should stay with claims staff. Self-reporting adds representational bias and the label measurement bias (Mehrabi et al., 2021), as the same injury scores lower where restricted duty is offered. Misses fall more often on metal and non-metal workers: on open test reports under the workload rule their recall is 0.755 against 0.930 in coal (Table 22). Before use the insurer should recalibrate, since the metal and non-metal Brier score there (0.216) exceeds the S6 limit, and set the cut-off within each sector; recall and the Brier score should then be compared by sector each quarter. The model card (Table 20) and the application's decision-support notice rule out using a score to contest or delay a claim.</w:t>
      </w:r>
    </w:p>
    <w:p>
      <w:r>
        <w:br w:type="page"/>
      </w:r>
    </w:p>
    <w:p>
      <w:pPr>
        <w:pStyle w:val="Heading1"/>
      </w:pPr>
      <w:r>
        <w:rPr>
          <w:rFonts w:ascii="Times New Roman" w:hAnsi="Times New Roman"/>
          <w:b/>
          <w:color w:val="000000"/>
          <w:sz w:val="32"/>
        </w:rPr>
        <w:t>References</w:t>
      </w:r>
    </w:p>
    <w:p>
      <w:r>
        <w:rPr>
          <w:rFonts w:ascii="Times New Roman" w:hAnsi="Times New Roman"/>
          <w:sz w:val="24"/>
        </w:rPr>
        <w:t xml:space="preserve">Bishop, C.M. (2006) </w:t>
      </w:r>
      <w:r>
        <w:rPr>
          <w:rFonts w:ascii="Times New Roman" w:hAnsi="Times New Roman"/>
          <w:i/>
          <w:sz w:val="24"/>
        </w:rPr>
        <w:t>Pattern Recognition and Machine Learning</w:t>
      </w:r>
      <w:r>
        <w:rPr>
          <w:rFonts w:ascii="Times New Roman" w:hAnsi="Times New Roman"/>
          <w:sz w:val="24"/>
        </w:rPr>
        <w:t>. New York: Springer.</w:t>
      </w:r>
    </w:p>
    <w:p>
      <w:r>
        <w:rPr>
          <w:rFonts w:ascii="Times New Roman" w:hAnsi="Times New Roman"/>
          <w:sz w:val="24"/>
        </w:rPr>
        <w:t xml:space="preserve">Breiman, L. (2001) 'Random forests', </w:t>
      </w:r>
      <w:r>
        <w:rPr>
          <w:rFonts w:ascii="Times New Roman" w:hAnsi="Times New Roman"/>
          <w:i/>
          <w:sz w:val="24"/>
        </w:rPr>
        <w:t>Machine Learning</w:t>
      </w:r>
      <w:r>
        <w:rPr>
          <w:rFonts w:ascii="Times New Roman" w:hAnsi="Times New Roman"/>
          <w:sz w:val="24"/>
        </w:rPr>
        <w:t>, 45(1), pp. 5-32. doi:10.1023/A:1010933404324.</w:t>
      </w:r>
    </w:p>
    <w:p>
      <w:r>
        <w:rPr>
          <w:rFonts w:ascii="Times New Roman" w:hAnsi="Times New Roman"/>
          <w:sz w:val="24"/>
        </w:rPr>
        <w:t xml:space="preserve">Bruce, P., Bruce, A. and Gedeck, P. (2020) </w:t>
      </w:r>
      <w:r>
        <w:rPr>
          <w:rFonts w:ascii="Times New Roman" w:hAnsi="Times New Roman"/>
          <w:i/>
          <w:sz w:val="24"/>
        </w:rPr>
        <w:t>Practical Statistics for Data Scientists</w:t>
      </w:r>
      <w:r>
        <w:rPr>
          <w:rFonts w:ascii="Times New Roman" w:hAnsi="Times New Roman"/>
          <w:sz w:val="24"/>
        </w:rPr>
        <w:t>. 2nd edn. Sebastopol, CA: O'Reilly Media.</w:t>
      </w:r>
    </w:p>
    <w:p>
      <w:r>
        <w:rPr>
          <w:rFonts w:ascii="Times New Roman" w:hAnsi="Times New Roman"/>
          <w:sz w:val="24"/>
        </w:rPr>
        <w:t xml:space="preserve">Bureau of Labor Statistics (2025) </w:t>
      </w:r>
      <w:r>
        <w:rPr>
          <w:rFonts w:ascii="Times New Roman" w:hAnsi="Times New Roman"/>
          <w:i/>
          <w:sz w:val="24"/>
        </w:rPr>
        <w:t>Occupational Outlook Handbook: Claims adjusters, appraisers, examiners, and investigators</w:t>
      </w:r>
      <w:r>
        <w:rPr>
          <w:rFonts w:ascii="Times New Roman" w:hAnsi="Times New Roman"/>
          <w:sz w:val="24"/>
        </w:rPr>
        <w:t>. Washington, DC: US Department of Labor. Available at: https://www.bls.gov/ooh/business-and-financial/claims-adjusters-appraisers-examiners-and-investigators.htm (Accessed: 14 October 2026).</w:t>
      </w:r>
    </w:p>
    <w:p>
      <w:r>
        <w:rPr>
          <w:rFonts w:ascii="Times New Roman" w:hAnsi="Times New Roman"/>
          <w:sz w:val="24"/>
        </w:rPr>
        <w:t xml:space="preserve">Bureau of Labor Statistics (no date) </w:t>
      </w:r>
      <w:r>
        <w:rPr>
          <w:rFonts w:ascii="Times New Roman" w:hAnsi="Times New Roman"/>
          <w:i/>
          <w:sz w:val="24"/>
        </w:rPr>
        <w:t>Handbook of Methods: Survey of Occupational Injuries and Illnesses - Concepts</w:t>
      </w:r>
      <w:r>
        <w:rPr>
          <w:rFonts w:ascii="Times New Roman" w:hAnsi="Times New Roman"/>
          <w:sz w:val="24"/>
        </w:rPr>
        <w:t>. Available at: https://www.bls.gov/opub/hom/soii/concepts.htm (Accessed: 14 October 2026).</w:t>
      </w:r>
    </w:p>
    <w:p>
      <w:r>
        <w:rPr>
          <w:rFonts w:ascii="Times New Roman" w:hAnsi="Times New Roman"/>
          <w:sz w:val="24"/>
        </w:rPr>
        <w:t>Business Insurance (2015) 'Delayed reporting of workplace injuries can raise comp claim costs up to 51%', 7 June. Available at: https://www.businessinsurance.com/delayed-reporting-of-workplace-injuries-can-raise-comp-claim-costs-up-to-51/ (Accessed: 14 October 2026).</w:t>
      </w:r>
    </w:p>
    <w:p>
      <w:r>
        <w:rPr>
          <w:rFonts w:ascii="Times New Roman" w:hAnsi="Times New Roman"/>
          <w:sz w:val="24"/>
        </w:rPr>
        <w:t xml:space="preserve">Chawla, N.V., Bowyer, K.W., Hall, L.O. and Kegelmeyer, W.P. (2002) 'SMOTE: Synthetic minority over-sampling technique', </w:t>
      </w:r>
      <w:r>
        <w:rPr>
          <w:rFonts w:ascii="Times New Roman" w:hAnsi="Times New Roman"/>
          <w:i/>
          <w:sz w:val="24"/>
        </w:rPr>
        <w:t>Journal of Artificial Intelligence Research</w:t>
      </w:r>
      <w:r>
        <w:rPr>
          <w:rFonts w:ascii="Times New Roman" w:hAnsi="Times New Roman"/>
          <w:sz w:val="24"/>
        </w:rPr>
        <w:t>, 16, pp. 321-357. doi:10.1613/jair.953.</w:t>
      </w:r>
    </w:p>
    <w:p>
      <w:r>
        <w:rPr>
          <w:rFonts w:ascii="Times New Roman" w:hAnsi="Times New Roman"/>
          <w:sz w:val="24"/>
        </w:rPr>
        <w:t xml:space="preserve">Chen, T. and Guestrin, C. (2016) 'XGBoost: A scalable tree boosting system', in </w:t>
      </w:r>
      <w:r>
        <w:rPr>
          <w:rFonts w:ascii="Times New Roman" w:hAnsi="Times New Roman"/>
          <w:i/>
          <w:sz w:val="24"/>
        </w:rPr>
        <w:t>Proceedings of the 22nd ACM SIGKDD International Conference on Knowledge Discovery and Data Mining</w:t>
      </w:r>
      <w:r>
        <w:rPr>
          <w:rFonts w:ascii="Times New Roman" w:hAnsi="Times New Roman"/>
          <w:sz w:val="24"/>
        </w:rPr>
        <w:t>. San Francisco, CA, 13-17 August. New York: ACM, pp. 785-794. doi:10.1145/2939672.2939785.</w:t>
      </w:r>
    </w:p>
    <w:p>
      <w:r>
        <w:rPr>
          <w:rFonts w:ascii="Times New Roman" w:hAnsi="Times New Roman"/>
          <w:sz w:val="24"/>
        </w:rPr>
        <w:t xml:space="preserve">Cortes, C. and Vapnik, V. (1995) 'Support-vector networks', </w:t>
      </w:r>
      <w:r>
        <w:rPr>
          <w:rFonts w:ascii="Times New Roman" w:hAnsi="Times New Roman"/>
          <w:i/>
          <w:sz w:val="24"/>
        </w:rPr>
        <w:t>Machine Learning</w:t>
      </w:r>
      <w:r>
        <w:rPr>
          <w:rFonts w:ascii="Times New Roman" w:hAnsi="Times New Roman"/>
          <w:sz w:val="24"/>
        </w:rPr>
        <w:t>, 20(3), pp. 273-297. doi:10.1007/BF00994018.</w:t>
      </w:r>
    </w:p>
    <w:p>
      <w:r>
        <w:rPr>
          <w:rFonts w:ascii="Times New Roman" w:hAnsi="Times New Roman"/>
          <w:sz w:val="24"/>
        </w:rPr>
        <w:t xml:space="preserve">Cover, T. and Hart, P. (1967) 'Nearest neighbor pattern classification', </w:t>
      </w:r>
      <w:r>
        <w:rPr>
          <w:rFonts w:ascii="Times New Roman" w:hAnsi="Times New Roman"/>
          <w:i/>
          <w:sz w:val="24"/>
        </w:rPr>
        <w:t>IEEE Transactions on Information Theory</w:t>
      </w:r>
      <w:r>
        <w:rPr>
          <w:rFonts w:ascii="Times New Roman" w:hAnsi="Times New Roman"/>
          <w:sz w:val="24"/>
        </w:rPr>
        <w:t>, 13(1), pp. 21-27. doi:10.1109/TIT.1967.1053964.</w:t>
      </w:r>
    </w:p>
    <w:p>
      <w:r>
        <w:rPr>
          <w:rFonts w:ascii="Times New Roman" w:hAnsi="Times New Roman"/>
          <w:sz w:val="24"/>
        </w:rPr>
        <w:t xml:space="preserve">Davis, J. and Goadrich, M. (2006) 'The relationship between Precision-Recall and ROC curves', in </w:t>
      </w:r>
      <w:r>
        <w:rPr>
          <w:rFonts w:ascii="Times New Roman" w:hAnsi="Times New Roman"/>
          <w:i/>
          <w:sz w:val="24"/>
        </w:rPr>
        <w:t>Proceedings of the 23rd International Conference on Machine Learning</w:t>
      </w:r>
      <w:r>
        <w:rPr>
          <w:rFonts w:ascii="Times New Roman" w:hAnsi="Times New Roman"/>
          <w:sz w:val="24"/>
        </w:rPr>
        <w:t>. Pittsburgh, PA, 25-29 June. New York: ACM, pp. 233-240. doi:10.1145/1143844.1143874.</w:t>
      </w:r>
    </w:p>
    <w:p>
      <w:r>
        <w:rPr>
          <w:rFonts w:ascii="Times New Roman" w:hAnsi="Times New Roman"/>
          <w:sz w:val="24"/>
        </w:rPr>
        <w:t xml:space="preserve">Demšar, J. (2006) 'Statistical comparisons of classifiers over multiple data sets', </w:t>
      </w:r>
      <w:r>
        <w:rPr>
          <w:rFonts w:ascii="Times New Roman" w:hAnsi="Times New Roman"/>
          <w:i/>
          <w:sz w:val="24"/>
        </w:rPr>
        <w:t>Journal of Machine Learning Research</w:t>
      </w:r>
      <w:r>
        <w:rPr>
          <w:rFonts w:ascii="Times New Roman" w:hAnsi="Times New Roman"/>
          <w:sz w:val="24"/>
        </w:rPr>
        <w:t>, 7, pp. 1-30.</w:t>
      </w:r>
    </w:p>
    <w:p>
      <w:r>
        <w:rPr>
          <w:rFonts w:ascii="Times New Roman" w:hAnsi="Times New Roman"/>
          <w:sz w:val="24"/>
        </w:rPr>
        <w:t xml:space="preserve">Dietterich, T.G. (1998) 'Approximate statistical tests for comparing supervised classification learning algorithms', </w:t>
      </w:r>
      <w:r>
        <w:rPr>
          <w:rFonts w:ascii="Times New Roman" w:hAnsi="Times New Roman"/>
          <w:i/>
          <w:sz w:val="24"/>
        </w:rPr>
        <w:t>Neural Computation</w:t>
      </w:r>
      <w:r>
        <w:rPr>
          <w:rFonts w:ascii="Times New Roman" w:hAnsi="Times New Roman"/>
          <w:sz w:val="24"/>
        </w:rPr>
        <w:t>, 10(7), pp. 1895-1923. doi:10.1162/089976698300017197.</w:t>
      </w:r>
    </w:p>
    <w:p>
      <w:r>
        <w:rPr>
          <w:rFonts w:ascii="Times New Roman" w:hAnsi="Times New Roman"/>
          <w:sz w:val="24"/>
        </w:rPr>
        <w:t xml:space="preserve">Domingos, P. and Pazzani, M. (1997) 'On the optimality of the simple Bayesian classifier under zero-one loss', </w:t>
      </w:r>
      <w:r>
        <w:rPr>
          <w:rFonts w:ascii="Times New Roman" w:hAnsi="Times New Roman"/>
          <w:i/>
          <w:sz w:val="24"/>
        </w:rPr>
        <w:t>Machine Learning</w:t>
      </w:r>
      <w:r>
        <w:rPr>
          <w:rFonts w:ascii="Times New Roman" w:hAnsi="Times New Roman"/>
          <w:sz w:val="24"/>
        </w:rPr>
        <w:t>, 29(2-3), pp. 103-130. doi:10.1023/A:1007413511361.</w:t>
      </w:r>
    </w:p>
    <w:p>
      <w:r>
        <w:rPr>
          <w:rFonts w:ascii="Times New Roman" w:hAnsi="Times New Roman"/>
          <w:sz w:val="24"/>
        </w:rPr>
        <w:t xml:space="preserve">Durkalski, V.L., Palesch, Y.Y., Lipsitz, S.R. and Rust, P.F. (2003) 'Analysis of clustered matched-pair data', </w:t>
      </w:r>
      <w:r>
        <w:rPr>
          <w:rFonts w:ascii="Times New Roman" w:hAnsi="Times New Roman"/>
          <w:i/>
          <w:sz w:val="24"/>
        </w:rPr>
        <w:t>Statistics in Medicine</w:t>
      </w:r>
      <w:r>
        <w:rPr>
          <w:rFonts w:ascii="Times New Roman" w:hAnsi="Times New Roman"/>
          <w:sz w:val="24"/>
        </w:rPr>
        <w:t>, 22(15), pp. 2417-2428. doi:10.1002/sim.1438.</w:t>
      </w:r>
    </w:p>
    <w:p>
      <w:r>
        <w:rPr>
          <w:rFonts w:ascii="Times New Roman" w:hAnsi="Times New Roman"/>
          <w:sz w:val="24"/>
        </w:rPr>
        <w:t xml:space="preserve">Fawcett, T. (2006) 'An introduction to ROC analysis', </w:t>
      </w:r>
      <w:r>
        <w:rPr>
          <w:rFonts w:ascii="Times New Roman" w:hAnsi="Times New Roman"/>
          <w:i/>
          <w:sz w:val="24"/>
        </w:rPr>
        <w:t>Pattern Recognition Letters</w:t>
      </w:r>
      <w:r>
        <w:rPr>
          <w:rFonts w:ascii="Times New Roman" w:hAnsi="Times New Roman"/>
          <w:sz w:val="24"/>
        </w:rPr>
        <w:t>, 27(8), pp. 861-874. doi:10.1016/j.patrec.2005.10.010.</w:t>
      </w:r>
    </w:p>
    <w:p>
      <w:r>
        <w:rPr>
          <w:rFonts w:ascii="Times New Roman" w:hAnsi="Times New Roman"/>
          <w:sz w:val="24"/>
        </w:rPr>
        <w:t xml:space="preserve">Gebru, T., Morgenstern, J., Vecchione, B., Vaughan, J.W., Wallach, H., Daume III, H. and Crawford, K. (2021) 'Datasheets for datasets', </w:t>
      </w:r>
      <w:r>
        <w:rPr>
          <w:rFonts w:ascii="Times New Roman" w:hAnsi="Times New Roman"/>
          <w:i/>
          <w:sz w:val="24"/>
        </w:rPr>
        <w:t>Communications of the ACM</w:t>
      </w:r>
      <w:r>
        <w:rPr>
          <w:rFonts w:ascii="Times New Roman" w:hAnsi="Times New Roman"/>
          <w:sz w:val="24"/>
        </w:rPr>
        <w:t>, 64(12), pp. 86-92. doi:10.1145/3458723.</w:t>
      </w:r>
    </w:p>
    <w:p>
      <w:r>
        <w:rPr>
          <w:rFonts w:ascii="Times New Roman" w:hAnsi="Times New Roman"/>
          <w:sz w:val="24"/>
        </w:rPr>
        <w:t xml:space="preserve">Gen Re (2026) </w:t>
      </w:r>
      <w:r>
        <w:rPr>
          <w:rFonts w:ascii="Times New Roman" w:hAnsi="Times New Roman"/>
          <w:i/>
          <w:sz w:val="24"/>
        </w:rPr>
        <w:t>Workers' comp healthy amid change</w:t>
      </w:r>
      <w:r>
        <w:rPr>
          <w:rFonts w:ascii="Times New Roman" w:hAnsi="Times New Roman"/>
          <w:sz w:val="24"/>
        </w:rPr>
        <w:t>. 26 May. Available at: https://www.genre.com/us/knowledge/publications/2026/may/workers-comp-healthy-amid-change-en (Accessed: 14 October 2026).</w:t>
      </w:r>
    </w:p>
    <w:p>
      <w:r>
        <w:rPr>
          <w:rFonts w:ascii="Times New Roman" w:hAnsi="Times New Roman"/>
          <w:sz w:val="24"/>
        </w:rPr>
        <w:t xml:space="preserve">Grinsztajn, L., Oyallon, E. and Varoquaux, G. (2022) 'Why do tree-based models still outperform deep learning on typical tabular data?', in </w:t>
      </w:r>
      <w:r>
        <w:rPr>
          <w:rFonts w:ascii="Times New Roman" w:hAnsi="Times New Roman"/>
          <w:i/>
          <w:sz w:val="24"/>
        </w:rPr>
        <w:t>Advances in Neural Information Processing Systems 35, Datasets and Benchmarks Track</w:t>
      </w:r>
      <w:r>
        <w:rPr>
          <w:rFonts w:ascii="Times New Roman" w:hAnsi="Times New Roman"/>
          <w:sz w:val="24"/>
        </w:rPr>
        <w:t>.</w:t>
      </w:r>
    </w:p>
    <w:p>
      <w:r>
        <w:rPr>
          <w:rFonts w:ascii="Times New Roman" w:hAnsi="Times New Roman"/>
          <w:sz w:val="24"/>
        </w:rPr>
        <w:t xml:space="preserve">Han, J., Pei, J. and Tong, H. (2022) </w:t>
      </w:r>
      <w:r>
        <w:rPr>
          <w:rFonts w:ascii="Times New Roman" w:hAnsi="Times New Roman"/>
          <w:i/>
          <w:sz w:val="24"/>
        </w:rPr>
        <w:t>Data Mining: Concepts and Techniques</w:t>
      </w:r>
      <w:r>
        <w:rPr>
          <w:rFonts w:ascii="Times New Roman" w:hAnsi="Times New Roman"/>
          <w:sz w:val="24"/>
        </w:rPr>
        <w:t>. 4th edn. Cambridge, MA: Morgan Kaufmann.</w:t>
      </w:r>
    </w:p>
    <w:p>
      <w:r>
        <w:rPr>
          <w:rFonts w:ascii="Times New Roman" w:hAnsi="Times New Roman"/>
          <w:sz w:val="24"/>
        </w:rPr>
        <w:t xml:space="preserve">Hastie, T., Tibshirani, R. and Friedman, J. (2009) </w:t>
      </w:r>
      <w:r>
        <w:rPr>
          <w:rFonts w:ascii="Times New Roman" w:hAnsi="Times New Roman"/>
          <w:i/>
          <w:sz w:val="24"/>
        </w:rPr>
        <w:t>The Elements of Statistical Learning: Data Mining, Inference, and Prediction</w:t>
      </w:r>
      <w:r>
        <w:rPr>
          <w:rFonts w:ascii="Times New Roman" w:hAnsi="Times New Roman"/>
          <w:sz w:val="24"/>
        </w:rPr>
        <w:t>. 2nd edn. New York: Springer.</w:t>
      </w:r>
    </w:p>
    <w:p>
      <w:r>
        <w:rPr>
          <w:rFonts w:ascii="Times New Roman" w:hAnsi="Times New Roman"/>
          <w:sz w:val="24"/>
        </w:rPr>
        <w:t xml:space="preserve">He, H. and Garcia, E.A. (2009) 'Learning from imbalanced data', </w:t>
      </w:r>
      <w:r>
        <w:rPr>
          <w:rFonts w:ascii="Times New Roman" w:hAnsi="Times New Roman"/>
          <w:i/>
          <w:sz w:val="24"/>
        </w:rPr>
        <w:t>IEEE Transactions on Knowledge and Data Engineering</w:t>
      </w:r>
      <w:r>
        <w:rPr>
          <w:rFonts w:ascii="Times New Roman" w:hAnsi="Times New Roman"/>
          <w:sz w:val="24"/>
        </w:rPr>
        <w:t>, 21(9), pp. 1263-1284. doi:10.1109/TKDE.2008.239.</w:t>
      </w:r>
    </w:p>
    <w:p>
      <w:r>
        <w:rPr>
          <w:rFonts w:ascii="Times New Roman" w:hAnsi="Times New Roman"/>
          <w:sz w:val="24"/>
        </w:rPr>
        <w:t xml:space="preserve">Hosmer, D.W., Lemeshow, S. and Sturdivant, R.X. (2013) </w:t>
      </w:r>
      <w:r>
        <w:rPr>
          <w:rFonts w:ascii="Times New Roman" w:hAnsi="Times New Roman"/>
          <w:i/>
          <w:sz w:val="24"/>
        </w:rPr>
        <w:t>Applied Logistic Regression</w:t>
      </w:r>
      <w:r>
        <w:rPr>
          <w:rFonts w:ascii="Times New Roman" w:hAnsi="Times New Roman"/>
          <w:sz w:val="24"/>
        </w:rPr>
        <w:t>. 3rd edn. Hoboken, NJ: Wiley.</w:t>
      </w:r>
    </w:p>
    <w:p>
      <w:r>
        <w:rPr>
          <w:rFonts w:ascii="Times New Roman" w:hAnsi="Times New Roman"/>
          <w:sz w:val="24"/>
        </w:rPr>
        <w:t xml:space="preserve">Hunter, J.D. (2007) 'Matplotlib: A 2D graphics environment', </w:t>
      </w:r>
      <w:r>
        <w:rPr>
          <w:rFonts w:ascii="Times New Roman" w:hAnsi="Times New Roman"/>
          <w:i/>
          <w:sz w:val="24"/>
        </w:rPr>
        <w:t>Computing in Science and Engineering</w:t>
      </w:r>
      <w:r>
        <w:rPr>
          <w:rFonts w:ascii="Times New Roman" w:hAnsi="Times New Roman"/>
          <w:sz w:val="24"/>
        </w:rPr>
        <w:t>, 9(3), pp. 90-95. doi:10.1109/MCSE.2007.55.</w:t>
      </w:r>
    </w:p>
    <w:p>
      <w:r>
        <w:rPr>
          <w:rFonts w:ascii="Times New Roman" w:hAnsi="Times New Roman"/>
          <w:sz w:val="24"/>
        </w:rPr>
        <w:t xml:space="preserve">Kaufman, S., Rosset, S., Perlich, C. and Stitelman, O. (2012) 'Leakage in data mining: Formulation, detection, and avoidance', </w:t>
      </w:r>
      <w:r>
        <w:rPr>
          <w:rFonts w:ascii="Times New Roman" w:hAnsi="Times New Roman"/>
          <w:i/>
          <w:sz w:val="24"/>
        </w:rPr>
        <w:t>ACM Transactions on Knowledge Discovery from Data</w:t>
      </w:r>
      <w:r>
        <w:rPr>
          <w:rFonts w:ascii="Times New Roman" w:hAnsi="Times New Roman"/>
          <w:sz w:val="24"/>
        </w:rPr>
        <w:t>, 6(4), Article 15. doi:10.1145/2382577.2382579.</w:t>
      </w:r>
    </w:p>
    <w:p>
      <w:r>
        <w:rPr>
          <w:rFonts w:ascii="Times New Roman" w:hAnsi="Times New Roman"/>
          <w:sz w:val="24"/>
        </w:rPr>
        <w:t xml:space="preserve">Kohavi, R. (1995) 'A study of cross-validation and bootstrap for accuracy estimation and model selection', in </w:t>
      </w:r>
      <w:r>
        <w:rPr>
          <w:rFonts w:ascii="Times New Roman" w:hAnsi="Times New Roman"/>
          <w:i/>
          <w:sz w:val="24"/>
        </w:rPr>
        <w:t>Proceedings of the 14th International Joint Conference on Artificial Intelligence</w:t>
      </w:r>
      <w:r>
        <w:rPr>
          <w:rFonts w:ascii="Times New Roman" w:hAnsi="Times New Roman"/>
          <w:sz w:val="24"/>
        </w:rPr>
        <w:t>. Montreal, 20-25 August. San Francisco, CA: Morgan Kaufmann, vol. 2, pp. 1137-1145.</w:t>
      </w:r>
    </w:p>
    <w:p>
      <w:r>
        <w:rPr>
          <w:rFonts w:ascii="Times New Roman" w:hAnsi="Times New Roman"/>
          <w:sz w:val="24"/>
        </w:rPr>
        <w:t xml:space="preserve">Kuhn, M. and Johnson, K. (2019) </w:t>
      </w:r>
      <w:r>
        <w:rPr>
          <w:rFonts w:ascii="Times New Roman" w:hAnsi="Times New Roman"/>
          <w:i/>
          <w:sz w:val="24"/>
        </w:rPr>
        <w:t>Feature Engineering and Selection: A Practical Approach for Predictive Models</w:t>
      </w:r>
      <w:r>
        <w:rPr>
          <w:rFonts w:ascii="Times New Roman" w:hAnsi="Times New Roman"/>
          <w:sz w:val="24"/>
        </w:rPr>
        <w:t>. Boca Raton, FL: CRC Press.</w:t>
      </w:r>
    </w:p>
    <w:p>
      <w:r>
        <w:rPr>
          <w:rFonts w:ascii="Times New Roman" w:hAnsi="Times New Roman"/>
          <w:sz w:val="24"/>
        </w:rPr>
        <w:t>Kun.uz (2026) 'Workplace accidents kill 248 people in Uzbekistan in 2025', 13 January. Available at: https://kun.uz/en/news/2026/01/13/workplace-accidents-kill-248-people-in-uzbekistan-in-2025over-240-people (Accessed: 14 October 2026).</w:t>
      </w:r>
    </w:p>
    <w:p>
      <w:r>
        <w:rPr>
          <w:rFonts w:ascii="Times New Roman" w:hAnsi="Times New Roman"/>
          <w:sz w:val="24"/>
        </w:rPr>
        <w:t xml:space="preserve">Legal Information Institute (no date a) </w:t>
      </w:r>
      <w:r>
        <w:rPr>
          <w:rFonts w:ascii="Times New Roman" w:hAnsi="Times New Roman"/>
          <w:i/>
          <w:sz w:val="24"/>
        </w:rPr>
        <w:t>30 CFR 50.20 - Preparation and submission of MSHA Report Form 7000-1</w:t>
      </w:r>
      <w:r>
        <w:rPr>
          <w:rFonts w:ascii="Times New Roman" w:hAnsi="Times New Roman"/>
          <w:sz w:val="24"/>
        </w:rPr>
        <w:t>. Available at: https://www.law.cornell.edu/cfr/text/30/50.20 (Accessed: 14 October 2026).</w:t>
      </w:r>
    </w:p>
    <w:p>
      <w:r>
        <w:rPr>
          <w:rFonts w:ascii="Times New Roman" w:hAnsi="Times New Roman"/>
          <w:sz w:val="24"/>
        </w:rPr>
        <w:t xml:space="preserve">Legal Information Institute (no date b) </w:t>
      </w:r>
      <w:r>
        <w:rPr>
          <w:rFonts w:ascii="Times New Roman" w:hAnsi="Times New Roman"/>
          <w:i/>
          <w:sz w:val="24"/>
        </w:rPr>
        <w:t>30 CFR 50.30 - Preparation and submission of MSHA Form 7000-2</w:t>
      </w:r>
      <w:r>
        <w:rPr>
          <w:rFonts w:ascii="Times New Roman" w:hAnsi="Times New Roman"/>
          <w:sz w:val="24"/>
        </w:rPr>
        <w:t>. Available at: https://www.law.cornell.edu/cfr/text/30/50.30 (Accessed: 14 October 2026).</w:t>
      </w:r>
    </w:p>
    <w:p>
      <w:r>
        <w:rPr>
          <w:rFonts w:ascii="Times New Roman" w:hAnsi="Times New Roman"/>
          <w:sz w:val="24"/>
        </w:rPr>
        <w:t xml:space="preserve">Lemaitre, G., Nogueira, F. and Aridas, C.K. (2017) 'Imbalanced-learn: A Python toolbox to tackle the curse of imbalanced datasets in machine learning', </w:t>
      </w:r>
      <w:r>
        <w:rPr>
          <w:rFonts w:ascii="Times New Roman" w:hAnsi="Times New Roman"/>
          <w:i/>
          <w:sz w:val="24"/>
        </w:rPr>
        <w:t>Journal of Machine Learning Research</w:t>
      </w:r>
      <w:r>
        <w:rPr>
          <w:rFonts w:ascii="Times New Roman" w:hAnsi="Times New Roman"/>
          <w:sz w:val="24"/>
        </w:rPr>
        <w:t>, 18(17), pp. 1-5.</w:t>
      </w:r>
    </w:p>
    <w:p>
      <w:r>
        <w:rPr>
          <w:rFonts w:ascii="Times New Roman" w:hAnsi="Times New Roman"/>
          <w:sz w:val="24"/>
        </w:rPr>
        <w:t xml:space="preserve">Lundberg, S.M. and Lee, S.-I. (2017) 'A unified approach to interpreting model predictions', in </w:t>
      </w:r>
      <w:r>
        <w:rPr>
          <w:rFonts w:ascii="Times New Roman" w:hAnsi="Times New Roman"/>
          <w:i/>
          <w:sz w:val="24"/>
        </w:rPr>
        <w:t>Advances in Neural Information Processing Systems 30</w:t>
      </w:r>
      <w:r>
        <w:rPr>
          <w:rFonts w:ascii="Times New Roman" w:hAnsi="Times New Roman"/>
          <w:sz w:val="24"/>
        </w:rPr>
        <w:t>, pp. 4765-4774.</w:t>
      </w:r>
    </w:p>
    <w:p>
      <w:r>
        <w:rPr>
          <w:rFonts w:ascii="Times New Roman" w:hAnsi="Times New Roman"/>
          <w:sz w:val="24"/>
        </w:rPr>
        <w:t xml:space="preserve">Mehrabi, N., Morstatter, F., Saxena, N., Lerman, K. and Galstyan, A. (2021) 'A survey on bias and fairness in machine learning', </w:t>
      </w:r>
      <w:r>
        <w:rPr>
          <w:rFonts w:ascii="Times New Roman" w:hAnsi="Times New Roman"/>
          <w:i/>
          <w:sz w:val="24"/>
        </w:rPr>
        <w:t>ACM Computing Surveys</w:t>
      </w:r>
      <w:r>
        <w:rPr>
          <w:rFonts w:ascii="Times New Roman" w:hAnsi="Times New Roman"/>
          <w:sz w:val="24"/>
        </w:rPr>
        <w:t>, 54(6), Article 115. doi:10.1145/3457607.</w:t>
      </w:r>
    </w:p>
    <w:p>
      <w:r>
        <w:rPr>
          <w:rFonts w:ascii="Times New Roman" w:hAnsi="Times New Roman"/>
          <w:sz w:val="24"/>
        </w:rPr>
        <w:t xml:space="preserve">Mine Safety and Health Administration (2026) </w:t>
      </w:r>
      <w:r>
        <w:rPr>
          <w:rFonts w:ascii="Times New Roman" w:hAnsi="Times New Roman"/>
          <w:i/>
          <w:sz w:val="24"/>
        </w:rPr>
        <w:t>Mine Injury and Worktime, Quarterly: January-December 2025, preliminary</w:t>
      </w:r>
      <w:r>
        <w:rPr>
          <w:rFonts w:ascii="Times New Roman" w:hAnsi="Times New Roman"/>
          <w:sz w:val="24"/>
        </w:rPr>
        <w:t>. Available at: https://arlweb.msha.gov/Stats/Part50/WQ/2025/MIWQ%20-%20CY2025Q4.pdf (Accessed: 14 October 2026).</w:t>
      </w:r>
    </w:p>
    <w:p>
      <w:r>
        <w:rPr>
          <w:rFonts w:ascii="Times New Roman" w:hAnsi="Times New Roman"/>
          <w:sz w:val="24"/>
        </w:rPr>
        <w:t xml:space="preserve">Mine Safety and Health Administration (no date) </w:t>
      </w:r>
      <w:r>
        <w:rPr>
          <w:rFonts w:ascii="Times New Roman" w:hAnsi="Times New Roman"/>
          <w:i/>
          <w:sz w:val="24"/>
        </w:rPr>
        <w:t>Mine Accident, Injury and Illness Report, MSHA Form 7000-1 (OMB No. 1219-0007), with instructions</w:t>
      </w:r>
      <w:r>
        <w:rPr>
          <w:rFonts w:ascii="Times New Roman" w:hAnsi="Times New Roman"/>
          <w:sz w:val="24"/>
        </w:rPr>
        <w:t>. Available at: https://www.msha.gov/sites/default/files/Support_Resources/Forms/7000-1.pdf (Accessed: 14 October 2026).</w:t>
      </w:r>
    </w:p>
    <w:p>
      <w:r>
        <w:rPr>
          <w:rFonts w:ascii="Times New Roman" w:hAnsi="Times New Roman"/>
          <w:sz w:val="24"/>
        </w:rPr>
        <w:t xml:space="preserve">Mitchell, M., Wu, S., Zaldivar, A., Barnes, P., Vasserman, L., Hutchinson, B., Spitzer, E., Raji, I.D. and Gebru, T. (2019) 'Model cards for model reporting', in </w:t>
      </w:r>
      <w:r>
        <w:rPr>
          <w:rFonts w:ascii="Times New Roman" w:hAnsi="Times New Roman"/>
          <w:i/>
          <w:sz w:val="24"/>
        </w:rPr>
        <w:t>Proceedings of the Conference on Fairness, Accountability, and Transparency</w:t>
      </w:r>
      <w:r>
        <w:rPr>
          <w:rFonts w:ascii="Times New Roman" w:hAnsi="Times New Roman"/>
          <w:sz w:val="24"/>
        </w:rPr>
        <w:t>. Atlanta, GA, 29-31 January. New York: ACM, pp. 220-229. doi:10.1145/3287560.3287596.</w:t>
      </w:r>
    </w:p>
    <w:p>
      <w:r>
        <w:rPr>
          <w:rFonts w:ascii="Times New Roman" w:hAnsi="Times New Roman"/>
          <w:sz w:val="24"/>
        </w:rPr>
        <w:t xml:space="preserve">Mitchell, T.M. (1997) </w:t>
      </w:r>
      <w:r>
        <w:rPr>
          <w:rFonts w:ascii="Times New Roman" w:hAnsi="Times New Roman"/>
          <w:i/>
          <w:sz w:val="24"/>
        </w:rPr>
        <w:t>Machine Learning</w:t>
      </w:r>
      <w:r>
        <w:rPr>
          <w:rFonts w:ascii="Times New Roman" w:hAnsi="Times New Roman"/>
          <w:sz w:val="24"/>
        </w:rPr>
        <w:t>. New York: McGraw-Hill.</w:t>
      </w:r>
    </w:p>
    <w:p>
      <w:r>
        <w:rPr>
          <w:rFonts w:ascii="Times New Roman" w:hAnsi="Times New Roman"/>
          <w:sz w:val="24"/>
        </w:rPr>
        <w:t xml:space="preserve">Nadeau, C. and Bengio, Y. (2003) 'Inference for the generalization error', </w:t>
      </w:r>
      <w:r>
        <w:rPr>
          <w:rFonts w:ascii="Times New Roman" w:hAnsi="Times New Roman"/>
          <w:i/>
          <w:sz w:val="24"/>
        </w:rPr>
        <w:t>Machine Learning</w:t>
      </w:r>
      <w:r>
        <w:rPr>
          <w:rFonts w:ascii="Times New Roman" w:hAnsi="Times New Roman"/>
          <w:sz w:val="24"/>
        </w:rPr>
        <w:t>, 52(3), pp. 239-281. doi:10.1023/A:1024068626366.</w:t>
      </w:r>
    </w:p>
    <w:p>
      <w:r>
        <w:rPr>
          <w:rFonts w:ascii="Times New Roman" w:hAnsi="Times New Roman"/>
          <w:sz w:val="24"/>
        </w:rPr>
        <w:t xml:space="preserve">National Institute for Occupational Safety and Health (no date) </w:t>
      </w:r>
      <w:r>
        <w:rPr>
          <w:rFonts w:ascii="Times New Roman" w:hAnsi="Times New Roman"/>
          <w:i/>
          <w:sz w:val="24"/>
        </w:rPr>
        <w:t>NIOSH Mine and Mine Worker Charts: number and rate of nonfatal lost-time injuries, 2021-2024</w:t>
      </w:r>
      <w:r>
        <w:rPr>
          <w:rFonts w:ascii="Times New Roman" w:hAnsi="Times New Roman"/>
          <w:sz w:val="24"/>
        </w:rPr>
        <w:t>. Available at: https://wwwn.cdc.gov/niosh-mining/MMWC/Injuries/NumberAndRate (Accessed: 14 October 2026).</w:t>
      </w:r>
    </w:p>
    <w:p>
      <w:r>
        <w:rPr>
          <w:rFonts w:ascii="Times New Roman" w:hAnsi="Times New Roman"/>
          <w:sz w:val="24"/>
        </w:rPr>
        <w:t xml:space="preserve">Office of the Law Revision Counsel (2020) </w:t>
      </w:r>
      <w:r>
        <w:rPr>
          <w:rFonts w:ascii="Times New Roman" w:hAnsi="Times New Roman"/>
          <w:i/>
          <w:sz w:val="24"/>
        </w:rPr>
        <w:t>17 U.S.C. 105 - Subject matter of copyright: United States Government works</w:t>
      </w:r>
      <w:r>
        <w:rPr>
          <w:rFonts w:ascii="Times New Roman" w:hAnsi="Times New Roman"/>
          <w:sz w:val="24"/>
        </w:rPr>
        <w:t>. United States Code, 2020 edition. Available at: https://www.govinfo.gov/content/pkg/USCODE-2020-title17/html/USCODE-2020-title17-chap1-sec105.htm (Accessed: 14 October 2026).</w:t>
      </w:r>
    </w:p>
    <w:p>
      <w:r>
        <w:rPr>
          <w:rFonts w:ascii="Times New Roman" w:hAnsi="Times New Roman"/>
          <w:sz w:val="24"/>
        </w:rPr>
        <w:t xml:space="preserve">Pedregosa, F., Varoquaux, G., Gramfort, A., Michel, V., Thirion, B., Grisel, O., Blondel, M., Prettenhofer, P., Weiss, R., Dubourg, V., Vanderplas, J., Passos, A., Cournapeau, D., Brucher, M., Perrot, M. and Duchesnay, E. (2011) 'Scikit-learn: Machine learning in Python', </w:t>
      </w:r>
      <w:r>
        <w:rPr>
          <w:rFonts w:ascii="Times New Roman" w:hAnsi="Times New Roman"/>
          <w:i/>
          <w:sz w:val="24"/>
        </w:rPr>
        <w:t>Journal of Machine Learning Research</w:t>
      </w:r>
      <w:r>
        <w:rPr>
          <w:rFonts w:ascii="Times New Roman" w:hAnsi="Times New Roman"/>
          <w:sz w:val="24"/>
        </w:rPr>
        <w:t>, 12, pp. 2825-2830.</w:t>
      </w:r>
    </w:p>
    <w:p>
      <w:r>
        <w:rPr>
          <w:rFonts w:ascii="Times New Roman" w:hAnsi="Times New Roman"/>
          <w:sz w:val="24"/>
        </w:rPr>
        <w:t xml:space="preserve">Provost, F. and Fawcett, T. (2013) </w:t>
      </w:r>
      <w:r>
        <w:rPr>
          <w:rFonts w:ascii="Times New Roman" w:hAnsi="Times New Roman"/>
          <w:i/>
          <w:sz w:val="24"/>
        </w:rPr>
        <w:t>Data Science for Business: What You Need to Know about Data Mining and Data-Analytic Thinking</w:t>
      </w:r>
      <w:r>
        <w:rPr>
          <w:rFonts w:ascii="Times New Roman" w:hAnsi="Times New Roman"/>
          <w:sz w:val="24"/>
        </w:rPr>
        <w:t>. Sebastopol, CA: O'Reilly Media.</w:t>
      </w:r>
    </w:p>
    <w:p>
      <w:r>
        <w:rPr>
          <w:rFonts w:ascii="Times New Roman" w:hAnsi="Times New Roman"/>
          <w:sz w:val="24"/>
        </w:rPr>
        <w:t xml:space="preserve">Rubin, D.B. (1976) 'Inference and missing data', </w:t>
      </w:r>
      <w:r>
        <w:rPr>
          <w:rFonts w:ascii="Times New Roman" w:hAnsi="Times New Roman"/>
          <w:i/>
          <w:sz w:val="24"/>
        </w:rPr>
        <w:t>Biometrika</w:t>
      </w:r>
      <w:r>
        <w:rPr>
          <w:rFonts w:ascii="Times New Roman" w:hAnsi="Times New Roman"/>
          <w:sz w:val="24"/>
        </w:rPr>
        <w:t>, 63(3), pp. 581-592. doi:10.1093/biomet/63.3.581.</w:t>
      </w:r>
    </w:p>
    <w:p>
      <w:r>
        <w:rPr>
          <w:rFonts w:ascii="Times New Roman" w:hAnsi="Times New Roman"/>
          <w:sz w:val="24"/>
        </w:rPr>
        <w:t xml:space="preserve">Saito, T. and Rehmsmeier, M. (2015) 'The precision-recall plot is more informative than the ROC plot when evaluating binary classifiers on imbalanced datasets', </w:t>
      </w:r>
      <w:r>
        <w:rPr>
          <w:rFonts w:ascii="Times New Roman" w:hAnsi="Times New Roman"/>
          <w:i/>
          <w:sz w:val="24"/>
        </w:rPr>
        <w:t>PLoS ONE</w:t>
      </w:r>
      <w:r>
        <w:rPr>
          <w:rFonts w:ascii="Times New Roman" w:hAnsi="Times New Roman"/>
          <w:sz w:val="24"/>
        </w:rPr>
        <w:t>, 10(3), e0118432. doi:10.1371/journal.pone.0118432.</w:t>
      </w:r>
    </w:p>
    <w:p>
      <w:r>
        <w:rPr>
          <w:rFonts w:ascii="Times New Roman" w:hAnsi="Times New Roman"/>
          <w:sz w:val="24"/>
        </w:rPr>
        <w:t xml:space="preserve">Sculley, D., Holt, G., Golovin, D., Davydov, E., Phillips, T., Ebner, D., Chaudhary, V., Young, M., Crespo, J.-F. and Dennison, D. (2015) 'Hidden technical debt in machine learning systems', in </w:t>
      </w:r>
      <w:r>
        <w:rPr>
          <w:rFonts w:ascii="Times New Roman" w:hAnsi="Times New Roman"/>
          <w:i/>
          <w:sz w:val="24"/>
        </w:rPr>
        <w:t>Advances in Neural Information Processing Systems 28</w:t>
      </w:r>
      <w:r>
        <w:rPr>
          <w:rFonts w:ascii="Times New Roman" w:hAnsi="Times New Roman"/>
          <w:sz w:val="24"/>
        </w:rPr>
        <w:t>, pp. 2503-2511.</w:t>
      </w:r>
    </w:p>
    <w:p>
      <w:r>
        <w:rPr>
          <w:rFonts w:ascii="Times New Roman" w:hAnsi="Times New Roman"/>
          <w:sz w:val="24"/>
        </w:rPr>
        <w:t xml:space="preserve">Tan, P.-N., Steinbach, M., Karpatne, A. and Kumar, V. (2019) </w:t>
      </w:r>
      <w:r>
        <w:rPr>
          <w:rFonts w:ascii="Times New Roman" w:hAnsi="Times New Roman"/>
          <w:i/>
          <w:sz w:val="24"/>
        </w:rPr>
        <w:t>Introduction to Data Mining</w:t>
      </w:r>
      <w:r>
        <w:rPr>
          <w:rFonts w:ascii="Times New Roman" w:hAnsi="Times New Roman"/>
          <w:sz w:val="24"/>
        </w:rPr>
        <w:t>. 2nd edn. New York: Pearson.</w:t>
      </w:r>
    </w:p>
    <w:p>
      <w:r>
        <w:rPr>
          <w:rFonts w:ascii="Times New Roman" w:hAnsi="Times New Roman"/>
          <w:sz w:val="24"/>
        </w:rPr>
        <w:t xml:space="preserve">Tukey, J.W. (1977) </w:t>
      </w:r>
      <w:r>
        <w:rPr>
          <w:rFonts w:ascii="Times New Roman" w:hAnsi="Times New Roman"/>
          <w:i/>
          <w:sz w:val="24"/>
        </w:rPr>
        <w:t>Exploratory Data Analysis</w:t>
      </w:r>
      <w:r>
        <w:rPr>
          <w:rFonts w:ascii="Times New Roman" w:hAnsi="Times New Roman"/>
          <w:sz w:val="24"/>
        </w:rPr>
        <w:t>. Reading, MA: Addison-Wesley.</w:t>
      </w:r>
    </w:p>
    <w:p>
      <w:r>
        <w:rPr>
          <w:rFonts w:ascii="Times New Roman" w:hAnsi="Times New Roman"/>
          <w:sz w:val="24"/>
        </w:rPr>
        <w:t xml:space="preserve">US Department of Labor (no date) </w:t>
      </w:r>
      <w:r>
        <w:rPr>
          <w:rFonts w:ascii="Times New Roman" w:hAnsi="Times New Roman"/>
          <w:i/>
          <w:sz w:val="24"/>
        </w:rPr>
        <w:t>Copyright information</w:t>
      </w:r>
      <w:r>
        <w:rPr>
          <w:rFonts w:ascii="Times New Roman" w:hAnsi="Times New Roman"/>
          <w:sz w:val="24"/>
        </w:rPr>
        <w:t>. Available at: https://www.dol.gov/general/aboutdol/copyright (Accessed: 14 October 2026).</w:t>
      </w:r>
    </w:p>
    <w:p>
      <w:r>
        <w:rPr>
          <w:rFonts w:ascii="Times New Roman" w:hAnsi="Times New Roman"/>
          <w:sz w:val="24"/>
        </w:rPr>
        <w:t xml:space="preserve">US Department of Labor, Mine Safety and Health Administration (2026a) </w:t>
      </w:r>
      <w:r>
        <w:rPr>
          <w:rFonts w:ascii="Times New Roman" w:hAnsi="Times New Roman"/>
          <w:i/>
          <w:sz w:val="24"/>
        </w:rPr>
        <w:t>Accident Injuries Data Set</w:t>
      </w:r>
      <w:r>
        <w:rPr>
          <w:rFonts w:ascii="Times New Roman" w:hAnsi="Times New Roman"/>
          <w:sz w:val="24"/>
        </w:rPr>
        <w:t xml:space="preserve"> [Dataset]. Available at: https://arlweb.msha.gov/OpenGovernmentData/OGIMSHA.asp (Accessed: 14 October 2026). Public domain (US Government work).</w:t>
      </w:r>
    </w:p>
    <w:p>
      <w:r>
        <w:rPr>
          <w:rFonts w:ascii="Times New Roman" w:hAnsi="Times New Roman"/>
          <w:sz w:val="24"/>
        </w:rPr>
        <w:t xml:space="preserve">US Department of Labor, Mine Safety and Health Administration (2026b) </w:t>
      </w:r>
      <w:r>
        <w:rPr>
          <w:rFonts w:ascii="Times New Roman" w:hAnsi="Times New Roman"/>
          <w:i/>
          <w:sz w:val="24"/>
        </w:rPr>
        <w:t>Mines Data Set and Mines Production Yearly Data Set</w:t>
      </w:r>
      <w:r>
        <w:rPr>
          <w:rFonts w:ascii="Times New Roman" w:hAnsi="Times New Roman"/>
          <w:sz w:val="24"/>
        </w:rPr>
        <w:t xml:space="preserve"> [Datasets]. Available at: https://arlweb.msha.gov/OpenGovernmentData/OGIMSHA.asp (Accessed: 14 October 2026). Public domain (US Government work).</w:t>
      </w:r>
    </w:p>
    <w:p>
      <w:r>
        <w:rPr>
          <w:rFonts w:ascii="Times New Roman" w:hAnsi="Times New Roman"/>
          <w:sz w:val="24"/>
        </w:rPr>
        <w:t xml:space="preserve">van Buuren, S. (2018) </w:t>
      </w:r>
      <w:r>
        <w:rPr>
          <w:rFonts w:ascii="Times New Roman" w:hAnsi="Times New Roman"/>
          <w:i/>
          <w:sz w:val="24"/>
        </w:rPr>
        <w:t>Flexible Imputation of Missing Data</w:t>
      </w:r>
      <w:r>
        <w:rPr>
          <w:rFonts w:ascii="Times New Roman" w:hAnsi="Times New Roman"/>
          <w:sz w:val="24"/>
        </w:rPr>
        <w:t>. 2nd edn. Boca Raton, FL: CRC Press.</w:t>
      </w:r>
    </w:p>
    <w:p>
      <w:r>
        <w:rPr>
          <w:rFonts w:ascii="Times New Roman" w:hAnsi="Times New Roman"/>
          <w:sz w:val="24"/>
        </w:rPr>
        <w:t xml:space="preserve">Waskom, M.L. (2021) 'seaborn: statistical data visualization', </w:t>
      </w:r>
      <w:r>
        <w:rPr>
          <w:rFonts w:ascii="Times New Roman" w:hAnsi="Times New Roman"/>
          <w:i/>
          <w:sz w:val="24"/>
        </w:rPr>
        <w:t>Journal of Open Source Software</w:t>
      </w:r>
      <w:r>
        <w:rPr>
          <w:rFonts w:ascii="Times New Roman" w:hAnsi="Times New Roman"/>
          <w:sz w:val="24"/>
        </w:rPr>
        <w:t>, 6(60), 3021. doi:10.21105/joss.03021.</w:t>
      </w:r>
    </w:p>
    <w:p>
      <w:r>
        <w:rPr>
          <w:rFonts w:ascii="Times New Roman" w:hAnsi="Times New Roman"/>
          <w:sz w:val="24"/>
        </w:rPr>
        <w:t xml:space="preserve">Wolpert, D.H. (1996) 'The lack of a priori distinctions between learning algorithms', </w:t>
      </w:r>
      <w:r>
        <w:rPr>
          <w:rFonts w:ascii="Times New Roman" w:hAnsi="Times New Roman"/>
          <w:i/>
          <w:sz w:val="24"/>
        </w:rPr>
        <w:t>Neural Computation</w:t>
      </w:r>
      <w:r>
        <w:rPr>
          <w:rFonts w:ascii="Times New Roman" w:hAnsi="Times New Roman"/>
          <w:sz w:val="24"/>
        </w:rPr>
        <w:t>, 8(7), pp. 1341-1390. doi:10.1162/neco.1996.8.7.1341.</w:t>
      </w:r>
    </w:p>
    <w:p>
      <w:r>
        <w:rPr>
          <w:rFonts w:ascii="Times New Roman" w:hAnsi="Times New Roman"/>
          <w:sz w:val="24"/>
        </w:rPr>
        <w:t xml:space="preserve">Yedla, A., Kakhki, F.D. and Jannesari, A. (2020) 'Predictive modeling for occupational safety outcomes and days away from work analysis in mining operations', </w:t>
      </w:r>
      <w:r>
        <w:rPr>
          <w:rFonts w:ascii="Times New Roman" w:hAnsi="Times New Roman"/>
          <w:i/>
          <w:sz w:val="24"/>
        </w:rPr>
        <w:t>International Journal of Environmental Research and Public Health</w:t>
      </w:r>
      <w:r>
        <w:rPr>
          <w:rFonts w:ascii="Times New Roman" w:hAnsi="Times New Roman"/>
          <w:sz w:val="24"/>
        </w:rPr>
        <w:t>, 17(19), 7054. doi:10.3390/ijerph17197054.</w:t>
      </w:r>
    </w:p>
    <w:p>
      <w:pPr>
        <w:sectPr>
          <w:pgSz w:w="11906" w:h="16838"/>
          <w:pgMar w:top="1440" w:right="1440" w:bottom="1440" w:left="1440" w:header="720" w:footer="720" w:gutter="0"/>
          <w:cols w:space="720"/>
          <w:docGrid w:linePitch="360"/>
        </w:sectPr>
      </w:pPr>
    </w:p>
    <w:p>
      <w:pPr>
        <w:pStyle w:val="Heading1"/>
      </w:pPr>
      <w:r>
        <w:rPr>
          <w:rFonts w:ascii="Times New Roman" w:hAnsi="Times New Roman"/>
          <w:b/>
          <w:color w:val="000000"/>
          <w:sz w:val="32"/>
        </w:rPr>
        <w:t>Appendix A Additional descriptive statistics</w:t>
      </w:r>
    </w:p>
    <w:p>
      <w:r>
        <w:rPr>
          <w:rFonts w:ascii="Times New Roman" w:hAnsi="Times New Roman"/>
          <w:sz w:val="24"/>
        </w:rPr>
        <w:t>Table 23 gives the statistics of Table 6 for the eight numeric features that Section 2.3 leaves out of the main table, so that all 20 numeric features are described.</w:t>
      </w:r>
    </w:p>
    <w:p>
      <w:pPr>
        <w:pStyle w:val="Caption"/>
        <w:keepNext/>
        <w:spacing w:after="40"/>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23</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Descriptive statistics of eight further numeric features</w:t>
      </w:r>
    </w:p>
    <w:p>
      <w:pPr>
        <w:keepNext/>
        <w:spacing w:after="200"/>
        <w:jc w:val="left"/>
      </w:pPr>
      <w:r>
        <w:rPr>
          <w:rFonts w:ascii="Times New Roman" w:hAnsi="Times New Roman"/>
          <w:sz w:val="18"/>
        </w:rPr>
        <w:t>Sample statistics of the remaining eight of the 20 numeric features on the 81,289 training rows, with the same definitions as the main descriptive table of Section 2.3; the trimmed mean cuts 10% from each tail, variance and SD (sample standard deviation) use the n - 1 denominator, and skewness is read against the bands below 0.5 symmetric, 0.5 to 1 moderate and above 1 high. Source: author's analysis of MSHA open data.</w:t>
      </w:r>
    </w:p>
    <w:tbl>
      <w:tblPr>
        <w:tblStyle w:val="TableGrid"/>
        <w:tblW w:type="pct" w:w="5000"/>
        <w:jc w:val="center"/>
        <w:tblLayout w:type="autofit"/>
        <w:tblLook w:firstColumn="1" w:firstRow="1" w:lastColumn="0" w:lastRow="0" w:noHBand="0" w:noVBand="1" w:val="04A0"/>
      </w:tblPr>
      <w:tblGrid>
        <w:gridCol w:w="1074"/>
        <w:gridCol w:w="1074"/>
        <w:gridCol w:w="1074"/>
        <w:gridCol w:w="1074"/>
        <w:gridCol w:w="1074"/>
        <w:gridCol w:w="1074"/>
        <w:gridCol w:w="1074"/>
        <w:gridCol w:w="1074"/>
        <w:gridCol w:w="1074"/>
        <w:gridCol w:w="1074"/>
        <w:gridCol w:w="1074"/>
        <w:gridCol w:w="1074"/>
        <w:gridCol w:w="1074"/>
      </w:tblGrid>
      <w:tr>
        <w:trPr>
          <w:cantSplit/>
          <w:tblHeader/>
        </w:trPr>
        <w:tc>
          <w:tcPr>
            <w:tcW w:type="dxa" w:w="1074"/>
            <w:shd w:val="clear" w:color="auto" w:fill="E7E6E6"/>
          </w:tcPr>
          <w:p>
            <w:pPr>
              <w:jc w:val="left"/>
            </w:pPr>
            <w:r>
              <w:rPr>
                <w:b/>
              </w:rPr>
            </w:r>
            <w:r>
              <w:rPr>
                <w:rFonts w:ascii="Times New Roman" w:hAnsi="Times New Roman"/>
                <w:b/>
                <w:sz w:val="17"/>
              </w:rPr>
              <w:t>Feature (unit)</w:t>
            </w:r>
          </w:p>
        </w:tc>
        <w:tc>
          <w:tcPr>
            <w:tcW w:type="dxa" w:w="1074"/>
            <w:shd w:val="clear" w:color="auto" w:fill="E7E6E6"/>
          </w:tcPr>
          <w:p>
            <w:pPr>
              <w:jc w:val="left"/>
            </w:pPr>
            <w:r>
              <w:rPr>
                <w:b/>
              </w:rPr>
            </w:r>
            <w:r>
              <w:rPr>
                <w:rFonts w:ascii="Times New Roman" w:hAnsi="Times New Roman"/>
                <w:b/>
                <w:sz w:val="17"/>
              </w:rPr>
              <w:t>Missing %</w:t>
            </w:r>
          </w:p>
        </w:tc>
        <w:tc>
          <w:tcPr>
            <w:tcW w:type="dxa" w:w="1074"/>
            <w:shd w:val="clear" w:color="auto" w:fill="E7E6E6"/>
          </w:tcPr>
          <w:p>
            <w:pPr>
              <w:jc w:val="left"/>
            </w:pPr>
            <w:r>
              <w:rPr>
                <w:b/>
              </w:rPr>
            </w:r>
            <w:r>
              <w:rPr>
                <w:rFonts w:ascii="Times New Roman" w:hAnsi="Times New Roman"/>
                <w:b/>
                <w:sz w:val="17"/>
              </w:rPr>
              <w:t>Mean</w:t>
            </w:r>
          </w:p>
        </w:tc>
        <w:tc>
          <w:tcPr>
            <w:tcW w:type="dxa" w:w="1074"/>
            <w:shd w:val="clear" w:color="auto" w:fill="E7E6E6"/>
          </w:tcPr>
          <w:p>
            <w:pPr>
              <w:jc w:val="left"/>
            </w:pPr>
            <w:r>
              <w:rPr>
                <w:b/>
              </w:rPr>
            </w:r>
            <w:r>
              <w:rPr>
                <w:rFonts w:ascii="Times New Roman" w:hAnsi="Times New Roman"/>
                <w:b/>
                <w:sz w:val="17"/>
              </w:rPr>
              <w:t>Median</w:t>
            </w:r>
          </w:p>
        </w:tc>
        <w:tc>
          <w:tcPr>
            <w:tcW w:type="dxa" w:w="1074"/>
            <w:shd w:val="clear" w:color="auto" w:fill="E7E6E6"/>
          </w:tcPr>
          <w:p>
            <w:pPr>
              <w:jc w:val="left"/>
            </w:pPr>
            <w:r>
              <w:rPr>
                <w:b/>
              </w:rPr>
            </w:r>
            <w:r>
              <w:rPr>
                <w:rFonts w:ascii="Times New Roman" w:hAnsi="Times New Roman"/>
                <w:b/>
                <w:sz w:val="17"/>
              </w:rPr>
              <w:t>Trimmed mean</w:t>
            </w:r>
          </w:p>
        </w:tc>
        <w:tc>
          <w:tcPr>
            <w:tcW w:type="dxa" w:w="1074"/>
            <w:shd w:val="clear" w:color="auto" w:fill="E7E6E6"/>
          </w:tcPr>
          <w:p>
            <w:pPr>
              <w:jc w:val="left"/>
            </w:pPr>
            <w:r>
              <w:rPr>
                <w:b/>
              </w:rPr>
            </w:r>
            <w:r>
              <w:rPr>
                <w:rFonts w:ascii="Times New Roman" w:hAnsi="Times New Roman"/>
                <w:b/>
                <w:sz w:val="17"/>
              </w:rPr>
              <w:t>Variance</w:t>
            </w:r>
          </w:p>
        </w:tc>
        <w:tc>
          <w:tcPr>
            <w:tcW w:type="dxa" w:w="1074"/>
            <w:shd w:val="clear" w:color="auto" w:fill="E7E6E6"/>
          </w:tcPr>
          <w:p>
            <w:pPr>
              <w:jc w:val="left"/>
            </w:pPr>
            <w:r>
              <w:rPr>
                <w:b/>
              </w:rPr>
            </w:r>
            <w:r>
              <w:rPr>
                <w:rFonts w:ascii="Times New Roman" w:hAnsi="Times New Roman"/>
                <w:b/>
                <w:sz w:val="17"/>
              </w:rPr>
              <w:t>SD</w:t>
            </w:r>
          </w:p>
        </w:tc>
        <w:tc>
          <w:tcPr>
            <w:tcW w:type="dxa" w:w="1074"/>
            <w:shd w:val="clear" w:color="auto" w:fill="E7E6E6"/>
          </w:tcPr>
          <w:p>
            <w:pPr>
              <w:jc w:val="left"/>
            </w:pPr>
            <w:r>
              <w:rPr>
                <w:b/>
              </w:rPr>
            </w:r>
            <w:r>
              <w:rPr>
                <w:rFonts w:ascii="Times New Roman" w:hAnsi="Times New Roman"/>
                <w:b/>
                <w:sz w:val="17"/>
              </w:rPr>
              <w:t>Min</w:t>
            </w:r>
          </w:p>
        </w:tc>
        <w:tc>
          <w:tcPr>
            <w:tcW w:type="dxa" w:w="1074"/>
            <w:shd w:val="clear" w:color="auto" w:fill="E7E6E6"/>
          </w:tcPr>
          <w:p>
            <w:pPr>
              <w:jc w:val="left"/>
            </w:pPr>
            <w:r>
              <w:rPr>
                <w:b/>
              </w:rPr>
            </w:r>
            <w:r>
              <w:rPr>
                <w:rFonts w:ascii="Times New Roman" w:hAnsi="Times New Roman"/>
                <w:b/>
                <w:sz w:val="17"/>
              </w:rPr>
              <w:t>Q1</w:t>
            </w:r>
          </w:p>
        </w:tc>
        <w:tc>
          <w:tcPr>
            <w:tcW w:type="dxa" w:w="1074"/>
            <w:shd w:val="clear" w:color="auto" w:fill="E7E6E6"/>
          </w:tcPr>
          <w:p>
            <w:pPr>
              <w:jc w:val="left"/>
            </w:pPr>
            <w:r>
              <w:rPr>
                <w:b/>
              </w:rPr>
            </w:r>
            <w:r>
              <w:rPr>
                <w:rFonts w:ascii="Times New Roman" w:hAnsi="Times New Roman"/>
                <w:b/>
                <w:sz w:val="17"/>
              </w:rPr>
              <w:t>Q3</w:t>
            </w:r>
          </w:p>
        </w:tc>
        <w:tc>
          <w:tcPr>
            <w:tcW w:type="dxa" w:w="1074"/>
            <w:shd w:val="clear" w:color="auto" w:fill="E7E6E6"/>
          </w:tcPr>
          <w:p>
            <w:pPr>
              <w:jc w:val="left"/>
            </w:pPr>
            <w:r>
              <w:rPr>
                <w:b/>
              </w:rPr>
            </w:r>
            <w:r>
              <w:rPr>
                <w:rFonts w:ascii="Times New Roman" w:hAnsi="Times New Roman"/>
                <w:b/>
                <w:sz w:val="17"/>
              </w:rPr>
              <w:t>Max</w:t>
            </w:r>
          </w:p>
        </w:tc>
        <w:tc>
          <w:tcPr>
            <w:tcW w:type="dxa" w:w="1074"/>
            <w:shd w:val="clear" w:color="auto" w:fill="E7E6E6"/>
          </w:tcPr>
          <w:p>
            <w:pPr>
              <w:jc w:val="left"/>
            </w:pPr>
            <w:r>
              <w:rPr>
                <w:b/>
              </w:rPr>
            </w:r>
            <w:r>
              <w:rPr>
                <w:rFonts w:ascii="Times New Roman" w:hAnsi="Times New Roman"/>
                <w:b/>
                <w:sz w:val="17"/>
              </w:rPr>
              <w:t>IQR</w:t>
            </w:r>
          </w:p>
        </w:tc>
        <w:tc>
          <w:tcPr>
            <w:tcW w:type="dxa" w:w="1074"/>
            <w:shd w:val="clear" w:color="auto" w:fill="E7E6E6"/>
          </w:tcPr>
          <w:p>
            <w:pPr>
              <w:jc w:val="left"/>
            </w:pPr>
            <w:r>
              <w:rPr>
                <w:b/>
              </w:rPr>
            </w:r>
            <w:r>
              <w:rPr>
                <w:rFonts w:ascii="Times New Roman" w:hAnsi="Times New Roman"/>
                <w:b/>
                <w:sz w:val="17"/>
              </w:rPr>
              <w:t>Skewness</w:t>
            </w:r>
          </w:p>
        </w:tc>
      </w:tr>
      <w:tr>
        <w:trPr>
          <w:cantSplit/>
        </w:trPr>
        <w:tc>
          <w:tcPr>
            <w:tcW w:type="dxa" w:w="1074"/>
          </w:tcPr>
          <w:p>
            <w:pPr>
              <w:spacing w:after="0"/>
              <w:jc w:val="left"/>
            </w:pPr>
            <w:r/>
            <w:r>
              <w:rPr>
                <w:rFonts w:ascii="Times New Roman" w:hAnsi="Times New Roman"/>
                <w:sz w:val="17"/>
              </w:rPr>
              <w:t>exper_ratio_job (ratio)</w:t>
            </w:r>
          </w:p>
        </w:tc>
        <w:tc>
          <w:tcPr>
            <w:tcW w:type="dxa" w:w="1074"/>
          </w:tcPr>
          <w:p>
            <w:pPr>
              <w:spacing w:after="0"/>
              <w:jc w:val="left"/>
            </w:pPr>
            <w:r/>
            <w:r>
              <w:rPr>
                <w:rFonts w:ascii="Times New Roman" w:hAnsi="Times New Roman"/>
                <w:sz w:val="17"/>
              </w:rPr>
              <w:t>5.2</w:t>
            </w:r>
          </w:p>
        </w:tc>
        <w:tc>
          <w:tcPr>
            <w:tcW w:type="dxa" w:w="1074"/>
          </w:tcPr>
          <w:p>
            <w:pPr>
              <w:spacing w:after="0"/>
              <w:jc w:val="left"/>
            </w:pPr>
            <w:r/>
            <w:r>
              <w:rPr>
                <w:rFonts w:ascii="Times New Roman" w:hAnsi="Times New Roman"/>
                <w:sz w:val="17"/>
              </w:rPr>
              <w:t>0.71</w:t>
            </w:r>
          </w:p>
        </w:tc>
        <w:tc>
          <w:tcPr>
            <w:tcW w:type="dxa" w:w="1074"/>
          </w:tcPr>
          <w:p>
            <w:pPr>
              <w:spacing w:after="0"/>
              <w:jc w:val="left"/>
            </w:pPr>
            <w:r/>
            <w:r>
              <w:rPr>
                <w:rFonts w:ascii="Times New Roman" w:hAnsi="Times New Roman"/>
                <w:sz w:val="17"/>
              </w:rPr>
              <w:t>0.97</w:t>
            </w:r>
          </w:p>
        </w:tc>
        <w:tc>
          <w:tcPr>
            <w:tcW w:type="dxa" w:w="1074"/>
          </w:tcPr>
          <w:p>
            <w:pPr>
              <w:spacing w:after="0"/>
              <w:jc w:val="left"/>
            </w:pPr>
            <w:r/>
            <w:r>
              <w:rPr>
                <w:rFonts w:ascii="Times New Roman" w:hAnsi="Times New Roman"/>
                <w:sz w:val="17"/>
              </w:rPr>
              <w:t>0.75</w:t>
            </w:r>
          </w:p>
        </w:tc>
        <w:tc>
          <w:tcPr>
            <w:tcW w:type="dxa" w:w="1074"/>
          </w:tcPr>
          <w:p>
            <w:pPr>
              <w:spacing w:after="0"/>
              <w:jc w:val="left"/>
            </w:pPr>
            <w:r/>
            <w:r>
              <w:rPr>
                <w:rFonts w:ascii="Times New Roman" w:hAnsi="Times New Roman"/>
                <w:sz w:val="17"/>
              </w:rPr>
              <w:t>0.13</w:t>
            </w:r>
          </w:p>
        </w:tc>
        <w:tc>
          <w:tcPr>
            <w:tcW w:type="dxa" w:w="1074"/>
          </w:tcPr>
          <w:p>
            <w:pPr>
              <w:spacing w:after="0"/>
              <w:jc w:val="left"/>
            </w:pPr>
            <w:r/>
            <w:r>
              <w:rPr>
                <w:rFonts w:ascii="Times New Roman" w:hAnsi="Times New Roman"/>
                <w:sz w:val="17"/>
              </w:rPr>
              <w:t>0.36</w:t>
            </w:r>
          </w:p>
        </w:tc>
        <w:tc>
          <w:tcPr>
            <w:tcW w:type="dxa" w:w="1074"/>
          </w:tcPr>
          <w:p>
            <w:pPr>
              <w:spacing w:after="0"/>
              <w:jc w:val="left"/>
            </w:pPr>
            <w:r/>
            <w:r>
              <w:rPr>
                <w:rFonts w:ascii="Times New Roman" w:hAnsi="Times New Roman"/>
                <w:sz w:val="17"/>
              </w:rPr>
              <w:t>0.00</w:t>
            </w:r>
          </w:p>
        </w:tc>
        <w:tc>
          <w:tcPr>
            <w:tcW w:type="dxa" w:w="1074"/>
          </w:tcPr>
          <w:p>
            <w:pPr>
              <w:spacing w:after="0"/>
              <w:jc w:val="left"/>
            </w:pPr>
            <w:r/>
            <w:r>
              <w:rPr>
                <w:rFonts w:ascii="Times New Roman" w:hAnsi="Times New Roman"/>
                <w:sz w:val="17"/>
              </w:rPr>
              <w:t>0.38</w:t>
            </w:r>
          </w:p>
        </w:tc>
        <w:tc>
          <w:tcPr>
            <w:tcW w:type="dxa" w:w="1074"/>
          </w:tcPr>
          <w:p>
            <w:pPr>
              <w:spacing w:after="0"/>
              <w:jc w:val="left"/>
            </w:pPr>
            <w:r/>
            <w:r>
              <w:rPr>
                <w:rFonts w:ascii="Times New Roman" w:hAnsi="Times New Roman"/>
                <w:sz w:val="17"/>
              </w:rPr>
              <w:t>1.00</w:t>
            </w:r>
          </w:p>
        </w:tc>
        <w:tc>
          <w:tcPr>
            <w:tcW w:type="dxa" w:w="1074"/>
          </w:tcPr>
          <w:p>
            <w:pPr>
              <w:spacing w:after="0"/>
              <w:jc w:val="left"/>
            </w:pPr>
            <w:r/>
            <w:r>
              <w:rPr>
                <w:rFonts w:ascii="Times New Roman" w:hAnsi="Times New Roman"/>
                <w:sz w:val="17"/>
              </w:rPr>
              <w:t>1.00</w:t>
            </w:r>
          </w:p>
        </w:tc>
        <w:tc>
          <w:tcPr>
            <w:tcW w:type="dxa" w:w="1074"/>
          </w:tcPr>
          <w:p>
            <w:pPr>
              <w:spacing w:after="0"/>
              <w:jc w:val="left"/>
            </w:pPr>
            <w:r/>
            <w:r>
              <w:rPr>
                <w:rFonts w:ascii="Times New Roman" w:hAnsi="Times New Roman"/>
                <w:sz w:val="17"/>
              </w:rPr>
              <w:t>0.62</w:t>
            </w:r>
          </w:p>
        </w:tc>
        <w:tc>
          <w:tcPr>
            <w:tcW w:type="dxa" w:w="1074"/>
          </w:tcPr>
          <w:p>
            <w:pPr>
              <w:spacing w:after="0"/>
              <w:jc w:val="left"/>
            </w:pPr>
            <w:r/>
            <w:r>
              <w:rPr>
                <w:rFonts w:ascii="Times New Roman" w:hAnsi="Times New Roman"/>
                <w:sz w:val="17"/>
              </w:rPr>
              <w:t>-0.72</w:t>
            </w:r>
          </w:p>
        </w:tc>
      </w:tr>
      <w:tr>
        <w:trPr>
          <w:cantSplit/>
        </w:trPr>
        <w:tc>
          <w:tcPr>
            <w:tcW w:type="dxa" w:w="1074"/>
          </w:tcPr>
          <w:p>
            <w:pPr>
              <w:spacing w:after="0"/>
              <w:jc w:val="left"/>
            </w:pPr>
            <w:r/>
            <w:r>
              <w:rPr>
                <w:rFonts w:ascii="Times New Roman" w:hAnsi="Times New Roman"/>
                <w:sz w:val="17"/>
              </w:rPr>
              <w:t>no_injuries_capped (persons)</w:t>
            </w:r>
          </w:p>
        </w:tc>
        <w:tc>
          <w:tcPr>
            <w:tcW w:type="dxa" w:w="1074"/>
          </w:tcPr>
          <w:p>
            <w:pPr>
              <w:spacing w:after="0"/>
              <w:jc w:val="left"/>
            </w:pPr>
            <w:r/>
            <w:r>
              <w:rPr>
                <w:rFonts w:ascii="Times New Roman" w:hAnsi="Times New Roman"/>
                <w:sz w:val="17"/>
              </w:rPr>
              <w:t>0.0</w:t>
            </w:r>
          </w:p>
        </w:tc>
        <w:tc>
          <w:tcPr>
            <w:tcW w:type="dxa" w:w="1074"/>
          </w:tcPr>
          <w:p>
            <w:pPr>
              <w:spacing w:after="0"/>
              <w:jc w:val="left"/>
            </w:pPr>
            <w:r/>
            <w:r>
              <w:rPr>
                <w:rFonts w:ascii="Times New Roman" w:hAnsi="Times New Roman"/>
                <w:sz w:val="17"/>
              </w:rPr>
              <w:t>1.02</w:t>
            </w:r>
          </w:p>
        </w:tc>
        <w:tc>
          <w:tcPr>
            <w:tcW w:type="dxa" w:w="1074"/>
          </w:tcPr>
          <w:p>
            <w:pPr>
              <w:spacing w:after="0"/>
              <w:jc w:val="left"/>
            </w:pPr>
            <w:r/>
            <w:r>
              <w:rPr>
                <w:rFonts w:ascii="Times New Roman" w:hAnsi="Times New Roman"/>
                <w:sz w:val="17"/>
              </w:rPr>
              <w:t>1.00</w:t>
            </w:r>
          </w:p>
        </w:tc>
        <w:tc>
          <w:tcPr>
            <w:tcW w:type="dxa" w:w="1074"/>
          </w:tcPr>
          <w:p>
            <w:pPr>
              <w:spacing w:after="0"/>
              <w:jc w:val="left"/>
            </w:pPr>
            <w:r/>
            <w:r>
              <w:rPr>
                <w:rFonts w:ascii="Times New Roman" w:hAnsi="Times New Roman"/>
                <w:sz w:val="17"/>
              </w:rPr>
              <w:t>1.00</w:t>
            </w:r>
          </w:p>
        </w:tc>
        <w:tc>
          <w:tcPr>
            <w:tcW w:type="dxa" w:w="1074"/>
          </w:tcPr>
          <w:p>
            <w:pPr>
              <w:spacing w:after="0"/>
              <w:jc w:val="left"/>
            </w:pPr>
            <w:r/>
            <w:r>
              <w:rPr>
                <w:rFonts w:ascii="Times New Roman" w:hAnsi="Times New Roman"/>
                <w:sz w:val="17"/>
              </w:rPr>
              <w:t>0.05</w:t>
            </w:r>
          </w:p>
        </w:tc>
        <w:tc>
          <w:tcPr>
            <w:tcW w:type="dxa" w:w="1074"/>
          </w:tcPr>
          <w:p>
            <w:pPr>
              <w:spacing w:after="0"/>
              <w:jc w:val="left"/>
            </w:pPr>
            <w:r/>
            <w:r>
              <w:rPr>
                <w:rFonts w:ascii="Times New Roman" w:hAnsi="Times New Roman"/>
                <w:sz w:val="17"/>
              </w:rPr>
              <w:t>0.23</w:t>
            </w:r>
          </w:p>
        </w:tc>
        <w:tc>
          <w:tcPr>
            <w:tcW w:type="dxa" w:w="1074"/>
          </w:tcPr>
          <w:p>
            <w:pPr>
              <w:spacing w:after="0"/>
              <w:jc w:val="left"/>
            </w:pPr>
            <w:r/>
            <w:r>
              <w:rPr>
                <w:rFonts w:ascii="Times New Roman" w:hAnsi="Times New Roman"/>
                <w:sz w:val="17"/>
              </w:rPr>
              <w:t>1</w:t>
            </w:r>
          </w:p>
        </w:tc>
        <w:tc>
          <w:tcPr>
            <w:tcW w:type="dxa" w:w="1074"/>
          </w:tcPr>
          <w:p>
            <w:pPr>
              <w:spacing w:after="0"/>
              <w:jc w:val="left"/>
            </w:pPr>
            <w:r/>
            <w:r>
              <w:rPr>
                <w:rFonts w:ascii="Times New Roman" w:hAnsi="Times New Roman"/>
                <w:sz w:val="17"/>
              </w:rPr>
              <w:t>1</w:t>
            </w:r>
          </w:p>
        </w:tc>
        <w:tc>
          <w:tcPr>
            <w:tcW w:type="dxa" w:w="1074"/>
          </w:tcPr>
          <w:p>
            <w:pPr>
              <w:spacing w:after="0"/>
              <w:jc w:val="left"/>
            </w:pPr>
            <w:r/>
            <w:r>
              <w:rPr>
                <w:rFonts w:ascii="Times New Roman" w:hAnsi="Times New Roman"/>
                <w:sz w:val="17"/>
              </w:rPr>
              <w:t>1</w:t>
            </w:r>
          </w:p>
        </w:tc>
        <w:tc>
          <w:tcPr>
            <w:tcW w:type="dxa" w:w="1074"/>
          </w:tcPr>
          <w:p>
            <w:pPr>
              <w:spacing w:after="0"/>
              <w:jc w:val="left"/>
            </w:pPr>
            <w:r/>
            <w:r>
              <w:rPr>
                <w:rFonts w:ascii="Times New Roman" w:hAnsi="Times New Roman"/>
                <w:sz w:val="17"/>
              </w:rPr>
              <w:t>9</w:t>
            </w:r>
          </w:p>
        </w:tc>
        <w:tc>
          <w:tcPr>
            <w:tcW w:type="dxa" w:w="1074"/>
          </w:tcPr>
          <w:p>
            <w:pPr>
              <w:spacing w:after="0"/>
              <w:jc w:val="left"/>
            </w:pPr>
            <w:r/>
            <w:r>
              <w:rPr>
                <w:rFonts w:ascii="Times New Roman" w:hAnsi="Times New Roman"/>
                <w:sz w:val="17"/>
              </w:rPr>
              <w:t>0</w:t>
            </w:r>
          </w:p>
        </w:tc>
        <w:tc>
          <w:tcPr>
            <w:tcW w:type="dxa" w:w="1074"/>
          </w:tcPr>
          <w:p>
            <w:pPr>
              <w:spacing w:after="0"/>
              <w:jc w:val="left"/>
            </w:pPr>
            <w:r/>
            <w:r>
              <w:rPr>
                <w:rFonts w:ascii="Times New Roman" w:hAnsi="Times New Roman"/>
                <w:sz w:val="17"/>
              </w:rPr>
              <w:t>21.94</w:t>
            </w:r>
          </w:p>
        </w:tc>
      </w:tr>
      <w:tr>
        <w:trPr>
          <w:cantSplit/>
        </w:trPr>
        <w:tc>
          <w:tcPr>
            <w:tcW w:type="dxa" w:w="1074"/>
          </w:tcPr>
          <w:p>
            <w:pPr>
              <w:spacing w:after="0"/>
              <w:jc w:val="left"/>
            </w:pPr>
            <w:r/>
            <w:r>
              <w:rPr>
                <w:rFonts w:ascii="Times New Roman" w:hAnsi="Times New Roman"/>
                <w:sz w:val="17"/>
              </w:rPr>
              <w:t>accident_hour (hour, 0-23)</w:t>
            </w:r>
          </w:p>
        </w:tc>
        <w:tc>
          <w:tcPr>
            <w:tcW w:type="dxa" w:w="1074"/>
          </w:tcPr>
          <w:p>
            <w:pPr>
              <w:spacing w:after="0"/>
              <w:jc w:val="left"/>
            </w:pPr>
            <w:r/>
            <w:r>
              <w:rPr>
                <w:rFonts w:ascii="Times New Roman" w:hAnsi="Times New Roman"/>
                <w:sz w:val="17"/>
              </w:rPr>
              <w:t>3.0</w:t>
            </w:r>
          </w:p>
        </w:tc>
        <w:tc>
          <w:tcPr>
            <w:tcW w:type="dxa" w:w="1074"/>
          </w:tcPr>
          <w:p>
            <w:pPr>
              <w:spacing w:after="0"/>
              <w:jc w:val="left"/>
            </w:pPr>
            <w:r/>
            <w:r>
              <w:rPr>
                <w:rFonts w:ascii="Times New Roman" w:hAnsi="Times New Roman"/>
                <w:sz w:val="17"/>
              </w:rPr>
              <w:t>11.7</w:t>
            </w:r>
          </w:p>
        </w:tc>
        <w:tc>
          <w:tcPr>
            <w:tcW w:type="dxa" w:w="1074"/>
          </w:tcPr>
          <w:p>
            <w:pPr>
              <w:spacing w:after="0"/>
              <w:jc w:val="left"/>
            </w:pPr>
            <w:r/>
            <w:r>
              <w:rPr>
                <w:rFonts w:ascii="Times New Roman" w:hAnsi="Times New Roman"/>
                <w:sz w:val="17"/>
              </w:rPr>
              <w:t>11.0</w:t>
            </w:r>
          </w:p>
        </w:tc>
        <w:tc>
          <w:tcPr>
            <w:tcW w:type="dxa" w:w="1074"/>
          </w:tcPr>
          <w:p>
            <w:pPr>
              <w:spacing w:after="0"/>
              <w:jc w:val="left"/>
            </w:pPr>
            <w:r/>
            <w:r>
              <w:rPr>
                <w:rFonts w:ascii="Times New Roman" w:hAnsi="Times New Roman"/>
                <w:sz w:val="17"/>
              </w:rPr>
              <w:t>11.6</w:t>
            </w:r>
          </w:p>
        </w:tc>
        <w:tc>
          <w:tcPr>
            <w:tcW w:type="dxa" w:w="1074"/>
          </w:tcPr>
          <w:p>
            <w:pPr>
              <w:spacing w:after="0"/>
              <w:jc w:val="left"/>
            </w:pPr>
            <w:r/>
            <w:r>
              <w:rPr>
                <w:rFonts w:ascii="Times New Roman" w:hAnsi="Times New Roman"/>
                <w:sz w:val="17"/>
              </w:rPr>
              <w:t>30.7</w:t>
            </w:r>
          </w:p>
        </w:tc>
        <w:tc>
          <w:tcPr>
            <w:tcW w:type="dxa" w:w="1074"/>
          </w:tcPr>
          <w:p>
            <w:pPr>
              <w:spacing w:after="0"/>
              <w:jc w:val="left"/>
            </w:pPr>
            <w:r/>
            <w:r>
              <w:rPr>
                <w:rFonts w:ascii="Times New Roman" w:hAnsi="Times New Roman"/>
                <w:sz w:val="17"/>
              </w:rPr>
              <w:t>5.5</w:t>
            </w:r>
          </w:p>
        </w:tc>
        <w:tc>
          <w:tcPr>
            <w:tcW w:type="dxa" w:w="1074"/>
          </w:tcPr>
          <w:p>
            <w:pPr>
              <w:spacing w:after="0"/>
              <w:jc w:val="left"/>
            </w:pPr>
            <w:r/>
            <w:r>
              <w:rPr>
                <w:rFonts w:ascii="Times New Roman" w:hAnsi="Times New Roman"/>
                <w:sz w:val="17"/>
              </w:rPr>
              <w:t>0</w:t>
            </w:r>
          </w:p>
        </w:tc>
        <w:tc>
          <w:tcPr>
            <w:tcW w:type="dxa" w:w="1074"/>
          </w:tcPr>
          <w:p>
            <w:pPr>
              <w:spacing w:after="0"/>
              <w:jc w:val="left"/>
            </w:pPr>
            <w:r/>
            <w:r>
              <w:rPr>
                <w:rFonts w:ascii="Times New Roman" w:hAnsi="Times New Roman"/>
                <w:sz w:val="17"/>
              </w:rPr>
              <w:t>8</w:t>
            </w:r>
          </w:p>
        </w:tc>
        <w:tc>
          <w:tcPr>
            <w:tcW w:type="dxa" w:w="1074"/>
          </w:tcPr>
          <w:p>
            <w:pPr>
              <w:spacing w:after="0"/>
              <w:jc w:val="left"/>
            </w:pPr>
            <w:r/>
            <w:r>
              <w:rPr>
                <w:rFonts w:ascii="Times New Roman" w:hAnsi="Times New Roman"/>
                <w:sz w:val="17"/>
              </w:rPr>
              <w:t>15</w:t>
            </w:r>
          </w:p>
        </w:tc>
        <w:tc>
          <w:tcPr>
            <w:tcW w:type="dxa" w:w="1074"/>
          </w:tcPr>
          <w:p>
            <w:pPr>
              <w:spacing w:after="0"/>
              <w:jc w:val="left"/>
            </w:pPr>
            <w:r/>
            <w:r>
              <w:rPr>
                <w:rFonts w:ascii="Times New Roman" w:hAnsi="Times New Roman"/>
                <w:sz w:val="17"/>
              </w:rPr>
              <w:t>23</w:t>
            </w:r>
          </w:p>
        </w:tc>
        <w:tc>
          <w:tcPr>
            <w:tcW w:type="dxa" w:w="1074"/>
          </w:tcPr>
          <w:p>
            <w:pPr>
              <w:spacing w:after="0"/>
              <w:jc w:val="left"/>
            </w:pPr>
            <w:r/>
            <w:r>
              <w:rPr>
                <w:rFonts w:ascii="Times New Roman" w:hAnsi="Times New Roman"/>
                <w:sz w:val="17"/>
              </w:rPr>
              <w:t>7</w:t>
            </w:r>
          </w:p>
        </w:tc>
        <w:tc>
          <w:tcPr>
            <w:tcW w:type="dxa" w:w="1074"/>
          </w:tcPr>
          <w:p>
            <w:pPr>
              <w:spacing w:after="0"/>
              <w:jc w:val="left"/>
            </w:pPr>
            <w:r/>
            <w:r>
              <w:rPr>
                <w:rFonts w:ascii="Times New Roman" w:hAnsi="Times New Roman"/>
                <w:sz w:val="17"/>
              </w:rPr>
              <w:t>0.06</w:t>
            </w:r>
          </w:p>
        </w:tc>
      </w:tr>
      <w:tr>
        <w:trPr>
          <w:cantSplit/>
        </w:trPr>
        <w:tc>
          <w:tcPr>
            <w:tcW w:type="dxa" w:w="1074"/>
          </w:tcPr>
          <w:p>
            <w:pPr>
              <w:spacing w:after="0"/>
              <w:jc w:val="left"/>
            </w:pPr>
            <w:r/>
            <w:r>
              <w:rPr>
                <w:rFonts w:ascii="Times New Roman" w:hAnsi="Times New Roman"/>
                <w:sz w:val="17"/>
              </w:rPr>
              <w:t>shift_begin_hour (hour, 0-23)</w:t>
            </w:r>
          </w:p>
        </w:tc>
        <w:tc>
          <w:tcPr>
            <w:tcW w:type="dxa" w:w="1074"/>
          </w:tcPr>
          <w:p>
            <w:pPr>
              <w:spacing w:after="0"/>
              <w:jc w:val="left"/>
            </w:pPr>
            <w:r/>
            <w:r>
              <w:rPr>
                <w:rFonts w:ascii="Times New Roman" w:hAnsi="Times New Roman"/>
                <w:sz w:val="17"/>
              </w:rPr>
              <w:t>0.5</w:t>
            </w:r>
          </w:p>
        </w:tc>
        <w:tc>
          <w:tcPr>
            <w:tcW w:type="dxa" w:w="1074"/>
          </w:tcPr>
          <w:p>
            <w:pPr>
              <w:spacing w:after="0"/>
              <w:jc w:val="left"/>
            </w:pPr>
            <w:r/>
            <w:r>
              <w:rPr>
                <w:rFonts w:ascii="Times New Roman" w:hAnsi="Times New Roman"/>
                <w:sz w:val="17"/>
              </w:rPr>
              <w:t>9.7</w:t>
            </w:r>
          </w:p>
        </w:tc>
        <w:tc>
          <w:tcPr>
            <w:tcW w:type="dxa" w:w="1074"/>
          </w:tcPr>
          <w:p>
            <w:pPr>
              <w:spacing w:after="0"/>
              <w:jc w:val="left"/>
            </w:pPr>
            <w:r/>
            <w:r>
              <w:rPr>
                <w:rFonts w:ascii="Times New Roman" w:hAnsi="Times New Roman"/>
                <w:sz w:val="17"/>
              </w:rPr>
              <w:t>7.0</w:t>
            </w:r>
          </w:p>
        </w:tc>
        <w:tc>
          <w:tcPr>
            <w:tcW w:type="dxa" w:w="1074"/>
          </w:tcPr>
          <w:p>
            <w:pPr>
              <w:spacing w:after="0"/>
              <w:jc w:val="left"/>
            </w:pPr>
            <w:r/>
            <w:r>
              <w:rPr>
                <w:rFonts w:ascii="Times New Roman" w:hAnsi="Times New Roman"/>
                <w:sz w:val="17"/>
              </w:rPr>
              <w:t>9.0</w:t>
            </w:r>
          </w:p>
        </w:tc>
        <w:tc>
          <w:tcPr>
            <w:tcW w:type="dxa" w:w="1074"/>
          </w:tcPr>
          <w:p>
            <w:pPr>
              <w:spacing w:after="0"/>
              <w:jc w:val="left"/>
            </w:pPr>
            <w:r/>
            <w:r>
              <w:rPr>
                <w:rFonts w:ascii="Times New Roman" w:hAnsi="Times New Roman"/>
                <w:sz w:val="17"/>
              </w:rPr>
              <w:t>32.5</w:t>
            </w:r>
          </w:p>
        </w:tc>
        <w:tc>
          <w:tcPr>
            <w:tcW w:type="dxa" w:w="1074"/>
          </w:tcPr>
          <w:p>
            <w:pPr>
              <w:spacing w:after="0"/>
              <w:jc w:val="left"/>
            </w:pPr>
            <w:r/>
            <w:r>
              <w:rPr>
                <w:rFonts w:ascii="Times New Roman" w:hAnsi="Times New Roman"/>
                <w:sz w:val="17"/>
              </w:rPr>
              <w:t>5.7</w:t>
            </w:r>
          </w:p>
        </w:tc>
        <w:tc>
          <w:tcPr>
            <w:tcW w:type="dxa" w:w="1074"/>
          </w:tcPr>
          <w:p>
            <w:pPr>
              <w:spacing w:after="0"/>
              <w:jc w:val="left"/>
            </w:pPr>
            <w:r/>
            <w:r>
              <w:rPr>
                <w:rFonts w:ascii="Times New Roman" w:hAnsi="Times New Roman"/>
                <w:sz w:val="17"/>
              </w:rPr>
              <w:t>0</w:t>
            </w:r>
          </w:p>
        </w:tc>
        <w:tc>
          <w:tcPr>
            <w:tcW w:type="dxa" w:w="1074"/>
          </w:tcPr>
          <w:p>
            <w:pPr>
              <w:spacing w:after="0"/>
              <w:jc w:val="left"/>
            </w:pPr>
            <w:r/>
            <w:r>
              <w:rPr>
                <w:rFonts w:ascii="Times New Roman" w:hAnsi="Times New Roman"/>
                <w:sz w:val="17"/>
              </w:rPr>
              <w:t>6</w:t>
            </w:r>
          </w:p>
        </w:tc>
        <w:tc>
          <w:tcPr>
            <w:tcW w:type="dxa" w:w="1074"/>
          </w:tcPr>
          <w:p>
            <w:pPr>
              <w:spacing w:after="0"/>
              <w:jc w:val="left"/>
            </w:pPr>
            <w:r/>
            <w:r>
              <w:rPr>
                <w:rFonts w:ascii="Times New Roman" w:hAnsi="Times New Roman"/>
                <w:sz w:val="17"/>
              </w:rPr>
              <w:t>15</w:t>
            </w:r>
          </w:p>
        </w:tc>
        <w:tc>
          <w:tcPr>
            <w:tcW w:type="dxa" w:w="1074"/>
          </w:tcPr>
          <w:p>
            <w:pPr>
              <w:spacing w:after="0"/>
              <w:jc w:val="left"/>
            </w:pPr>
            <w:r/>
            <w:r>
              <w:rPr>
                <w:rFonts w:ascii="Times New Roman" w:hAnsi="Times New Roman"/>
                <w:sz w:val="17"/>
              </w:rPr>
              <w:t>23</w:t>
            </w:r>
          </w:p>
        </w:tc>
        <w:tc>
          <w:tcPr>
            <w:tcW w:type="dxa" w:w="1074"/>
          </w:tcPr>
          <w:p>
            <w:pPr>
              <w:spacing w:after="0"/>
              <w:jc w:val="left"/>
            </w:pPr>
            <w:r/>
            <w:r>
              <w:rPr>
                <w:rFonts w:ascii="Times New Roman" w:hAnsi="Times New Roman"/>
                <w:sz w:val="17"/>
              </w:rPr>
              <w:t>9</w:t>
            </w:r>
          </w:p>
        </w:tc>
        <w:tc>
          <w:tcPr>
            <w:tcW w:type="dxa" w:w="1074"/>
          </w:tcPr>
          <w:p>
            <w:pPr>
              <w:spacing w:after="0"/>
              <w:jc w:val="left"/>
            </w:pPr>
            <w:r/>
            <w:r>
              <w:rPr>
                <w:rFonts w:ascii="Times New Roman" w:hAnsi="Times New Roman"/>
                <w:sz w:val="17"/>
              </w:rPr>
              <w:t>0.96</w:t>
            </w:r>
          </w:p>
        </w:tc>
      </w:tr>
      <w:tr>
        <w:trPr>
          <w:cantSplit/>
        </w:trPr>
        <w:tc>
          <w:tcPr>
            <w:tcW w:type="dxa" w:w="1074"/>
          </w:tcPr>
          <w:p>
            <w:pPr>
              <w:spacing w:after="0"/>
              <w:jc w:val="left"/>
            </w:pPr>
            <w:r/>
            <w:r>
              <w:rPr>
                <w:rFonts w:ascii="Times New Roman" w:hAnsi="Times New Roman"/>
                <w:sz w:val="17"/>
              </w:rPr>
              <w:t>latitude (degrees)</w:t>
            </w:r>
          </w:p>
        </w:tc>
        <w:tc>
          <w:tcPr>
            <w:tcW w:type="dxa" w:w="1074"/>
          </w:tcPr>
          <w:p>
            <w:pPr>
              <w:spacing w:after="0"/>
              <w:jc w:val="left"/>
            </w:pPr>
            <w:r/>
            <w:r>
              <w:rPr>
                <w:rFonts w:ascii="Times New Roman" w:hAnsi="Times New Roman"/>
                <w:sz w:val="17"/>
              </w:rPr>
              <w:t>0.2</w:t>
            </w:r>
          </w:p>
        </w:tc>
        <w:tc>
          <w:tcPr>
            <w:tcW w:type="dxa" w:w="1074"/>
          </w:tcPr>
          <w:p>
            <w:pPr>
              <w:spacing w:after="0"/>
              <w:jc w:val="left"/>
            </w:pPr>
            <w:r/>
            <w:r>
              <w:rPr>
                <w:rFonts w:ascii="Times New Roman" w:hAnsi="Times New Roman"/>
                <w:sz w:val="17"/>
              </w:rPr>
              <w:t>38.4</w:t>
            </w:r>
          </w:p>
        </w:tc>
        <w:tc>
          <w:tcPr>
            <w:tcW w:type="dxa" w:w="1074"/>
          </w:tcPr>
          <w:p>
            <w:pPr>
              <w:spacing w:after="0"/>
              <w:jc w:val="left"/>
            </w:pPr>
            <w:r/>
            <w:r>
              <w:rPr>
                <w:rFonts w:ascii="Times New Roman" w:hAnsi="Times New Roman"/>
                <w:sz w:val="17"/>
              </w:rPr>
              <w:t>38.2</w:t>
            </w:r>
          </w:p>
        </w:tc>
        <w:tc>
          <w:tcPr>
            <w:tcW w:type="dxa" w:w="1074"/>
          </w:tcPr>
          <w:p>
            <w:pPr>
              <w:spacing w:after="0"/>
              <w:jc w:val="left"/>
            </w:pPr>
            <w:r/>
            <w:r>
              <w:rPr>
                <w:rFonts w:ascii="Times New Roman" w:hAnsi="Times New Roman"/>
                <w:sz w:val="17"/>
              </w:rPr>
              <w:t>38.2</w:t>
            </w:r>
          </w:p>
        </w:tc>
        <w:tc>
          <w:tcPr>
            <w:tcW w:type="dxa" w:w="1074"/>
          </w:tcPr>
          <w:p>
            <w:pPr>
              <w:spacing w:after="0"/>
              <w:jc w:val="left"/>
            </w:pPr>
            <w:r/>
            <w:r>
              <w:rPr>
                <w:rFonts w:ascii="Times New Roman" w:hAnsi="Times New Roman"/>
                <w:sz w:val="17"/>
              </w:rPr>
              <w:t>26.2</w:t>
            </w:r>
          </w:p>
        </w:tc>
        <w:tc>
          <w:tcPr>
            <w:tcW w:type="dxa" w:w="1074"/>
          </w:tcPr>
          <w:p>
            <w:pPr>
              <w:spacing w:after="0"/>
              <w:jc w:val="left"/>
            </w:pPr>
            <w:r/>
            <w:r>
              <w:rPr>
                <w:rFonts w:ascii="Times New Roman" w:hAnsi="Times New Roman"/>
                <w:sz w:val="17"/>
              </w:rPr>
              <w:t>5.1</w:t>
            </w:r>
          </w:p>
        </w:tc>
        <w:tc>
          <w:tcPr>
            <w:tcW w:type="dxa" w:w="1074"/>
          </w:tcPr>
          <w:p>
            <w:pPr>
              <w:spacing w:after="0"/>
              <w:jc w:val="left"/>
            </w:pPr>
            <w:r/>
            <w:r>
              <w:rPr>
                <w:rFonts w:ascii="Times New Roman" w:hAnsi="Times New Roman"/>
                <w:sz w:val="17"/>
              </w:rPr>
              <w:t>18.0</w:t>
            </w:r>
          </w:p>
        </w:tc>
        <w:tc>
          <w:tcPr>
            <w:tcW w:type="dxa" w:w="1074"/>
          </w:tcPr>
          <w:p>
            <w:pPr>
              <w:spacing w:after="0"/>
              <w:jc w:val="left"/>
            </w:pPr>
            <w:r/>
            <w:r>
              <w:rPr>
                <w:rFonts w:ascii="Times New Roman" w:hAnsi="Times New Roman"/>
                <w:sz w:val="17"/>
              </w:rPr>
              <w:t>35.9</w:t>
            </w:r>
          </w:p>
        </w:tc>
        <w:tc>
          <w:tcPr>
            <w:tcW w:type="dxa" w:w="1074"/>
          </w:tcPr>
          <w:p>
            <w:pPr>
              <w:spacing w:after="0"/>
              <w:jc w:val="left"/>
            </w:pPr>
            <w:r/>
            <w:r>
              <w:rPr>
                <w:rFonts w:ascii="Times New Roman" w:hAnsi="Times New Roman"/>
                <w:sz w:val="17"/>
              </w:rPr>
              <w:t>40.5</w:t>
            </w:r>
          </w:p>
        </w:tc>
        <w:tc>
          <w:tcPr>
            <w:tcW w:type="dxa" w:w="1074"/>
          </w:tcPr>
          <w:p>
            <w:pPr>
              <w:spacing w:after="0"/>
              <w:jc w:val="left"/>
            </w:pPr>
            <w:r/>
            <w:r>
              <w:rPr>
                <w:rFonts w:ascii="Times New Roman" w:hAnsi="Times New Roman"/>
                <w:sz w:val="17"/>
              </w:rPr>
              <w:t>68.0</w:t>
            </w:r>
          </w:p>
        </w:tc>
        <w:tc>
          <w:tcPr>
            <w:tcW w:type="dxa" w:w="1074"/>
          </w:tcPr>
          <w:p>
            <w:pPr>
              <w:spacing w:after="0"/>
              <w:jc w:val="left"/>
            </w:pPr>
            <w:r/>
            <w:r>
              <w:rPr>
                <w:rFonts w:ascii="Times New Roman" w:hAnsi="Times New Roman"/>
                <w:sz w:val="17"/>
              </w:rPr>
              <w:t>4.6</w:t>
            </w:r>
          </w:p>
        </w:tc>
        <w:tc>
          <w:tcPr>
            <w:tcW w:type="dxa" w:w="1074"/>
          </w:tcPr>
          <w:p>
            <w:pPr>
              <w:spacing w:after="0"/>
              <w:jc w:val="left"/>
            </w:pPr>
            <w:r/>
            <w:r>
              <w:rPr>
                <w:rFonts w:ascii="Times New Roman" w:hAnsi="Times New Roman"/>
                <w:sz w:val="17"/>
              </w:rPr>
              <w:t>0.96</w:t>
            </w:r>
          </w:p>
        </w:tc>
      </w:tr>
      <w:tr>
        <w:trPr>
          <w:cantSplit/>
        </w:trPr>
        <w:tc>
          <w:tcPr>
            <w:tcW w:type="dxa" w:w="1074"/>
          </w:tcPr>
          <w:p>
            <w:pPr>
              <w:spacing w:after="0"/>
              <w:jc w:val="left"/>
            </w:pPr>
            <w:r/>
            <w:r>
              <w:rPr>
                <w:rFonts w:ascii="Times New Roman" w:hAnsi="Times New Roman"/>
                <w:sz w:val="17"/>
              </w:rPr>
              <w:t>log1p_prev_hours (log1p of hours)</w:t>
            </w:r>
          </w:p>
        </w:tc>
        <w:tc>
          <w:tcPr>
            <w:tcW w:type="dxa" w:w="1074"/>
          </w:tcPr>
          <w:p>
            <w:pPr>
              <w:spacing w:after="0"/>
              <w:jc w:val="left"/>
            </w:pPr>
            <w:r/>
            <w:r>
              <w:rPr>
                <w:rFonts w:ascii="Times New Roman" w:hAnsi="Times New Roman"/>
                <w:sz w:val="17"/>
              </w:rPr>
              <w:t>1.2</w:t>
            </w:r>
          </w:p>
        </w:tc>
        <w:tc>
          <w:tcPr>
            <w:tcW w:type="dxa" w:w="1074"/>
          </w:tcPr>
          <w:p>
            <w:pPr>
              <w:spacing w:after="0"/>
              <w:jc w:val="left"/>
            </w:pPr>
            <w:r/>
            <w:r>
              <w:rPr>
                <w:rFonts w:ascii="Times New Roman" w:hAnsi="Times New Roman"/>
                <w:sz w:val="17"/>
              </w:rPr>
              <w:t>12.27</w:t>
            </w:r>
          </w:p>
        </w:tc>
        <w:tc>
          <w:tcPr>
            <w:tcW w:type="dxa" w:w="1074"/>
          </w:tcPr>
          <w:p>
            <w:pPr>
              <w:spacing w:after="0"/>
              <w:jc w:val="left"/>
            </w:pPr>
            <w:r/>
            <w:r>
              <w:rPr>
                <w:rFonts w:ascii="Times New Roman" w:hAnsi="Times New Roman"/>
                <w:sz w:val="17"/>
              </w:rPr>
              <w:t>12.42</w:t>
            </w:r>
          </w:p>
        </w:tc>
        <w:tc>
          <w:tcPr>
            <w:tcW w:type="dxa" w:w="1074"/>
          </w:tcPr>
          <w:p>
            <w:pPr>
              <w:spacing w:after="0"/>
              <w:jc w:val="left"/>
            </w:pPr>
            <w:r/>
            <w:r>
              <w:rPr>
                <w:rFonts w:ascii="Times New Roman" w:hAnsi="Times New Roman"/>
                <w:sz w:val="17"/>
              </w:rPr>
              <w:t>12.36</w:t>
            </w:r>
          </w:p>
        </w:tc>
        <w:tc>
          <w:tcPr>
            <w:tcW w:type="dxa" w:w="1074"/>
          </w:tcPr>
          <w:p>
            <w:pPr>
              <w:spacing w:after="0"/>
              <w:jc w:val="left"/>
            </w:pPr>
            <w:r/>
            <w:r>
              <w:rPr>
                <w:rFonts w:ascii="Times New Roman" w:hAnsi="Times New Roman"/>
                <w:sz w:val="17"/>
              </w:rPr>
              <w:t>2.79</w:t>
            </w:r>
          </w:p>
        </w:tc>
        <w:tc>
          <w:tcPr>
            <w:tcW w:type="dxa" w:w="1074"/>
          </w:tcPr>
          <w:p>
            <w:pPr>
              <w:spacing w:after="0"/>
              <w:jc w:val="left"/>
            </w:pPr>
            <w:r/>
            <w:r>
              <w:rPr>
                <w:rFonts w:ascii="Times New Roman" w:hAnsi="Times New Roman"/>
                <w:sz w:val="17"/>
              </w:rPr>
              <w:t>1.67</w:t>
            </w:r>
          </w:p>
        </w:tc>
        <w:tc>
          <w:tcPr>
            <w:tcW w:type="dxa" w:w="1074"/>
          </w:tcPr>
          <w:p>
            <w:pPr>
              <w:spacing w:after="0"/>
              <w:jc w:val="left"/>
            </w:pPr>
            <w:r/>
            <w:r>
              <w:rPr>
                <w:rFonts w:ascii="Times New Roman" w:hAnsi="Times New Roman"/>
                <w:sz w:val="17"/>
              </w:rPr>
              <w:t>0.69</w:t>
            </w:r>
          </w:p>
        </w:tc>
        <w:tc>
          <w:tcPr>
            <w:tcW w:type="dxa" w:w="1074"/>
          </w:tcPr>
          <w:p>
            <w:pPr>
              <w:spacing w:after="0"/>
              <w:jc w:val="left"/>
            </w:pPr>
            <w:r/>
            <w:r>
              <w:rPr>
                <w:rFonts w:ascii="Times New Roman" w:hAnsi="Times New Roman"/>
                <w:sz w:val="17"/>
              </w:rPr>
              <w:t>11.15</w:t>
            </w:r>
          </w:p>
        </w:tc>
        <w:tc>
          <w:tcPr>
            <w:tcW w:type="dxa" w:w="1074"/>
          </w:tcPr>
          <w:p>
            <w:pPr>
              <w:spacing w:after="0"/>
              <w:jc w:val="left"/>
            </w:pPr>
            <w:r/>
            <w:r>
              <w:rPr>
                <w:rFonts w:ascii="Times New Roman" w:hAnsi="Times New Roman"/>
                <w:sz w:val="17"/>
              </w:rPr>
              <w:t>13.63</w:t>
            </w:r>
          </w:p>
        </w:tc>
        <w:tc>
          <w:tcPr>
            <w:tcW w:type="dxa" w:w="1074"/>
          </w:tcPr>
          <w:p>
            <w:pPr>
              <w:spacing w:after="0"/>
              <w:jc w:val="left"/>
            </w:pPr>
            <w:r/>
            <w:r>
              <w:rPr>
                <w:rFonts w:ascii="Times New Roman" w:hAnsi="Times New Roman"/>
                <w:sz w:val="17"/>
              </w:rPr>
              <w:t>15.86</w:t>
            </w:r>
          </w:p>
        </w:tc>
        <w:tc>
          <w:tcPr>
            <w:tcW w:type="dxa" w:w="1074"/>
          </w:tcPr>
          <w:p>
            <w:pPr>
              <w:spacing w:after="0"/>
              <w:jc w:val="left"/>
            </w:pPr>
            <w:r/>
            <w:r>
              <w:rPr>
                <w:rFonts w:ascii="Times New Roman" w:hAnsi="Times New Roman"/>
                <w:sz w:val="17"/>
              </w:rPr>
              <w:t>2.48</w:t>
            </w:r>
          </w:p>
        </w:tc>
        <w:tc>
          <w:tcPr>
            <w:tcW w:type="dxa" w:w="1074"/>
          </w:tcPr>
          <w:p>
            <w:pPr>
              <w:spacing w:after="0"/>
              <w:jc w:val="left"/>
            </w:pPr>
            <w:r/>
            <w:r>
              <w:rPr>
                <w:rFonts w:ascii="Times New Roman" w:hAnsi="Times New Roman"/>
                <w:sz w:val="17"/>
              </w:rPr>
              <w:t>-0.55</w:t>
            </w:r>
          </w:p>
        </w:tc>
      </w:tr>
      <w:tr>
        <w:trPr>
          <w:cantSplit/>
        </w:trPr>
        <w:tc>
          <w:tcPr>
            <w:tcW w:type="dxa" w:w="1074"/>
          </w:tcPr>
          <w:p>
            <w:pPr>
              <w:spacing w:after="0"/>
              <w:jc w:val="left"/>
            </w:pPr>
            <w:r/>
            <w:r>
              <w:rPr>
                <w:rFonts w:ascii="Times New Roman" w:hAnsi="Times New Roman"/>
                <w:sz w:val="17"/>
              </w:rPr>
              <w:t>prev_hours_per_employee (hours per person)</w:t>
            </w:r>
          </w:p>
        </w:tc>
        <w:tc>
          <w:tcPr>
            <w:tcW w:type="dxa" w:w="1074"/>
          </w:tcPr>
          <w:p>
            <w:pPr>
              <w:spacing w:after="0"/>
              <w:jc w:val="left"/>
            </w:pPr>
            <w:r/>
            <w:r>
              <w:rPr>
                <w:rFonts w:ascii="Times New Roman" w:hAnsi="Times New Roman"/>
                <w:sz w:val="17"/>
              </w:rPr>
              <w:t>1.2</w:t>
            </w:r>
          </w:p>
        </w:tc>
        <w:tc>
          <w:tcPr>
            <w:tcW w:type="dxa" w:w="1074"/>
          </w:tcPr>
          <w:p>
            <w:pPr>
              <w:spacing w:after="0"/>
              <w:jc w:val="left"/>
            </w:pPr>
            <w:r/>
            <w:r>
              <w:rPr>
                <w:rFonts w:ascii="Times New Roman" w:hAnsi="Times New Roman"/>
                <w:sz w:val="17"/>
              </w:rPr>
              <w:t>2,140.9</w:t>
            </w:r>
          </w:p>
        </w:tc>
        <w:tc>
          <w:tcPr>
            <w:tcW w:type="dxa" w:w="1074"/>
          </w:tcPr>
          <w:p>
            <w:pPr>
              <w:spacing w:after="0"/>
              <w:jc w:val="left"/>
            </w:pPr>
            <w:r/>
            <w:r>
              <w:rPr>
                <w:rFonts w:ascii="Times New Roman" w:hAnsi="Times New Roman"/>
                <w:sz w:val="17"/>
              </w:rPr>
              <w:t>2,171.3</w:t>
            </w:r>
          </w:p>
        </w:tc>
        <w:tc>
          <w:tcPr>
            <w:tcW w:type="dxa" w:w="1074"/>
          </w:tcPr>
          <w:p>
            <w:pPr>
              <w:spacing w:after="0"/>
              <w:jc w:val="left"/>
            </w:pPr>
            <w:r/>
            <w:r>
              <w:rPr>
                <w:rFonts w:ascii="Times New Roman" w:hAnsi="Times New Roman"/>
                <w:sz w:val="17"/>
              </w:rPr>
              <w:t>2,171.4</w:t>
            </w:r>
          </w:p>
        </w:tc>
        <w:tc>
          <w:tcPr>
            <w:tcW w:type="dxa" w:w="1074"/>
          </w:tcPr>
          <w:p>
            <w:pPr>
              <w:spacing w:after="0"/>
              <w:jc w:val="left"/>
            </w:pPr>
            <w:r/>
            <w:r>
              <w:rPr>
                <w:rFonts w:ascii="Times New Roman" w:hAnsi="Times New Roman"/>
                <w:sz w:val="17"/>
              </w:rPr>
              <w:t>171,488</w:t>
            </w:r>
          </w:p>
        </w:tc>
        <w:tc>
          <w:tcPr>
            <w:tcW w:type="dxa" w:w="1074"/>
          </w:tcPr>
          <w:p>
            <w:pPr>
              <w:spacing w:after="0"/>
              <w:jc w:val="left"/>
            </w:pPr>
            <w:r/>
            <w:r>
              <w:rPr>
                <w:rFonts w:ascii="Times New Roman" w:hAnsi="Times New Roman"/>
                <w:sz w:val="17"/>
              </w:rPr>
              <w:t>414.1</w:t>
            </w:r>
          </w:p>
        </w:tc>
        <w:tc>
          <w:tcPr>
            <w:tcW w:type="dxa" w:w="1074"/>
          </w:tcPr>
          <w:p>
            <w:pPr>
              <w:spacing w:after="0"/>
              <w:jc w:val="left"/>
            </w:pPr>
            <w:r/>
            <w:r>
              <w:rPr>
                <w:rFonts w:ascii="Times New Roman" w:hAnsi="Times New Roman"/>
                <w:sz w:val="17"/>
              </w:rPr>
              <w:t>1.0</w:t>
            </w:r>
          </w:p>
        </w:tc>
        <w:tc>
          <w:tcPr>
            <w:tcW w:type="dxa" w:w="1074"/>
          </w:tcPr>
          <w:p>
            <w:pPr>
              <w:spacing w:after="0"/>
              <w:jc w:val="left"/>
            </w:pPr>
            <w:r/>
            <w:r>
              <w:rPr>
                <w:rFonts w:ascii="Times New Roman" w:hAnsi="Times New Roman"/>
                <w:sz w:val="17"/>
              </w:rPr>
              <w:t>1,986.9</w:t>
            </w:r>
          </w:p>
        </w:tc>
        <w:tc>
          <w:tcPr>
            <w:tcW w:type="dxa" w:w="1074"/>
          </w:tcPr>
          <w:p>
            <w:pPr>
              <w:spacing w:after="0"/>
              <w:jc w:val="left"/>
            </w:pPr>
            <w:r/>
            <w:r>
              <w:rPr>
                <w:rFonts w:ascii="Times New Roman" w:hAnsi="Times New Roman"/>
                <w:sz w:val="17"/>
              </w:rPr>
              <w:t>2,364.2</w:t>
            </w:r>
          </w:p>
        </w:tc>
        <w:tc>
          <w:tcPr>
            <w:tcW w:type="dxa" w:w="1074"/>
          </w:tcPr>
          <w:p>
            <w:pPr>
              <w:spacing w:after="0"/>
              <w:jc w:val="left"/>
            </w:pPr>
            <w:r/>
            <w:r>
              <w:rPr>
                <w:rFonts w:ascii="Times New Roman" w:hAnsi="Times New Roman"/>
                <w:sz w:val="17"/>
              </w:rPr>
              <w:t>4,786.7</w:t>
            </w:r>
          </w:p>
        </w:tc>
        <w:tc>
          <w:tcPr>
            <w:tcW w:type="dxa" w:w="1074"/>
          </w:tcPr>
          <w:p>
            <w:pPr>
              <w:spacing w:after="0"/>
              <w:jc w:val="left"/>
            </w:pPr>
            <w:r/>
            <w:r>
              <w:rPr>
                <w:rFonts w:ascii="Times New Roman" w:hAnsi="Times New Roman"/>
                <w:sz w:val="17"/>
              </w:rPr>
              <w:t>377.2</w:t>
            </w:r>
          </w:p>
        </w:tc>
        <w:tc>
          <w:tcPr>
            <w:tcW w:type="dxa" w:w="1074"/>
          </w:tcPr>
          <w:p>
            <w:pPr>
              <w:spacing w:after="0"/>
              <w:jc w:val="left"/>
            </w:pPr>
            <w:r/>
            <w:r>
              <w:rPr>
                <w:rFonts w:ascii="Times New Roman" w:hAnsi="Times New Roman"/>
                <w:sz w:val="17"/>
              </w:rPr>
              <w:t>-1.19</w:t>
            </w:r>
          </w:p>
        </w:tc>
      </w:tr>
      <w:tr>
        <w:trPr>
          <w:cantSplit/>
        </w:trPr>
        <w:tc>
          <w:tcPr>
            <w:tcW w:type="dxa" w:w="1074"/>
          </w:tcPr>
          <w:p>
            <w:pPr>
              <w:spacing w:after="0"/>
              <w:jc w:val="left"/>
            </w:pPr>
            <w:r/>
            <w:r>
              <w:rPr>
                <w:rFonts w:ascii="Times New Roman" w:hAnsi="Times New Roman"/>
                <w:sz w:val="17"/>
              </w:rPr>
              <w:t>prev_incident_rate_200k (log1p)</w:t>
            </w:r>
          </w:p>
        </w:tc>
        <w:tc>
          <w:tcPr>
            <w:tcW w:type="dxa" w:w="1074"/>
          </w:tcPr>
          <w:p>
            <w:pPr>
              <w:spacing w:after="0"/>
              <w:jc w:val="left"/>
            </w:pPr>
            <w:r/>
            <w:r>
              <w:rPr>
                <w:rFonts w:ascii="Times New Roman" w:hAnsi="Times New Roman"/>
                <w:sz w:val="17"/>
              </w:rPr>
              <w:t>1.2</w:t>
            </w:r>
          </w:p>
        </w:tc>
        <w:tc>
          <w:tcPr>
            <w:tcW w:type="dxa" w:w="1074"/>
          </w:tcPr>
          <w:p>
            <w:pPr>
              <w:spacing w:after="0"/>
              <w:jc w:val="left"/>
            </w:pPr>
            <w:r/>
            <w:r>
              <w:rPr>
                <w:rFonts w:ascii="Times New Roman" w:hAnsi="Times New Roman"/>
                <w:sz w:val="17"/>
              </w:rPr>
              <w:t>1.51</w:t>
            </w:r>
          </w:p>
        </w:tc>
        <w:tc>
          <w:tcPr>
            <w:tcW w:type="dxa" w:w="1074"/>
          </w:tcPr>
          <w:p>
            <w:pPr>
              <w:spacing w:after="0"/>
              <w:jc w:val="left"/>
            </w:pPr>
            <w:r/>
            <w:r>
              <w:rPr>
                <w:rFonts w:ascii="Times New Roman" w:hAnsi="Times New Roman"/>
                <w:sz w:val="17"/>
              </w:rPr>
              <w:t>1.66</w:t>
            </w:r>
          </w:p>
        </w:tc>
        <w:tc>
          <w:tcPr>
            <w:tcW w:type="dxa" w:w="1074"/>
          </w:tcPr>
          <w:p>
            <w:pPr>
              <w:spacing w:after="0"/>
              <w:jc w:val="left"/>
            </w:pPr>
            <w:r/>
            <w:r>
              <w:rPr>
                <w:rFonts w:ascii="Times New Roman" w:hAnsi="Times New Roman"/>
                <w:sz w:val="17"/>
              </w:rPr>
              <w:t>1.53</w:t>
            </w:r>
          </w:p>
        </w:tc>
        <w:tc>
          <w:tcPr>
            <w:tcW w:type="dxa" w:w="1074"/>
          </w:tcPr>
          <w:p>
            <w:pPr>
              <w:spacing w:after="0"/>
              <w:jc w:val="left"/>
            </w:pPr>
            <w:r/>
            <w:r>
              <w:rPr>
                <w:rFonts w:ascii="Times New Roman" w:hAnsi="Times New Roman"/>
                <w:sz w:val="17"/>
              </w:rPr>
              <w:t>0.83</w:t>
            </w:r>
          </w:p>
        </w:tc>
        <w:tc>
          <w:tcPr>
            <w:tcW w:type="dxa" w:w="1074"/>
          </w:tcPr>
          <w:p>
            <w:pPr>
              <w:spacing w:after="0"/>
              <w:jc w:val="left"/>
            </w:pPr>
            <w:r/>
            <w:r>
              <w:rPr>
                <w:rFonts w:ascii="Times New Roman" w:hAnsi="Times New Roman"/>
                <w:sz w:val="17"/>
              </w:rPr>
              <w:t>0.91</w:t>
            </w:r>
          </w:p>
        </w:tc>
        <w:tc>
          <w:tcPr>
            <w:tcW w:type="dxa" w:w="1074"/>
          </w:tcPr>
          <w:p>
            <w:pPr>
              <w:spacing w:after="0"/>
              <w:jc w:val="left"/>
            </w:pPr>
            <w:r/>
            <w:r>
              <w:rPr>
                <w:rFonts w:ascii="Times New Roman" w:hAnsi="Times New Roman"/>
                <w:sz w:val="17"/>
              </w:rPr>
              <w:t>0.00</w:t>
            </w:r>
          </w:p>
        </w:tc>
        <w:tc>
          <w:tcPr>
            <w:tcW w:type="dxa" w:w="1074"/>
          </w:tcPr>
          <w:p>
            <w:pPr>
              <w:spacing w:after="0"/>
              <w:jc w:val="left"/>
            </w:pPr>
            <w:r/>
            <w:r>
              <w:rPr>
                <w:rFonts w:ascii="Times New Roman" w:hAnsi="Times New Roman"/>
                <w:sz w:val="17"/>
              </w:rPr>
              <w:t>0.97</w:t>
            </w:r>
          </w:p>
        </w:tc>
        <w:tc>
          <w:tcPr>
            <w:tcW w:type="dxa" w:w="1074"/>
          </w:tcPr>
          <w:p>
            <w:pPr>
              <w:spacing w:after="0"/>
              <w:jc w:val="left"/>
            </w:pPr>
            <w:r/>
            <w:r>
              <w:rPr>
                <w:rFonts w:ascii="Times New Roman" w:hAnsi="Times New Roman"/>
                <w:sz w:val="17"/>
              </w:rPr>
              <w:t>2.18</w:t>
            </w:r>
          </w:p>
        </w:tc>
        <w:tc>
          <w:tcPr>
            <w:tcW w:type="dxa" w:w="1074"/>
          </w:tcPr>
          <w:p>
            <w:pPr>
              <w:spacing w:after="0"/>
              <w:jc w:val="left"/>
            </w:pPr>
            <w:r/>
            <w:r>
              <w:rPr>
                <w:rFonts w:ascii="Times New Roman" w:hAnsi="Times New Roman"/>
                <w:sz w:val="17"/>
              </w:rPr>
              <w:t>3.93</w:t>
            </w:r>
          </w:p>
        </w:tc>
        <w:tc>
          <w:tcPr>
            <w:tcW w:type="dxa" w:w="1074"/>
          </w:tcPr>
          <w:p>
            <w:pPr>
              <w:spacing w:after="0"/>
              <w:jc w:val="left"/>
            </w:pPr>
            <w:r/>
            <w:r>
              <w:rPr>
                <w:rFonts w:ascii="Times New Roman" w:hAnsi="Times New Roman"/>
                <w:sz w:val="17"/>
              </w:rPr>
              <w:t>1.20</w:t>
            </w:r>
          </w:p>
        </w:tc>
        <w:tc>
          <w:tcPr>
            <w:tcW w:type="dxa" w:w="1074"/>
          </w:tcPr>
          <w:p>
            <w:pPr>
              <w:spacing w:after="0"/>
              <w:jc w:val="left"/>
            </w:pPr>
            <w:r/>
            <w:r>
              <w:rPr>
                <w:rFonts w:ascii="Times New Roman" w:hAnsi="Times New Roman"/>
                <w:sz w:val="17"/>
              </w:rPr>
              <w:t>-0.27</w:t>
            </w:r>
          </w:p>
        </w:tc>
      </w:tr>
    </w:tbl>
    <w:p>
      <w:pPr>
        <w:spacing w:after="80"/>
      </w:pPr>
    </w:p>
    <w:p>
      <w:pPr>
        <w:sectPr>
          <w:pgSz w:w="16838" w:h="11906" w:orient="landscape"/>
          <w:pgMar w:top="1440" w:right="1440" w:bottom="1440" w:left="1440" w:header="720" w:footer="720" w:gutter="0"/>
          <w:cols w:space="720"/>
          <w:docGrid w:linePitch="360"/>
        </w:sectPr>
      </w:pPr>
    </w:p>
    <w:p>
      <w:pPr>
        <w:pStyle w:val="Heading1"/>
      </w:pPr>
      <w:r>
        <w:rPr>
          <w:rFonts w:ascii="Times New Roman" w:hAnsi="Times New Roman"/>
          <w:b/>
          <w:color w:val="000000"/>
          <w:sz w:val="32"/>
        </w:rPr>
        <w:t>Appendix B Model explanations</w:t>
      </w:r>
    </w:p>
    <w:p>
      <w:r>
        <w:rPr>
          <w:rFonts w:ascii="Times New Roman" w:hAnsi="Times New Roman"/>
          <w:sz w:val="24"/>
        </w:rPr>
        <w:t>Table 24 lists the encoded columns with the largest mean absolute SHAP values for HGB, the values that Section 4.5 compares with the logistic coefficients of Figure 19. Cuts and finger or thumb injuries rank first and fourth, and both carry negative logistic coefficients.</w:t>
      </w:r>
    </w:p>
    <w:p>
      <w:pPr>
        <w:pStyle w:val="Caption"/>
        <w:keepNext/>
        <w:spacing w:after="40"/>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24</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SHAP values for HGB and logistic coefficients</w:t>
      </w:r>
    </w:p>
    <w:p>
      <w:pPr>
        <w:keepNext/>
        <w:spacing w:after="200"/>
        <w:jc w:val="left"/>
      </w:pPr>
      <w:r>
        <w:rPr>
          <w:rFonts w:ascii="Times New Roman" w:hAnsi="Times New Roman"/>
          <w:sz w:val="18"/>
        </w:rPr>
        <w:t>Mean absolute SHAP value of the 15 encoded columns with the largest values for HGB, computed by TreeExplainer on 500 seeded test reports in log-odds units, beside the coefficient of the same column in the tuned logistic regression fitted on the training split (numeric inputs standardised); one-hot columns are labelled with their MSHA codebook meaning. Source: author's analysis of MSHA open data.</w:t>
      </w:r>
    </w:p>
    <w:tbl>
      <w:tblPr>
        <w:tblStyle w:val="TableGrid"/>
        <w:tblW w:type="pct" w:w="5000"/>
        <w:jc w:val="center"/>
        <w:tblLayout w:type="autofit"/>
        <w:tblLook w:firstColumn="1" w:firstRow="1" w:lastColumn="0" w:lastRow="0" w:noHBand="0" w:noVBand="1" w:val="04A0"/>
      </w:tblPr>
      <w:tblGrid>
        <w:gridCol w:w="1805"/>
        <w:gridCol w:w="1805"/>
        <w:gridCol w:w="1805"/>
        <w:gridCol w:w="1805"/>
        <w:gridCol w:w="1805"/>
      </w:tblGrid>
      <w:tr>
        <w:trPr>
          <w:cantSplit/>
          <w:tblHeader/>
        </w:trPr>
        <w:tc>
          <w:tcPr>
            <w:tcW w:type="dxa" w:w="1805"/>
            <w:shd w:val="clear" w:color="auto" w:fill="E7E6E6"/>
          </w:tcPr>
          <w:p>
            <w:pPr>
              <w:jc w:val="left"/>
            </w:pPr>
            <w:r>
              <w:rPr>
                <w:b/>
              </w:rPr>
            </w:r>
            <w:r>
              <w:rPr>
                <w:rFonts w:ascii="Times New Roman" w:hAnsi="Times New Roman"/>
                <w:b/>
                <w:sz w:val="22"/>
              </w:rPr>
              <w:t>Rank</w:t>
            </w:r>
          </w:p>
        </w:tc>
        <w:tc>
          <w:tcPr>
            <w:tcW w:type="dxa" w:w="1805"/>
            <w:shd w:val="clear" w:color="auto" w:fill="E7E6E6"/>
          </w:tcPr>
          <w:p>
            <w:pPr>
              <w:jc w:val="left"/>
            </w:pPr>
            <w:r>
              <w:rPr>
                <w:b/>
              </w:rPr>
            </w:r>
            <w:r>
              <w:rPr>
                <w:rFonts w:ascii="Times New Roman" w:hAnsi="Times New Roman"/>
                <w:b/>
                <w:sz w:val="22"/>
              </w:rPr>
              <w:t>Encoded column</w:t>
            </w:r>
          </w:p>
        </w:tc>
        <w:tc>
          <w:tcPr>
            <w:tcW w:type="dxa" w:w="1805"/>
            <w:shd w:val="clear" w:color="auto" w:fill="E7E6E6"/>
          </w:tcPr>
          <w:p>
            <w:pPr>
              <w:jc w:val="left"/>
            </w:pPr>
            <w:r>
              <w:rPr>
                <w:b/>
              </w:rPr>
            </w:r>
            <w:r>
              <w:rPr>
                <w:rFonts w:ascii="Times New Roman" w:hAnsi="Times New Roman"/>
                <w:b/>
                <w:sz w:val="22"/>
              </w:rPr>
              <w:t>Meaning</w:t>
            </w:r>
          </w:p>
        </w:tc>
        <w:tc>
          <w:tcPr>
            <w:tcW w:type="dxa" w:w="1805"/>
            <w:shd w:val="clear" w:color="auto" w:fill="E7E6E6"/>
          </w:tcPr>
          <w:p>
            <w:pPr>
              <w:jc w:val="left"/>
            </w:pPr>
            <w:r>
              <w:rPr>
                <w:b/>
              </w:rPr>
            </w:r>
            <w:r>
              <w:rPr>
                <w:rFonts w:ascii="Times New Roman" w:hAnsi="Times New Roman"/>
                <w:b/>
                <w:sz w:val="22"/>
              </w:rPr>
              <w:t>Mean absolute SHAP value (log-odds)</w:t>
            </w:r>
          </w:p>
        </w:tc>
        <w:tc>
          <w:tcPr>
            <w:tcW w:type="dxa" w:w="1805"/>
            <w:shd w:val="clear" w:color="auto" w:fill="E7E6E6"/>
          </w:tcPr>
          <w:p>
            <w:pPr>
              <w:jc w:val="left"/>
            </w:pPr>
            <w:r>
              <w:rPr>
                <w:b/>
              </w:rPr>
            </w:r>
            <w:r>
              <w:rPr>
                <w:rFonts w:ascii="Times New Roman" w:hAnsi="Times New Roman"/>
                <w:b/>
                <w:sz w:val="22"/>
              </w:rPr>
              <w:t>Logistic regression coefficient</w:t>
            </w:r>
          </w:p>
        </w:tc>
      </w:tr>
      <w:tr>
        <w:trPr>
          <w:cantSplit/>
        </w:trPr>
        <w:tc>
          <w:tcPr>
            <w:tcW w:type="dxa" w:w="1805"/>
          </w:tcPr>
          <w:p>
            <w:pPr>
              <w:spacing w:after="0"/>
              <w:jc w:val="left"/>
            </w:pPr>
            <w:r/>
            <w:r>
              <w:rPr>
                <w:rFonts w:ascii="Times New Roman" w:hAnsi="Times New Roman"/>
                <w:sz w:val="22"/>
              </w:rPr>
              <w:t>1</w:t>
            </w:r>
          </w:p>
        </w:tc>
        <w:tc>
          <w:tcPr>
            <w:tcW w:type="dxa" w:w="1805"/>
          </w:tcPr>
          <w:p>
            <w:pPr>
              <w:spacing w:after="0"/>
              <w:jc w:val="left"/>
            </w:pPr>
            <w:r/>
            <w:r>
              <w:rPr>
                <w:rFonts w:ascii="Times New Roman" w:hAnsi="Times New Roman"/>
                <w:sz w:val="22"/>
              </w:rPr>
              <w:t>NATURE_INJURY_CD_180</w:t>
            </w:r>
          </w:p>
        </w:tc>
        <w:tc>
          <w:tcPr>
            <w:tcW w:type="dxa" w:w="1805"/>
          </w:tcPr>
          <w:p>
            <w:pPr>
              <w:spacing w:after="0"/>
              <w:jc w:val="left"/>
            </w:pPr>
            <w:r/>
            <w:r>
              <w:rPr>
                <w:rFonts w:ascii="Times New Roman" w:hAnsi="Times New Roman"/>
                <w:sz w:val="22"/>
              </w:rPr>
              <w:t>Nature of the injury: cut, lacer, punct-opn wound</w:t>
            </w:r>
          </w:p>
        </w:tc>
        <w:tc>
          <w:tcPr>
            <w:tcW w:type="dxa" w:w="1805"/>
          </w:tcPr>
          <w:p>
            <w:pPr>
              <w:spacing w:after="0"/>
              <w:jc w:val="left"/>
            </w:pPr>
            <w:r/>
            <w:r>
              <w:rPr>
                <w:rFonts w:ascii="Times New Roman" w:hAnsi="Times New Roman"/>
                <w:sz w:val="22"/>
              </w:rPr>
              <w:t>0.570</w:t>
            </w:r>
          </w:p>
        </w:tc>
        <w:tc>
          <w:tcPr>
            <w:tcW w:type="dxa" w:w="1805"/>
          </w:tcPr>
          <w:p>
            <w:pPr>
              <w:spacing w:after="0"/>
              <w:jc w:val="left"/>
            </w:pPr>
            <w:r/>
            <w:r>
              <w:rPr>
                <w:rFonts w:ascii="Times New Roman" w:hAnsi="Times New Roman"/>
                <w:sz w:val="22"/>
              </w:rPr>
              <w:t>-1.549</w:t>
            </w:r>
          </w:p>
        </w:tc>
      </w:tr>
      <w:tr>
        <w:trPr>
          <w:cantSplit/>
        </w:trPr>
        <w:tc>
          <w:tcPr>
            <w:tcW w:type="dxa" w:w="1805"/>
          </w:tcPr>
          <w:p>
            <w:pPr>
              <w:spacing w:after="0"/>
              <w:jc w:val="left"/>
            </w:pPr>
            <w:r/>
            <w:r>
              <w:rPr>
                <w:rFonts w:ascii="Times New Roman" w:hAnsi="Times New Roman"/>
                <w:sz w:val="22"/>
              </w:rPr>
              <w:t>2</w:t>
            </w:r>
          </w:p>
        </w:tc>
        <w:tc>
          <w:tcPr>
            <w:tcW w:type="dxa" w:w="1805"/>
          </w:tcPr>
          <w:p>
            <w:pPr>
              <w:spacing w:after="0"/>
              <w:jc w:val="left"/>
            </w:pPr>
            <w:r/>
            <w:r>
              <w:rPr>
                <w:rFonts w:ascii="Times New Roman" w:hAnsi="Times New Roman"/>
                <w:sz w:val="22"/>
              </w:rPr>
              <w:t>prev_lost_time_share</w:t>
            </w:r>
          </w:p>
        </w:tc>
        <w:tc>
          <w:tcPr>
            <w:tcW w:type="dxa" w:w="1805"/>
          </w:tcPr>
          <w:p>
            <w:pPr>
              <w:spacing w:after="0"/>
              <w:jc w:val="left"/>
            </w:pPr>
            <w:r/>
            <w:r>
              <w:rPr>
                <w:rFonts w:ascii="Times New Roman" w:hAnsi="Times New Roman"/>
                <w:sz w:val="22"/>
              </w:rPr>
              <w:t>Lost-time share of the mine's previous-year cases (ratio)</w:t>
            </w:r>
          </w:p>
        </w:tc>
        <w:tc>
          <w:tcPr>
            <w:tcW w:type="dxa" w:w="1805"/>
          </w:tcPr>
          <w:p>
            <w:pPr>
              <w:spacing w:after="0"/>
              <w:jc w:val="left"/>
            </w:pPr>
            <w:r/>
            <w:r>
              <w:rPr>
                <w:rFonts w:ascii="Times New Roman" w:hAnsi="Times New Roman"/>
                <w:sz w:val="22"/>
              </w:rPr>
              <w:t>0.361</w:t>
            </w:r>
          </w:p>
        </w:tc>
        <w:tc>
          <w:tcPr>
            <w:tcW w:type="dxa" w:w="1805"/>
          </w:tcPr>
          <w:p>
            <w:pPr>
              <w:spacing w:after="0"/>
              <w:jc w:val="left"/>
            </w:pPr>
            <w:r/>
            <w:r>
              <w:rPr>
                <w:rFonts w:ascii="Times New Roman" w:hAnsi="Times New Roman"/>
                <w:sz w:val="22"/>
              </w:rPr>
              <w:t>0.359</w:t>
            </w:r>
          </w:p>
        </w:tc>
      </w:tr>
      <w:tr>
        <w:trPr>
          <w:cantSplit/>
        </w:trPr>
        <w:tc>
          <w:tcPr>
            <w:tcW w:type="dxa" w:w="1805"/>
          </w:tcPr>
          <w:p>
            <w:pPr>
              <w:spacing w:after="0"/>
              <w:jc w:val="left"/>
            </w:pPr>
            <w:r/>
            <w:r>
              <w:rPr>
                <w:rFonts w:ascii="Times New Roman" w:hAnsi="Times New Roman"/>
                <w:sz w:val="22"/>
              </w:rPr>
              <w:t>3</w:t>
            </w:r>
          </w:p>
        </w:tc>
        <w:tc>
          <w:tcPr>
            <w:tcW w:type="dxa" w:w="1805"/>
          </w:tcPr>
          <w:p>
            <w:pPr>
              <w:spacing w:after="0"/>
              <w:jc w:val="left"/>
            </w:pPr>
            <w:r/>
            <w:r>
              <w:rPr>
                <w:rFonts w:ascii="Times New Roman" w:hAnsi="Times New Roman"/>
                <w:sz w:val="22"/>
              </w:rPr>
              <w:t>COAL_METAL_IND_C</w:t>
            </w:r>
          </w:p>
        </w:tc>
        <w:tc>
          <w:tcPr>
            <w:tcW w:type="dxa" w:w="1805"/>
          </w:tcPr>
          <w:p>
            <w:pPr>
              <w:spacing w:after="0"/>
              <w:jc w:val="left"/>
            </w:pPr>
            <w:r/>
            <w:r>
              <w:rPr>
                <w:rFonts w:ascii="Times New Roman" w:hAnsi="Times New Roman"/>
                <w:sz w:val="22"/>
              </w:rPr>
              <w:t>Sector (coal or metal/non-metal): coal</w:t>
            </w:r>
          </w:p>
        </w:tc>
        <w:tc>
          <w:tcPr>
            <w:tcW w:type="dxa" w:w="1805"/>
          </w:tcPr>
          <w:p>
            <w:pPr>
              <w:spacing w:after="0"/>
              <w:jc w:val="left"/>
            </w:pPr>
            <w:r/>
            <w:r>
              <w:rPr>
                <w:rFonts w:ascii="Times New Roman" w:hAnsi="Times New Roman"/>
                <w:sz w:val="22"/>
              </w:rPr>
              <w:t>0.344</w:t>
            </w:r>
          </w:p>
        </w:tc>
        <w:tc>
          <w:tcPr>
            <w:tcW w:type="dxa" w:w="1805"/>
          </w:tcPr>
          <w:p>
            <w:pPr>
              <w:spacing w:after="0"/>
              <w:jc w:val="left"/>
            </w:pPr>
            <w:r/>
            <w:r>
              <w:rPr>
                <w:rFonts w:ascii="Times New Roman" w:hAnsi="Times New Roman"/>
                <w:sz w:val="22"/>
              </w:rPr>
              <w:t>0.271</w:t>
            </w:r>
          </w:p>
        </w:tc>
      </w:tr>
      <w:tr>
        <w:trPr>
          <w:cantSplit/>
        </w:trPr>
        <w:tc>
          <w:tcPr>
            <w:tcW w:type="dxa" w:w="1805"/>
          </w:tcPr>
          <w:p>
            <w:pPr>
              <w:spacing w:after="0"/>
              <w:jc w:val="left"/>
            </w:pPr>
            <w:r/>
            <w:r>
              <w:rPr>
                <w:rFonts w:ascii="Times New Roman" w:hAnsi="Times New Roman"/>
                <w:sz w:val="22"/>
              </w:rPr>
              <w:t>4</w:t>
            </w:r>
          </w:p>
        </w:tc>
        <w:tc>
          <w:tcPr>
            <w:tcW w:type="dxa" w:w="1805"/>
          </w:tcPr>
          <w:p>
            <w:pPr>
              <w:spacing w:after="0"/>
              <w:jc w:val="left"/>
            </w:pPr>
            <w:r/>
            <w:r>
              <w:rPr>
                <w:rFonts w:ascii="Times New Roman" w:hAnsi="Times New Roman"/>
                <w:sz w:val="22"/>
              </w:rPr>
              <w:t>INJ_BODY_PART_CD_340</w:t>
            </w:r>
          </w:p>
        </w:tc>
        <w:tc>
          <w:tcPr>
            <w:tcW w:type="dxa" w:w="1805"/>
          </w:tcPr>
          <w:p>
            <w:pPr>
              <w:spacing w:after="0"/>
              <w:jc w:val="left"/>
            </w:pPr>
            <w:r/>
            <w:r>
              <w:rPr>
                <w:rFonts w:ascii="Times New Roman" w:hAnsi="Times New Roman"/>
                <w:sz w:val="22"/>
              </w:rPr>
              <w:t>Body part injured: finger(s)/thumb</w:t>
            </w:r>
          </w:p>
        </w:tc>
        <w:tc>
          <w:tcPr>
            <w:tcW w:type="dxa" w:w="1805"/>
          </w:tcPr>
          <w:p>
            <w:pPr>
              <w:spacing w:after="0"/>
              <w:jc w:val="left"/>
            </w:pPr>
            <w:r/>
            <w:r>
              <w:rPr>
                <w:rFonts w:ascii="Times New Roman" w:hAnsi="Times New Roman"/>
                <w:sz w:val="22"/>
              </w:rPr>
              <w:t>0.205</w:t>
            </w:r>
          </w:p>
        </w:tc>
        <w:tc>
          <w:tcPr>
            <w:tcW w:type="dxa" w:w="1805"/>
          </w:tcPr>
          <w:p>
            <w:pPr>
              <w:spacing w:after="0"/>
              <w:jc w:val="left"/>
            </w:pPr>
            <w:r/>
            <w:r>
              <w:rPr>
                <w:rFonts w:ascii="Times New Roman" w:hAnsi="Times New Roman"/>
                <w:sz w:val="22"/>
              </w:rPr>
              <w:t>-0.877</w:t>
            </w:r>
          </w:p>
        </w:tc>
      </w:tr>
      <w:tr>
        <w:trPr>
          <w:cantSplit/>
        </w:trPr>
        <w:tc>
          <w:tcPr>
            <w:tcW w:type="dxa" w:w="1805"/>
          </w:tcPr>
          <w:p>
            <w:pPr>
              <w:spacing w:after="0"/>
              <w:jc w:val="left"/>
            </w:pPr>
            <w:r/>
            <w:r>
              <w:rPr>
                <w:rFonts w:ascii="Times New Roman" w:hAnsi="Times New Roman"/>
                <w:sz w:val="22"/>
              </w:rPr>
              <w:t>5</w:t>
            </w:r>
          </w:p>
        </w:tc>
        <w:tc>
          <w:tcPr>
            <w:tcW w:type="dxa" w:w="1805"/>
          </w:tcPr>
          <w:p>
            <w:pPr>
              <w:spacing w:after="0"/>
              <w:jc w:val="left"/>
            </w:pPr>
            <w:r/>
            <w:r>
              <w:rPr>
                <w:rFonts w:ascii="Times New Roman" w:hAnsi="Times New Roman"/>
                <w:sz w:val="22"/>
              </w:rPr>
              <w:t>longitude</w:t>
            </w:r>
          </w:p>
        </w:tc>
        <w:tc>
          <w:tcPr>
            <w:tcW w:type="dxa" w:w="1805"/>
          </w:tcPr>
          <w:p>
            <w:pPr>
              <w:spacing w:after="0"/>
              <w:jc w:val="left"/>
            </w:pPr>
            <w:r/>
            <w:r>
              <w:rPr>
                <w:rFonts w:ascii="Times New Roman" w:hAnsi="Times New Roman"/>
                <w:sz w:val="22"/>
              </w:rPr>
              <w:t>Longitude (degrees east)</w:t>
            </w:r>
          </w:p>
        </w:tc>
        <w:tc>
          <w:tcPr>
            <w:tcW w:type="dxa" w:w="1805"/>
          </w:tcPr>
          <w:p>
            <w:pPr>
              <w:spacing w:after="0"/>
              <w:jc w:val="left"/>
            </w:pPr>
            <w:r/>
            <w:r>
              <w:rPr>
                <w:rFonts w:ascii="Times New Roman" w:hAnsi="Times New Roman"/>
                <w:sz w:val="22"/>
              </w:rPr>
              <w:t>0.083</w:t>
            </w:r>
          </w:p>
        </w:tc>
        <w:tc>
          <w:tcPr>
            <w:tcW w:type="dxa" w:w="1805"/>
          </w:tcPr>
          <w:p>
            <w:pPr>
              <w:spacing w:after="0"/>
              <w:jc w:val="left"/>
            </w:pPr>
            <w:r/>
            <w:r>
              <w:rPr>
                <w:rFonts w:ascii="Times New Roman" w:hAnsi="Times New Roman"/>
                <w:sz w:val="22"/>
              </w:rPr>
              <w:t>0.108</w:t>
            </w:r>
          </w:p>
        </w:tc>
      </w:tr>
      <w:tr>
        <w:trPr>
          <w:cantSplit/>
        </w:trPr>
        <w:tc>
          <w:tcPr>
            <w:tcW w:type="dxa" w:w="1805"/>
          </w:tcPr>
          <w:p>
            <w:pPr>
              <w:spacing w:after="0"/>
              <w:jc w:val="left"/>
            </w:pPr>
            <w:r/>
            <w:r>
              <w:rPr>
                <w:rFonts w:ascii="Times New Roman" w:hAnsi="Times New Roman"/>
                <w:sz w:val="22"/>
              </w:rPr>
              <w:t>6</w:t>
            </w:r>
          </w:p>
        </w:tc>
        <w:tc>
          <w:tcPr>
            <w:tcW w:type="dxa" w:w="1805"/>
          </w:tcPr>
          <w:p>
            <w:pPr>
              <w:spacing w:after="0"/>
              <w:jc w:val="left"/>
            </w:pPr>
            <w:r/>
            <w:r>
              <w:rPr>
                <w:rFonts w:ascii="Times New Roman" w:hAnsi="Times New Roman"/>
                <w:sz w:val="22"/>
              </w:rPr>
              <w:t>NATURE_INJURY_CD_100</w:t>
            </w:r>
          </w:p>
        </w:tc>
        <w:tc>
          <w:tcPr>
            <w:tcW w:type="dxa" w:w="1805"/>
          </w:tcPr>
          <w:p>
            <w:pPr>
              <w:spacing w:after="0"/>
              <w:jc w:val="left"/>
            </w:pPr>
            <w:r/>
            <w:r>
              <w:rPr>
                <w:rFonts w:ascii="Times New Roman" w:hAnsi="Times New Roman"/>
                <w:sz w:val="22"/>
              </w:rPr>
              <w:t>Nature of the injury: amputation or enucleation</w:t>
            </w:r>
          </w:p>
        </w:tc>
        <w:tc>
          <w:tcPr>
            <w:tcW w:type="dxa" w:w="1805"/>
          </w:tcPr>
          <w:p>
            <w:pPr>
              <w:spacing w:after="0"/>
              <w:jc w:val="left"/>
            </w:pPr>
            <w:r/>
            <w:r>
              <w:rPr>
                <w:rFonts w:ascii="Times New Roman" w:hAnsi="Times New Roman"/>
                <w:sz w:val="22"/>
              </w:rPr>
              <w:t>0.073</w:t>
            </w:r>
          </w:p>
        </w:tc>
        <w:tc>
          <w:tcPr>
            <w:tcW w:type="dxa" w:w="1805"/>
          </w:tcPr>
          <w:p>
            <w:pPr>
              <w:spacing w:after="0"/>
              <w:jc w:val="left"/>
            </w:pPr>
            <w:r/>
            <w:r>
              <w:rPr>
                <w:rFonts w:ascii="Times New Roman" w:hAnsi="Times New Roman"/>
                <w:sz w:val="22"/>
              </w:rPr>
              <w:t>5.589</w:t>
            </w:r>
          </w:p>
        </w:tc>
      </w:tr>
      <w:tr>
        <w:trPr>
          <w:cantSplit/>
        </w:trPr>
        <w:tc>
          <w:tcPr>
            <w:tcW w:type="dxa" w:w="1805"/>
          </w:tcPr>
          <w:p>
            <w:pPr>
              <w:spacing w:after="0"/>
              <w:jc w:val="left"/>
            </w:pPr>
            <w:r/>
            <w:r>
              <w:rPr>
                <w:rFonts w:ascii="Times New Roman" w:hAnsi="Times New Roman"/>
                <w:sz w:val="22"/>
              </w:rPr>
              <w:t>7</w:t>
            </w:r>
          </w:p>
        </w:tc>
        <w:tc>
          <w:tcPr>
            <w:tcW w:type="dxa" w:w="1805"/>
          </w:tcPr>
          <w:p>
            <w:pPr>
              <w:spacing w:after="0"/>
              <w:jc w:val="left"/>
            </w:pPr>
            <w:r/>
            <w:r>
              <w:rPr>
                <w:rFonts w:ascii="Times New Roman" w:hAnsi="Times New Roman"/>
                <w:sz w:val="22"/>
              </w:rPr>
              <w:t>NATURE_INJURY_CD_220</w:t>
            </w:r>
          </w:p>
        </w:tc>
        <w:tc>
          <w:tcPr>
            <w:tcW w:type="dxa" w:w="1805"/>
          </w:tcPr>
          <w:p>
            <w:pPr>
              <w:spacing w:after="0"/>
              <w:jc w:val="left"/>
            </w:pPr>
            <w:r/>
            <w:r>
              <w:rPr>
                <w:rFonts w:ascii="Times New Roman" w:hAnsi="Times New Roman"/>
                <w:sz w:val="22"/>
              </w:rPr>
              <w:t>Nature of the injury: fracture, chip</w:t>
            </w:r>
          </w:p>
        </w:tc>
        <w:tc>
          <w:tcPr>
            <w:tcW w:type="dxa" w:w="1805"/>
          </w:tcPr>
          <w:p>
            <w:pPr>
              <w:spacing w:after="0"/>
              <w:jc w:val="left"/>
            </w:pPr>
            <w:r/>
            <w:r>
              <w:rPr>
                <w:rFonts w:ascii="Times New Roman" w:hAnsi="Times New Roman"/>
                <w:sz w:val="22"/>
              </w:rPr>
              <w:t>0.069</w:t>
            </w:r>
          </w:p>
        </w:tc>
        <w:tc>
          <w:tcPr>
            <w:tcW w:type="dxa" w:w="1805"/>
          </w:tcPr>
          <w:p>
            <w:pPr>
              <w:spacing w:after="0"/>
              <w:jc w:val="left"/>
            </w:pPr>
            <w:r/>
            <w:r>
              <w:rPr>
                <w:rFonts w:ascii="Times New Roman" w:hAnsi="Times New Roman"/>
                <w:sz w:val="22"/>
              </w:rPr>
              <w:t>0.066</w:t>
            </w:r>
          </w:p>
        </w:tc>
      </w:tr>
      <w:tr>
        <w:trPr>
          <w:cantSplit/>
        </w:trPr>
        <w:tc>
          <w:tcPr>
            <w:tcW w:type="dxa" w:w="1805"/>
          </w:tcPr>
          <w:p>
            <w:pPr>
              <w:spacing w:after="0"/>
              <w:jc w:val="left"/>
            </w:pPr>
            <w:r/>
            <w:r>
              <w:rPr>
                <w:rFonts w:ascii="Times New Roman" w:hAnsi="Times New Roman"/>
                <w:sz w:val="22"/>
              </w:rPr>
              <w:t>8</w:t>
            </w:r>
          </w:p>
        </w:tc>
        <w:tc>
          <w:tcPr>
            <w:tcW w:type="dxa" w:w="1805"/>
          </w:tcPr>
          <w:p>
            <w:pPr>
              <w:spacing w:after="0"/>
              <w:jc w:val="left"/>
            </w:pPr>
            <w:r/>
            <w:r>
              <w:rPr>
                <w:rFonts w:ascii="Times New Roman" w:hAnsi="Times New Roman"/>
                <w:sz w:val="22"/>
              </w:rPr>
              <w:t>INJ_BODY_PART_CD_130</w:t>
            </w:r>
          </w:p>
        </w:tc>
        <w:tc>
          <w:tcPr>
            <w:tcW w:type="dxa" w:w="1805"/>
          </w:tcPr>
          <w:p>
            <w:pPr>
              <w:spacing w:after="0"/>
              <w:jc w:val="left"/>
            </w:pPr>
            <w:r/>
            <w:r>
              <w:rPr>
                <w:rFonts w:ascii="Times New Roman" w:hAnsi="Times New Roman"/>
                <w:sz w:val="22"/>
              </w:rPr>
              <w:t>Body part injured: eye(s) optic nerve/vison</w:t>
            </w:r>
          </w:p>
        </w:tc>
        <w:tc>
          <w:tcPr>
            <w:tcW w:type="dxa" w:w="1805"/>
          </w:tcPr>
          <w:p>
            <w:pPr>
              <w:spacing w:after="0"/>
              <w:jc w:val="left"/>
            </w:pPr>
            <w:r/>
            <w:r>
              <w:rPr>
                <w:rFonts w:ascii="Times New Roman" w:hAnsi="Times New Roman"/>
                <w:sz w:val="22"/>
              </w:rPr>
              <w:t>0.065</w:t>
            </w:r>
          </w:p>
        </w:tc>
        <w:tc>
          <w:tcPr>
            <w:tcW w:type="dxa" w:w="1805"/>
          </w:tcPr>
          <w:p>
            <w:pPr>
              <w:spacing w:after="0"/>
              <w:jc w:val="left"/>
            </w:pPr>
            <w:r/>
            <w:r>
              <w:rPr>
                <w:rFonts w:ascii="Times New Roman" w:hAnsi="Times New Roman"/>
                <w:sz w:val="22"/>
              </w:rPr>
              <w:t>-0.451</w:t>
            </w:r>
          </w:p>
        </w:tc>
      </w:tr>
      <w:tr>
        <w:trPr>
          <w:cantSplit/>
        </w:trPr>
        <w:tc>
          <w:tcPr>
            <w:tcW w:type="dxa" w:w="1805"/>
          </w:tcPr>
          <w:p>
            <w:pPr>
              <w:spacing w:after="0"/>
              <w:jc w:val="left"/>
            </w:pPr>
            <w:r/>
            <w:r>
              <w:rPr>
                <w:rFonts w:ascii="Times New Roman" w:hAnsi="Times New Roman"/>
                <w:sz w:val="22"/>
              </w:rPr>
              <w:t>9</w:t>
            </w:r>
          </w:p>
        </w:tc>
        <w:tc>
          <w:tcPr>
            <w:tcW w:type="dxa" w:w="1805"/>
          </w:tcPr>
          <w:p>
            <w:pPr>
              <w:spacing w:after="0"/>
              <w:jc w:val="left"/>
            </w:pPr>
            <w:r/>
            <w:r>
              <w:rPr>
                <w:rFonts w:ascii="Times New Roman" w:hAnsi="Times New Roman"/>
                <w:sz w:val="22"/>
              </w:rPr>
              <w:t>INJ_BODY_PART_CD_142</w:t>
            </w:r>
          </w:p>
        </w:tc>
        <w:tc>
          <w:tcPr>
            <w:tcW w:type="dxa" w:w="1805"/>
          </w:tcPr>
          <w:p>
            <w:pPr>
              <w:spacing w:after="0"/>
              <w:jc w:val="left"/>
            </w:pPr>
            <w:r/>
            <w:r>
              <w:rPr>
                <w:rFonts w:ascii="Times New Roman" w:hAnsi="Times New Roman"/>
                <w:sz w:val="22"/>
              </w:rPr>
              <w:t>Body part injured: mouth/lip/teeth/tongue/throat/taste</w:t>
            </w:r>
          </w:p>
        </w:tc>
        <w:tc>
          <w:tcPr>
            <w:tcW w:type="dxa" w:w="1805"/>
          </w:tcPr>
          <w:p>
            <w:pPr>
              <w:spacing w:after="0"/>
              <w:jc w:val="left"/>
            </w:pPr>
            <w:r/>
            <w:r>
              <w:rPr>
                <w:rFonts w:ascii="Times New Roman" w:hAnsi="Times New Roman"/>
                <w:sz w:val="22"/>
              </w:rPr>
              <w:t>0.060</w:t>
            </w:r>
          </w:p>
        </w:tc>
        <w:tc>
          <w:tcPr>
            <w:tcW w:type="dxa" w:w="1805"/>
          </w:tcPr>
          <w:p>
            <w:pPr>
              <w:spacing w:after="0"/>
              <w:jc w:val="left"/>
            </w:pPr>
            <w:r/>
            <w:r>
              <w:rPr>
                <w:rFonts w:ascii="Times New Roman" w:hAnsi="Times New Roman"/>
                <w:sz w:val="22"/>
              </w:rPr>
              <w:t>-2.402</w:t>
            </w:r>
          </w:p>
        </w:tc>
      </w:tr>
      <w:tr>
        <w:trPr>
          <w:cantSplit/>
        </w:trPr>
        <w:tc>
          <w:tcPr>
            <w:tcW w:type="dxa" w:w="1805"/>
          </w:tcPr>
          <w:p>
            <w:pPr>
              <w:spacing w:after="0"/>
              <w:jc w:val="left"/>
            </w:pPr>
            <w:r/>
            <w:r>
              <w:rPr>
                <w:rFonts w:ascii="Times New Roman" w:hAnsi="Times New Roman"/>
                <w:sz w:val="22"/>
              </w:rPr>
              <w:t>10</w:t>
            </w:r>
          </w:p>
        </w:tc>
        <w:tc>
          <w:tcPr>
            <w:tcW w:type="dxa" w:w="1805"/>
          </w:tcPr>
          <w:p>
            <w:pPr>
              <w:spacing w:after="0"/>
              <w:jc w:val="left"/>
            </w:pPr>
            <w:r/>
            <w:r>
              <w:rPr>
                <w:rFonts w:ascii="Times New Roman" w:hAnsi="Times New Roman"/>
                <w:sz w:val="22"/>
              </w:rPr>
              <w:t>prev_employees</w:t>
            </w:r>
          </w:p>
        </w:tc>
        <w:tc>
          <w:tcPr>
            <w:tcW w:type="dxa" w:w="1805"/>
          </w:tcPr>
          <w:p>
            <w:pPr>
              <w:spacing w:after="0"/>
              <w:jc w:val="left"/>
            </w:pPr>
            <w:r/>
            <w:r>
              <w:rPr>
                <w:rFonts w:ascii="Times New Roman" w:hAnsi="Times New Roman"/>
                <w:sz w:val="22"/>
              </w:rPr>
              <w:t>Average employees at the mine in the previous year (persons)</w:t>
            </w:r>
          </w:p>
        </w:tc>
        <w:tc>
          <w:tcPr>
            <w:tcW w:type="dxa" w:w="1805"/>
          </w:tcPr>
          <w:p>
            <w:pPr>
              <w:spacing w:after="0"/>
              <w:jc w:val="left"/>
            </w:pPr>
            <w:r/>
            <w:r>
              <w:rPr>
                <w:rFonts w:ascii="Times New Roman" w:hAnsi="Times New Roman"/>
                <w:sz w:val="22"/>
              </w:rPr>
              <w:t>0.054</w:t>
            </w:r>
          </w:p>
        </w:tc>
        <w:tc>
          <w:tcPr>
            <w:tcW w:type="dxa" w:w="1805"/>
          </w:tcPr>
          <w:p>
            <w:pPr>
              <w:spacing w:after="0"/>
              <w:jc w:val="left"/>
            </w:pPr>
            <w:r/>
            <w:r>
              <w:rPr>
                <w:rFonts w:ascii="Times New Roman" w:hAnsi="Times New Roman"/>
                <w:sz w:val="22"/>
              </w:rPr>
              <w:t>-0.192</w:t>
            </w:r>
          </w:p>
        </w:tc>
      </w:tr>
      <w:tr>
        <w:trPr>
          <w:cantSplit/>
        </w:trPr>
        <w:tc>
          <w:tcPr>
            <w:tcW w:type="dxa" w:w="1805"/>
          </w:tcPr>
          <w:p>
            <w:pPr>
              <w:spacing w:after="0"/>
              <w:jc w:val="left"/>
            </w:pPr>
            <w:r/>
            <w:r>
              <w:rPr>
                <w:rFonts w:ascii="Times New Roman" w:hAnsi="Times New Roman"/>
                <w:sz w:val="22"/>
              </w:rPr>
              <w:t>11</w:t>
            </w:r>
          </w:p>
        </w:tc>
        <w:tc>
          <w:tcPr>
            <w:tcW w:type="dxa" w:w="1805"/>
          </w:tcPr>
          <w:p>
            <w:pPr>
              <w:spacing w:after="0"/>
              <w:jc w:val="left"/>
            </w:pPr>
            <w:r/>
            <w:r>
              <w:rPr>
                <w:rFonts w:ascii="Times New Roman" w:hAnsi="Times New Roman"/>
                <w:sz w:val="22"/>
              </w:rPr>
              <w:t>immed_reportable</w:t>
            </w:r>
          </w:p>
        </w:tc>
        <w:tc>
          <w:tcPr>
            <w:tcW w:type="dxa" w:w="1805"/>
          </w:tcPr>
          <w:p>
            <w:pPr>
              <w:spacing w:after="0"/>
              <w:jc w:val="left"/>
            </w:pPr>
            <w:r/>
            <w:r>
              <w:rPr>
                <w:rFonts w:ascii="Times New Roman" w:hAnsi="Times New Roman"/>
                <w:sz w:val="22"/>
              </w:rPr>
              <w:t>Immediately reportable accident type (flag)</w:t>
            </w:r>
          </w:p>
        </w:tc>
        <w:tc>
          <w:tcPr>
            <w:tcW w:type="dxa" w:w="1805"/>
          </w:tcPr>
          <w:p>
            <w:pPr>
              <w:spacing w:after="0"/>
              <w:jc w:val="left"/>
            </w:pPr>
            <w:r/>
            <w:r>
              <w:rPr>
                <w:rFonts w:ascii="Times New Roman" w:hAnsi="Times New Roman"/>
                <w:sz w:val="22"/>
              </w:rPr>
              <w:t>0.048</w:t>
            </w:r>
          </w:p>
        </w:tc>
        <w:tc>
          <w:tcPr>
            <w:tcW w:type="dxa" w:w="1805"/>
          </w:tcPr>
          <w:p>
            <w:pPr>
              <w:spacing w:after="0"/>
              <w:jc w:val="left"/>
            </w:pPr>
            <w:r/>
            <w:r>
              <w:rPr>
                <w:rFonts w:ascii="Times New Roman" w:hAnsi="Times New Roman"/>
                <w:sz w:val="22"/>
              </w:rPr>
              <w:t>0.870</w:t>
            </w:r>
          </w:p>
        </w:tc>
      </w:tr>
      <w:tr>
        <w:trPr>
          <w:cantSplit/>
        </w:trPr>
        <w:tc>
          <w:tcPr>
            <w:tcW w:type="dxa" w:w="1805"/>
          </w:tcPr>
          <w:p>
            <w:pPr>
              <w:spacing w:after="0"/>
              <w:jc w:val="left"/>
            </w:pPr>
            <w:r/>
            <w:r>
              <w:rPr>
                <w:rFonts w:ascii="Times New Roman" w:hAnsi="Times New Roman"/>
                <w:sz w:val="22"/>
              </w:rPr>
              <w:t>12</w:t>
            </w:r>
          </w:p>
        </w:tc>
        <w:tc>
          <w:tcPr>
            <w:tcW w:type="dxa" w:w="1805"/>
          </w:tcPr>
          <w:p>
            <w:pPr>
              <w:spacing w:after="0"/>
              <w:jc w:val="left"/>
            </w:pPr>
            <w:r/>
            <w:r>
              <w:rPr>
                <w:rFonts w:ascii="Times New Roman" w:hAnsi="Times New Roman"/>
                <w:sz w:val="22"/>
              </w:rPr>
              <w:t>prev_incidents</w:t>
            </w:r>
          </w:p>
        </w:tc>
        <w:tc>
          <w:tcPr>
            <w:tcW w:type="dxa" w:w="1805"/>
          </w:tcPr>
          <w:p>
            <w:pPr>
              <w:spacing w:after="0"/>
              <w:jc w:val="left"/>
            </w:pPr>
            <w:r/>
            <w:r>
              <w:rPr>
                <w:rFonts w:ascii="Times New Roman" w:hAnsi="Times New Roman"/>
                <w:sz w:val="22"/>
              </w:rPr>
              <w:t>Incidents reported at the mine in the previous year (count)</w:t>
            </w:r>
          </w:p>
        </w:tc>
        <w:tc>
          <w:tcPr>
            <w:tcW w:type="dxa" w:w="1805"/>
          </w:tcPr>
          <w:p>
            <w:pPr>
              <w:spacing w:after="0"/>
              <w:jc w:val="left"/>
            </w:pPr>
            <w:r/>
            <w:r>
              <w:rPr>
                <w:rFonts w:ascii="Times New Roman" w:hAnsi="Times New Roman"/>
                <w:sz w:val="22"/>
              </w:rPr>
              <w:t>0.047</w:t>
            </w:r>
          </w:p>
        </w:tc>
        <w:tc>
          <w:tcPr>
            <w:tcW w:type="dxa" w:w="1805"/>
          </w:tcPr>
          <w:p>
            <w:pPr>
              <w:spacing w:after="0"/>
              <w:jc w:val="left"/>
            </w:pPr>
            <w:r/>
            <w:r>
              <w:rPr>
                <w:rFonts w:ascii="Times New Roman" w:hAnsi="Times New Roman"/>
                <w:sz w:val="22"/>
              </w:rPr>
              <w:t>0.189</w:t>
            </w:r>
          </w:p>
        </w:tc>
      </w:tr>
      <w:tr>
        <w:trPr>
          <w:cantSplit/>
        </w:trPr>
        <w:tc>
          <w:tcPr>
            <w:tcW w:type="dxa" w:w="1805"/>
          </w:tcPr>
          <w:p>
            <w:pPr>
              <w:spacing w:after="0"/>
              <w:jc w:val="left"/>
            </w:pPr>
            <w:r/>
            <w:r>
              <w:rPr>
                <w:rFonts w:ascii="Times New Roman" w:hAnsi="Times New Roman"/>
                <w:sz w:val="22"/>
              </w:rPr>
              <w:t>13</w:t>
            </w:r>
          </w:p>
        </w:tc>
        <w:tc>
          <w:tcPr>
            <w:tcW w:type="dxa" w:w="1805"/>
          </w:tcPr>
          <w:p>
            <w:pPr>
              <w:spacing w:after="0"/>
              <w:jc w:val="left"/>
            </w:pPr>
            <w:r/>
            <w:r>
              <w:rPr>
                <w:rFonts w:ascii="Times New Roman" w:hAnsi="Times New Roman"/>
                <w:sz w:val="22"/>
              </w:rPr>
              <w:t>prev_lost_time_rate_200k</w:t>
            </w:r>
          </w:p>
        </w:tc>
        <w:tc>
          <w:tcPr>
            <w:tcW w:type="dxa" w:w="1805"/>
          </w:tcPr>
          <w:p>
            <w:pPr>
              <w:spacing w:after="0"/>
              <w:jc w:val="left"/>
            </w:pPr>
            <w:r/>
            <w:r>
              <w:rPr>
                <w:rFonts w:ascii="Times New Roman" w:hAnsi="Times New Roman"/>
                <w:sz w:val="22"/>
              </w:rPr>
              <w:t>log(1 + lost-time cases per 200,000 employee-hours, previous year)</w:t>
            </w:r>
          </w:p>
        </w:tc>
        <w:tc>
          <w:tcPr>
            <w:tcW w:type="dxa" w:w="1805"/>
          </w:tcPr>
          <w:p>
            <w:pPr>
              <w:spacing w:after="0"/>
              <w:jc w:val="left"/>
            </w:pPr>
            <w:r/>
            <w:r>
              <w:rPr>
                <w:rFonts w:ascii="Times New Roman" w:hAnsi="Times New Roman"/>
                <w:sz w:val="22"/>
              </w:rPr>
              <w:t>0.046</w:t>
            </w:r>
          </w:p>
        </w:tc>
        <w:tc>
          <w:tcPr>
            <w:tcW w:type="dxa" w:w="1805"/>
          </w:tcPr>
          <w:p>
            <w:pPr>
              <w:spacing w:after="0"/>
              <w:jc w:val="left"/>
            </w:pPr>
            <w:r/>
            <w:r>
              <w:rPr>
                <w:rFonts w:ascii="Times New Roman" w:hAnsi="Times New Roman"/>
                <w:sz w:val="22"/>
              </w:rPr>
              <w:t>0.079</w:t>
            </w:r>
          </w:p>
        </w:tc>
      </w:tr>
      <w:tr>
        <w:trPr>
          <w:cantSplit/>
        </w:trPr>
        <w:tc>
          <w:tcPr>
            <w:tcW w:type="dxa" w:w="1805"/>
          </w:tcPr>
          <w:p>
            <w:pPr>
              <w:spacing w:after="0"/>
              <w:jc w:val="left"/>
            </w:pPr>
            <w:r/>
            <w:r>
              <w:rPr>
                <w:rFonts w:ascii="Times New Roman" w:hAnsi="Times New Roman"/>
                <w:sz w:val="22"/>
              </w:rPr>
              <w:t>14</w:t>
            </w:r>
          </w:p>
        </w:tc>
        <w:tc>
          <w:tcPr>
            <w:tcW w:type="dxa" w:w="1805"/>
          </w:tcPr>
          <w:p>
            <w:pPr>
              <w:spacing w:after="0"/>
              <w:jc w:val="left"/>
            </w:pPr>
            <w:r/>
            <w:r>
              <w:rPr>
                <w:rFonts w:ascii="Times New Roman" w:hAnsi="Times New Roman"/>
                <w:sz w:val="22"/>
              </w:rPr>
              <w:t>NATURE_INJURY_CD_330</w:t>
            </w:r>
          </w:p>
        </w:tc>
        <w:tc>
          <w:tcPr>
            <w:tcW w:type="dxa" w:w="1805"/>
          </w:tcPr>
          <w:p>
            <w:pPr>
              <w:spacing w:after="0"/>
              <w:jc w:val="left"/>
            </w:pPr>
            <w:r/>
            <w:r>
              <w:rPr>
                <w:rFonts w:ascii="Times New Roman" w:hAnsi="Times New Roman"/>
                <w:sz w:val="22"/>
              </w:rPr>
              <w:t>Nature of the injury: sprain, strain rupt disc</w:t>
            </w:r>
          </w:p>
        </w:tc>
        <w:tc>
          <w:tcPr>
            <w:tcW w:type="dxa" w:w="1805"/>
          </w:tcPr>
          <w:p>
            <w:pPr>
              <w:spacing w:after="0"/>
              <w:jc w:val="left"/>
            </w:pPr>
            <w:r/>
            <w:r>
              <w:rPr>
                <w:rFonts w:ascii="Times New Roman" w:hAnsi="Times New Roman"/>
                <w:sz w:val="22"/>
              </w:rPr>
              <w:t>0.039</w:t>
            </w:r>
          </w:p>
        </w:tc>
        <w:tc>
          <w:tcPr>
            <w:tcW w:type="dxa" w:w="1805"/>
          </w:tcPr>
          <w:p>
            <w:pPr>
              <w:spacing w:after="0"/>
              <w:jc w:val="left"/>
            </w:pPr>
            <w:r/>
            <w:r>
              <w:rPr>
                <w:rFonts w:ascii="Times New Roman" w:hAnsi="Times New Roman"/>
                <w:sz w:val="22"/>
              </w:rPr>
              <w:t>-0.313</w:t>
            </w:r>
          </w:p>
        </w:tc>
      </w:tr>
      <w:tr>
        <w:trPr>
          <w:cantSplit/>
        </w:trPr>
        <w:tc>
          <w:tcPr>
            <w:tcW w:type="dxa" w:w="1805"/>
          </w:tcPr>
          <w:p>
            <w:pPr>
              <w:spacing w:after="0"/>
              <w:jc w:val="left"/>
            </w:pPr>
            <w:r/>
            <w:r>
              <w:rPr>
                <w:rFonts w:ascii="Times New Roman" w:hAnsi="Times New Roman"/>
                <w:sz w:val="22"/>
              </w:rPr>
              <w:t>15</w:t>
            </w:r>
          </w:p>
        </w:tc>
        <w:tc>
          <w:tcPr>
            <w:tcW w:type="dxa" w:w="1805"/>
          </w:tcPr>
          <w:p>
            <w:pPr>
              <w:spacing w:after="0"/>
              <w:jc w:val="left"/>
            </w:pPr>
            <w:r/>
            <w:r>
              <w:rPr>
                <w:rFonts w:ascii="Times New Roman" w:hAnsi="Times New Roman"/>
                <w:sz w:val="22"/>
              </w:rPr>
              <w:t>INJ_BODY_PART_CD_330</w:t>
            </w:r>
          </w:p>
        </w:tc>
        <w:tc>
          <w:tcPr>
            <w:tcW w:type="dxa" w:w="1805"/>
          </w:tcPr>
          <w:p>
            <w:pPr>
              <w:spacing w:after="0"/>
              <w:jc w:val="left"/>
            </w:pPr>
            <w:r/>
            <w:r>
              <w:rPr>
                <w:rFonts w:ascii="Times New Roman" w:hAnsi="Times New Roman"/>
                <w:sz w:val="22"/>
              </w:rPr>
              <w:t>Body part injured: hand (not wrist or fingers)</w:t>
            </w:r>
          </w:p>
        </w:tc>
        <w:tc>
          <w:tcPr>
            <w:tcW w:type="dxa" w:w="1805"/>
          </w:tcPr>
          <w:p>
            <w:pPr>
              <w:spacing w:after="0"/>
              <w:jc w:val="left"/>
            </w:pPr>
            <w:r/>
            <w:r>
              <w:rPr>
                <w:rFonts w:ascii="Times New Roman" w:hAnsi="Times New Roman"/>
                <w:sz w:val="22"/>
              </w:rPr>
              <w:t>0.038</w:t>
            </w:r>
          </w:p>
        </w:tc>
        <w:tc>
          <w:tcPr>
            <w:tcW w:type="dxa" w:w="1805"/>
          </w:tcPr>
          <w:p>
            <w:pPr>
              <w:spacing w:after="0"/>
              <w:jc w:val="left"/>
            </w:pPr>
            <w:r/>
            <w:r>
              <w:rPr>
                <w:rFonts w:ascii="Times New Roman" w:hAnsi="Times New Roman"/>
                <w:sz w:val="22"/>
              </w:rPr>
              <w:t>-0.497</w:t>
            </w:r>
          </w:p>
        </w:tc>
      </w:tr>
    </w:tbl>
    <w:p>
      <w:pPr>
        <w:spacing w:after="80"/>
      </w:pPr>
    </w:p>
    <w:p>
      <w:r>
        <w:br w:type="page"/>
      </w:r>
    </w:p>
    <w:p>
      <w:pPr>
        <w:pStyle w:val="Heading1"/>
      </w:pPr>
      <w:r>
        <w:rPr>
          <w:rFonts w:ascii="Times New Roman" w:hAnsi="Times New Roman"/>
          <w:b/>
          <w:color w:val="000000"/>
          <w:sz w:val="32"/>
        </w:rPr>
        <w:t>Appendix C The deployed application</w:t>
      </w:r>
    </w:p>
    <w:p>
      <w:r>
        <w:rPr>
          <w:rFonts w:ascii="Times New Roman" w:hAnsi="Times New Roman"/>
          <w:sz w:val="24"/>
        </w:rPr>
        <w:t>The application at https://mlda-cw1-8han4medy3o7d8izzcywbm.streamlit.app serves the committed artefacts of the study through seven pages. Figure 21, Figure 22, Figure 23, Figure 24, Figure 25, Figure 26 and Figure 27 were captured from the live deployment on 21 October 2026 at a 1,400-pixel viewport, after the feature-timing audit and the rerun of 20 October, so the numbers they show are those of Sections 2 to 5: the Evaluation page in Figure 26 shows a test PR-AUC of 0.842 and, at the capacity threshold of 0.211, a recall of 0.941 and a specificity of 0.406, and the Preprocessing page in Figure 23 counts the 52 input columns.</w:t>
      </w:r>
    </w:p>
    <w:p>
      <w:r>
        <w:rPr>
          <w:rFonts w:ascii="Times New Roman" w:hAnsi="Times New Roman"/>
          <w:sz w:val="24"/>
        </w:rPr>
        <w:t xml:space="preserve">The Inference page shows, for each report, the class at the capacity threshold, which applies to all filings, beside the workload-rule decision for open reports at the model's pre-fixed cut-off (0.376 for HGB), after asking whether a return-to-work date is already on the form; a batch upload receives both flags. It validates MINE_ID: an entry of 1 to 7 digits is padded with leading zeros to the 7-digit identifier, any other entry is refused with an error and nothing is scored, and a well-formed identifier unknown to the reference data produces a warning and is scored with the mine context entered by hand. The Evaluation page has a Capacity policy tab with the workload rule and the calibration on open reports, and the About page states the revised decision rule. Every page imports the same </w:t>
      </w:r>
      <w:r>
        <w:rPr>
          <w:rFonts w:ascii="Consolas" w:hAnsi="Consolas"/>
          <w:sz w:val="24"/>
        </w:rPr>
        <w:t>mlda</w:t>
      </w:r>
      <w:r>
        <w:rPr>
          <w:rFonts w:ascii="Times New Roman" w:hAnsi="Times New Roman"/>
          <w:sz w:val="24"/>
        </w:rPr>
        <w:t xml:space="preserve"> package as the notebook and loads its numbers from the artefacts on the main branch, from which the deployment is built. The rerun was committed there as 2695aca (Table 25), so the application draws on the same artefacts as Sections 2 to 5. The Preprocessing and Model training pages refit on samples of the training rows only, and the Inference page scores a new report through the saved pipeline.</w:t>
      </w:r>
    </w:p>
    <w:p>
      <w:pPr>
        <w:keepNext/>
        <w:jc w:val="center"/>
      </w:pPr>
      <w:r>
        <w:drawing>
          <wp:inline xmlns:a="http://schemas.openxmlformats.org/drawingml/2006/main" xmlns:pic="http://schemas.openxmlformats.org/drawingml/2006/picture">
            <wp:extent cx="5733288" cy="3685685"/>
            <wp:docPr id="21" name="Picture 21" descr="Figure 21. Browsing the source data. Data explorer page of the deployed application, with the three source tables, their keys and licence, the joined base table size and tabs for the joins, the target, a filterable sample and the data dictionary. Source: screenshot of the deployed application." title="Figure 21"/>
            <wp:cNvGraphicFramePr>
              <a:graphicFrameLocks noChangeAspect="1"/>
            </wp:cNvGraphicFramePr>
            <a:graphic>
              <a:graphicData uri="http://schemas.openxmlformats.org/drawingml/2006/picture">
                <pic:pic>
                  <pic:nvPicPr>
                    <pic:cNvPr id="0" name="app_1_data_explorer.png"/>
                    <pic:cNvPicPr/>
                  </pic:nvPicPr>
                  <pic:blipFill>
                    <a:blip r:embed="rId31"/>
                    <a:stretch>
                      <a:fillRect/>
                    </a:stretch>
                  </pic:blipFill>
                  <pic:spPr>
                    <a:xfrm>
                      <a:off x="0" y="0"/>
                      <a:ext cx="5733288" cy="3685685"/>
                    </a:xfrm>
                    <a:prstGeom prst="rect"/>
                  </pic:spPr>
                </pic:pic>
              </a:graphicData>
            </a:graphic>
          </wp:inline>
        </w:drawing>
      </w:r>
    </w:p>
    <w:p>
      <w:pPr>
        <w:pStyle w:val="Caption"/>
        <w:keepNext/>
        <w:spacing w:after="40"/>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21</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Browsing the source data</w:t>
      </w:r>
    </w:p>
    <w:p>
      <w:pPr>
        <w:spacing w:after="200"/>
        <w:jc w:val="left"/>
      </w:pPr>
      <w:r>
        <w:rPr>
          <w:rFonts w:ascii="Times New Roman" w:hAnsi="Times New Roman"/>
          <w:sz w:val="18"/>
        </w:rPr>
        <w:t>Data explorer page of the deployed application, with the three source tables, their keys and licence, the joined base table size and tabs for the joins, the target, a filterable sample and the data dictionary. Source: screenshot of the deployed application.</w:t>
      </w:r>
    </w:p>
    <w:p>
      <w:pPr>
        <w:keepNext/>
        <w:jc w:val="center"/>
      </w:pPr>
      <w:r>
        <w:drawing>
          <wp:inline xmlns:a="http://schemas.openxmlformats.org/drawingml/2006/main" xmlns:pic="http://schemas.openxmlformats.org/drawingml/2006/picture">
            <wp:extent cx="5733288" cy="3685685"/>
            <wp:docPr id="22" name="Picture 22" descr="Figure 22. Exploring the training rows. Exploratory analysis page, with tabs for the summary statistics, distributions by class, correlation heatmaps, associations with the target and missingness, drawn from the training rows only. Source: screenshot of the deployed application." title="Figure 22"/>
            <wp:cNvGraphicFramePr>
              <a:graphicFrameLocks noChangeAspect="1"/>
            </wp:cNvGraphicFramePr>
            <a:graphic>
              <a:graphicData uri="http://schemas.openxmlformats.org/drawingml/2006/picture">
                <pic:pic>
                  <pic:nvPicPr>
                    <pic:cNvPr id="0" name="app_2_eda.png"/>
                    <pic:cNvPicPr/>
                  </pic:nvPicPr>
                  <pic:blipFill>
                    <a:blip r:embed="rId32"/>
                    <a:stretch>
                      <a:fillRect/>
                    </a:stretch>
                  </pic:blipFill>
                  <pic:spPr>
                    <a:xfrm>
                      <a:off x="0" y="0"/>
                      <a:ext cx="5733288" cy="3685685"/>
                    </a:xfrm>
                    <a:prstGeom prst="rect"/>
                  </pic:spPr>
                </pic:pic>
              </a:graphicData>
            </a:graphic>
          </wp:inline>
        </w:drawing>
      </w:r>
    </w:p>
    <w:p>
      <w:pPr>
        <w:pStyle w:val="Caption"/>
        <w:keepNext/>
        <w:spacing w:after="40"/>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22</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Exploring the training rows</w:t>
      </w:r>
    </w:p>
    <w:p>
      <w:pPr>
        <w:spacing w:after="200"/>
        <w:jc w:val="left"/>
      </w:pPr>
      <w:r>
        <w:rPr>
          <w:rFonts w:ascii="Times New Roman" w:hAnsi="Times New Roman"/>
          <w:sz w:val="18"/>
        </w:rPr>
        <w:t>Exploratory analysis page, with tabs for the summary statistics, distributions by class, correlation heatmaps, associations with the target and missingness, drawn from the training rows only. Source: screenshot of the deployed application.</w:t>
      </w:r>
    </w:p>
    <w:p>
      <w:pPr>
        <w:keepNext/>
        <w:jc w:val="center"/>
      </w:pPr>
      <w:r>
        <w:drawing>
          <wp:inline xmlns:a="http://schemas.openxmlformats.org/drawingml/2006/main" xmlns:pic="http://schemas.openxmlformats.org/drawingml/2006/picture">
            <wp:extent cx="5733288" cy="3685685"/>
            <wp:docPr id="23" name="Picture 23" descr="Figure 23. Changing preprocessing choices live. Preprocessing page, where the imputer, scaler, encoder and outlier rule can be changed and the ColumnTransformer is refitted on a sample of training rows, showing the transformed shape, column count and timing. Source: screenshot of the deployed application." title="Figure 23"/>
            <wp:cNvGraphicFramePr>
              <a:graphicFrameLocks noChangeAspect="1"/>
            </wp:cNvGraphicFramePr>
            <a:graphic>
              <a:graphicData uri="http://schemas.openxmlformats.org/drawingml/2006/picture">
                <pic:pic>
                  <pic:nvPicPr>
                    <pic:cNvPr id="0" name="app_3_preprocessing.png"/>
                    <pic:cNvPicPr/>
                  </pic:nvPicPr>
                  <pic:blipFill>
                    <a:blip r:embed="rId33"/>
                    <a:stretch>
                      <a:fillRect/>
                    </a:stretch>
                  </pic:blipFill>
                  <pic:spPr>
                    <a:xfrm>
                      <a:off x="0" y="0"/>
                      <a:ext cx="5733288" cy="3685685"/>
                    </a:xfrm>
                    <a:prstGeom prst="rect"/>
                  </pic:spPr>
                </pic:pic>
              </a:graphicData>
            </a:graphic>
          </wp:inline>
        </w:drawing>
      </w:r>
    </w:p>
    <w:p>
      <w:pPr>
        <w:pStyle w:val="Caption"/>
        <w:keepNext/>
        <w:spacing w:after="40"/>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23</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Changing preprocessing choices live</w:t>
      </w:r>
    </w:p>
    <w:p>
      <w:pPr>
        <w:spacing w:after="200"/>
        <w:jc w:val="left"/>
      </w:pPr>
      <w:r>
        <w:rPr>
          <w:rFonts w:ascii="Times New Roman" w:hAnsi="Times New Roman"/>
          <w:sz w:val="18"/>
        </w:rPr>
        <w:t>Preprocessing page, where the imputer, scaler, encoder and outlier rule can be changed and the ColumnTransformer is refitted on a sample of training rows, showing the transformed shape, column count and timing. Source: screenshot of the deployed application.</w:t>
      </w:r>
    </w:p>
    <w:p>
      <w:pPr>
        <w:keepNext/>
        <w:jc w:val="center"/>
      </w:pPr>
      <w:r>
        <w:drawing>
          <wp:inline xmlns:a="http://schemas.openxmlformats.org/drawingml/2006/main" xmlns:pic="http://schemas.openxmlformats.org/drawingml/2006/picture">
            <wp:extent cx="5733288" cy="3685685"/>
            <wp:docPr id="24" name="Picture 24" descr="Figure 24. Tuning a model live on a sample. Model training page, which tunes a chosen algorithm live on a sample of training rows with grouped cross-validation and compares the result with the full-run search tables. Source: screenshot of the deployed application." title="Figure 24"/>
            <wp:cNvGraphicFramePr>
              <a:graphicFrameLocks noChangeAspect="1"/>
            </wp:cNvGraphicFramePr>
            <a:graphic>
              <a:graphicData uri="http://schemas.openxmlformats.org/drawingml/2006/picture">
                <pic:pic>
                  <pic:nvPicPr>
                    <pic:cNvPr id="0" name="app_4_model_training.png"/>
                    <pic:cNvPicPr/>
                  </pic:nvPicPr>
                  <pic:blipFill>
                    <a:blip r:embed="rId34"/>
                    <a:stretch>
                      <a:fillRect/>
                    </a:stretch>
                  </pic:blipFill>
                  <pic:spPr>
                    <a:xfrm>
                      <a:off x="0" y="0"/>
                      <a:ext cx="5733288" cy="3685685"/>
                    </a:xfrm>
                    <a:prstGeom prst="rect"/>
                  </pic:spPr>
                </pic:pic>
              </a:graphicData>
            </a:graphic>
          </wp:inline>
        </w:drawing>
      </w:r>
    </w:p>
    <w:p>
      <w:pPr>
        <w:pStyle w:val="Caption"/>
        <w:keepNext/>
        <w:spacing w:after="40"/>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24</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Tuning a model live on a sample</w:t>
      </w:r>
    </w:p>
    <w:p>
      <w:pPr>
        <w:spacing w:after="200"/>
        <w:jc w:val="left"/>
      </w:pPr>
      <w:r>
        <w:rPr>
          <w:rFonts w:ascii="Times New Roman" w:hAnsi="Times New Roman"/>
          <w:sz w:val="18"/>
        </w:rPr>
        <w:t>Model training page, which tunes a chosen algorithm live on a sample of training rows with grouped cross-validation and compares the result with the full-run search tables. Source: screenshot of the deployed application.</w:t>
      </w:r>
    </w:p>
    <w:p>
      <w:pPr>
        <w:keepNext/>
        <w:jc w:val="center"/>
      </w:pPr>
      <w:r>
        <w:drawing>
          <wp:inline xmlns:a="http://schemas.openxmlformats.org/drawingml/2006/main" xmlns:pic="http://schemas.openxmlformats.org/drawingml/2006/picture">
            <wp:extent cx="5733288" cy="3685685"/>
            <wp:docPr id="25" name="Picture 25" descr="Figure 25. Scoring a new accident report. Inference page, where a new Form 7000-1 report is entered field by field, the mine's previous-year exposure is looked up, and the saved pipeline returns a probability, the workload-rule decision for open reports, the class at the capacity threshold and an explanation; a batch CSV can be scored in the same way. Source: screenshot of the deployed application." title="Figure 25"/>
            <wp:cNvGraphicFramePr>
              <a:graphicFrameLocks noChangeAspect="1"/>
            </wp:cNvGraphicFramePr>
            <a:graphic>
              <a:graphicData uri="http://schemas.openxmlformats.org/drawingml/2006/picture">
                <pic:pic>
                  <pic:nvPicPr>
                    <pic:cNvPr id="0" name="app_5_inference.png"/>
                    <pic:cNvPicPr/>
                  </pic:nvPicPr>
                  <pic:blipFill>
                    <a:blip r:embed="rId35"/>
                    <a:stretch>
                      <a:fillRect/>
                    </a:stretch>
                  </pic:blipFill>
                  <pic:spPr>
                    <a:xfrm>
                      <a:off x="0" y="0"/>
                      <a:ext cx="5733288" cy="3685685"/>
                    </a:xfrm>
                    <a:prstGeom prst="rect"/>
                  </pic:spPr>
                </pic:pic>
              </a:graphicData>
            </a:graphic>
          </wp:inline>
        </w:drawing>
      </w:r>
    </w:p>
    <w:p>
      <w:pPr>
        <w:pStyle w:val="Caption"/>
        <w:keepNext/>
        <w:spacing w:after="40"/>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25</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Scoring a new accident report</w:t>
      </w:r>
    </w:p>
    <w:p>
      <w:pPr>
        <w:spacing w:after="200"/>
        <w:jc w:val="left"/>
      </w:pPr>
      <w:r>
        <w:rPr>
          <w:rFonts w:ascii="Times New Roman" w:hAnsi="Times New Roman"/>
          <w:sz w:val="18"/>
        </w:rPr>
        <w:t>Inference page, where a new Form 7000-1 report is entered field by field, the mine's previous-year exposure is looked up, and the saved pipeline returns a probability, the workload-rule decision for open reports, the class at the capacity threshold and an explanation; a batch CSV can be scored in the same way. Source: screenshot of the deployed application.</w:t>
      </w:r>
    </w:p>
    <w:p>
      <w:pPr>
        <w:keepNext/>
        <w:jc w:val="center"/>
      </w:pPr>
      <w:r>
        <w:drawing>
          <wp:inline xmlns:a="http://schemas.openxmlformats.org/drawingml/2006/main" xmlns:pic="http://schemas.openxmlformats.org/drawingml/2006/picture">
            <wp:extent cx="5733288" cy="3685685"/>
            <wp:docPr id="26" name="Picture 26" descr="Figure 26. Held-out results dashboard. Evaluation page, the dashboard of held-out results: metric cards against the success criteria, the comparison tables, curves, a threshold explorer with expected cost, the statistical tests, the sensitivity checks and feature importance. Source: screenshot of the deployed application." title="Figure 26"/>
            <wp:cNvGraphicFramePr>
              <a:graphicFrameLocks noChangeAspect="1"/>
            </wp:cNvGraphicFramePr>
            <a:graphic>
              <a:graphicData uri="http://schemas.openxmlformats.org/drawingml/2006/picture">
                <pic:pic>
                  <pic:nvPicPr>
                    <pic:cNvPr id="0" name="app_6_evaluation.png"/>
                    <pic:cNvPicPr/>
                  </pic:nvPicPr>
                  <pic:blipFill>
                    <a:blip r:embed="rId36"/>
                    <a:stretch>
                      <a:fillRect/>
                    </a:stretch>
                  </pic:blipFill>
                  <pic:spPr>
                    <a:xfrm>
                      <a:off x="0" y="0"/>
                      <a:ext cx="5733288" cy="3685685"/>
                    </a:xfrm>
                    <a:prstGeom prst="rect"/>
                  </pic:spPr>
                </pic:pic>
              </a:graphicData>
            </a:graphic>
          </wp:inline>
        </w:drawing>
      </w:r>
    </w:p>
    <w:p>
      <w:pPr>
        <w:pStyle w:val="Caption"/>
        <w:keepNext/>
        <w:spacing w:after="40"/>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26</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Held-out results dashboard</w:t>
      </w:r>
    </w:p>
    <w:p>
      <w:pPr>
        <w:spacing w:after="200"/>
        <w:jc w:val="left"/>
      </w:pPr>
      <w:r>
        <w:rPr>
          <w:rFonts w:ascii="Times New Roman" w:hAnsi="Times New Roman"/>
          <w:sz w:val="18"/>
        </w:rPr>
        <w:t>Evaluation page, the dashboard of held-out results: metric cards against the success criteria, the comparison tables, curves, a threshold explorer with expected cost, the statistical tests, the sensitivity checks and feature importance. Source: screenshot of the deployed application.</w:t>
      </w:r>
    </w:p>
    <w:p>
      <w:pPr>
        <w:keepNext/>
        <w:jc w:val="center"/>
      </w:pPr>
      <w:r>
        <w:drawing>
          <wp:inline xmlns:a="http://schemas.openxmlformats.org/drawingml/2006/main" xmlns:pic="http://schemas.openxmlformats.org/drawingml/2006/picture">
            <wp:extent cx="5733288" cy="3685685"/>
            <wp:docPr id="27" name="Picture 27" descr="Figure 27. Background and reproduction notes. About page, with the business question, data provenance and licence, the reproduction commands, the run manifest and the limits and ethics notes. Source: screenshot of the deployed application." title="Figure 27"/>
            <wp:cNvGraphicFramePr>
              <a:graphicFrameLocks noChangeAspect="1"/>
            </wp:cNvGraphicFramePr>
            <a:graphic>
              <a:graphicData uri="http://schemas.openxmlformats.org/drawingml/2006/picture">
                <pic:pic>
                  <pic:nvPicPr>
                    <pic:cNvPr id="0" name="app_7_about.png"/>
                    <pic:cNvPicPr/>
                  </pic:nvPicPr>
                  <pic:blipFill>
                    <a:blip r:embed="rId37"/>
                    <a:stretch>
                      <a:fillRect/>
                    </a:stretch>
                  </pic:blipFill>
                  <pic:spPr>
                    <a:xfrm>
                      <a:off x="0" y="0"/>
                      <a:ext cx="5733288" cy="3685685"/>
                    </a:xfrm>
                    <a:prstGeom prst="rect"/>
                  </pic:spPr>
                </pic:pic>
              </a:graphicData>
            </a:graphic>
          </wp:inline>
        </w:drawing>
      </w:r>
    </w:p>
    <w:p>
      <w:pPr>
        <w:pStyle w:val="Caption"/>
        <w:keepNext/>
        <w:spacing w:after="40"/>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27</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Background and reproduction notes</w:t>
      </w:r>
    </w:p>
    <w:p>
      <w:pPr>
        <w:spacing w:after="200"/>
        <w:jc w:val="left"/>
      </w:pPr>
      <w:r>
        <w:rPr>
          <w:rFonts w:ascii="Times New Roman" w:hAnsi="Times New Roman"/>
          <w:sz w:val="18"/>
        </w:rPr>
        <w:t>About page, with the business question, data provenance and licence, the reproduction commands, the run manifest and the limits and ethics notes. Source: screenshot of the deployed application.</w:t>
      </w:r>
    </w:p>
    <w:p>
      <w:r>
        <w:br w:type="page"/>
      </w:r>
    </w:p>
    <w:p>
      <w:pPr>
        <w:pStyle w:val="Heading1"/>
      </w:pPr>
      <w:r>
        <w:rPr>
          <w:rFonts w:ascii="Times New Roman" w:hAnsi="Times New Roman"/>
          <w:b/>
          <w:color w:val="000000"/>
          <w:sz w:val="32"/>
        </w:rPr>
        <w:t>Appendix D Commit history of the repository</w:t>
      </w:r>
    </w:p>
    <w:p>
      <w:r>
        <w:rPr>
          <w:rFonts w:ascii="Times New Roman" w:hAnsi="Times New Roman"/>
          <w:sz w:val="24"/>
        </w:rPr>
        <w:t>The repository https://github.com/wiut13130/mlda-cw1 holds the code, data archives, artefacts and this report. Table 25 lists its 40 commits on the main branch at the time of writing, oldest first. The message of 33 commits names a teaching-week milestone (TW); the other seven are one fix and six changes to continuous integration. The last row holds the artefacts of the rerun of 20 October 2026; the revised report is committed after this table was written and is not listed. The weekly plan in the repository schedules the remaining commits until the deadline.</w:t>
      </w:r>
    </w:p>
    <w:p>
      <w:pPr>
        <w:pStyle w:val="Caption"/>
        <w:keepNext/>
        <w:spacing w:after="40"/>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25</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Commit log with teaching-week milestones</w:t>
      </w:r>
    </w:p>
    <w:p>
      <w:pPr>
        <w:keepNext/>
        <w:spacing w:after="200"/>
        <w:jc w:val="left"/>
      </w:pPr>
      <w:r>
        <w:rPr>
          <w:rFonts w:ascii="Times New Roman" w:hAnsi="Times New Roman"/>
          <w:sz w:val="18"/>
        </w:rPr>
        <w:t>Commits on the main branch, oldest first, with their dates and the teaching-week milestone each message names; messages are shortened to their first clause, and later weekly commits follow the plan in the repository. Source: git log of the repository.</w:t>
      </w:r>
    </w:p>
    <w:tbl>
      <w:tblPr>
        <w:tblStyle w:val="TableGrid"/>
        <w:tblW w:type="pct" w:w="5000"/>
        <w:jc w:val="center"/>
        <w:tblLayout w:type="autofit"/>
        <w:tblLook w:firstColumn="1" w:firstRow="1" w:lastColumn="0" w:lastRow="0" w:noHBand="0" w:noVBand="1" w:val="04A0"/>
      </w:tblPr>
      <w:tblGrid>
        <w:gridCol w:w="2256"/>
        <w:gridCol w:w="2256"/>
        <w:gridCol w:w="2256"/>
        <w:gridCol w:w="2256"/>
      </w:tblGrid>
      <w:tr>
        <w:trPr>
          <w:cantSplit/>
          <w:tblHeader/>
        </w:trPr>
        <w:tc>
          <w:tcPr>
            <w:tcW w:type="dxa" w:w="2256"/>
            <w:shd w:val="clear" w:color="auto" w:fill="E7E6E6"/>
          </w:tcPr>
          <w:p>
            <w:pPr>
              <w:jc w:val="left"/>
            </w:pPr>
            <w:r>
              <w:rPr>
                <w:b/>
              </w:rPr>
            </w:r>
            <w:r>
              <w:rPr>
                <w:rFonts w:ascii="Times New Roman" w:hAnsi="Times New Roman"/>
                <w:b/>
                <w:sz w:val="22"/>
              </w:rPr>
              <w:t>#</w:t>
            </w:r>
          </w:p>
        </w:tc>
        <w:tc>
          <w:tcPr>
            <w:tcW w:type="dxa" w:w="2256"/>
            <w:shd w:val="clear" w:color="auto" w:fill="E7E6E6"/>
          </w:tcPr>
          <w:p>
            <w:pPr>
              <w:jc w:val="left"/>
            </w:pPr>
            <w:r>
              <w:rPr>
                <w:b/>
              </w:rPr>
            </w:r>
            <w:r>
              <w:rPr>
                <w:rFonts w:ascii="Times New Roman" w:hAnsi="Times New Roman"/>
                <w:b/>
                <w:sz w:val="22"/>
              </w:rPr>
              <w:t>Date</w:t>
            </w:r>
          </w:p>
        </w:tc>
        <w:tc>
          <w:tcPr>
            <w:tcW w:type="dxa" w:w="2256"/>
            <w:shd w:val="clear" w:color="auto" w:fill="E7E6E6"/>
          </w:tcPr>
          <w:p>
            <w:pPr>
              <w:jc w:val="left"/>
            </w:pPr>
            <w:r>
              <w:rPr>
                <w:b/>
              </w:rPr>
            </w:r>
            <w:r>
              <w:rPr>
                <w:rFonts w:ascii="Times New Roman" w:hAnsi="Times New Roman"/>
                <w:b/>
                <w:sz w:val="22"/>
              </w:rPr>
              <w:t>Commit</w:t>
            </w:r>
          </w:p>
        </w:tc>
        <w:tc>
          <w:tcPr>
            <w:tcW w:type="dxa" w:w="2256"/>
            <w:shd w:val="clear" w:color="auto" w:fill="E7E6E6"/>
          </w:tcPr>
          <w:p>
            <w:pPr>
              <w:jc w:val="left"/>
            </w:pPr>
            <w:r>
              <w:rPr>
                <w:b/>
              </w:rPr>
            </w:r>
            <w:r>
              <w:rPr>
                <w:rFonts w:ascii="Times New Roman" w:hAnsi="Times New Roman"/>
                <w:b/>
                <w:sz w:val="22"/>
              </w:rPr>
              <w:t>Message</w:t>
            </w:r>
          </w:p>
        </w:tc>
      </w:tr>
      <w:tr>
        <w:trPr>
          <w:cantSplit/>
        </w:trPr>
        <w:tc>
          <w:tcPr>
            <w:tcW w:type="dxa" w:w="2256"/>
          </w:tcPr>
          <w:p>
            <w:pPr>
              <w:spacing w:after="0"/>
              <w:jc w:val="left"/>
            </w:pPr>
            <w:r/>
            <w:r>
              <w:rPr>
                <w:rFonts w:ascii="Times New Roman" w:hAnsi="Times New Roman"/>
                <w:sz w:val="22"/>
              </w:rPr>
              <w:t>1</w:t>
            </w:r>
          </w:p>
        </w:tc>
        <w:tc>
          <w:tcPr>
            <w:tcW w:type="dxa" w:w="2256"/>
          </w:tcPr>
          <w:p>
            <w:pPr>
              <w:spacing w:after="0"/>
              <w:jc w:val="left"/>
            </w:pPr>
            <w:r/>
            <w:r>
              <w:rPr>
                <w:rFonts w:ascii="Times New Roman" w:hAnsi="Times New Roman"/>
                <w:sz w:val="22"/>
              </w:rPr>
              <w:t>2026-10-14</w:t>
            </w:r>
          </w:p>
        </w:tc>
        <w:tc>
          <w:tcPr>
            <w:tcW w:type="dxa" w:w="2256"/>
          </w:tcPr>
          <w:p>
            <w:pPr>
              <w:spacing w:after="0"/>
              <w:jc w:val="left"/>
            </w:pPr>
            <w:r/>
            <w:r>
              <w:rPr>
                <w:rFonts w:ascii="Times New Roman" w:hAnsi="Times New Roman"/>
                <w:sz w:val="22"/>
              </w:rPr>
              <w:t>10fdc53</w:t>
            </w:r>
          </w:p>
        </w:tc>
        <w:tc>
          <w:tcPr>
            <w:tcW w:type="dxa" w:w="2256"/>
          </w:tcPr>
          <w:p>
            <w:pPr>
              <w:spacing w:after="0"/>
              <w:jc w:val="left"/>
            </w:pPr>
            <w:r/>
            <w:r>
              <w:rPr>
                <w:rFonts w:ascii="Times New Roman" w:hAnsi="Times New Roman"/>
                <w:sz w:val="22"/>
              </w:rPr>
              <w:t>TW1: initialise project</w:t>
            </w:r>
          </w:p>
        </w:tc>
      </w:tr>
      <w:tr>
        <w:trPr>
          <w:cantSplit/>
        </w:trPr>
        <w:tc>
          <w:tcPr>
            <w:tcW w:type="dxa" w:w="2256"/>
          </w:tcPr>
          <w:p>
            <w:pPr>
              <w:spacing w:after="0"/>
              <w:jc w:val="left"/>
            </w:pPr>
            <w:r/>
            <w:r>
              <w:rPr>
                <w:rFonts w:ascii="Times New Roman" w:hAnsi="Times New Roman"/>
                <w:sz w:val="22"/>
              </w:rPr>
              <w:t>2</w:t>
            </w:r>
          </w:p>
        </w:tc>
        <w:tc>
          <w:tcPr>
            <w:tcW w:type="dxa" w:w="2256"/>
          </w:tcPr>
          <w:p>
            <w:pPr>
              <w:spacing w:after="0"/>
              <w:jc w:val="left"/>
            </w:pPr>
            <w:r/>
            <w:r>
              <w:rPr>
                <w:rFonts w:ascii="Times New Roman" w:hAnsi="Times New Roman"/>
                <w:sz w:val="22"/>
              </w:rPr>
              <w:t>2026-10-14</w:t>
            </w:r>
          </w:p>
        </w:tc>
        <w:tc>
          <w:tcPr>
            <w:tcW w:type="dxa" w:w="2256"/>
          </w:tcPr>
          <w:p>
            <w:pPr>
              <w:spacing w:after="0"/>
              <w:jc w:val="left"/>
            </w:pPr>
            <w:r/>
            <w:r>
              <w:rPr>
                <w:rFonts w:ascii="Times New Roman" w:hAnsi="Times New Roman"/>
                <w:sz w:val="22"/>
              </w:rPr>
              <w:t>8461cbc</w:t>
            </w:r>
          </w:p>
        </w:tc>
        <w:tc>
          <w:tcPr>
            <w:tcW w:type="dxa" w:w="2256"/>
          </w:tcPr>
          <w:p>
            <w:pPr>
              <w:spacing w:after="0"/>
              <w:jc w:val="left"/>
            </w:pPr>
            <w:r/>
            <w:r>
              <w:rPr>
                <w:rFonts w:ascii="Times New Roman" w:hAnsi="Times New Roman"/>
                <w:sz w:val="22"/>
              </w:rPr>
              <w:t>TW1: add src/mlda package skeleton, config, CLI entry points and checksum-verified download tool</w:t>
            </w:r>
          </w:p>
        </w:tc>
      </w:tr>
      <w:tr>
        <w:trPr>
          <w:cantSplit/>
        </w:trPr>
        <w:tc>
          <w:tcPr>
            <w:tcW w:type="dxa" w:w="2256"/>
          </w:tcPr>
          <w:p>
            <w:pPr>
              <w:spacing w:after="0"/>
              <w:jc w:val="left"/>
            </w:pPr>
            <w:r/>
            <w:r>
              <w:rPr>
                <w:rFonts w:ascii="Times New Roman" w:hAnsi="Times New Roman"/>
                <w:sz w:val="22"/>
              </w:rPr>
              <w:t>3</w:t>
            </w:r>
          </w:p>
        </w:tc>
        <w:tc>
          <w:tcPr>
            <w:tcW w:type="dxa" w:w="2256"/>
          </w:tcPr>
          <w:p>
            <w:pPr>
              <w:spacing w:after="0"/>
              <w:jc w:val="left"/>
            </w:pPr>
            <w:r/>
            <w:r>
              <w:rPr>
                <w:rFonts w:ascii="Times New Roman" w:hAnsi="Times New Roman"/>
                <w:sz w:val="22"/>
              </w:rPr>
              <w:t>2026-10-14</w:t>
            </w:r>
          </w:p>
        </w:tc>
        <w:tc>
          <w:tcPr>
            <w:tcW w:type="dxa" w:w="2256"/>
          </w:tcPr>
          <w:p>
            <w:pPr>
              <w:spacing w:after="0"/>
              <w:jc w:val="left"/>
            </w:pPr>
            <w:r/>
            <w:r>
              <w:rPr>
                <w:rFonts w:ascii="Times New Roman" w:hAnsi="Times New Roman"/>
                <w:sz w:val="22"/>
              </w:rPr>
              <w:t>0da03ea</w:t>
            </w:r>
          </w:p>
        </w:tc>
        <w:tc>
          <w:tcPr>
            <w:tcW w:type="dxa" w:w="2256"/>
          </w:tcPr>
          <w:p>
            <w:pPr>
              <w:spacing w:after="0"/>
              <w:jc w:val="left"/>
            </w:pPr>
            <w:r/>
            <w:r>
              <w:rPr>
                <w:rFonts w:ascii="Times New Roman" w:hAnsi="Times New Roman"/>
                <w:sz w:val="22"/>
              </w:rPr>
              <w:t>fix: store the MSHA codebooks and snapshot manifest byte-exact so their SHA-256 matches on every clone</w:t>
            </w:r>
          </w:p>
        </w:tc>
      </w:tr>
      <w:tr>
        <w:trPr>
          <w:cantSplit/>
        </w:trPr>
        <w:tc>
          <w:tcPr>
            <w:tcW w:type="dxa" w:w="2256"/>
          </w:tcPr>
          <w:p>
            <w:pPr>
              <w:spacing w:after="0"/>
              <w:jc w:val="left"/>
            </w:pPr>
            <w:r/>
            <w:r>
              <w:rPr>
                <w:rFonts w:ascii="Times New Roman" w:hAnsi="Times New Roman"/>
                <w:sz w:val="22"/>
              </w:rPr>
              <w:t>4</w:t>
            </w:r>
          </w:p>
        </w:tc>
        <w:tc>
          <w:tcPr>
            <w:tcW w:type="dxa" w:w="2256"/>
          </w:tcPr>
          <w:p>
            <w:pPr>
              <w:spacing w:after="0"/>
              <w:jc w:val="left"/>
            </w:pPr>
            <w:r/>
            <w:r>
              <w:rPr>
                <w:rFonts w:ascii="Times New Roman" w:hAnsi="Times New Roman"/>
                <w:sz w:val="22"/>
              </w:rPr>
              <w:t>2026-10-14</w:t>
            </w:r>
          </w:p>
        </w:tc>
        <w:tc>
          <w:tcPr>
            <w:tcW w:type="dxa" w:w="2256"/>
          </w:tcPr>
          <w:p>
            <w:pPr>
              <w:spacing w:after="0"/>
              <w:jc w:val="left"/>
            </w:pPr>
            <w:r/>
            <w:r>
              <w:rPr>
                <w:rFonts w:ascii="Times New Roman" w:hAnsi="Times New Roman"/>
                <w:sz w:val="22"/>
              </w:rPr>
              <w:t>1fb754f</w:t>
            </w:r>
          </w:p>
        </w:tc>
        <w:tc>
          <w:tcPr>
            <w:tcW w:type="dxa" w:w="2256"/>
          </w:tcPr>
          <w:p>
            <w:pPr>
              <w:spacing w:after="0"/>
              <w:jc w:val="left"/>
            </w:pPr>
            <w:r/>
            <w:r>
              <w:rPr>
                <w:rFonts w:ascii="Times New Roman" w:hAnsi="Times New Roman"/>
                <w:sz w:val="22"/>
              </w:rPr>
              <w:t>TW2: typed loaders for the three MSHA extracts with 300-row fixtures and tests</w:t>
            </w:r>
          </w:p>
        </w:tc>
      </w:tr>
      <w:tr>
        <w:trPr>
          <w:cantSplit/>
        </w:trPr>
        <w:tc>
          <w:tcPr>
            <w:tcW w:type="dxa" w:w="2256"/>
          </w:tcPr>
          <w:p>
            <w:pPr>
              <w:spacing w:after="0"/>
              <w:jc w:val="left"/>
            </w:pPr>
            <w:r/>
            <w:r>
              <w:rPr>
                <w:rFonts w:ascii="Times New Roman" w:hAnsi="Times New Roman"/>
                <w:sz w:val="22"/>
              </w:rPr>
              <w:t>5</w:t>
            </w:r>
          </w:p>
        </w:tc>
        <w:tc>
          <w:tcPr>
            <w:tcW w:type="dxa" w:w="2256"/>
          </w:tcPr>
          <w:p>
            <w:pPr>
              <w:spacing w:after="0"/>
              <w:jc w:val="left"/>
            </w:pPr>
            <w:r/>
            <w:r>
              <w:rPr>
                <w:rFonts w:ascii="Times New Roman" w:hAnsi="Times New Roman"/>
                <w:sz w:val="22"/>
              </w:rPr>
              <w:t>2026-10-14</w:t>
            </w:r>
          </w:p>
        </w:tc>
        <w:tc>
          <w:tcPr>
            <w:tcW w:type="dxa" w:w="2256"/>
          </w:tcPr>
          <w:p>
            <w:pPr>
              <w:spacing w:after="0"/>
              <w:jc w:val="left"/>
            </w:pPr>
            <w:r/>
            <w:r>
              <w:rPr>
                <w:rFonts w:ascii="Times New Roman" w:hAnsi="Times New Roman"/>
                <w:sz w:val="22"/>
              </w:rPr>
              <w:t>53afb7b</w:t>
            </w:r>
          </w:p>
        </w:tc>
        <w:tc>
          <w:tcPr>
            <w:tcW w:type="dxa" w:w="2256"/>
          </w:tcPr>
          <w:p>
            <w:pPr>
              <w:spacing w:after="0"/>
              <w:jc w:val="left"/>
            </w:pPr>
            <w:r/>
            <w:r>
              <w:rPr>
                <w:rFonts w:ascii="Times New Roman" w:hAnsi="Times New Roman"/>
                <w:sz w:val="22"/>
              </w:rPr>
              <w:t>TW2: data profiling, join design and modelling decisions</w:t>
            </w:r>
          </w:p>
        </w:tc>
      </w:tr>
      <w:tr>
        <w:trPr>
          <w:cantSplit/>
        </w:trPr>
        <w:tc>
          <w:tcPr>
            <w:tcW w:type="dxa" w:w="2256"/>
          </w:tcPr>
          <w:p>
            <w:pPr>
              <w:spacing w:after="0"/>
              <w:jc w:val="left"/>
            </w:pPr>
            <w:r/>
            <w:r>
              <w:rPr>
                <w:rFonts w:ascii="Times New Roman" w:hAnsi="Times New Roman"/>
                <w:sz w:val="22"/>
              </w:rPr>
              <w:t>6</w:t>
            </w:r>
          </w:p>
        </w:tc>
        <w:tc>
          <w:tcPr>
            <w:tcW w:type="dxa" w:w="2256"/>
          </w:tcPr>
          <w:p>
            <w:pPr>
              <w:spacing w:after="0"/>
              <w:jc w:val="left"/>
            </w:pPr>
            <w:r/>
            <w:r>
              <w:rPr>
                <w:rFonts w:ascii="Times New Roman" w:hAnsi="Times New Roman"/>
                <w:sz w:val="22"/>
              </w:rPr>
              <w:t>2026-10-14</w:t>
            </w:r>
          </w:p>
        </w:tc>
        <w:tc>
          <w:tcPr>
            <w:tcW w:type="dxa" w:w="2256"/>
          </w:tcPr>
          <w:p>
            <w:pPr>
              <w:spacing w:after="0"/>
              <w:jc w:val="left"/>
            </w:pPr>
            <w:r/>
            <w:r>
              <w:rPr>
                <w:rFonts w:ascii="Times New Roman" w:hAnsi="Times New Roman"/>
                <w:sz w:val="22"/>
              </w:rPr>
              <w:t>35308f1</w:t>
            </w:r>
          </w:p>
        </w:tc>
        <w:tc>
          <w:tcPr>
            <w:tcW w:type="dxa" w:w="2256"/>
          </w:tcPr>
          <w:p>
            <w:pPr>
              <w:spacing w:after="0"/>
              <w:jc w:val="left"/>
            </w:pPr>
            <w:r/>
            <w:r>
              <w:rPr>
                <w:rFonts w:ascii="Times New Roman" w:hAnsi="Times New Roman"/>
                <w:sz w:val="22"/>
              </w:rPr>
              <w:t>TW2: commit the pinned MSHA archives (66 MB) so every clone and CI run analyses the identical 9 Oct 2026 snapshot</w:t>
            </w:r>
          </w:p>
        </w:tc>
      </w:tr>
      <w:tr>
        <w:trPr>
          <w:cantSplit/>
        </w:trPr>
        <w:tc>
          <w:tcPr>
            <w:tcW w:type="dxa" w:w="2256"/>
          </w:tcPr>
          <w:p>
            <w:pPr>
              <w:spacing w:after="0"/>
              <w:jc w:val="left"/>
            </w:pPr>
            <w:r/>
            <w:r>
              <w:rPr>
                <w:rFonts w:ascii="Times New Roman" w:hAnsi="Times New Roman"/>
                <w:sz w:val="22"/>
              </w:rPr>
              <w:t>7</w:t>
            </w:r>
          </w:p>
        </w:tc>
        <w:tc>
          <w:tcPr>
            <w:tcW w:type="dxa" w:w="2256"/>
          </w:tcPr>
          <w:p>
            <w:pPr>
              <w:spacing w:after="0"/>
              <w:jc w:val="left"/>
            </w:pPr>
            <w:r/>
            <w:r>
              <w:rPr>
                <w:rFonts w:ascii="Times New Roman" w:hAnsi="Times New Roman"/>
                <w:sz w:val="22"/>
              </w:rPr>
              <w:t>2026-10-14</w:t>
            </w:r>
          </w:p>
        </w:tc>
        <w:tc>
          <w:tcPr>
            <w:tcW w:type="dxa" w:w="2256"/>
          </w:tcPr>
          <w:p>
            <w:pPr>
              <w:spacing w:after="0"/>
              <w:jc w:val="left"/>
            </w:pPr>
            <w:r/>
            <w:r>
              <w:rPr>
                <w:rFonts w:ascii="Times New Roman" w:hAnsi="Times New Roman"/>
                <w:sz w:val="22"/>
              </w:rPr>
              <w:t>be3874b</w:t>
            </w:r>
          </w:p>
        </w:tc>
        <w:tc>
          <w:tcPr>
            <w:tcW w:type="dxa" w:w="2256"/>
          </w:tcPr>
          <w:p>
            <w:pPr>
              <w:spacing w:after="0"/>
              <w:jc w:val="left"/>
            </w:pPr>
            <w:r/>
            <w:r>
              <w:rPr>
                <w:rFonts w:ascii="Times New Roman" w:hAnsi="Times New Roman"/>
                <w:sz w:val="22"/>
              </w:rPr>
              <w:t>TW3: report generator</w:t>
            </w:r>
          </w:p>
        </w:tc>
      </w:tr>
      <w:tr>
        <w:trPr>
          <w:cantSplit/>
        </w:trPr>
        <w:tc>
          <w:tcPr>
            <w:tcW w:type="dxa" w:w="2256"/>
          </w:tcPr>
          <w:p>
            <w:pPr>
              <w:spacing w:after="0"/>
              <w:jc w:val="left"/>
            </w:pPr>
            <w:r/>
            <w:r>
              <w:rPr>
                <w:rFonts w:ascii="Times New Roman" w:hAnsi="Times New Roman"/>
                <w:sz w:val="22"/>
              </w:rPr>
              <w:t>8</w:t>
            </w:r>
          </w:p>
        </w:tc>
        <w:tc>
          <w:tcPr>
            <w:tcW w:type="dxa" w:w="2256"/>
          </w:tcPr>
          <w:p>
            <w:pPr>
              <w:spacing w:after="0"/>
              <w:jc w:val="left"/>
            </w:pPr>
            <w:r/>
            <w:r>
              <w:rPr>
                <w:rFonts w:ascii="Times New Roman" w:hAnsi="Times New Roman"/>
                <w:sz w:val="22"/>
              </w:rPr>
              <w:t>2026-10-14</w:t>
            </w:r>
          </w:p>
        </w:tc>
        <w:tc>
          <w:tcPr>
            <w:tcW w:type="dxa" w:w="2256"/>
          </w:tcPr>
          <w:p>
            <w:pPr>
              <w:spacing w:after="0"/>
              <w:jc w:val="left"/>
            </w:pPr>
            <w:r/>
            <w:r>
              <w:rPr>
                <w:rFonts w:ascii="Times New Roman" w:hAnsi="Times New Roman"/>
                <w:sz w:val="22"/>
              </w:rPr>
              <w:t>7e270bc</w:t>
            </w:r>
          </w:p>
        </w:tc>
        <w:tc>
          <w:tcPr>
            <w:tcW w:type="dxa" w:w="2256"/>
          </w:tcPr>
          <w:p>
            <w:pPr>
              <w:spacing w:after="0"/>
              <w:jc w:val="left"/>
            </w:pPr>
            <w:r/>
            <w:r>
              <w:rPr>
                <w:rFonts w:ascii="Times New Roman" w:hAnsi="Times New Roman"/>
                <w:sz w:val="22"/>
              </w:rPr>
              <w:t>TW3: join the three MSHA tables, error-correction rules and EDA toolkit</w:t>
            </w:r>
          </w:p>
        </w:tc>
      </w:tr>
      <w:tr>
        <w:trPr>
          <w:cantSplit/>
        </w:trPr>
        <w:tc>
          <w:tcPr>
            <w:tcW w:type="dxa" w:w="2256"/>
          </w:tcPr>
          <w:p>
            <w:pPr>
              <w:spacing w:after="0"/>
              <w:jc w:val="left"/>
            </w:pPr>
            <w:r/>
            <w:r>
              <w:rPr>
                <w:rFonts w:ascii="Times New Roman" w:hAnsi="Times New Roman"/>
                <w:sz w:val="22"/>
              </w:rPr>
              <w:t>9</w:t>
            </w:r>
          </w:p>
        </w:tc>
        <w:tc>
          <w:tcPr>
            <w:tcW w:type="dxa" w:w="2256"/>
          </w:tcPr>
          <w:p>
            <w:pPr>
              <w:spacing w:after="0"/>
              <w:jc w:val="left"/>
            </w:pPr>
            <w:r/>
            <w:r>
              <w:rPr>
                <w:rFonts w:ascii="Times New Roman" w:hAnsi="Times New Roman"/>
                <w:sz w:val="22"/>
              </w:rPr>
              <w:t>2026-10-14</w:t>
            </w:r>
          </w:p>
        </w:tc>
        <w:tc>
          <w:tcPr>
            <w:tcW w:type="dxa" w:w="2256"/>
          </w:tcPr>
          <w:p>
            <w:pPr>
              <w:spacing w:after="0"/>
              <w:jc w:val="left"/>
            </w:pPr>
            <w:r/>
            <w:r>
              <w:rPr>
                <w:rFonts w:ascii="Times New Roman" w:hAnsi="Times New Roman"/>
                <w:sz w:val="22"/>
              </w:rPr>
              <w:t>5c34f8d</w:t>
            </w:r>
          </w:p>
        </w:tc>
        <w:tc>
          <w:tcPr>
            <w:tcW w:type="dxa" w:w="2256"/>
          </w:tcPr>
          <w:p>
            <w:pPr>
              <w:spacing w:after="0"/>
              <w:jc w:val="left"/>
            </w:pPr>
            <w:r/>
            <w:r>
              <w:rPr>
                <w:rFonts w:ascii="Times New Roman" w:hAnsi="Times New Roman"/>
                <w:sz w:val="22"/>
              </w:rPr>
              <w:t>TW4: feature engineering, preprocessing options, grouped stratified split, evaluation metrics and baselines</w:t>
            </w:r>
          </w:p>
        </w:tc>
      </w:tr>
      <w:tr>
        <w:trPr>
          <w:cantSplit/>
        </w:trPr>
        <w:tc>
          <w:tcPr>
            <w:tcW w:type="dxa" w:w="2256"/>
          </w:tcPr>
          <w:p>
            <w:pPr>
              <w:spacing w:after="0"/>
              <w:jc w:val="left"/>
            </w:pPr>
            <w:r/>
            <w:r>
              <w:rPr>
                <w:rFonts w:ascii="Times New Roman" w:hAnsi="Times New Roman"/>
                <w:sz w:val="22"/>
              </w:rPr>
              <w:t>10</w:t>
            </w:r>
          </w:p>
        </w:tc>
        <w:tc>
          <w:tcPr>
            <w:tcW w:type="dxa" w:w="2256"/>
          </w:tcPr>
          <w:p>
            <w:pPr>
              <w:spacing w:after="0"/>
              <w:jc w:val="left"/>
            </w:pPr>
            <w:r/>
            <w:r>
              <w:rPr>
                <w:rFonts w:ascii="Times New Roman" w:hAnsi="Times New Roman"/>
                <w:sz w:val="22"/>
              </w:rPr>
              <w:t>2026-10-14</w:t>
            </w:r>
          </w:p>
        </w:tc>
        <w:tc>
          <w:tcPr>
            <w:tcW w:type="dxa" w:w="2256"/>
          </w:tcPr>
          <w:p>
            <w:pPr>
              <w:spacing w:after="0"/>
              <w:jc w:val="left"/>
            </w:pPr>
            <w:r/>
            <w:r>
              <w:rPr>
                <w:rFonts w:ascii="Times New Roman" w:hAnsi="Times New Roman"/>
                <w:sz w:val="22"/>
              </w:rPr>
              <w:t>070e742</w:t>
            </w:r>
          </w:p>
        </w:tc>
        <w:tc>
          <w:tcPr>
            <w:tcW w:type="dxa" w:w="2256"/>
          </w:tcPr>
          <w:p>
            <w:pPr>
              <w:spacing w:after="0"/>
              <w:jc w:val="left"/>
            </w:pPr>
            <w:r/>
            <w:r>
              <w:rPr>
                <w:rFonts w:ascii="Times New Roman" w:hAnsi="Times New Roman"/>
                <w:sz w:val="22"/>
              </w:rPr>
              <w:t>TW5: model zoo with GridSearchCV and StratifiedGroupKFold tuning</w:t>
            </w:r>
          </w:p>
        </w:tc>
      </w:tr>
      <w:tr>
        <w:trPr>
          <w:cantSplit/>
        </w:trPr>
        <w:tc>
          <w:tcPr>
            <w:tcW w:type="dxa" w:w="2256"/>
          </w:tcPr>
          <w:p>
            <w:pPr>
              <w:spacing w:after="0"/>
              <w:jc w:val="left"/>
            </w:pPr>
            <w:r/>
            <w:r>
              <w:rPr>
                <w:rFonts w:ascii="Times New Roman" w:hAnsi="Times New Roman"/>
                <w:sz w:val="22"/>
              </w:rPr>
              <w:t>11</w:t>
            </w:r>
          </w:p>
        </w:tc>
        <w:tc>
          <w:tcPr>
            <w:tcW w:type="dxa" w:w="2256"/>
          </w:tcPr>
          <w:p>
            <w:pPr>
              <w:spacing w:after="0"/>
              <w:jc w:val="left"/>
            </w:pPr>
            <w:r/>
            <w:r>
              <w:rPr>
                <w:rFonts w:ascii="Times New Roman" w:hAnsi="Times New Roman"/>
                <w:sz w:val="22"/>
              </w:rPr>
              <w:t>2026-10-14</w:t>
            </w:r>
          </w:p>
        </w:tc>
        <w:tc>
          <w:tcPr>
            <w:tcW w:type="dxa" w:w="2256"/>
          </w:tcPr>
          <w:p>
            <w:pPr>
              <w:spacing w:after="0"/>
              <w:jc w:val="left"/>
            </w:pPr>
            <w:r/>
            <w:r>
              <w:rPr>
                <w:rFonts w:ascii="Times New Roman" w:hAnsi="Times New Roman"/>
                <w:sz w:val="22"/>
              </w:rPr>
              <w:t>031bdd3</w:t>
            </w:r>
          </w:p>
        </w:tc>
        <w:tc>
          <w:tcPr>
            <w:tcW w:type="dxa" w:w="2256"/>
          </w:tcPr>
          <w:p>
            <w:pPr>
              <w:spacing w:after="0"/>
              <w:jc w:val="left"/>
            </w:pPr>
            <w:r/>
            <w:r>
              <w:rPr>
                <w:rFonts w:ascii="Times New Roman" w:hAnsi="Times New Roman"/>
                <w:sz w:val="22"/>
              </w:rPr>
              <w:t>TW6: random forest and histogram gradient boosting in the end-to-end study pipeline</w:t>
            </w:r>
          </w:p>
        </w:tc>
      </w:tr>
      <w:tr>
        <w:trPr>
          <w:cantSplit/>
        </w:trPr>
        <w:tc>
          <w:tcPr>
            <w:tcW w:type="dxa" w:w="2256"/>
          </w:tcPr>
          <w:p>
            <w:pPr>
              <w:spacing w:after="0"/>
              <w:jc w:val="left"/>
            </w:pPr>
            <w:r/>
            <w:r>
              <w:rPr>
                <w:rFonts w:ascii="Times New Roman" w:hAnsi="Times New Roman"/>
                <w:sz w:val="22"/>
              </w:rPr>
              <w:t>12</w:t>
            </w:r>
          </w:p>
        </w:tc>
        <w:tc>
          <w:tcPr>
            <w:tcW w:type="dxa" w:w="2256"/>
          </w:tcPr>
          <w:p>
            <w:pPr>
              <w:spacing w:after="0"/>
              <w:jc w:val="left"/>
            </w:pPr>
            <w:r/>
            <w:r>
              <w:rPr>
                <w:rFonts w:ascii="Times New Roman" w:hAnsi="Times New Roman"/>
                <w:sz w:val="22"/>
              </w:rPr>
              <w:t>2026-10-14</w:t>
            </w:r>
          </w:p>
        </w:tc>
        <w:tc>
          <w:tcPr>
            <w:tcW w:type="dxa" w:w="2256"/>
          </w:tcPr>
          <w:p>
            <w:pPr>
              <w:spacing w:after="0"/>
              <w:jc w:val="left"/>
            </w:pPr>
            <w:r/>
            <w:r>
              <w:rPr>
                <w:rFonts w:ascii="Times New Roman" w:hAnsi="Times New Roman"/>
                <w:sz w:val="22"/>
              </w:rPr>
              <w:t>65bfdf3</w:t>
            </w:r>
          </w:p>
        </w:tc>
        <w:tc>
          <w:tcPr>
            <w:tcW w:type="dxa" w:w="2256"/>
          </w:tcPr>
          <w:p>
            <w:pPr>
              <w:spacing w:after="0"/>
              <w:jc w:val="left"/>
            </w:pPr>
            <w:r/>
            <w:r>
              <w:rPr>
                <w:rFonts w:ascii="Times New Roman" w:hAnsi="Times New Roman"/>
                <w:sz w:val="22"/>
              </w:rPr>
              <w:t>TW3: pipeline diagram for the report (Figure 1)</w:t>
            </w:r>
          </w:p>
        </w:tc>
      </w:tr>
      <w:tr>
        <w:trPr>
          <w:cantSplit/>
        </w:trPr>
        <w:tc>
          <w:tcPr>
            <w:tcW w:type="dxa" w:w="2256"/>
          </w:tcPr>
          <w:p>
            <w:pPr>
              <w:spacing w:after="0"/>
              <w:jc w:val="left"/>
            </w:pPr>
            <w:r/>
            <w:r>
              <w:rPr>
                <w:rFonts w:ascii="Times New Roman" w:hAnsi="Times New Roman"/>
                <w:sz w:val="22"/>
              </w:rPr>
              <w:t>13</w:t>
            </w:r>
          </w:p>
        </w:tc>
        <w:tc>
          <w:tcPr>
            <w:tcW w:type="dxa" w:w="2256"/>
          </w:tcPr>
          <w:p>
            <w:pPr>
              <w:spacing w:after="0"/>
              <w:jc w:val="left"/>
            </w:pPr>
            <w:r/>
            <w:r>
              <w:rPr>
                <w:rFonts w:ascii="Times New Roman" w:hAnsi="Times New Roman"/>
                <w:sz w:val="22"/>
              </w:rPr>
              <w:t>2026-10-14</w:t>
            </w:r>
          </w:p>
        </w:tc>
        <w:tc>
          <w:tcPr>
            <w:tcW w:type="dxa" w:w="2256"/>
          </w:tcPr>
          <w:p>
            <w:pPr>
              <w:spacing w:after="0"/>
              <w:jc w:val="left"/>
            </w:pPr>
            <w:r/>
            <w:r>
              <w:rPr>
                <w:rFonts w:ascii="Times New Roman" w:hAnsi="Times New Roman"/>
                <w:sz w:val="22"/>
              </w:rPr>
              <w:t>3f031ff</w:t>
            </w:r>
          </w:p>
        </w:tc>
        <w:tc>
          <w:tcPr>
            <w:tcW w:type="dxa" w:w="2256"/>
          </w:tcPr>
          <w:p>
            <w:pPr>
              <w:spacing w:after="0"/>
              <w:jc w:val="left"/>
            </w:pPr>
            <w:r/>
            <w:r>
              <w:rPr>
                <w:rFonts w:ascii="Times New Roman" w:hAnsi="Times New Roman"/>
                <w:sz w:val="22"/>
              </w:rPr>
              <w:t>TW3: report sections 1-3 (introduction, EDA, data preparation)</w:t>
            </w:r>
          </w:p>
        </w:tc>
      </w:tr>
      <w:tr>
        <w:trPr>
          <w:cantSplit/>
        </w:trPr>
        <w:tc>
          <w:tcPr>
            <w:tcW w:type="dxa" w:w="2256"/>
          </w:tcPr>
          <w:p>
            <w:pPr>
              <w:spacing w:after="0"/>
              <w:jc w:val="left"/>
            </w:pPr>
            <w:r/>
            <w:r>
              <w:rPr>
                <w:rFonts w:ascii="Times New Roman" w:hAnsi="Times New Roman"/>
                <w:sz w:val="22"/>
              </w:rPr>
              <w:t>14</w:t>
            </w:r>
          </w:p>
        </w:tc>
        <w:tc>
          <w:tcPr>
            <w:tcW w:type="dxa" w:w="2256"/>
          </w:tcPr>
          <w:p>
            <w:pPr>
              <w:spacing w:after="0"/>
              <w:jc w:val="left"/>
            </w:pPr>
            <w:r/>
            <w:r>
              <w:rPr>
                <w:rFonts w:ascii="Times New Roman" w:hAnsi="Times New Roman"/>
                <w:sz w:val="22"/>
              </w:rPr>
              <w:t>2026-10-14</w:t>
            </w:r>
          </w:p>
        </w:tc>
        <w:tc>
          <w:tcPr>
            <w:tcW w:type="dxa" w:w="2256"/>
          </w:tcPr>
          <w:p>
            <w:pPr>
              <w:spacing w:after="0"/>
              <w:jc w:val="left"/>
            </w:pPr>
            <w:r/>
            <w:r>
              <w:rPr>
                <w:rFonts w:ascii="Times New Roman" w:hAnsi="Times New Roman"/>
                <w:sz w:val="22"/>
              </w:rPr>
              <w:t>3d46e94</w:t>
            </w:r>
          </w:p>
        </w:tc>
        <w:tc>
          <w:tcPr>
            <w:tcW w:type="dxa" w:w="2256"/>
          </w:tcPr>
          <w:p>
            <w:pPr>
              <w:spacing w:after="0"/>
              <w:jc w:val="left"/>
            </w:pPr>
            <w:r/>
            <w:r>
              <w:rPr>
                <w:rFonts w:ascii="Times New Roman" w:hAnsi="Times New Roman"/>
                <w:sz w:val="22"/>
              </w:rPr>
              <w:t>TW6: artefacts of the full study run</w:t>
            </w:r>
          </w:p>
        </w:tc>
      </w:tr>
      <w:tr>
        <w:trPr>
          <w:cantSplit/>
        </w:trPr>
        <w:tc>
          <w:tcPr>
            <w:tcW w:type="dxa" w:w="2256"/>
          </w:tcPr>
          <w:p>
            <w:pPr>
              <w:spacing w:after="0"/>
              <w:jc w:val="left"/>
            </w:pPr>
            <w:r/>
            <w:r>
              <w:rPr>
                <w:rFonts w:ascii="Times New Roman" w:hAnsi="Times New Roman"/>
                <w:sz w:val="22"/>
              </w:rPr>
              <w:t>15</w:t>
            </w:r>
          </w:p>
        </w:tc>
        <w:tc>
          <w:tcPr>
            <w:tcW w:type="dxa" w:w="2256"/>
          </w:tcPr>
          <w:p>
            <w:pPr>
              <w:spacing w:after="0"/>
              <w:jc w:val="left"/>
            </w:pPr>
            <w:r/>
            <w:r>
              <w:rPr>
                <w:rFonts w:ascii="Times New Roman" w:hAnsi="Times New Roman"/>
                <w:sz w:val="22"/>
              </w:rPr>
              <w:t>2026-10-14</w:t>
            </w:r>
          </w:p>
        </w:tc>
        <w:tc>
          <w:tcPr>
            <w:tcW w:type="dxa" w:w="2256"/>
          </w:tcPr>
          <w:p>
            <w:pPr>
              <w:spacing w:after="0"/>
              <w:jc w:val="left"/>
            </w:pPr>
            <w:r/>
            <w:r>
              <w:rPr>
                <w:rFonts w:ascii="Times New Roman" w:hAnsi="Times New Roman"/>
                <w:sz w:val="22"/>
              </w:rPr>
              <w:t>00ed308</w:t>
            </w:r>
          </w:p>
        </w:tc>
        <w:tc>
          <w:tcPr>
            <w:tcW w:type="dxa" w:w="2256"/>
          </w:tcPr>
          <w:p>
            <w:pPr>
              <w:spacing w:after="0"/>
              <w:jc w:val="left"/>
            </w:pPr>
            <w:r/>
            <w:r>
              <w:rPr>
                <w:rFonts w:ascii="Times New Roman" w:hAnsi="Times New Roman"/>
                <w:sz w:val="22"/>
              </w:rPr>
              <w:t>ci: compare exported requirement files without the autogenerated header line</w:t>
            </w:r>
          </w:p>
        </w:tc>
      </w:tr>
      <w:tr>
        <w:trPr>
          <w:cantSplit/>
        </w:trPr>
        <w:tc>
          <w:tcPr>
            <w:tcW w:type="dxa" w:w="2256"/>
          </w:tcPr>
          <w:p>
            <w:pPr>
              <w:spacing w:after="0"/>
              <w:jc w:val="left"/>
            </w:pPr>
            <w:r/>
            <w:r>
              <w:rPr>
                <w:rFonts w:ascii="Times New Roman" w:hAnsi="Times New Roman"/>
                <w:sz w:val="22"/>
              </w:rPr>
              <w:t>16</w:t>
            </w:r>
          </w:p>
        </w:tc>
        <w:tc>
          <w:tcPr>
            <w:tcW w:type="dxa" w:w="2256"/>
          </w:tcPr>
          <w:p>
            <w:pPr>
              <w:spacing w:after="0"/>
              <w:jc w:val="left"/>
            </w:pPr>
            <w:r/>
            <w:r>
              <w:rPr>
                <w:rFonts w:ascii="Times New Roman" w:hAnsi="Times New Roman"/>
                <w:sz w:val="22"/>
              </w:rPr>
              <w:t>2026-10-14</w:t>
            </w:r>
          </w:p>
        </w:tc>
        <w:tc>
          <w:tcPr>
            <w:tcW w:type="dxa" w:w="2256"/>
          </w:tcPr>
          <w:p>
            <w:pPr>
              <w:spacing w:after="0"/>
              <w:jc w:val="left"/>
            </w:pPr>
            <w:r/>
            <w:r>
              <w:rPr>
                <w:rFonts w:ascii="Times New Roman" w:hAnsi="Times New Roman"/>
                <w:sz w:val="22"/>
              </w:rPr>
              <w:t>392da03</w:t>
            </w:r>
          </w:p>
        </w:tc>
        <w:tc>
          <w:tcPr>
            <w:tcW w:type="dxa" w:w="2256"/>
          </w:tcPr>
          <w:p>
            <w:pPr>
              <w:spacing w:after="0"/>
              <w:jc w:val="left"/>
            </w:pPr>
            <w:r/>
            <w:r>
              <w:rPr>
                <w:rFonts w:ascii="Times New Roman" w:hAnsi="Times New Roman"/>
                <w:sz w:val="22"/>
              </w:rPr>
              <w:t>TW11: submission packer (mlda-zip)</w:t>
            </w:r>
          </w:p>
        </w:tc>
      </w:tr>
      <w:tr>
        <w:trPr>
          <w:cantSplit/>
        </w:trPr>
        <w:tc>
          <w:tcPr>
            <w:tcW w:type="dxa" w:w="2256"/>
          </w:tcPr>
          <w:p>
            <w:pPr>
              <w:spacing w:after="0"/>
              <w:jc w:val="left"/>
            </w:pPr>
            <w:r/>
            <w:r>
              <w:rPr>
                <w:rFonts w:ascii="Times New Roman" w:hAnsi="Times New Roman"/>
                <w:sz w:val="22"/>
              </w:rPr>
              <w:t>17</w:t>
            </w:r>
          </w:p>
        </w:tc>
        <w:tc>
          <w:tcPr>
            <w:tcW w:type="dxa" w:w="2256"/>
          </w:tcPr>
          <w:p>
            <w:pPr>
              <w:spacing w:after="0"/>
              <w:jc w:val="left"/>
            </w:pPr>
            <w:r/>
            <w:r>
              <w:rPr>
                <w:rFonts w:ascii="Times New Roman" w:hAnsi="Times New Roman"/>
                <w:sz w:val="22"/>
              </w:rPr>
              <w:t>2026-10-14</w:t>
            </w:r>
          </w:p>
        </w:tc>
        <w:tc>
          <w:tcPr>
            <w:tcW w:type="dxa" w:w="2256"/>
          </w:tcPr>
          <w:p>
            <w:pPr>
              <w:spacing w:after="0"/>
              <w:jc w:val="left"/>
            </w:pPr>
            <w:r/>
            <w:r>
              <w:rPr>
                <w:rFonts w:ascii="Times New Roman" w:hAnsi="Times New Roman"/>
                <w:sz w:val="22"/>
              </w:rPr>
              <w:t>b884487</w:t>
            </w:r>
          </w:p>
        </w:tc>
        <w:tc>
          <w:tcPr>
            <w:tcW w:type="dxa" w:w="2256"/>
          </w:tcPr>
          <w:p>
            <w:pPr>
              <w:spacing w:after="0"/>
              <w:jc w:val="left"/>
            </w:pPr>
            <w:r/>
            <w:r>
              <w:rPr>
                <w:rFonts w:ascii="Times New Roman" w:hAnsi="Times New Roman"/>
                <w:sz w:val="22"/>
              </w:rPr>
              <w:t>TW11: README with setup, reproduction, method, tests, CI and deployment instructions</w:t>
            </w:r>
          </w:p>
        </w:tc>
      </w:tr>
      <w:tr>
        <w:trPr>
          <w:cantSplit/>
        </w:trPr>
        <w:tc>
          <w:tcPr>
            <w:tcW w:type="dxa" w:w="2256"/>
          </w:tcPr>
          <w:p>
            <w:pPr>
              <w:spacing w:after="0"/>
              <w:jc w:val="left"/>
            </w:pPr>
            <w:r/>
            <w:r>
              <w:rPr>
                <w:rFonts w:ascii="Times New Roman" w:hAnsi="Times New Roman"/>
                <w:sz w:val="22"/>
              </w:rPr>
              <w:t>18</w:t>
            </w:r>
          </w:p>
        </w:tc>
        <w:tc>
          <w:tcPr>
            <w:tcW w:type="dxa" w:w="2256"/>
          </w:tcPr>
          <w:p>
            <w:pPr>
              <w:spacing w:after="0"/>
              <w:jc w:val="left"/>
            </w:pPr>
            <w:r/>
            <w:r>
              <w:rPr>
                <w:rFonts w:ascii="Times New Roman" w:hAnsi="Times New Roman"/>
                <w:sz w:val="22"/>
              </w:rPr>
              <w:t>2026-10-15</w:t>
            </w:r>
          </w:p>
        </w:tc>
        <w:tc>
          <w:tcPr>
            <w:tcW w:type="dxa" w:w="2256"/>
          </w:tcPr>
          <w:p>
            <w:pPr>
              <w:spacing w:after="0"/>
              <w:jc w:val="left"/>
            </w:pPr>
            <w:r/>
            <w:r>
              <w:rPr>
                <w:rFonts w:ascii="Times New Roman" w:hAnsi="Times New Roman"/>
                <w:sz w:val="22"/>
              </w:rPr>
              <w:t>15ed37c</w:t>
            </w:r>
          </w:p>
        </w:tc>
        <w:tc>
          <w:tcPr>
            <w:tcW w:type="dxa" w:w="2256"/>
          </w:tcPr>
          <w:p>
            <w:pPr>
              <w:spacing w:after="0"/>
              <w:jc w:val="left"/>
            </w:pPr>
            <w:r/>
            <w:r>
              <w:rPr>
                <w:rFonts w:ascii="Times New Roman" w:hAnsi="Times New Roman"/>
                <w:sz w:val="22"/>
              </w:rPr>
              <w:t>TW6: executed end-to-end notebook</w:t>
            </w:r>
          </w:p>
        </w:tc>
      </w:tr>
      <w:tr>
        <w:trPr>
          <w:cantSplit/>
        </w:trPr>
        <w:tc>
          <w:tcPr>
            <w:tcW w:type="dxa" w:w="2256"/>
          </w:tcPr>
          <w:p>
            <w:pPr>
              <w:spacing w:after="0"/>
              <w:jc w:val="left"/>
            </w:pPr>
            <w:r/>
            <w:r>
              <w:rPr>
                <w:rFonts w:ascii="Times New Roman" w:hAnsi="Times New Roman"/>
                <w:sz w:val="22"/>
              </w:rPr>
              <w:t>19</w:t>
            </w:r>
          </w:p>
        </w:tc>
        <w:tc>
          <w:tcPr>
            <w:tcW w:type="dxa" w:w="2256"/>
          </w:tcPr>
          <w:p>
            <w:pPr>
              <w:spacing w:after="0"/>
              <w:jc w:val="left"/>
            </w:pPr>
            <w:r/>
            <w:r>
              <w:rPr>
                <w:rFonts w:ascii="Times New Roman" w:hAnsi="Times New Roman"/>
                <w:sz w:val="22"/>
              </w:rPr>
              <w:t>2026-10-15</w:t>
            </w:r>
          </w:p>
        </w:tc>
        <w:tc>
          <w:tcPr>
            <w:tcW w:type="dxa" w:w="2256"/>
          </w:tcPr>
          <w:p>
            <w:pPr>
              <w:spacing w:after="0"/>
              <w:jc w:val="left"/>
            </w:pPr>
            <w:r/>
            <w:r>
              <w:rPr>
                <w:rFonts w:ascii="Times New Roman" w:hAnsi="Times New Roman"/>
                <w:sz w:val="22"/>
              </w:rPr>
              <w:t>1b32d5c</w:t>
            </w:r>
          </w:p>
        </w:tc>
        <w:tc>
          <w:tcPr>
            <w:tcW w:type="dxa" w:w="2256"/>
          </w:tcPr>
          <w:p>
            <w:pPr>
              <w:spacing w:after="0"/>
              <w:jc w:val="left"/>
            </w:pPr>
            <w:r/>
            <w:r>
              <w:rPr>
                <w:rFonts w:ascii="Times New Roman" w:hAnsi="Times New Roman"/>
                <w:sz w:val="22"/>
              </w:rPr>
              <w:t>TW7: multi-page Streamlit app</w:t>
            </w:r>
          </w:p>
        </w:tc>
      </w:tr>
      <w:tr>
        <w:trPr>
          <w:cantSplit/>
        </w:trPr>
        <w:tc>
          <w:tcPr>
            <w:tcW w:type="dxa" w:w="2256"/>
          </w:tcPr>
          <w:p>
            <w:pPr>
              <w:spacing w:after="0"/>
              <w:jc w:val="left"/>
            </w:pPr>
            <w:r/>
            <w:r>
              <w:rPr>
                <w:rFonts w:ascii="Times New Roman" w:hAnsi="Times New Roman"/>
                <w:sz w:val="22"/>
              </w:rPr>
              <w:t>20</w:t>
            </w:r>
          </w:p>
        </w:tc>
        <w:tc>
          <w:tcPr>
            <w:tcW w:type="dxa" w:w="2256"/>
          </w:tcPr>
          <w:p>
            <w:pPr>
              <w:spacing w:after="0"/>
              <w:jc w:val="left"/>
            </w:pPr>
            <w:r/>
            <w:r>
              <w:rPr>
                <w:rFonts w:ascii="Times New Roman" w:hAnsi="Times New Roman"/>
                <w:sz w:val="22"/>
              </w:rPr>
              <w:t>2026-10-15</w:t>
            </w:r>
          </w:p>
        </w:tc>
        <w:tc>
          <w:tcPr>
            <w:tcW w:type="dxa" w:w="2256"/>
          </w:tcPr>
          <w:p>
            <w:pPr>
              <w:spacing w:after="0"/>
              <w:jc w:val="left"/>
            </w:pPr>
            <w:r/>
            <w:r>
              <w:rPr>
                <w:rFonts w:ascii="Times New Roman" w:hAnsi="Times New Roman"/>
                <w:sz w:val="22"/>
              </w:rPr>
              <w:t>305d012</w:t>
            </w:r>
          </w:p>
        </w:tc>
        <w:tc>
          <w:tcPr>
            <w:tcW w:type="dxa" w:w="2256"/>
          </w:tcPr>
          <w:p>
            <w:pPr>
              <w:spacing w:after="0"/>
              <w:jc w:val="left"/>
            </w:pPr>
            <w:r/>
            <w:r>
              <w:rPr>
                <w:rFonts w:ascii="Times New Roman" w:hAnsi="Times New Roman"/>
                <w:sz w:val="22"/>
              </w:rPr>
              <w:t>TW12: report sections 4 and 5, Harvard references, appendix B</w:t>
            </w:r>
          </w:p>
        </w:tc>
      </w:tr>
      <w:tr>
        <w:trPr>
          <w:cantSplit/>
        </w:trPr>
        <w:tc>
          <w:tcPr>
            <w:tcW w:type="dxa" w:w="2256"/>
          </w:tcPr>
          <w:p>
            <w:pPr>
              <w:spacing w:after="0"/>
              <w:jc w:val="left"/>
            </w:pPr>
            <w:r/>
            <w:r>
              <w:rPr>
                <w:rFonts w:ascii="Times New Roman" w:hAnsi="Times New Roman"/>
                <w:sz w:val="22"/>
              </w:rPr>
              <w:t>21</w:t>
            </w:r>
          </w:p>
        </w:tc>
        <w:tc>
          <w:tcPr>
            <w:tcW w:type="dxa" w:w="2256"/>
          </w:tcPr>
          <w:p>
            <w:pPr>
              <w:spacing w:after="0"/>
              <w:jc w:val="left"/>
            </w:pPr>
            <w:r/>
            <w:r>
              <w:rPr>
                <w:rFonts w:ascii="Times New Roman" w:hAnsi="Times New Roman"/>
                <w:sz w:val="22"/>
              </w:rPr>
              <w:t>2026-10-15</w:t>
            </w:r>
          </w:p>
        </w:tc>
        <w:tc>
          <w:tcPr>
            <w:tcW w:type="dxa" w:w="2256"/>
          </w:tcPr>
          <w:p>
            <w:pPr>
              <w:spacing w:after="0"/>
              <w:jc w:val="left"/>
            </w:pPr>
            <w:r/>
            <w:r>
              <w:rPr>
                <w:rFonts w:ascii="Times New Roman" w:hAnsi="Times New Roman"/>
                <w:sz w:val="22"/>
              </w:rPr>
              <w:t>934a7eb</w:t>
            </w:r>
          </w:p>
        </w:tc>
        <w:tc>
          <w:tcPr>
            <w:tcW w:type="dxa" w:w="2256"/>
          </w:tcPr>
          <w:p>
            <w:pPr>
              <w:spacing w:after="0"/>
              <w:jc w:val="left"/>
            </w:pPr>
            <w:r/>
            <w:r>
              <w:rPr>
                <w:rFonts w:ascii="Times New Roman" w:hAnsi="Times New Roman"/>
                <w:sz w:val="22"/>
              </w:rPr>
              <w:t>TW12: viva preparation sheet</w:t>
            </w:r>
          </w:p>
        </w:tc>
      </w:tr>
      <w:tr>
        <w:trPr>
          <w:cantSplit/>
        </w:trPr>
        <w:tc>
          <w:tcPr>
            <w:tcW w:type="dxa" w:w="2256"/>
          </w:tcPr>
          <w:p>
            <w:pPr>
              <w:spacing w:after="0"/>
              <w:jc w:val="left"/>
            </w:pPr>
            <w:r/>
            <w:r>
              <w:rPr>
                <w:rFonts w:ascii="Times New Roman" w:hAnsi="Times New Roman"/>
                <w:sz w:val="22"/>
              </w:rPr>
              <w:t>22</w:t>
            </w:r>
          </w:p>
        </w:tc>
        <w:tc>
          <w:tcPr>
            <w:tcW w:type="dxa" w:w="2256"/>
          </w:tcPr>
          <w:p>
            <w:pPr>
              <w:spacing w:after="0"/>
              <w:jc w:val="left"/>
            </w:pPr>
            <w:r/>
            <w:r>
              <w:rPr>
                <w:rFonts w:ascii="Times New Roman" w:hAnsi="Times New Roman"/>
                <w:sz w:val="22"/>
              </w:rPr>
              <w:t>2026-10-15</w:t>
            </w:r>
          </w:p>
        </w:tc>
        <w:tc>
          <w:tcPr>
            <w:tcW w:type="dxa" w:w="2256"/>
          </w:tcPr>
          <w:p>
            <w:pPr>
              <w:spacing w:after="0"/>
              <w:jc w:val="left"/>
            </w:pPr>
            <w:r/>
            <w:r>
              <w:rPr>
                <w:rFonts w:ascii="Times New Roman" w:hAnsi="Times New Roman"/>
                <w:sz w:val="22"/>
              </w:rPr>
              <w:t>ec04687</w:t>
            </w:r>
          </w:p>
        </w:tc>
        <w:tc>
          <w:tcPr>
            <w:tcW w:type="dxa" w:w="2256"/>
          </w:tcPr>
          <w:p>
            <w:pPr>
              <w:spacing w:after="0"/>
              <w:jc w:val="left"/>
            </w:pPr>
            <w:r/>
            <w:r>
              <w:rPr>
                <w:rFonts w:ascii="Times New Roman" w:hAnsi="Times New Roman"/>
                <w:sz w:val="22"/>
              </w:rPr>
              <w:t>TW12: apply marker feedback</w:t>
            </w:r>
          </w:p>
        </w:tc>
      </w:tr>
      <w:tr>
        <w:trPr>
          <w:cantSplit/>
        </w:trPr>
        <w:tc>
          <w:tcPr>
            <w:tcW w:type="dxa" w:w="2256"/>
          </w:tcPr>
          <w:p>
            <w:pPr>
              <w:spacing w:after="0"/>
              <w:jc w:val="left"/>
            </w:pPr>
            <w:r/>
            <w:r>
              <w:rPr>
                <w:rFonts w:ascii="Times New Roman" w:hAnsi="Times New Roman"/>
                <w:sz w:val="22"/>
              </w:rPr>
              <w:t>23</w:t>
            </w:r>
          </w:p>
        </w:tc>
        <w:tc>
          <w:tcPr>
            <w:tcW w:type="dxa" w:w="2256"/>
          </w:tcPr>
          <w:p>
            <w:pPr>
              <w:spacing w:after="0"/>
              <w:jc w:val="left"/>
            </w:pPr>
            <w:r/>
            <w:r>
              <w:rPr>
                <w:rFonts w:ascii="Times New Roman" w:hAnsi="Times New Roman"/>
                <w:sz w:val="22"/>
              </w:rPr>
              <w:t>2026-10-15</w:t>
            </w:r>
          </w:p>
        </w:tc>
        <w:tc>
          <w:tcPr>
            <w:tcW w:type="dxa" w:w="2256"/>
          </w:tcPr>
          <w:p>
            <w:pPr>
              <w:spacing w:after="0"/>
              <w:jc w:val="left"/>
            </w:pPr>
            <w:r/>
            <w:r>
              <w:rPr>
                <w:rFonts w:ascii="Times New Roman" w:hAnsi="Times New Roman"/>
                <w:sz w:val="22"/>
              </w:rPr>
              <w:t>2d4bebb</w:t>
            </w:r>
          </w:p>
        </w:tc>
        <w:tc>
          <w:tcPr>
            <w:tcW w:type="dxa" w:w="2256"/>
          </w:tcPr>
          <w:p>
            <w:pPr>
              <w:spacing w:after="0"/>
              <w:jc w:val="left"/>
            </w:pPr>
            <w:r/>
            <w:r>
              <w:rPr>
                <w:rFonts w:ascii="Times New Roman" w:hAnsi="Times New Roman"/>
                <w:sz w:val="22"/>
              </w:rPr>
              <w:t>TW12: repository URL and git identity for the published repository</w:t>
            </w:r>
          </w:p>
        </w:tc>
      </w:tr>
      <w:tr>
        <w:trPr>
          <w:cantSplit/>
        </w:trPr>
        <w:tc>
          <w:tcPr>
            <w:tcW w:type="dxa" w:w="2256"/>
          </w:tcPr>
          <w:p>
            <w:pPr>
              <w:spacing w:after="0"/>
              <w:jc w:val="left"/>
            </w:pPr>
            <w:r/>
            <w:r>
              <w:rPr>
                <w:rFonts w:ascii="Times New Roman" w:hAnsi="Times New Roman"/>
                <w:sz w:val="22"/>
              </w:rPr>
              <w:t>24</w:t>
            </w:r>
          </w:p>
        </w:tc>
        <w:tc>
          <w:tcPr>
            <w:tcW w:type="dxa" w:w="2256"/>
          </w:tcPr>
          <w:p>
            <w:pPr>
              <w:spacing w:after="0"/>
              <w:jc w:val="left"/>
            </w:pPr>
            <w:r/>
            <w:r>
              <w:rPr>
                <w:rFonts w:ascii="Times New Roman" w:hAnsi="Times New Roman"/>
                <w:sz w:val="22"/>
              </w:rPr>
              <w:t>2026-10-15</w:t>
            </w:r>
          </w:p>
        </w:tc>
        <w:tc>
          <w:tcPr>
            <w:tcW w:type="dxa" w:w="2256"/>
          </w:tcPr>
          <w:p>
            <w:pPr>
              <w:spacing w:after="0"/>
              <w:jc w:val="left"/>
            </w:pPr>
            <w:r/>
            <w:r>
              <w:rPr>
                <w:rFonts w:ascii="Times New Roman" w:hAnsi="Times New Roman"/>
                <w:sz w:val="22"/>
              </w:rPr>
              <w:t>56cfa3f</w:t>
            </w:r>
          </w:p>
        </w:tc>
        <w:tc>
          <w:tcPr>
            <w:tcW w:type="dxa" w:w="2256"/>
          </w:tcPr>
          <w:p>
            <w:pPr>
              <w:spacing w:after="0"/>
              <w:jc w:val="left"/>
            </w:pPr>
            <w:r/>
            <w:r>
              <w:rPr>
                <w:rFonts w:ascii="Times New Roman" w:hAnsi="Times New Roman"/>
                <w:sz w:val="22"/>
              </w:rPr>
              <w:t>TW11: low-memory mode for hosted deployment</w:t>
            </w:r>
          </w:p>
        </w:tc>
      </w:tr>
      <w:tr>
        <w:trPr>
          <w:cantSplit/>
        </w:trPr>
        <w:tc>
          <w:tcPr>
            <w:tcW w:type="dxa" w:w="2256"/>
          </w:tcPr>
          <w:p>
            <w:pPr>
              <w:spacing w:after="0"/>
              <w:jc w:val="left"/>
            </w:pPr>
            <w:r/>
            <w:r>
              <w:rPr>
                <w:rFonts w:ascii="Times New Roman" w:hAnsi="Times New Roman"/>
                <w:sz w:val="22"/>
              </w:rPr>
              <w:t>25</w:t>
            </w:r>
          </w:p>
        </w:tc>
        <w:tc>
          <w:tcPr>
            <w:tcW w:type="dxa" w:w="2256"/>
          </w:tcPr>
          <w:p>
            <w:pPr>
              <w:spacing w:after="0"/>
              <w:jc w:val="left"/>
            </w:pPr>
            <w:r/>
            <w:r>
              <w:rPr>
                <w:rFonts w:ascii="Times New Roman" w:hAnsi="Times New Roman"/>
                <w:sz w:val="22"/>
              </w:rPr>
              <w:t>2026-10-15</w:t>
            </w:r>
          </w:p>
        </w:tc>
        <w:tc>
          <w:tcPr>
            <w:tcW w:type="dxa" w:w="2256"/>
          </w:tcPr>
          <w:p>
            <w:pPr>
              <w:spacing w:after="0"/>
              <w:jc w:val="left"/>
            </w:pPr>
            <w:r/>
            <w:r>
              <w:rPr>
                <w:rFonts w:ascii="Times New Roman" w:hAnsi="Times New Roman"/>
                <w:sz w:val="22"/>
              </w:rPr>
              <w:t>f4887a3</w:t>
            </w:r>
          </w:p>
        </w:tc>
        <w:tc>
          <w:tcPr>
            <w:tcW w:type="dxa" w:w="2256"/>
          </w:tcPr>
          <w:p>
            <w:pPr>
              <w:spacing w:after="0"/>
              <w:jc w:val="left"/>
            </w:pPr>
            <w:r/>
            <w:r>
              <w:rPr>
                <w:rFonts w:ascii="Times New Roman" w:hAnsi="Times New Roman"/>
                <w:sz w:val="22"/>
              </w:rPr>
              <w:t>TW12: repository address and git identity for the published repository</w:t>
            </w:r>
          </w:p>
        </w:tc>
      </w:tr>
      <w:tr>
        <w:trPr>
          <w:cantSplit/>
        </w:trPr>
        <w:tc>
          <w:tcPr>
            <w:tcW w:type="dxa" w:w="2256"/>
          </w:tcPr>
          <w:p>
            <w:pPr>
              <w:spacing w:after="0"/>
              <w:jc w:val="left"/>
            </w:pPr>
            <w:r/>
            <w:r>
              <w:rPr>
                <w:rFonts w:ascii="Times New Roman" w:hAnsi="Times New Roman"/>
                <w:sz w:val="22"/>
              </w:rPr>
              <w:t>26</w:t>
            </w:r>
          </w:p>
        </w:tc>
        <w:tc>
          <w:tcPr>
            <w:tcW w:type="dxa" w:w="2256"/>
          </w:tcPr>
          <w:p>
            <w:pPr>
              <w:spacing w:after="0"/>
              <w:jc w:val="left"/>
            </w:pPr>
            <w:r/>
            <w:r>
              <w:rPr>
                <w:rFonts w:ascii="Times New Roman" w:hAnsi="Times New Roman"/>
                <w:sz w:val="22"/>
              </w:rPr>
              <w:t>2026-10-15</w:t>
            </w:r>
          </w:p>
        </w:tc>
        <w:tc>
          <w:tcPr>
            <w:tcW w:type="dxa" w:w="2256"/>
          </w:tcPr>
          <w:p>
            <w:pPr>
              <w:spacing w:after="0"/>
              <w:jc w:val="left"/>
            </w:pPr>
            <w:r/>
            <w:r>
              <w:rPr>
                <w:rFonts w:ascii="Times New Roman" w:hAnsi="Times New Roman"/>
                <w:sz w:val="22"/>
              </w:rPr>
              <w:t>ea74301</w:t>
            </w:r>
          </w:p>
        </w:tc>
        <w:tc>
          <w:tcPr>
            <w:tcW w:type="dxa" w:w="2256"/>
          </w:tcPr>
          <w:p>
            <w:pPr>
              <w:spacing w:after="0"/>
              <w:jc w:val="left"/>
            </w:pPr>
            <w:r/>
            <w:r>
              <w:rPr>
                <w:rFonts w:ascii="Times New Roman" w:hAnsi="Times New Roman"/>
                <w:sz w:val="22"/>
              </w:rPr>
              <w:t>TW12: live application address in the README, plan and report</w:t>
            </w:r>
          </w:p>
        </w:tc>
      </w:tr>
      <w:tr>
        <w:trPr>
          <w:cantSplit/>
        </w:trPr>
        <w:tc>
          <w:tcPr>
            <w:tcW w:type="dxa" w:w="2256"/>
          </w:tcPr>
          <w:p>
            <w:pPr>
              <w:spacing w:after="0"/>
              <w:jc w:val="left"/>
            </w:pPr>
            <w:r/>
            <w:r>
              <w:rPr>
                <w:rFonts w:ascii="Times New Roman" w:hAnsi="Times New Roman"/>
                <w:sz w:val="22"/>
              </w:rPr>
              <w:t>27</w:t>
            </w:r>
          </w:p>
        </w:tc>
        <w:tc>
          <w:tcPr>
            <w:tcW w:type="dxa" w:w="2256"/>
          </w:tcPr>
          <w:p>
            <w:pPr>
              <w:spacing w:after="0"/>
              <w:jc w:val="left"/>
            </w:pPr>
            <w:r/>
            <w:r>
              <w:rPr>
                <w:rFonts w:ascii="Times New Roman" w:hAnsi="Times New Roman"/>
                <w:sz w:val="22"/>
              </w:rPr>
              <w:t>2026-10-15</w:t>
            </w:r>
          </w:p>
        </w:tc>
        <w:tc>
          <w:tcPr>
            <w:tcW w:type="dxa" w:w="2256"/>
          </w:tcPr>
          <w:p>
            <w:pPr>
              <w:spacing w:after="0"/>
              <w:jc w:val="left"/>
            </w:pPr>
            <w:r/>
            <w:r>
              <w:rPr>
                <w:rFonts w:ascii="Times New Roman" w:hAnsi="Times New Roman"/>
                <w:sz w:val="22"/>
              </w:rPr>
              <w:t>a81b310</w:t>
            </w:r>
          </w:p>
        </w:tc>
        <w:tc>
          <w:tcPr>
            <w:tcW w:type="dxa" w:w="2256"/>
          </w:tcPr>
          <w:p>
            <w:pPr>
              <w:spacing w:after="0"/>
              <w:jc w:val="left"/>
            </w:pPr>
            <w:r/>
            <w:r>
              <w:rPr>
                <w:rFonts w:ascii="Times New Roman" w:hAnsi="Times New Roman"/>
                <w:sz w:val="22"/>
              </w:rPr>
              <w:t>ci: extract the committed archives in the pip job, let the download test extract, give the notebook job 90 minutes</w:t>
            </w:r>
          </w:p>
        </w:tc>
      </w:tr>
      <w:tr>
        <w:trPr>
          <w:cantSplit/>
        </w:trPr>
        <w:tc>
          <w:tcPr>
            <w:tcW w:type="dxa" w:w="2256"/>
          </w:tcPr>
          <w:p>
            <w:pPr>
              <w:spacing w:after="0"/>
              <w:jc w:val="left"/>
            </w:pPr>
            <w:r/>
            <w:r>
              <w:rPr>
                <w:rFonts w:ascii="Times New Roman" w:hAnsi="Times New Roman"/>
                <w:sz w:val="22"/>
              </w:rPr>
              <w:t>28</w:t>
            </w:r>
          </w:p>
        </w:tc>
        <w:tc>
          <w:tcPr>
            <w:tcW w:type="dxa" w:w="2256"/>
          </w:tcPr>
          <w:p>
            <w:pPr>
              <w:spacing w:after="0"/>
              <w:jc w:val="left"/>
            </w:pPr>
            <w:r/>
            <w:r>
              <w:rPr>
                <w:rFonts w:ascii="Times New Roman" w:hAnsi="Times New Roman"/>
                <w:sz w:val="22"/>
              </w:rPr>
              <w:t>2026-10-15</w:t>
            </w:r>
          </w:p>
        </w:tc>
        <w:tc>
          <w:tcPr>
            <w:tcW w:type="dxa" w:w="2256"/>
          </w:tcPr>
          <w:p>
            <w:pPr>
              <w:spacing w:after="0"/>
              <w:jc w:val="left"/>
            </w:pPr>
            <w:r/>
            <w:r>
              <w:rPr>
                <w:rFonts w:ascii="Times New Roman" w:hAnsi="Times New Roman"/>
                <w:sz w:val="22"/>
              </w:rPr>
              <w:t>20999fe</w:t>
            </w:r>
          </w:p>
        </w:tc>
        <w:tc>
          <w:tcPr>
            <w:tcW w:type="dxa" w:w="2256"/>
          </w:tcPr>
          <w:p>
            <w:pPr>
              <w:spacing w:after="0"/>
              <w:jc w:val="left"/>
            </w:pPr>
            <w:r/>
            <w:r>
              <w:rPr>
                <w:rFonts w:ascii="Times New Roman" w:hAnsi="Times New Roman"/>
                <w:sz w:val="22"/>
              </w:rPr>
              <w:t>TW12: record the Discussions-forum reservation date in the report</w:t>
            </w:r>
          </w:p>
        </w:tc>
      </w:tr>
      <w:tr>
        <w:trPr>
          <w:cantSplit/>
        </w:trPr>
        <w:tc>
          <w:tcPr>
            <w:tcW w:type="dxa" w:w="2256"/>
          </w:tcPr>
          <w:p>
            <w:pPr>
              <w:spacing w:after="0"/>
              <w:jc w:val="left"/>
            </w:pPr>
            <w:r/>
            <w:r>
              <w:rPr>
                <w:rFonts w:ascii="Times New Roman" w:hAnsi="Times New Roman"/>
                <w:sz w:val="22"/>
              </w:rPr>
              <w:t>29</w:t>
            </w:r>
          </w:p>
        </w:tc>
        <w:tc>
          <w:tcPr>
            <w:tcW w:type="dxa" w:w="2256"/>
          </w:tcPr>
          <w:p>
            <w:pPr>
              <w:spacing w:after="0"/>
              <w:jc w:val="left"/>
            </w:pPr>
            <w:r/>
            <w:r>
              <w:rPr>
                <w:rFonts w:ascii="Times New Roman" w:hAnsi="Times New Roman"/>
                <w:sz w:val="22"/>
              </w:rPr>
              <w:t>2026-10-15</w:t>
            </w:r>
          </w:p>
        </w:tc>
        <w:tc>
          <w:tcPr>
            <w:tcW w:type="dxa" w:w="2256"/>
          </w:tcPr>
          <w:p>
            <w:pPr>
              <w:spacing w:after="0"/>
              <w:jc w:val="left"/>
            </w:pPr>
            <w:r/>
            <w:r>
              <w:rPr>
                <w:rFonts w:ascii="Times New Roman" w:hAnsi="Times New Roman"/>
                <w:sz w:val="22"/>
              </w:rPr>
              <w:t>f90918e</w:t>
            </w:r>
          </w:p>
        </w:tc>
        <w:tc>
          <w:tcPr>
            <w:tcW w:type="dxa" w:w="2256"/>
          </w:tcPr>
          <w:p>
            <w:pPr>
              <w:spacing w:after="0"/>
              <w:jc w:val="left"/>
            </w:pPr>
            <w:r/>
            <w:r>
              <w:rPr>
                <w:rFonts w:ascii="Times New Roman" w:hAnsi="Times New Roman"/>
                <w:sz w:val="22"/>
              </w:rPr>
              <w:t>ci: publish slow-test failure details in the job summary</w:t>
            </w:r>
          </w:p>
        </w:tc>
      </w:tr>
      <w:tr>
        <w:trPr>
          <w:cantSplit/>
        </w:trPr>
        <w:tc>
          <w:tcPr>
            <w:tcW w:type="dxa" w:w="2256"/>
          </w:tcPr>
          <w:p>
            <w:pPr>
              <w:spacing w:after="0"/>
              <w:jc w:val="left"/>
            </w:pPr>
            <w:r/>
            <w:r>
              <w:rPr>
                <w:rFonts w:ascii="Times New Roman" w:hAnsi="Times New Roman"/>
                <w:sz w:val="22"/>
              </w:rPr>
              <w:t>30</w:t>
            </w:r>
          </w:p>
        </w:tc>
        <w:tc>
          <w:tcPr>
            <w:tcW w:type="dxa" w:w="2256"/>
          </w:tcPr>
          <w:p>
            <w:pPr>
              <w:spacing w:after="0"/>
              <w:jc w:val="left"/>
            </w:pPr>
            <w:r/>
            <w:r>
              <w:rPr>
                <w:rFonts w:ascii="Times New Roman" w:hAnsi="Times New Roman"/>
                <w:sz w:val="22"/>
              </w:rPr>
              <w:t>2026-10-15</w:t>
            </w:r>
          </w:p>
        </w:tc>
        <w:tc>
          <w:tcPr>
            <w:tcW w:type="dxa" w:w="2256"/>
          </w:tcPr>
          <w:p>
            <w:pPr>
              <w:spacing w:after="0"/>
              <w:jc w:val="left"/>
            </w:pPr>
            <w:r/>
            <w:r>
              <w:rPr>
                <w:rFonts w:ascii="Times New Roman" w:hAnsi="Times New Roman"/>
                <w:sz w:val="22"/>
              </w:rPr>
              <w:t>9a95625</w:t>
            </w:r>
          </w:p>
        </w:tc>
        <w:tc>
          <w:tcPr>
            <w:tcW w:type="dxa" w:w="2256"/>
          </w:tcPr>
          <w:p>
            <w:pPr>
              <w:spacing w:after="0"/>
              <w:jc w:val="left"/>
            </w:pPr>
            <w:r/>
            <w:r>
              <w:rPr>
                <w:rFonts w:ascii="Times New Roman" w:hAnsi="Times New Roman"/>
                <w:sz w:val="22"/>
              </w:rPr>
              <w:t>ci: surface slow-test failures as public annotations</w:t>
            </w:r>
          </w:p>
        </w:tc>
      </w:tr>
      <w:tr>
        <w:trPr>
          <w:cantSplit/>
        </w:trPr>
        <w:tc>
          <w:tcPr>
            <w:tcW w:type="dxa" w:w="2256"/>
          </w:tcPr>
          <w:p>
            <w:pPr>
              <w:spacing w:after="0"/>
              <w:jc w:val="left"/>
            </w:pPr>
            <w:r/>
            <w:r>
              <w:rPr>
                <w:rFonts w:ascii="Times New Roman" w:hAnsi="Times New Roman"/>
                <w:sz w:val="22"/>
              </w:rPr>
              <w:t>31</w:t>
            </w:r>
          </w:p>
        </w:tc>
        <w:tc>
          <w:tcPr>
            <w:tcW w:type="dxa" w:w="2256"/>
          </w:tcPr>
          <w:p>
            <w:pPr>
              <w:spacing w:after="0"/>
              <w:jc w:val="left"/>
            </w:pPr>
            <w:r/>
            <w:r>
              <w:rPr>
                <w:rFonts w:ascii="Times New Roman" w:hAnsi="Times New Roman"/>
                <w:sz w:val="22"/>
              </w:rPr>
              <w:t>2026-10-15</w:t>
            </w:r>
          </w:p>
        </w:tc>
        <w:tc>
          <w:tcPr>
            <w:tcW w:type="dxa" w:w="2256"/>
          </w:tcPr>
          <w:p>
            <w:pPr>
              <w:spacing w:after="0"/>
              <w:jc w:val="left"/>
            </w:pPr>
            <w:r/>
            <w:r>
              <w:rPr>
                <w:rFonts w:ascii="Times New Roman" w:hAnsi="Times New Roman"/>
                <w:sz w:val="22"/>
              </w:rPr>
              <w:t>d91438a</w:t>
            </w:r>
          </w:p>
        </w:tc>
        <w:tc>
          <w:tcPr>
            <w:tcW w:type="dxa" w:w="2256"/>
          </w:tcPr>
          <w:p>
            <w:pPr>
              <w:spacing w:after="0"/>
              <w:jc w:val="left"/>
            </w:pPr>
            <w:r/>
            <w:r>
              <w:rPr>
                <w:rFonts w:ascii="Times New Roman" w:hAnsi="Times New Roman"/>
                <w:sz w:val="22"/>
              </w:rPr>
              <w:t>ci: keep the slow-test log on a throwaway branch when the job fails</w:t>
            </w:r>
          </w:p>
        </w:tc>
      </w:tr>
      <w:tr>
        <w:trPr>
          <w:cantSplit/>
        </w:trPr>
        <w:tc>
          <w:tcPr>
            <w:tcW w:type="dxa" w:w="2256"/>
          </w:tcPr>
          <w:p>
            <w:pPr>
              <w:spacing w:after="0"/>
              <w:jc w:val="left"/>
            </w:pPr>
            <w:r/>
            <w:r>
              <w:rPr>
                <w:rFonts w:ascii="Times New Roman" w:hAnsi="Times New Roman"/>
                <w:sz w:val="22"/>
              </w:rPr>
              <w:t>32</w:t>
            </w:r>
          </w:p>
        </w:tc>
        <w:tc>
          <w:tcPr>
            <w:tcW w:type="dxa" w:w="2256"/>
          </w:tcPr>
          <w:p>
            <w:pPr>
              <w:spacing w:after="0"/>
              <w:jc w:val="left"/>
            </w:pPr>
            <w:r/>
            <w:r>
              <w:rPr>
                <w:rFonts w:ascii="Times New Roman" w:hAnsi="Times New Roman"/>
                <w:sz w:val="22"/>
              </w:rPr>
              <w:t>2026-10-15</w:t>
            </w:r>
          </w:p>
        </w:tc>
        <w:tc>
          <w:tcPr>
            <w:tcW w:type="dxa" w:w="2256"/>
          </w:tcPr>
          <w:p>
            <w:pPr>
              <w:spacing w:after="0"/>
              <w:jc w:val="left"/>
            </w:pPr>
            <w:r/>
            <w:r>
              <w:rPr>
                <w:rFonts w:ascii="Times New Roman" w:hAnsi="Times New Roman"/>
                <w:sz w:val="22"/>
              </w:rPr>
              <w:t>c443a1d</w:t>
            </w:r>
          </w:p>
        </w:tc>
        <w:tc>
          <w:tcPr>
            <w:tcW w:type="dxa" w:w="2256"/>
          </w:tcPr>
          <w:p>
            <w:pPr>
              <w:spacing w:after="0"/>
              <w:jc w:val="left"/>
            </w:pPr>
            <w:r/>
            <w:r>
              <w:rPr>
                <w:rFonts w:ascii="Times New Roman" w:hAnsi="Times New Roman"/>
                <w:sz w:val="22"/>
              </w:rPr>
              <w:t>TW12: report appendices C (deployed application screenshots) and D (commit history)</w:t>
            </w:r>
          </w:p>
        </w:tc>
      </w:tr>
      <w:tr>
        <w:trPr>
          <w:cantSplit/>
        </w:trPr>
        <w:tc>
          <w:tcPr>
            <w:tcW w:type="dxa" w:w="2256"/>
          </w:tcPr>
          <w:p>
            <w:pPr>
              <w:spacing w:after="0"/>
              <w:jc w:val="left"/>
            </w:pPr>
            <w:r/>
            <w:r>
              <w:rPr>
                <w:rFonts w:ascii="Times New Roman" w:hAnsi="Times New Roman"/>
                <w:sz w:val="22"/>
              </w:rPr>
              <w:t>33</w:t>
            </w:r>
          </w:p>
        </w:tc>
        <w:tc>
          <w:tcPr>
            <w:tcW w:type="dxa" w:w="2256"/>
          </w:tcPr>
          <w:p>
            <w:pPr>
              <w:spacing w:after="0"/>
              <w:jc w:val="left"/>
            </w:pPr>
            <w:r/>
            <w:r>
              <w:rPr>
                <w:rFonts w:ascii="Times New Roman" w:hAnsi="Times New Roman"/>
                <w:sz w:val="22"/>
              </w:rPr>
              <w:t>2026-10-15</w:t>
            </w:r>
          </w:p>
        </w:tc>
        <w:tc>
          <w:tcPr>
            <w:tcW w:type="dxa" w:w="2256"/>
          </w:tcPr>
          <w:p>
            <w:pPr>
              <w:spacing w:after="0"/>
              <w:jc w:val="left"/>
            </w:pPr>
            <w:r/>
            <w:r>
              <w:rPr>
                <w:rFonts w:ascii="Times New Roman" w:hAnsi="Times New Roman"/>
                <w:sz w:val="22"/>
              </w:rPr>
              <w:t>b7297cb</w:t>
            </w:r>
          </w:p>
        </w:tc>
        <w:tc>
          <w:tcPr>
            <w:tcW w:type="dxa" w:w="2256"/>
          </w:tcPr>
          <w:p>
            <w:pPr>
              <w:spacing w:after="0"/>
              <w:jc w:val="left"/>
            </w:pPr>
            <w:r/>
            <w:r>
              <w:rPr>
                <w:rFonts w:ascii="Times New Roman" w:hAnsi="Times New Roman"/>
                <w:sz w:val="22"/>
              </w:rPr>
              <w:t>TW12: name every appendix figure in the text</w:t>
            </w:r>
          </w:p>
        </w:tc>
      </w:tr>
      <w:tr>
        <w:trPr>
          <w:cantSplit/>
        </w:trPr>
        <w:tc>
          <w:tcPr>
            <w:tcW w:type="dxa" w:w="2256"/>
          </w:tcPr>
          <w:p>
            <w:pPr>
              <w:spacing w:after="0"/>
              <w:jc w:val="left"/>
            </w:pPr>
            <w:r/>
            <w:r>
              <w:rPr>
                <w:rFonts w:ascii="Times New Roman" w:hAnsi="Times New Roman"/>
                <w:sz w:val="22"/>
              </w:rPr>
              <w:t>34</w:t>
            </w:r>
          </w:p>
        </w:tc>
        <w:tc>
          <w:tcPr>
            <w:tcW w:type="dxa" w:w="2256"/>
          </w:tcPr>
          <w:p>
            <w:pPr>
              <w:spacing w:after="0"/>
              <w:jc w:val="left"/>
            </w:pPr>
            <w:r/>
            <w:r>
              <w:rPr>
                <w:rFonts w:ascii="Times New Roman" w:hAnsi="Times New Roman"/>
                <w:sz w:val="22"/>
              </w:rPr>
              <w:t>2026-10-15</w:t>
            </w:r>
          </w:p>
        </w:tc>
        <w:tc>
          <w:tcPr>
            <w:tcW w:type="dxa" w:w="2256"/>
          </w:tcPr>
          <w:p>
            <w:pPr>
              <w:spacing w:after="0"/>
              <w:jc w:val="left"/>
            </w:pPr>
            <w:r/>
            <w:r>
              <w:rPr>
                <w:rFonts w:ascii="Times New Roman" w:hAnsi="Times New Roman"/>
                <w:sz w:val="22"/>
              </w:rPr>
              <w:t>bf811bb</w:t>
            </w:r>
          </w:p>
        </w:tc>
        <w:tc>
          <w:tcPr>
            <w:tcW w:type="dxa" w:w="2256"/>
          </w:tcPr>
          <w:p>
            <w:pPr>
              <w:spacing w:after="0"/>
              <w:jc w:val="left"/>
            </w:pPr>
            <w:r/>
            <w:r>
              <w:rPr>
                <w:rFonts w:ascii="Times New Roman" w:hAnsi="Times New Roman"/>
                <w:sz w:val="22"/>
              </w:rPr>
              <w:t>TW12: vary the finding sentences and state the S5 and review-load margins as numbers</w:t>
            </w:r>
          </w:p>
        </w:tc>
      </w:tr>
      <w:tr>
        <w:trPr>
          <w:cantSplit/>
        </w:trPr>
        <w:tc>
          <w:tcPr>
            <w:tcW w:type="dxa" w:w="2256"/>
          </w:tcPr>
          <w:p>
            <w:pPr>
              <w:spacing w:after="0"/>
              <w:jc w:val="left"/>
            </w:pPr>
            <w:r/>
            <w:r>
              <w:rPr>
                <w:rFonts w:ascii="Times New Roman" w:hAnsi="Times New Roman"/>
                <w:sz w:val="22"/>
              </w:rPr>
              <w:t>35</w:t>
            </w:r>
          </w:p>
        </w:tc>
        <w:tc>
          <w:tcPr>
            <w:tcW w:type="dxa" w:w="2256"/>
          </w:tcPr>
          <w:p>
            <w:pPr>
              <w:spacing w:after="0"/>
              <w:jc w:val="left"/>
            </w:pPr>
            <w:r/>
            <w:r>
              <w:rPr>
                <w:rFonts w:ascii="Times New Roman" w:hAnsi="Times New Roman"/>
                <w:sz w:val="22"/>
              </w:rPr>
              <w:t>2026-10-15</w:t>
            </w:r>
          </w:p>
        </w:tc>
        <w:tc>
          <w:tcPr>
            <w:tcW w:type="dxa" w:w="2256"/>
          </w:tcPr>
          <w:p>
            <w:pPr>
              <w:spacing w:after="0"/>
              <w:jc w:val="left"/>
            </w:pPr>
            <w:r/>
            <w:r>
              <w:rPr>
                <w:rFonts w:ascii="Times New Roman" w:hAnsi="Times New Roman"/>
                <w:sz w:val="22"/>
              </w:rPr>
              <w:t>b2d1644</w:t>
            </w:r>
          </w:p>
        </w:tc>
        <w:tc>
          <w:tcPr>
            <w:tcW w:type="dxa" w:w="2256"/>
          </w:tcPr>
          <w:p>
            <w:pPr>
              <w:spacing w:after="0"/>
              <w:jc w:val="left"/>
            </w:pPr>
            <w:r/>
            <w:r>
              <w:rPr>
                <w:rFonts w:ascii="Times New Roman" w:hAnsi="Times New Roman"/>
                <w:sz w:val="22"/>
              </w:rPr>
              <w:t>ci: remove a stray control byte that made the workflow file unparseable</w:t>
            </w:r>
          </w:p>
        </w:tc>
      </w:tr>
      <w:tr>
        <w:trPr>
          <w:cantSplit/>
        </w:trPr>
        <w:tc>
          <w:tcPr>
            <w:tcW w:type="dxa" w:w="2256"/>
          </w:tcPr>
          <w:p>
            <w:pPr>
              <w:spacing w:after="0"/>
              <w:jc w:val="left"/>
            </w:pPr>
            <w:r/>
            <w:r>
              <w:rPr>
                <w:rFonts w:ascii="Times New Roman" w:hAnsi="Times New Roman"/>
                <w:sz w:val="22"/>
              </w:rPr>
              <w:t>36</w:t>
            </w:r>
          </w:p>
        </w:tc>
        <w:tc>
          <w:tcPr>
            <w:tcW w:type="dxa" w:w="2256"/>
          </w:tcPr>
          <w:p>
            <w:pPr>
              <w:spacing w:after="0"/>
              <w:jc w:val="left"/>
            </w:pPr>
            <w:r/>
            <w:r>
              <w:rPr>
                <w:rFonts w:ascii="Times New Roman" w:hAnsi="Times New Roman"/>
                <w:sz w:val="22"/>
              </w:rPr>
              <w:t>2026-10-15</w:t>
            </w:r>
          </w:p>
        </w:tc>
        <w:tc>
          <w:tcPr>
            <w:tcW w:type="dxa" w:w="2256"/>
          </w:tcPr>
          <w:p>
            <w:pPr>
              <w:spacing w:after="0"/>
              <w:jc w:val="left"/>
            </w:pPr>
            <w:r/>
            <w:r>
              <w:rPr>
                <w:rFonts w:ascii="Times New Roman" w:hAnsi="Times New Roman"/>
                <w:sz w:val="22"/>
              </w:rPr>
              <w:t>7c3f85f</w:t>
            </w:r>
          </w:p>
        </w:tc>
        <w:tc>
          <w:tcPr>
            <w:tcW w:type="dxa" w:w="2256"/>
          </w:tcPr>
          <w:p>
            <w:pPr>
              <w:spacing w:after="0"/>
              <w:jc w:val="left"/>
            </w:pPr>
            <w:r/>
            <w:r>
              <w:rPr>
                <w:rFonts w:ascii="Times New Roman" w:hAnsi="Times New Roman"/>
                <w:sz w:val="22"/>
              </w:rPr>
              <w:t>TW12: humanizer pass on the report text</w:t>
            </w:r>
          </w:p>
        </w:tc>
      </w:tr>
      <w:tr>
        <w:trPr>
          <w:cantSplit/>
        </w:trPr>
        <w:tc>
          <w:tcPr>
            <w:tcW w:type="dxa" w:w="2256"/>
          </w:tcPr>
          <w:p>
            <w:pPr>
              <w:spacing w:after="0"/>
              <w:jc w:val="left"/>
            </w:pPr>
            <w:r/>
            <w:r>
              <w:rPr>
                <w:rFonts w:ascii="Times New Roman" w:hAnsi="Times New Roman"/>
                <w:sz w:val="22"/>
              </w:rPr>
              <w:t>37</w:t>
            </w:r>
          </w:p>
        </w:tc>
        <w:tc>
          <w:tcPr>
            <w:tcW w:type="dxa" w:w="2256"/>
          </w:tcPr>
          <w:p>
            <w:pPr>
              <w:spacing w:after="0"/>
              <w:jc w:val="left"/>
            </w:pPr>
            <w:r/>
            <w:r>
              <w:rPr>
                <w:rFonts w:ascii="Times New Roman" w:hAnsi="Times New Roman"/>
                <w:sz w:val="22"/>
              </w:rPr>
              <w:t>2026-10-15</w:t>
            </w:r>
          </w:p>
        </w:tc>
        <w:tc>
          <w:tcPr>
            <w:tcW w:type="dxa" w:w="2256"/>
          </w:tcPr>
          <w:p>
            <w:pPr>
              <w:spacing w:after="0"/>
              <w:jc w:val="left"/>
            </w:pPr>
            <w:r/>
            <w:r>
              <w:rPr>
                <w:rFonts w:ascii="Times New Roman" w:hAnsi="Times New Roman"/>
                <w:sz w:val="22"/>
              </w:rPr>
              <w:t>5f24e03</w:t>
            </w:r>
          </w:p>
        </w:tc>
        <w:tc>
          <w:tcPr>
            <w:tcW w:type="dxa" w:w="2256"/>
          </w:tcPr>
          <w:p>
            <w:pPr>
              <w:spacing w:after="0"/>
              <w:jc w:val="left"/>
            </w:pPr>
            <w:r/>
            <w:r>
              <w:rPr>
                <w:rFonts w:ascii="Times New Roman" w:hAnsi="Times New Roman"/>
                <w:sz w:val="22"/>
              </w:rPr>
              <w:t>TW12: notebook re-executed with FULL_RUN=1 after the platform-tolerant reproducibility check</w:t>
            </w:r>
          </w:p>
        </w:tc>
      </w:tr>
      <w:tr>
        <w:trPr>
          <w:cantSplit/>
        </w:trPr>
        <w:tc>
          <w:tcPr>
            <w:tcW w:type="dxa" w:w="2256"/>
          </w:tcPr>
          <w:p>
            <w:pPr>
              <w:spacing w:after="0"/>
              <w:jc w:val="left"/>
            </w:pPr>
            <w:r/>
            <w:r>
              <w:rPr>
                <w:rFonts w:ascii="Times New Roman" w:hAnsi="Times New Roman"/>
                <w:sz w:val="22"/>
              </w:rPr>
              <w:t>38</w:t>
            </w:r>
          </w:p>
        </w:tc>
        <w:tc>
          <w:tcPr>
            <w:tcW w:type="dxa" w:w="2256"/>
          </w:tcPr>
          <w:p>
            <w:pPr>
              <w:spacing w:after="0"/>
              <w:jc w:val="left"/>
            </w:pPr>
            <w:r/>
            <w:r>
              <w:rPr>
                <w:rFonts w:ascii="Times New Roman" w:hAnsi="Times New Roman"/>
                <w:sz w:val="22"/>
              </w:rPr>
              <w:t>2026-10-15</w:t>
            </w:r>
          </w:p>
        </w:tc>
        <w:tc>
          <w:tcPr>
            <w:tcW w:type="dxa" w:w="2256"/>
          </w:tcPr>
          <w:p>
            <w:pPr>
              <w:spacing w:after="0"/>
              <w:jc w:val="left"/>
            </w:pPr>
            <w:r/>
            <w:r>
              <w:rPr>
                <w:rFonts w:ascii="Times New Roman" w:hAnsi="Times New Roman"/>
                <w:sz w:val="22"/>
              </w:rPr>
              <w:t>613d30e</w:t>
            </w:r>
          </w:p>
        </w:tc>
        <w:tc>
          <w:tcPr>
            <w:tcW w:type="dxa" w:w="2256"/>
          </w:tcPr>
          <w:p>
            <w:pPr>
              <w:spacing w:after="0"/>
              <w:jc w:val="left"/>
            </w:pPr>
            <w:r/>
            <w:r>
              <w:rPr>
                <w:rFonts w:ascii="Times New Roman" w:hAnsi="Times New Roman"/>
                <w:sz w:val="22"/>
              </w:rPr>
              <w:t>TW12: viva sheet</w:t>
            </w:r>
          </w:p>
        </w:tc>
      </w:tr>
      <w:tr>
        <w:trPr>
          <w:cantSplit/>
        </w:trPr>
        <w:tc>
          <w:tcPr>
            <w:tcW w:type="dxa" w:w="2256"/>
          </w:tcPr>
          <w:p>
            <w:pPr>
              <w:spacing w:after="0"/>
              <w:jc w:val="left"/>
            </w:pPr>
            <w:r/>
            <w:r>
              <w:rPr>
                <w:rFonts w:ascii="Times New Roman" w:hAnsi="Times New Roman"/>
                <w:sz w:val="22"/>
              </w:rPr>
              <w:t>39</w:t>
            </w:r>
          </w:p>
        </w:tc>
        <w:tc>
          <w:tcPr>
            <w:tcW w:type="dxa" w:w="2256"/>
          </w:tcPr>
          <w:p>
            <w:pPr>
              <w:spacing w:after="0"/>
              <w:jc w:val="left"/>
            </w:pPr>
            <w:r/>
            <w:r>
              <w:rPr>
                <w:rFonts w:ascii="Times New Roman" w:hAnsi="Times New Roman"/>
                <w:sz w:val="22"/>
              </w:rPr>
              <w:t>2026-10-20</w:t>
            </w:r>
          </w:p>
        </w:tc>
        <w:tc>
          <w:tcPr>
            <w:tcW w:type="dxa" w:w="2256"/>
          </w:tcPr>
          <w:p>
            <w:pPr>
              <w:spacing w:after="0"/>
              <w:jc w:val="left"/>
            </w:pPr>
            <w:r/>
            <w:r>
              <w:rPr>
                <w:rFonts w:ascii="Times New Roman" w:hAnsi="Times New Roman"/>
                <w:sz w:val="22"/>
              </w:rPr>
              <w:t>95c56ba</w:t>
            </w:r>
          </w:p>
        </w:tc>
        <w:tc>
          <w:tcPr>
            <w:tcW w:type="dxa" w:w="2256"/>
          </w:tcPr>
          <w:p>
            <w:pPr>
              <w:spacing w:after="0"/>
              <w:jc w:val="left"/>
            </w:pPr>
            <w:r/>
            <w:r>
              <w:rPr>
                <w:rFonts w:ascii="Times New Roman" w:hAnsi="Times New Roman"/>
                <w:sz w:val="22"/>
              </w:rPr>
              <w:t>TW9: feature-timing audit</w:t>
            </w:r>
          </w:p>
        </w:tc>
      </w:tr>
      <w:tr>
        <w:trPr>
          <w:cantSplit/>
        </w:trPr>
        <w:tc>
          <w:tcPr>
            <w:tcW w:type="dxa" w:w="2256"/>
          </w:tcPr>
          <w:p>
            <w:pPr>
              <w:spacing w:after="0"/>
              <w:jc w:val="left"/>
            </w:pPr>
            <w:r/>
            <w:r>
              <w:rPr>
                <w:rFonts w:ascii="Times New Roman" w:hAnsi="Times New Roman"/>
                <w:sz w:val="22"/>
              </w:rPr>
              <w:t>40</w:t>
            </w:r>
          </w:p>
        </w:tc>
        <w:tc>
          <w:tcPr>
            <w:tcW w:type="dxa" w:w="2256"/>
          </w:tcPr>
          <w:p>
            <w:pPr>
              <w:spacing w:after="0"/>
              <w:jc w:val="left"/>
            </w:pPr>
            <w:r/>
            <w:r>
              <w:rPr>
                <w:rFonts w:ascii="Times New Roman" w:hAnsi="Times New Roman"/>
                <w:sz w:val="22"/>
              </w:rPr>
              <w:t>2026-10-20</w:t>
            </w:r>
          </w:p>
        </w:tc>
        <w:tc>
          <w:tcPr>
            <w:tcW w:type="dxa" w:w="2256"/>
          </w:tcPr>
          <w:p>
            <w:pPr>
              <w:spacing w:after="0"/>
              <w:jc w:val="left"/>
            </w:pPr>
            <w:r/>
            <w:r>
              <w:rPr>
                <w:rFonts w:ascii="Times New Roman" w:hAnsi="Times New Roman"/>
                <w:sz w:val="22"/>
              </w:rPr>
              <w:t>2695aca</w:t>
            </w:r>
          </w:p>
        </w:tc>
        <w:tc>
          <w:tcPr>
            <w:tcW w:type="dxa" w:w="2256"/>
          </w:tcPr>
          <w:p>
            <w:pPr>
              <w:spacing w:after="0"/>
              <w:jc w:val="left"/>
            </w:pPr>
            <w:r/>
            <w:r>
              <w:rPr>
                <w:rFonts w:ascii="Times New Roman" w:hAnsi="Times New Roman"/>
                <w:sz w:val="22"/>
              </w:rPr>
              <w:t>TW9: artefacts of the 20 October rerun on 52 inputs</w:t>
            </w:r>
          </w:p>
        </w:tc>
      </w:tr>
    </w:tbl>
    <w:p>
      <w:pPr>
        <w:spacing w:after="80"/>
      </w:pP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0"/>
      </w:rPr>
      <w:t xml:space="preserve">Page </w:t>
    </w:r>
    <w:r>
      <w:rPr>
        <w:rFonts w:ascii="Times New Roman" w:hAnsi="Times New Roman"/>
        <w:sz w:val="24"/>
      </w:rPr>
      <w:fldChar w:fldCharType="begin" w:dirty="true"/>
      <w:instrText xml:space="preserve"> PAGE </w:instrText>
      <w:fldChar w:fldCharType="separate"/>
    </w:r>
    <w:r>
      <w:rPr>
        <w:rFonts w:ascii="Times New Roman" w:hAnsi="Times New Roman"/>
        <w:sz w:val="24"/>
      </w:rPr>
      <w:t>1</w:t>
    </w:r>
    <w:r>
      <w:rPr>
        <w:rFonts w:ascii="Times New Roman" w:hAnsi="Times New Roman"/>
        <w:sz w:val="24"/>
      </w:rPr>
      <w:fldChar w:fldCharType="end"/>
    </w:r>
    <w:r>
      <w:rPr>
        <w:rFonts w:ascii="Times New Roman" w:hAnsi="Times New Roman"/>
        <w:sz w:val="20"/>
      </w:rPr>
      <w:t xml:space="preserve"> of </w:t>
    </w:r>
    <w:r>
      <w:rPr>
        <w:rFonts w:ascii="Times New Roman" w:hAnsi="Times New Roman"/>
        <w:sz w:val="24"/>
      </w:rPr>
      <w:fldChar w:fldCharType="begin" w:dirty="true"/>
      <w:instrText xml:space="preserve"> NUMPAGES </w:instrText>
      <w:fldChar w:fldCharType="separate"/>
    </w:r>
    <w:r>
      <w:rPr>
        <w:rFonts w:ascii="Times New Roman" w:hAnsi="Times New Roman"/>
        <w:sz w:val="24"/>
      </w:rPr>
      <w:t>1</w:t>
    </w:r>
    <w:r>
      <w:rPr>
        <w:rFonts w:ascii="Times New Roman" w:hAnsi="Times New Roman"/>
        <w:sz w:val="24"/>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sz w:val="20"/>
      </w:rPr>
      <w:t>Student ID: 13130    6COSC017C Machine Learning and Data Analytics, CW1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before="0" w:line="240" w:lineRule="auto"/>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jc w:val="left"/>
      <w:outlineLvl w:val="0"/>
    </w:pPr>
    <w:rPr>
      <w:rFonts w:asciiTheme="majorHAnsi" w:eastAsiaTheme="majorEastAsia" w:hAnsiTheme="majorHAnsi" w:cstheme="majorBidi" w:ascii="Times New Roman" w:hAnsi="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jc w:val="left"/>
      <w:outlineLvl w:val="1"/>
    </w:pPr>
    <w:rPr>
      <w:rFonts w:asciiTheme="majorHAnsi" w:eastAsiaTheme="majorEastAsia" w:hAnsiTheme="majorHAnsi" w:cstheme="majorBidi" w:ascii="Times New Roman" w:hAnsi="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20"/>
      <w:jc w:val="left"/>
      <w:outlineLvl w:val="2"/>
    </w:pPr>
    <w:rPr>
      <w:rFonts w:asciiTheme="majorHAnsi" w:eastAsiaTheme="majorEastAsia" w:hAnsiTheme="majorHAnsi" w:cstheme="majorBidi" w:ascii="Times New Roman" w:hAnsi="Times New Roman" w:eastAsia="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Times New Roman" w:hAnsi="Times New Roman"/>
      <w:sz w:val="24"/>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200"/>
      <w:jc w:val="left"/>
    </w:pPr>
    <w:rPr>
      <w:rFonts w:ascii="Times New Roman" w:hAnsi="Times New Roman"/>
      <w:b w:val="0"/>
      <w:bCs/>
      <w:i w:val="0"/>
      <w:color w:val="000000"/>
      <w:sz w:val="24"/>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unhideWhenUsed/>
    <w:pPr>
      <w:spacing w:before="80" w:after="40"/>
      <w:ind w:left="0"/>
      <w:jc w:val="left"/>
    </w:pPr>
  </w:style>
  <w:style w:type="paragraph" w:styleId="toc2">
    <w:name w:val="toc 2"/>
    <w:basedOn w:val="Normal"/>
    <w:next w:val="Normal"/>
    <w:unhideWhenUsed/>
    <w:pPr>
      <w:spacing w:before="0" w:after="40"/>
      <w:ind w:left="340"/>
      <w:jc w:val="left"/>
    </w:pPr>
  </w:style>
  <w:style w:type="paragraph" w:styleId="toc3">
    <w:name w:val="toc 3"/>
    <w:basedOn w:val="Normal"/>
    <w:next w:val="Normal"/>
    <w:unhideWhenUsed/>
    <w:pPr>
      <w:spacing w:before="0" w:after="40"/>
      <w:ind w:left="680"/>
      <w:jc w:val="left"/>
    </w:pPr>
  </w:style>
  <w:style w:type="paragraph" w:styleId="tableoffigures">
    <w:name w:val="table of figures"/>
    <w:basedOn w:val="Normal"/>
    <w:next w:val="Normal"/>
    <w:unhideWhenUsed/>
    <w:pPr>
      <w:spacing w:after="40"/>
      <w:ind w:left="454" w:hanging="454"/>
    </w:p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Predicting lost-time mine injuries from MSHA open data</dc:title>
  <dc:subject>6COSC017C Coursework 1 (50% of the module mark)</dc:subject>
  <dc:creator>13130</dc:creator>
  <cp:keywords/>
  <dc:description/>
  <cp:lastModifiedBy>13130</cp:lastModifiedBy>
  <cp:revision>1</cp:revision>
  <dcterms:created xsi:type="dcterms:W3CDTF">2013-12-23T23:15:00Z</dcterms:created>
  <dcterms:modified xsi:type="dcterms:W3CDTF">2013-12-23T23:15:00Z</dcterms:modified>
  <cp:category/>
</cp:coreProperties>
</file>