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rFonts w:ascii="Times New Roman" w:hAnsi="Times New Roman"/>
          <w:b w:val="0"/>
          <w:sz w:val="28"/>
        </w:rPr>
        <w:t>Westminster International University in Tashkent</w:t>
      </w:r>
    </w:p>
    <w:p>
      <w:pPr>
        <w:spacing w:after="720"/>
        <w:jc w:val="center"/>
      </w:pPr>
      <w:r>
        <w:rPr>
          <w:rFonts w:ascii="Times New Roman" w:hAnsi="Times New Roman"/>
          <w:b w:val="0"/>
          <w:sz w:val="24"/>
        </w:rPr>
        <w:t>BSc (Hons) Business Information Systems</w:t>
      </w:r>
    </w:p>
    <w:p>
      <w:pPr>
        <w:spacing w:after="120"/>
        <w:jc w:val="center"/>
      </w:pPr>
      <w:r>
        <w:rPr>
          <w:rFonts w:ascii="Times New Roman" w:hAnsi="Times New Roman"/>
          <w:b/>
          <w:sz w:val="28"/>
        </w:rPr>
        <w:t>6COSC017C Machine Learning and Data Analytics</w:t>
      </w:r>
    </w:p>
    <w:p>
      <w:pPr>
        <w:spacing w:after="720"/>
        <w:jc w:val="center"/>
      </w:pPr>
      <w:r>
        <w:rPr>
          <w:rFonts w:ascii="Times New Roman" w:hAnsi="Times New Roman"/>
          <w:b w:val="0"/>
          <w:sz w:val="26"/>
        </w:rPr>
        <w:t>Coursework 1 (50% of the module mark)</w:t>
      </w:r>
    </w:p>
    <w:p>
      <w:pPr>
        <w:spacing w:after="120"/>
        <w:jc w:val="center"/>
      </w:pPr>
      <w:r>
        <w:rPr>
          <w:rFonts w:ascii="Times New Roman" w:hAnsi="Times New Roman"/>
          <w:b/>
          <w:sz w:val="36"/>
        </w:rPr>
        <w:t>Predicting lost-time mine injuries from MSHA open data</w:t>
      </w:r>
    </w:p>
    <w:p>
      <w:pPr>
        <w:spacing w:after="960"/>
        <w:jc w:val="center"/>
      </w:pPr>
      <w:r>
        <w:rPr>
          <w:rFonts w:ascii="Times New Roman" w:hAnsi="Times New Roman"/>
          <w:b w:val="0"/>
          <w:sz w:val="26"/>
        </w:rPr>
        <w:t>An end-to-end machine learning study with a deployed decision-support application</w:t>
      </w:r>
    </w:p>
    <w:p>
      <w:pPr>
        <w:spacing w:after="80"/>
        <w:jc w:val="center"/>
      </w:pPr>
      <w:r>
        <w:rPr>
          <w:rFonts w:ascii="Times New Roman" w:hAnsi="Times New Roman"/>
          <w:b w:val="0"/>
          <w:sz w:val="24"/>
        </w:rPr>
        <w:t>Student ID: 13130</w:t>
      </w:r>
    </w:p>
    <w:p>
      <w:pPr>
        <w:spacing w:after="80"/>
        <w:jc w:val="center"/>
      </w:pPr>
      <w:r>
        <w:rPr>
          <w:rFonts w:ascii="Times New Roman" w:hAnsi="Times New Roman"/>
          <w:b w:val="0"/>
          <w:sz w:val="24"/>
        </w:rPr>
        <w:t>Marker: Ruslan Isaev</w:t>
      </w:r>
    </w:p>
    <w:p>
      <w:pPr>
        <w:spacing w:after="80"/>
        <w:jc w:val="center"/>
      </w:pPr>
      <w:r>
        <w:rPr>
          <w:rFonts w:ascii="Times New Roman" w:hAnsi="Times New Roman"/>
          <w:b w:val="0"/>
          <w:sz w:val="24"/>
        </w:rPr>
        <w:t>Submission date: December 2026</w:t>
      </w:r>
    </w:p>
    <w:p>
      <w:pPr>
        <w:spacing w:after="80"/>
        <w:jc w:val="center"/>
      </w:pPr>
      <w:r>
        <w:rPr>
          <w:rFonts w:ascii="Times New Roman" w:hAnsi="Times New Roman"/>
          <w:b w:val="0"/>
          <w:sz w:val="24"/>
        </w:rPr>
        <w:t>Word count (executive summary and sections 1 to 5 with headings; tables, captions, references and appendices excluded): 7,357</w:t>
      </w:r>
    </w:p>
    <w:p>
      <w:pPr>
        <w:spacing w:after="80"/>
        <w:jc w:val="center"/>
      </w:pPr>
      <w:r>
        <w:rPr>
          <w:rFonts w:ascii="Times New Roman" w:hAnsi="Times New Roman"/>
          <w:b w:val="0"/>
          <w:sz w:val="24"/>
        </w:rPr>
        <w:t>Repository: https://github.com/alim29042004-max/mlda-cw1</w:t>
      </w:r>
    </w:p>
    <w:p>
      <w:pPr>
        <w:spacing w:after="80"/>
        <w:jc w:val="center"/>
      </w:pPr>
      <w:r>
        <w:rPr>
          <w:rFonts w:ascii="Times New Roman" w:hAnsi="Times New Roman"/>
          <w:b w:val="0"/>
          <w:sz w:val="24"/>
        </w:rPr>
        <w:t>Deployed application: to be added after deployment</w:t>
      </w:r>
    </w:p>
    <w:p>
      <w:r>
        <w:br w:type="page"/>
      </w:r>
    </w:p>
    <w:p>
      <w:r>
        <w:rPr>
          <w:rFonts w:ascii="Times New Roman" w:hAnsi="Times New Roman"/>
          <w:b/>
          <w:sz w:val="32"/>
        </w:rPr>
        <w:t>Table of contents</w:t>
      </w:r>
    </w:p>
    <w:p>
      <w:r>
        <w:rPr>
          <w:rFonts w:ascii="Times New Roman" w:hAnsi="Times New Roman"/>
          <w:sz w:val="24"/>
        </w:rPr>
        <w:fldChar w:fldCharType="begin" w:dirty="true"/>
        <w:instrText xml:space="preserve"> TOC \o "1-3" \h \z \u </w:instrText>
        <w:fldChar w:fldCharType="separate"/>
      </w:r>
      <w:r>
        <w:rPr>
          <w:rFonts w:ascii="Times New Roman" w:hAnsi="Times New Roman"/>
          <w:sz w:val="24"/>
        </w:rPr>
        <w:t>Right-click and choose Update Field (or press F9) to fill the table of contents.</w:t>
      </w:r>
      <w:r>
        <w:rPr>
          <w:rFonts w:ascii="Times New Roman" w:hAnsi="Times New Roman"/>
          <w:sz w:val="24"/>
        </w:rPr>
        <w:fldChar w:fldCharType="end"/>
      </w:r>
    </w:p>
    <w:p/>
    <w:p>
      <w:r>
        <w:rPr>
          <w:rFonts w:ascii="Times New Roman" w:hAnsi="Times New Roman"/>
          <w:b/>
          <w:sz w:val="28"/>
        </w:rPr>
        <w:t>List of figures</w:t>
      </w:r>
    </w:p>
    <w:p>
      <w:pPr>
        <w:spacing w:after="40"/>
        <w:ind w:left="454" w:hanging="454"/>
      </w:pPr>
      <w:r>
        <w:rPr>
          <w:rFonts w:ascii="Times New Roman" w:hAnsi="Times New Roman"/>
          <w:sz w:val="24"/>
        </w:rPr>
        <w:t>Figure 1. Counts and shares of non-lost-time and lost-time cases for all 101,609 in-scope rows before the split, drawn as a bar chart because two class sizes are compared. Source: author's analysis of MSHA open data.</w:t>
      </w:r>
    </w:p>
    <w:p>
      <w:pPr>
        <w:spacing w:after="40"/>
        <w:ind w:left="454" w:hanging="454"/>
      </w:pPr>
      <w:r>
        <w:rPr>
          <w:rFonts w:ascii="Times New Roman" w:hAnsi="Times New Roman"/>
          <w:sz w:val="24"/>
        </w:rPr>
        <w:t>Figure 2. Normal Q-Q plots of six numeric features on the training split, with 5,000 seeded points per panel and skewness computed on all training rows; Q-Q plots are used because departures from the dashed reference line show where each distribution differs from a normal one. Source: author's analysis of MSHA open data.</w:t>
      </w:r>
    </w:p>
    <w:p>
      <w:pPr>
        <w:spacing w:after="40"/>
        <w:ind w:left="454" w:hanging="454"/>
      </w:pPr>
      <w:r>
        <w:rPr>
          <w:rFonts w:ascii="Times New Roman" w:hAnsi="Times New Roman"/>
          <w:sz w:val="24"/>
        </w:rPr>
        <w:t>Figure 3. Pearson (left) and Spearman (right) correlation matrices of the 20 numeric features on the training split, drawn as heatmaps on one diverging scale centred at zero so that the two coefficients can be compared cell by cell. Source: author's analysis of MSHA open data.</w:t>
      </w:r>
    </w:p>
    <w:p>
      <w:pPr>
        <w:spacing w:after="40"/>
        <w:ind w:left="454" w:hanging="454"/>
      </w:pPr>
      <w:r>
        <w:rPr>
          <w:rFonts w:ascii="Times New Roman" w:hAnsi="Times New Roman"/>
          <w:sz w:val="24"/>
        </w:rPr>
        <w:t>Figure 4. Density histograms (30 bins) with kernel density estimates of the 20 numeric features by outcome class on all 81,289 training rows, drawn as densities so that classes of unequal size share one scale. Source: author's analysis of MSHA open data.</w:t>
      </w:r>
    </w:p>
    <w:p>
      <w:pPr>
        <w:spacing w:after="40"/>
        <w:ind w:left="454" w:hanging="454"/>
      </w:pPr>
      <w:r>
        <w:rPr>
          <w:rFonts w:ascii="Times New Roman" w:hAnsi="Times New Roman"/>
          <w:sz w:val="24"/>
        </w:rPr>
        <w:t>Figure 5. Box plots of the 20 numeric features by outcome class on all 81,289 training rows, with whiskers at 1.5 times the IQR and outlier points omitted, chosen because medians and quartiles are the comparison that skewed features need. Source: author's analysis of MSHA open data.</w:t>
      </w:r>
    </w:p>
    <w:p>
      <w:pPr>
        <w:spacing w:after="40"/>
        <w:ind w:left="454" w:hanging="454"/>
      </w:pPr>
      <w:r>
        <w:rPr>
          <w:rFonts w:ascii="Times New Roman" w:hAnsi="Times New Roman"/>
          <w:sz w:val="24"/>
        </w:rPr>
        <w:t>Figure 6. Corner pair plot of the five numeric features with the largest absolute point-biserial correlation, for 5,000 seeded training rows without missing values, coloured by outcome to show pairwise structure and class overlap. Source: author's analysis of MSHA open data.</w:t>
      </w:r>
    </w:p>
    <w:p>
      <w:pPr>
        <w:spacing w:after="40"/>
        <w:ind w:left="454" w:hanging="454"/>
      </w:pPr>
      <w:r>
        <w:rPr>
          <w:rFonts w:ascii="Times New Roman" w:hAnsi="Times New Roman"/>
          <w:sz w:val="24"/>
        </w:rPr>
        <w:t>Figure 7. Lost-time rate per level for the eight categorical features with the highest Cramer's V on the training split, showing the twelve largest levels and a pooled bar for levels under 100 rows, with the overall rate dashed; proportion bars are used because the question is the rate per level. Source: author's analysis of MSHA open data.</w:t>
      </w:r>
    </w:p>
    <w:p>
      <w:pPr>
        <w:spacing w:after="40"/>
        <w:ind w:left="454" w:hanging="454"/>
      </w:pPr>
      <w:r>
        <w:rPr>
          <w:rFonts w:ascii="Times New Roman" w:hAnsi="Times New Roman"/>
          <w:sz w:val="24"/>
        </w:rPr>
        <w:t>Figure 8. Percentage of missing values in the 30 most incomplete columns of the joined base table on the training rows, ranked as bars so that structural and sporadic gaps can be told apart. Source: author's analysis of MSHA open data.</w:t>
      </w:r>
    </w:p>
    <w:p>
      <w:pPr>
        <w:spacing w:after="40"/>
        <w:ind w:left="454" w:hanging="454"/>
      </w:pPr>
      <w:r>
        <w:rPr>
          <w:rFonts w:ascii="Times New Roman" w:hAnsi="Times New Roman"/>
          <w:sz w:val="24"/>
        </w:rPr>
        <w:t>Figure 9. Histograms (60 bins) of total mining experience and previous-year employee-hours on the training split before (left) and after (right) the log1p transform, with the right-hand axes in log1p units, IQR fences (k = 1.5) and Z-score fences (|z| &gt; 3) and the number of rows each flags, used to compare the two outlier rules on skewed data. Source: author's analysis of MSHA open data.</w:t>
      </w:r>
    </w:p>
    <w:p>
      <w:pPr>
        <w:spacing w:after="40"/>
        <w:ind w:left="454" w:hanging="454"/>
      </w:pPr>
      <w:r>
        <w:rPr>
          <w:rFonts w:ascii="Times New Roman" w:hAnsi="Times New Roman"/>
          <w:sz w:val="24"/>
        </w:rPr>
        <w:t>Figure 10. First two principal components of the 20 median-imputed and standardised numeric features, fitted on the training split with 5,000 seeded points shown and coloured by outcome, used to check for linear class separation in two dimensions. Source: author's analysis of MSHA open data.</w:t>
      </w:r>
    </w:p>
    <w:p>
      <w:pPr>
        <w:spacing w:after="40"/>
        <w:ind w:left="454" w:hanging="454"/>
      </w:pPr>
      <w:r>
        <w:rPr>
          <w:rFonts w:ascii="Times New Roman" w:hAnsi="Times New Roman"/>
          <w:sz w:val="24"/>
        </w:rPr>
        <w:t>Figure 11. Preparation flow from the three MSHA files to the fitted model, in which stateless rules run on all 101,609 rows before the mine-year grouped split and every learned step is fitted inside one scikit-learn Pipeline on the 81,289 training rows; a flow diagram is used because the order of the steps carries the leakage argument. Source: author's analysis of MSHA open data.</w:t>
      </w:r>
    </w:p>
    <w:p>
      <w:pPr>
        <w:spacing w:after="40"/>
        <w:ind w:left="454" w:hanging="454"/>
      </w:pPr>
      <w:r>
        <w:rPr>
          <w:rFonts w:ascii="Times New Roman" w:hAnsi="Times New Roman"/>
          <w:sz w:val="24"/>
        </w:rPr>
        <w:t>Figure 12. Learning curve of HGB with its selected settings, giving mean training-fold and validation-fold PR-AUC (average precision) with one standard deviation bands over five grouped folds of a 10,000-row subsample of the training split, drawn against training size because the gap between the two curves separates variance from bias. Source: author's analysis of MSHA open data.</w:t>
      </w:r>
    </w:p>
    <w:p>
      <w:pPr>
        <w:spacing w:after="40"/>
        <w:ind w:left="454" w:hanging="454"/>
      </w:pPr>
      <w:r>
        <w:rPr>
          <w:rFonts w:ascii="Times New Roman" w:hAnsi="Times New Roman"/>
          <w:sz w:val="24"/>
        </w:rPr>
        <w:t>Figure 13. Validation curves of the eight tuned models, giving mean training-fold and validation-fold PR-AUC (average precision) with one standard deviation bands over the five grouped folds of the training split against the hyperparameter with most searched values, the other hyperparameters held at their selected values (for the random forest, the best sampled candidate per value), with the selected value dashed; curves are drawn because the train-validation gap and its shape show over- and underfitting. Source: author's analysis of MSHA open data.</w:t>
      </w:r>
    </w:p>
    <w:p>
      <w:pPr>
        <w:spacing w:after="40"/>
        <w:ind w:left="454" w:hanging="454"/>
      </w:pPr>
      <w:r>
        <w:rPr>
          <w:rFonts w:ascii="Times New Roman" w:hAnsi="Times New Roman"/>
          <w:sz w:val="24"/>
        </w:rPr>
        <w:t>Figure 14. Recall, specificity, precision, F1 and flag rate (top) and expected cost per 1,000 cases at six cost ratios on a log scale (bottom) against the decision threshold of HGB on the 20,320 test reports, with the three out-of-fold thresholds dashed and the cost of reviewing everything dotted; one threshold axis lets each rate and cost be read at the same cut-off. Source: author's analysis of MSHA open data.</w:t>
      </w:r>
    </w:p>
    <w:p>
      <w:pPr>
        <w:spacing w:after="40"/>
        <w:ind w:left="454" w:hanging="454"/>
      </w:pPr>
      <w:r>
        <w:rPr>
          <w:rFonts w:ascii="Times New Roman" w:hAnsi="Times New Roman"/>
          <w:sz w:val="24"/>
        </w:rPr>
        <w:t>Figure 15. Calibration curves of the eight tuned models and the lookup baseline on the 20,320 test reports, plotting the observed lost-time rate against the mean predicted probability in ten equal-width bins with marker size proportional to the cases in each bin and Brier scores in the legend; a reliability diagram is used because the application displays these probabilities. Source: author's analysis of MSHA open data.</w:t>
      </w:r>
    </w:p>
    <w:p>
      <w:pPr>
        <w:spacing w:after="40"/>
        <w:ind w:left="454" w:hanging="454"/>
      </w:pPr>
      <w:r>
        <w:rPr>
          <w:rFonts w:ascii="Times New Roman" w:hAnsi="Times New Roman"/>
          <w:sz w:val="24"/>
        </w:rPr>
        <w:t>Figure 16. ROC curves of the eight tuned models and the lookup baseline on the 20,320 test reports, with test ROC-AUC in the legend and the chance diagonal dotted; ROC space is shown because it does not depend on prevalence. Source: author's analysis of MSHA open data.</w:t>
      </w:r>
    </w:p>
    <w:p>
      <w:pPr>
        <w:spacing w:after="40"/>
        <w:ind w:left="454" w:hanging="454"/>
      </w:pPr>
      <w:r>
        <w:rPr>
          <w:rFonts w:ascii="Times New Roman" w:hAnsi="Times New Roman"/>
          <w:sz w:val="24"/>
        </w:rPr>
        <w:t>Figure 17. Precision-recall curves of the eight tuned models and the lookup baseline on the 20,320 test reports, with average precision (PR-AUC) in the legend and the prevalence of 0.486 dotted as the no-skill level; precision-recall space is shown because precision along the curve is the review cost of each lost-time case found. Source: author's analysis of MSHA open data.</w:t>
      </w:r>
    </w:p>
    <w:p>
      <w:pPr>
        <w:spacing w:after="40"/>
        <w:ind w:left="454" w:hanging="454"/>
      </w:pPr>
      <w:r>
        <w:rPr>
          <w:rFonts w:ascii="Times New Roman" w:hAnsi="Times New Roman"/>
          <w:sz w:val="24"/>
        </w:rPr>
        <w:t>Figure 18. Permutation importance of the 20 most important input features of HGB, measured as the mean drop in test PR-AUC (average precision) over five shuffles on 5,000 test reports with one standard deviation whiskers; importance is computed on input features rather than one-hot columns so that each nominal code counts once. Source: author's analysis of MSHA open data.</w:t>
      </w:r>
    </w:p>
    <w:p>
      <w:pPr>
        <w:spacing w:after="40"/>
        <w:ind w:left="454" w:hanging="454"/>
      </w:pPr>
      <w:r>
        <w:rPr>
          <w:rFonts w:ascii="Times New Roman" w:hAnsi="Times New Roman"/>
          <w:sz w:val="24"/>
        </w:rPr>
        <w:t>Figure 19. The 20 largest coefficients of the tuned logistic regression fitted on the training split, with numeric inputs standardised and one-hot columns coded 0 or 1 and labelled by their codebook meaning, where positive values (blue) raise and negative values (orange) lower the odds of a lost-time case; signed bars are used because each coefficient converts to an odds ratio. Source: author's analysis of MSHA open data.</w:t>
      </w:r>
    </w:p>
    <w:p>
      <w:pPr>
        <w:spacing w:after="40"/>
        <w:ind w:left="454" w:hanging="454"/>
      </w:pPr>
      <w:r>
        <w:rPr>
          <w:rFonts w:ascii="Times New Roman" w:hAnsi="Times New Roman"/>
          <w:sz w:val="24"/>
        </w:rPr>
        <w:t>Figure 20. Confusion matrices on the 20,320 test reports for HGB (top) and the lookup baseline (bottom) at the default threshold of 0.5 (left) and at each one's out-of-fold capacity threshold (right), with counts and row percentages; matrices are shown because each cell is a distinct outcome for the adjuster. Source: author's analysis of MSHA open data.</w:t>
      </w:r>
    </w:p>
    <w:p/>
    <w:p>
      <w:r>
        <w:rPr>
          <w:rFonts w:ascii="Times New Roman" w:hAnsi="Times New Roman"/>
          <w:b/>
          <w:sz w:val="28"/>
        </w:rPr>
        <w:t>List of tables</w:t>
      </w:r>
    </w:p>
    <w:p>
      <w:pPr>
        <w:spacing w:after="40"/>
        <w:ind w:left="454" w:hanging="454"/>
      </w:pPr>
      <w:r>
        <w:rPr>
          <w:rFonts w:ascii="Times New Roman" w:hAnsi="Times New Roman"/>
          <w:sz w:val="24"/>
        </w:rPr>
        <w:t>Table 1. Error costs assumed for the claim-flagging decision and the evidence behind each value; the false-negative cost and the cost ratio are assumptions varied in the threshold analysis, and the review-everything floor is computed on all 101,609 in-scope reports. Source: author's assumptions from the cited cost sources and analysis of MSHA open data.</w:t>
      </w:r>
    </w:p>
    <w:p>
      <w:pPr>
        <w:spacing w:after="40"/>
        <w:ind w:left="454" w:hanging="454"/>
      </w:pPr>
      <w:r>
        <w:rPr>
          <w:rFonts w:ascii="Times New Roman" w:hAnsi="Times New Roman"/>
          <w:sz w:val="24"/>
        </w:rPr>
        <w:t>Table 2. Mapping of MSHA degree-of-injury codes to the lost_time target, with row counts and prevalence on all in-scope reports of 2010-2025 before the train/test split, and the two alternative labels that were assessed. Source: author's analysis of MSHA open data.</w:t>
      </w:r>
    </w:p>
    <w:p>
      <w:pPr>
        <w:spacing w:after="40"/>
        <w:ind w:left="454" w:hanging="454"/>
      </w:pPr>
      <w:r>
        <w:rPr>
          <w:rFonts w:ascii="Times New Roman" w:hAnsi="Times New Roman"/>
          <w:sz w:val="24"/>
        </w:rPr>
        <w:t>Table 3. Success criteria S1 to S7, fixed before modelling and evaluated on the 20% mine-year-grouped held-out test set (S6 also by sector on the temporal split), with the reference value each must beat and the four baselines; reference values come from the pre-modelling data profile, with lookup baseline values on the 2020-2025 temporal split and rule values on all in-scope reports. Source: author's analysis of MSHA open data.</w:t>
      </w:r>
    </w:p>
    <w:p>
      <w:pPr>
        <w:spacing w:after="40"/>
        <w:ind w:left="454" w:hanging="454"/>
      </w:pPr>
      <w:r>
        <w:rPr>
          <w:rFonts w:ascii="Times New Roman" w:hAnsi="Times New Roman"/>
          <w:sz w:val="24"/>
        </w:rPr>
        <w:t>Table 4. The three MSHA source tables with their size, grain, key and licence, and how each was joined to the accident rows; the files were published on 9 October 2026 and pulled on 14 October 2026 at 12:06 UTC from the MSHA Open Government Data page (https://arlweb.msha.gov/OpenGovernmentData/OGIMSHA.asp), each zip file at https://arlweb.msha.gov/OpenGovernmentData/DataSets/ followed by its name, and the full SHA-256 digests are in data/raw/SNAPSHOT.json. Source: author's analysis of MSHA open data.</w:t>
      </w:r>
    </w:p>
    <w:p>
      <w:pPr>
        <w:spacing w:after="40"/>
        <w:ind w:left="454" w:hanging="454"/>
      </w:pPr>
      <w:r>
        <w:rPr>
          <w:rFonts w:ascii="Times New Roman" w:hAnsi="Times New Roman"/>
          <w:sz w:val="24"/>
        </w:rPr>
        <w:t>Table 5. Data dictionary of the 55 model features (23 categorical, 20 numeric and 12 binary) grouped by type, with meaning and source table; the definitions apply to every row of the training and test splits, every feature is known when Form 7000-1 is filed, and outcome fields such as DAYS_LOST are excluded as leakage. Source: author's analysis of MSHA open data and codebooks.</w:t>
      </w:r>
    </w:p>
    <w:p>
      <w:pPr>
        <w:spacing w:after="40"/>
        <w:ind w:left="454" w:hanging="454"/>
      </w:pPr>
      <w:r>
        <w:rPr>
          <w:rFonts w:ascii="Times New Roman" w:hAnsi="Times New Roman"/>
          <w:sz w:val="24"/>
        </w:rPr>
        <w:t>Table 6. Sample statistics of 12 of the 20 numeric features on the 81,289 training rows; the trimmed mean cuts 10% from each tail, variance and SD (sample standard deviation) use the n - 1 denominator, prev_hours is in thousands of employee-hours, and skewness is read against the bands below 0.5 symmetric, 0.5 to 1 moderate and above 1 high. Source: author's analysis of MSHA open data.</w:t>
      </w:r>
    </w:p>
    <w:p>
      <w:pPr>
        <w:spacing w:after="40"/>
        <w:ind w:left="454" w:hanging="454"/>
      </w:pPr>
      <w:r>
        <w:rPr>
          <w:rFonts w:ascii="Times New Roman" w:hAnsi="Times New Roman"/>
          <w:sz w:val="24"/>
        </w:rPr>
        <w:t>Table 7. Association of the numeric features (point-biserial r, top 10 by absolute value) and the categorical features (bias-corrected Cramer's V, top 10, number of levels in brackets) with the lost-time target, and the numeric features whose variance inflation factor exceeds 5 with their most correlated partner, all on the 81,289 training rows; every listed r and V has p &lt; 0.001. Source: author's analysis of MSHA open data.</w:t>
      </w:r>
    </w:p>
    <w:p>
      <w:pPr>
        <w:spacing w:after="40"/>
        <w:ind w:left="454" w:hanging="454"/>
      </w:pPr>
      <w:r>
        <w:rPr>
          <w:rFonts w:ascii="Times New Roman" w:hAnsi="Times New Roman"/>
          <w:sz w:val="24"/>
        </w:rPr>
        <w:t>Table 8. Preprocessing decision log in execution order, giving for each step the problem found, the options considered, the choice and the data shape afterwards; counts in steps 1 to 9 refer to all 101,609 in-scope rows and counts in steps 10 to 14 to the 81,289 training rows of the grouped split unless a cell says otherwise, E codes name the error rules logged in reports/metrics/error_rules.csv, and a table is used so that every step is judged on the same six attributes. Source: author's analysis of MSHA open data.</w:t>
      </w:r>
    </w:p>
    <w:p>
      <w:pPr>
        <w:spacing w:after="40"/>
        <w:ind w:left="454" w:hanging="454"/>
      </w:pPr>
      <w:r>
        <w:rPr>
          <w:rFonts w:ascii="Times New Roman" w:hAnsi="Times New Roman"/>
          <w:sz w:val="24"/>
        </w:rPr>
        <w:t>Table 9. The eight candidate algorithms with their paradigm, key assumption, the violation found in the training split and the bias it introduces, scaling need, interpretability and the module week in which each was taught; violations refer to the exploratory analysis of the training split in Section 2. Source: author's analysis of MSHA open data.</w:t>
      </w:r>
    </w:p>
    <w:p>
      <w:pPr>
        <w:spacing w:after="40"/>
        <w:ind w:left="454" w:hanging="454"/>
      </w:pPr>
      <w:r>
        <w:rPr>
          <w:rFonts w:ascii="Times New Roman" w:hAnsi="Times New Roman"/>
          <w:sz w:val="24"/>
        </w:rPr>
        <w:t>Table 10. Hyperparameter search per model on the 81,289 training rows with five grouped folds; the first row of each model gives the search, the number of candidates, the selected candidate's validation PR-AUC (mean ± SD) and its training-fold PR-AUC, the last column the best validation PR-AUC with another value (in brackets), and the rows marked as follow-up give wider grids searched after the test scoring, which changed no choice. Source: author's analysis of MSHA open data.</w:t>
      </w:r>
    </w:p>
    <w:p>
      <w:pPr>
        <w:spacing w:after="40"/>
        <w:ind w:left="454" w:hanging="454"/>
      </w:pPr>
      <w:r>
        <w:rPr>
          <w:rFonts w:ascii="Times New Roman" w:hAnsi="Times New Roman"/>
          <w:sz w:val="24"/>
        </w:rPr>
        <w:t>Table 11. Cross-validated scores (mean ± SD over five grouped folds of the 81,289-row training split) of each model's selected candidate at the default threshold of 0.5, ordered by PR-AUC, the refit metric; KNN and the SVM were cross-validated on their 39,999-row and 9,913-row subsamples, and TNR is pooled over the out-of-fold predictions of all training rows, so it has no SD. Source: author's analysis of MSHA open data.</w:t>
      </w:r>
    </w:p>
    <w:p>
      <w:pPr>
        <w:spacing w:after="40"/>
        <w:ind w:left="454" w:hanging="454"/>
      </w:pPr>
      <w:r>
        <w:rPr>
          <w:rFonts w:ascii="Times New Roman" w:hAnsi="Times New Roman"/>
          <w:sz w:val="24"/>
        </w:rPr>
        <w:t>Table 12. Test-set scores of the eight tuned models and four baselines on the 20,320 held-out reports at the default threshold of 0.5, in the brief's column order with F1, PR-AUC and accuracy added and ordered by PR-AUC; TPR equals recall, TP / (TP + FN), and both columns are kept because the brief lists both, while TNR is specificity, TN / (TN + FP). Source: author's analysis of MSHA open data.</w:t>
      </w:r>
    </w:p>
    <w:p>
      <w:pPr>
        <w:spacing w:after="40"/>
        <w:ind w:left="454" w:hanging="454"/>
      </w:pPr>
      <w:r>
        <w:rPr>
          <w:rFonts w:ascii="Times New Roman" w:hAnsi="Times New Roman"/>
          <w:sz w:val="24"/>
        </w:rPr>
        <w:t>Table 13. Test-set scores on the 20,320 held-out reports at each model's capacity threshold, the lowest threshold whose out-of-fold specificity reached 0.40 on the training split, with the resulting flag rate, balanced accuracy, MCC and Brier score; the threshold-free AUC and PR-AUC are in Table 12, and the two constant baselines are omitted because no threshold changes a constant score. Source: author's analysis of MSHA open data.</w:t>
      </w:r>
    </w:p>
    <w:p>
      <w:pPr>
        <w:spacing w:after="40"/>
        <w:ind w:left="454" w:hanging="454"/>
      </w:pPr>
      <w:r>
        <w:rPr>
          <w:rFonts w:ascii="Times New Roman" w:hAnsi="Times New Roman"/>
          <w:sz w:val="24"/>
        </w:rPr>
        <w:t>Table 14. Statistical comparisons of HGB, namely McNemar tests against the lookup baseline on the 20,320 test reports at the default and capacity thresholds, row-wise and clustered by the 6,724 test mine-years, paired tests against the MLP on the five cross-validation folds of PR-AUC, and 95% percentile bootstrap intervals (1,000 resamples) of test metrics by rows and by mine-years. Source: author's analysis of MSHA open data.</w:t>
      </w:r>
    </w:p>
    <w:p>
      <w:pPr>
        <w:spacing w:after="40"/>
        <w:ind w:left="454" w:hanging="454"/>
      </w:pPr>
      <w:r>
        <w:rPr>
          <w:rFonts w:ascii="Times New Roman" w:hAnsi="Times New Roman"/>
          <w:sz w:val="24"/>
        </w:rPr>
        <w:t>Table 15. Multi-criteria comparison of the four strongest tuned models and the SVM, compiled after HGB was selected by cross-validated PR-AUC: test-set cost at the out-of-fold cost-optimal thresholds, transfer of out-of-fold threshold targets to the test set, recall at one equal workload, the temporal split (top two only), explanations, run times on eight workers and the size of the saved pipeline. Source: author's analysis of MSHA open data.</w:t>
      </w:r>
    </w:p>
    <w:p>
      <w:pPr>
        <w:spacing w:after="40"/>
        <w:ind w:left="454" w:hanging="454"/>
      </w:pPr>
      <w:r>
        <w:rPr>
          <w:rFonts w:ascii="Times New Roman" w:hAnsi="Times New Roman"/>
          <w:sz w:val="24"/>
        </w:rPr>
        <w:t>Table 16. Confusion counts on the 20,320 test reports for HGB at its capacity threshold and at 0.5, and for the lookup baseline at its capacity threshold, where a true positive is a lost-time case flagged for early review and a false negative a lost-time case left in routine handling. Source: author's analysis of MSHA open data.</w:t>
      </w:r>
    </w:p>
    <w:p>
      <w:pPr>
        <w:spacing w:after="40"/>
        <w:ind w:left="454" w:hanging="454"/>
      </w:pPr>
      <w:r>
        <w:rPr>
          <w:rFonts w:ascii="Times New Roman" w:hAnsi="Times New Roman"/>
          <w:sz w:val="24"/>
        </w:rPr>
        <w:t>Table 17. Success criteria S1 to S7, fixed before modelling, with S7 a reporting criterion, evaluated on the 20,320 test reports for HGB, the MLP and the lookup baseline with thresholds fixed on out-of-fold probabilities, with S5 repeated on the temporal and mine-grouped splits. Source: author's analysis of MSHA open data.</w:t>
      </w:r>
    </w:p>
    <w:p>
      <w:pPr>
        <w:spacing w:after="40"/>
        <w:ind w:left="454" w:hanging="454"/>
      </w:pPr>
      <w:r>
        <w:rPr>
          <w:rFonts w:ascii="Times New Roman" w:hAnsi="Times New Roman"/>
          <w:sz w:val="24"/>
        </w:rPr>
        <w:t>Table 18. Errors of HGB at its capacity threshold of 0.210 on the 20,320 test reports, giving missed lost-time cases by sector, by degree-of-injury code and for the six nature x body part cells with most misses, and flagged non-lost-time cases by degree code. Source: author's analysis of MSHA open data.</w:t>
      </w:r>
    </w:p>
    <w:p>
      <w:pPr>
        <w:spacing w:after="40"/>
        <w:ind w:left="454" w:hanging="454"/>
      </w:pPr>
      <w:r>
        <w:rPr>
          <w:rFonts w:ascii="Times New Roman" w:hAnsi="Times New Roman"/>
          <w:sz w:val="24"/>
        </w:rPr>
        <w:t>Table 19. Model card of the HGB pipeline, after Mitchell et al. (2019), with metrics on the 20,320 test reports at the capacity threshold unless stated otherwise. Source: author's analysis of MSHA open data.</w:t>
      </w:r>
    </w:p>
    <w:p>
      <w:pPr>
        <w:spacing w:after="40"/>
        <w:ind w:left="454" w:hanging="454"/>
      </w:pPr>
      <w:r>
        <w:rPr>
          <w:rFonts w:ascii="Times New Roman" w:hAnsi="Times New Roman"/>
          <w:sz w:val="24"/>
        </w:rPr>
        <w:t>Table 20. Outcomes per 1,000 filed cases on the 20,320-row held-out test set for HGB at three thresholds fixed on out-of-fold probabilities and at two other review capacities, for the lookup baseline at its capacity threshold, for the one-field hand rule built for this study and for reviewing everything, with the expected cost at the 2:1 and 5:1 cost ratios at USD 200 per review; counts are test confusion counts scaled to 1,000 cases, the two capacity rows take their cut-off from the test scores (labels only count the hits), and reviewing everything costs USD 102,825 per 1,000 on the test set against USD 102,829 on all in-scope reports. Source: author's analysis of MSHA open data.</w:t>
      </w:r>
    </w:p>
    <w:p>
      <w:pPr>
        <w:spacing w:after="40"/>
        <w:ind w:left="454" w:hanging="454"/>
      </w:pPr>
      <w:r>
        <w:rPr>
          <w:rFonts w:ascii="Times New Roman" w:hAnsi="Times New Roman"/>
          <w:sz w:val="24"/>
        </w:rPr>
        <w:t>Table 21. Uncertainty, generalisability and mechanism checks of HGB, covering cross-validation on the training split, 95% percentile bootstrap intervals and paired tests on the held-out test set, results by sector, a temporal split, a mine-grouped split, the reports still open at filing and logistic regression given the lookup baseline's joint cell; the capacity threshold is the out-of-fold threshold for specificity 0.40, and the last two checks were run after the test scoring and changed no choice. Source: author's analysis of MSHA open data.</w:t>
      </w:r>
    </w:p>
    <w:p>
      <w:pPr>
        <w:spacing w:after="40"/>
        <w:ind w:left="454" w:hanging="454"/>
      </w:pPr>
      <w:r>
        <w:rPr>
          <w:rFonts w:ascii="Times New Roman" w:hAnsi="Times New Roman"/>
          <w:sz w:val="24"/>
        </w:rPr>
        <w:t>Table 22. Sample statistics of the remaining eight of the 20 numeric features on the 81,289 training rows, with the same definitions as the main descriptive table of Section 2.3; the trimmed mean cuts 10% from each tail, variance and SD (sample standard deviation) use the n - 1 denominator, and skewness is read against the bands below 0.5 symmetric, 0.5 to 1 moderate and above 1 high. Source: author's analysis of MSHA open data.</w:t>
      </w:r>
    </w:p>
    <w:p>
      <w:pPr>
        <w:spacing w:after="40"/>
        <w:ind w:left="454" w:hanging="454"/>
      </w:pPr>
      <w:r>
        <w:rPr>
          <w:rFonts w:ascii="Times New Roman" w:hAnsi="Times New Roman"/>
          <w:sz w:val="24"/>
        </w:rPr>
        <w:t>Table 23. Mean absolute SHAP value of the 15 encoded columns with the largest values for HGB, computed by TreeExplainer on 500 seeded test reports in log-odds units, beside the coefficient of the same column in the tuned logistic regression fitted on the training split (numeric inputs standardised); one-hot columns are labelled with their MSHA codebook meaning. Source: author's analysis of MSHA open data.</w:t>
      </w:r>
    </w:p>
    <w:p/>
    <w:p>
      <w:r>
        <w:br w:type="page"/>
      </w:r>
    </w:p>
    <w:p>
      <w:r>
        <w:rPr>
          <w:rFonts w:ascii="Times New Roman" w:hAnsi="Times New Roman"/>
          <w:b/>
          <w:sz w:val="28"/>
        </w:rPr>
        <w:t>Abbreviations</w:t>
      </w:r>
    </w:p>
    <w:tbl>
      <w:tblPr>
        <w:tblStyle w:val="TableGrid"/>
        <w:tblW w:type="auto" w:w="0"/>
        <w:tblLook w:firstColumn="1" w:firstRow="1" w:lastColumn="0" w:lastRow="0" w:noHBand="0" w:noVBand="1" w:val="04A0"/>
      </w:tblPr>
      <w:tblGrid>
        <w:gridCol w:w="4513"/>
        <w:gridCol w:w="4513"/>
      </w:tblGrid>
      <w:tr>
        <w:tc>
          <w:tcPr>
            <w:tcW w:type="dxa" w:w="4513"/>
          </w:tcPr>
          <w:p>
            <w:pPr>
              <w:spacing w:after="0"/>
            </w:pPr>
            <w:r/>
            <w:r>
              <w:rPr>
                <w:rFonts w:ascii="Times New Roman" w:hAnsi="Times New Roman"/>
                <w:sz w:val="22"/>
              </w:rPr>
              <w:t>ARIMA</w:t>
            </w:r>
          </w:p>
        </w:tc>
        <w:tc>
          <w:tcPr>
            <w:tcW w:type="dxa" w:w="4513"/>
          </w:tcPr>
          <w:p>
            <w:pPr>
              <w:spacing w:after="0"/>
            </w:pPr>
            <w:r/>
            <w:r>
              <w:rPr>
                <w:rFonts w:ascii="Times New Roman" w:hAnsi="Times New Roman"/>
                <w:sz w:val="22"/>
              </w:rPr>
              <w:t>Autoregressive integrated moving average (a time-series model)</w:t>
            </w:r>
          </w:p>
        </w:tc>
      </w:tr>
      <w:tr>
        <w:tc>
          <w:tcPr>
            <w:tcW w:type="dxa" w:w="4513"/>
          </w:tcPr>
          <w:p>
            <w:pPr>
              <w:spacing w:after="0"/>
            </w:pPr>
            <w:r/>
            <w:r>
              <w:rPr>
                <w:rFonts w:ascii="Times New Roman" w:hAnsi="Times New Roman"/>
                <w:sz w:val="22"/>
              </w:rPr>
              <w:t>AUC</w:t>
            </w:r>
          </w:p>
        </w:tc>
        <w:tc>
          <w:tcPr>
            <w:tcW w:type="dxa" w:w="4513"/>
          </w:tcPr>
          <w:p>
            <w:pPr>
              <w:spacing w:after="0"/>
            </w:pPr>
            <w:r/>
            <w:r>
              <w:rPr>
                <w:rFonts w:ascii="Times New Roman" w:hAnsi="Times New Roman"/>
                <w:sz w:val="22"/>
              </w:rPr>
              <w:t>Area under the receiver operating characteristic curve</w:t>
            </w:r>
          </w:p>
        </w:tc>
      </w:tr>
      <w:tr>
        <w:tc>
          <w:tcPr>
            <w:tcW w:type="dxa" w:w="4513"/>
          </w:tcPr>
          <w:p>
            <w:pPr>
              <w:spacing w:after="0"/>
            </w:pPr>
            <w:r/>
            <w:r>
              <w:rPr>
                <w:rFonts w:ascii="Times New Roman" w:hAnsi="Times New Roman"/>
                <w:sz w:val="22"/>
              </w:rPr>
              <w:t>CART</w:t>
            </w:r>
          </w:p>
        </w:tc>
        <w:tc>
          <w:tcPr>
            <w:tcW w:type="dxa" w:w="4513"/>
          </w:tcPr>
          <w:p>
            <w:pPr>
              <w:spacing w:after="0"/>
            </w:pPr>
            <w:r/>
            <w:r>
              <w:rPr>
                <w:rFonts w:ascii="Times New Roman" w:hAnsi="Times New Roman"/>
                <w:sz w:val="22"/>
              </w:rPr>
              <w:t>Classification and regression trees (the decision-tree algorithm of scikit-learn)</w:t>
            </w:r>
          </w:p>
        </w:tc>
      </w:tr>
      <w:tr>
        <w:tc>
          <w:tcPr>
            <w:tcW w:type="dxa" w:w="4513"/>
          </w:tcPr>
          <w:p>
            <w:pPr>
              <w:spacing w:after="0"/>
            </w:pPr>
            <w:r/>
            <w:r>
              <w:rPr>
                <w:rFonts w:ascii="Times New Roman" w:hAnsi="Times New Roman"/>
                <w:sz w:val="22"/>
              </w:rPr>
              <w:t>CV</w:t>
            </w:r>
          </w:p>
        </w:tc>
        <w:tc>
          <w:tcPr>
            <w:tcW w:type="dxa" w:w="4513"/>
          </w:tcPr>
          <w:p>
            <w:pPr>
              <w:spacing w:after="0"/>
            </w:pPr>
            <w:r/>
            <w:r>
              <w:rPr>
                <w:rFonts w:ascii="Times New Roman" w:hAnsi="Times New Roman"/>
                <w:sz w:val="22"/>
              </w:rPr>
              <w:t>Cross-validation</w:t>
            </w:r>
          </w:p>
        </w:tc>
      </w:tr>
      <w:tr>
        <w:tc>
          <w:tcPr>
            <w:tcW w:type="dxa" w:w="4513"/>
          </w:tcPr>
          <w:p>
            <w:pPr>
              <w:spacing w:after="0"/>
            </w:pPr>
            <w:r/>
            <w:r>
              <w:rPr>
                <w:rFonts w:ascii="Times New Roman" w:hAnsi="Times New Roman"/>
                <w:sz w:val="22"/>
              </w:rPr>
              <w:t>DART</w:t>
            </w:r>
          </w:p>
        </w:tc>
        <w:tc>
          <w:tcPr>
            <w:tcW w:type="dxa" w:w="4513"/>
          </w:tcPr>
          <w:p>
            <w:pPr>
              <w:spacing w:after="0"/>
            </w:pPr>
            <w:r/>
            <w:r>
              <w:rPr>
                <w:rFonts w:ascii="Times New Roman" w:hAnsi="Times New Roman"/>
                <w:sz w:val="22"/>
              </w:rPr>
              <w:t>Days away, restricted or transferred (an injury-severity grouping used by US regulators)</w:t>
            </w:r>
          </w:p>
        </w:tc>
      </w:tr>
      <w:tr>
        <w:tc>
          <w:tcPr>
            <w:tcW w:type="dxa" w:w="4513"/>
          </w:tcPr>
          <w:p>
            <w:pPr>
              <w:spacing w:after="0"/>
            </w:pPr>
            <w:r/>
            <w:r>
              <w:rPr>
                <w:rFonts w:ascii="Times New Roman" w:hAnsi="Times New Roman"/>
                <w:sz w:val="22"/>
              </w:rPr>
              <w:t>EDA</w:t>
            </w:r>
          </w:p>
        </w:tc>
        <w:tc>
          <w:tcPr>
            <w:tcW w:type="dxa" w:w="4513"/>
          </w:tcPr>
          <w:p>
            <w:pPr>
              <w:spacing w:after="0"/>
            </w:pPr>
            <w:r/>
            <w:r>
              <w:rPr>
                <w:rFonts w:ascii="Times New Roman" w:hAnsi="Times New Roman"/>
                <w:sz w:val="22"/>
              </w:rPr>
              <w:t>Exploratory data analysis</w:t>
            </w:r>
          </w:p>
        </w:tc>
      </w:tr>
      <w:tr>
        <w:tc>
          <w:tcPr>
            <w:tcW w:type="dxa" w:w="4513"/>
          </w:tcPr>
          <w:p>
            <w:pPr>
              <w:spacing w:after="0"/>
            </w:pPr>
            <w:r/>
            <w:r>
              <w:rPr>
                <w:rFonts w:ascii="Times New Roman" w:hAnsi="Times New Roman"/>
                <w:sz w:val="22"/>
              </w:rPr>
              <w:t>FN / FP</w:t>
            </w:r>
          </w:p>
        </w:tc>
        <w:tc>
          <w:tcPr>
            <w:tcW w:type="dxa" w:w="4513"/>
          </w:tcPr>
          <w:p>
            <w:pPr>
              <w:spacing w:after="0"/>
            </w:pPr>
            <w:r/>
            <w:r>
              <w:rPr>
                <w:rFonts w:ascii="Times New Roman" w:hAnsi="Times New Roman"/>
                <w:sz w:val="22"/>
              </w:rPr>
              <w:t>False negative / false positive</w:t>
            </w:r>
          </w:p>
        </w:tc>
      </w:tr>
      <w:tr>
        <w:tc>
          <w:tcPr>
            <w:tcW w:type="dxa" w:w="4513"/>
          </w:tcPr>
          <w:p>
            <w:pPr>
              <w:spacing w:after="0"/>
            </w:pPr>
            <w:r/>
            <w:r>
              <w:rPr>
                <w:rFonts w:ascii="Times New Roman" w:hAnsi="Times New Roman"/>
                <w:sz w:val="22"/>
              </w:rPr>
              <w:t>HGB</w:t>
            </w:r>
          </w:p>
        </w:tc>
        <w:tc>
          <w:tcPr>
            <w:tcW w:type="dxa" w:w="4513"/>
          </w:tcPr>
          <w:p>
            <w:pPr>
              <w:spacing w:after="0"/>
            </w:pPr>
            <w:r/>
            <w:r>
              <w:rPr>
                <w:rFonts w:ascii="Times New Roman" w:hAnsi="Times New Roman"/>
                <w:sz w:val="22"/>
              </w:rPr>
              <w:t>Histogram-based gradient boosting (scikit-learn HistGradientBoostingClassifier), the selected model</w:t>
            </w:r>
          </w:p>
        </w:tc>
      </w:tr>
      <w:tr>
        <w:tc>
          <w:tcPr>
            <w:tcW w:type="dxa" w:w="4513"/>
          </w:tcPr>
          <w:p>
            <w:pPr>
              <w:spacing w:after="0"/>
            </w:pPr>
            <w:r/>
            <w:r>
              <w:rPr>
                <w:rFonts w:ascii="Times New Roman" w:hAnsi="Times New Roman"/>
                <w:sz w:val="22"/>
              </w:rPr>
              <w:t>IQR</w:t>
            </w:r>
          </w:p>
        </w:tc>
        <w:tc>
          <w:tcPr>
            <w:tcW w:type="dxa" w:w="4513"/>
          </w:tcPr>
          <w:p>
            <w:pPr>
              <w:spacing w:after="0"/>
            </w:pPr>
            <w:r/>
            <w:r>
              <w:rPr>
                <w:rFonts w:ascii="Times New Roman" w:hAnsi="Times New Roman"/>
                <w:sz w:val="22"/>
              </w:rPr>
              <w:t>Interquartile range</w:t>
            </w:r>
          </w:p>
        </w:tc>
      </w:tr>
      <w:tr>
        <w:tc>
          <w:tcPr>
            <w:tcW w:type="dxa" w:w="4513"/>
          </w:tcPr>
          <w:p>
            <w:pPr>
              <w:spacing w:after="0"/>
            </w:pPr>
            <w:r/>
            <w:r>
              <w:rPr>
                <w:rFonts w:ascii="Times New Roman" w:hAnsi="Times New Roman"/>
                <w:sz w:val="22"/>
              </w:rPr>
              <w:t>KNN</w:t>
            </w:r>
          </w:p>
        </w:tc>
        <w:tc>
          <w:tcPr>
            <w:tcW w:type="dxa" w:w="4513"/>
          </w:tcPr>
          <w:p>
            <w:pPr>
              <w:spacing w:after="0"/>
            </w:pPr>
            <w:r/>
            <w:r>
              <w:rPr>
                <w:rFonts w:ascii="Times New Roman" w:hAnsi="Times New Roman"/>
                <w:sz w:val="22"/>
              </w:rPr>
              <w:t>K-nearest neighbours</w:t>
            </w:r>
          </w:p>
        </w:tc>
      </w:tr>
      <w:tr>
        <w:tc>
          <w:tcPr>
            <w:tcW w:type="dxa" w:w="4513"/>
          </w:tcPr>
          <w:p>
            <w:pPr>
              <w:spacing w:after="0"/>
            </w:pPr>
            <w:r/>
            <w:r>
              <w:rPr>
                <w:rFonts w:ascii="Times New Roman" w:hAnsi="Times New Roman"/>
                <w:sz w:val="22"/>
              </w:rPr>
              <w:t>MAR</w:t>
            </w:r>
          </w:p>
        </w:tc>
        <w:tc>
          <w:tcPr>
            <w:tcW w:type="dxa" w:w="4513"/>
          </w:tcPr>
          <w:p>
            <w:pPr>
              <w:spacing w:after="0"/>
            </w:pPr>
            <w:r/>
            <w:r>
              <w:rPr>
                <w:rFonts w:ascii="Times New Roman" w:hAnsi="Times New Roman"/>
                <w:sz w:val="22"/>
              </w:rPr>
              <w:t>Missing at random</w:t>
            </w:r>
          </w:p>
        </w:tc>
      </w:tr>
      <w:tr>
        <w:tc>
          <w:tcPr>
            <w:tcW w:type="dxa" w:w="4513"/>
          </w:tcPr>
          <w:p>
            <w:pPr>
              <w:spacing w:after="0"/>
            </w:pPr>
            <w:r/>
            <w:r>
              <w:rPr>
                <w:rFonts w:ascii="Times New Roman" w:hAnsi="Times New Roman"/>
                <w:sz w:val="22"/>
              </w:rPr>
              <w:t>MCAR</w:t>
            </w:r>
          </w:p>
        </w:tc>
        <w:tc>
          <w:tcPr>
            <w:tcW w:type="dxa" w:w="4513"/>
          </w:tcPr>
          <w:p>
            <w:pPr>
              <w:spacing w:after="0"/>
            </w:pPr>
            <w:r/>
            <w:r>
              <w:rPr>
                <w:rFonts w:ascii="Times New Roman" w:hAnsi="Times New Roman"/>
                <w:sz w:val="22"/>
              </w:rPr>
              <w:t>Missing completely at random</w:t>
            </w:r>
          </w:p>
        </w:tc>
      </w:tr>
      <w:tr>
        <w:tc>
          <w:tcPr>
            <w:tcW w:type="dxa" w:w="4513"/>
          </w:tcPr>
          <w:p>
            <w:pPr>
              <w:spacing w:after="0"/>
            </w:pPr>
            <w:r/>
            <w:r>
              <w:rPr>
                <w:rFonts w:ascii="Times New Roman" w:hAnsi="Times New Roman"/>
                <w:sz w:val="22"/>
              </w:rPr>
              <w:t>MCC</w:t>
            </w:r>
          </w:p>
        </w:tc>
        <w:tc>
          <w:tcPr>
            <w:tcW w:type="dxa" w:w="4513"/>
          </w:tcPr>
          <w:p>
            <w:pPr>
              <w:spacing w:after="0"/>
            </w:pPr>
            <w:r/>
            <w:r>
              <w:rPr>
                <w:rFonts w:ascii="Times New Roman" w:hAnsi="Times New Roman"/>
                <w:sz w:val="22"/>
              </w:rPr>
              <w:t>Matthews correlation coefficient</w:t>
            </w:r>
          </w:p>
        </w:tc>
      </w:tr>
      <w:tr>
        <w:tc>
          <w:tcPr>
            <w:tcW w:type="dxa" w:w="4513"/>
          </w:tcPr>
          <w:p>
            <w:pPr>
              <w:spacing w:after="0"/>
            </w:pPr>
            <w:r/>
            <w:r>
              <w:rPr>
                <w:rFonts w:ascii="Times New Roman" w:hAnsi="Times New Roman"/>
                <w:sz w:val="22"/>
              </w:rPr>
              <w:t>MLP</w:t>
            </w:r>
          </w:p>
        </w:tc>
        <w:tc>
          <w:tcPr>
            <w:tcW w:type="dxa" w:w="4513"/>
          </w:tcPr>
          <w:p>
            <w:pPr>
              <w:spacing w:after="0"/>
            </w:pPr>
            <w:r/>
            <w:r>
              <w:rPr>
                <w:rFonts w:ascii="Times New Roman" w:hAnsi="Times New Roman"/>
                <w:sz w:val="22"/>
              </w:rPr>
              <w:t>Multilayer perceptron</w:t>
            </w:r>
          </w:p>
        </w:tc>
      </w:tr>
      <w:tr>
        <w:tc>
          <w:tcPr>
            <w:tcW w:type="dxa" w:w="4513"/>
          </w:tcPr>
          <w:p>
            <w:pPr>
              <w:spacing w:after="0"/>
            </w:pPr>
            <w:r/>
            <w:r>
              <w:rPr>
                <w:rFonts w:ascii="Times New Roman" w:hAnsi="Times New Roman"/>
                <w:sz w:val="22"/>
              </w:rPr>
              <w:t>MSHA</w:t>
            </w:r>
          </w:p>
        </w:tc>
        <w:tc>
          <w:tcPr>
            <w:tcW w:type="dxa" w:w="4513"/>
          </w:tcPr>
          <w:p>
            <w:pPr>
              <w:spacing w:after="0"/>
            </w:pPr>
            <w:r/>
            <w:r>
              <w:rPr>
                <w:rFonts w:ascii="Times New Roman" w:hAnsi="Times New Roman"/>
                <w:sz w:val="22"/>
              </w:rPr>
              <w:t>Mine Safety and Health Administration (US Department of Labor)</w:t>
            </w:r>
          </w:p>
        </w:tc>
      </w:tr>
      <w:tr>
        <w:tc>
          <w:tcPr>
            <w:tcW w:type="dxa" w:w="4513"/>
          </w:tcPr>
          <w:p>
            <w:pPr>
              <w:spacing w:after="0"/>
            </w:pPr>
            <w:r/>
            <w:r>
              <w:rPr>
                <w:rFonts w:ascii="Times New Roman" w:hAnsi="Times New Roman"/>
                <w:sz w:val="22"/>
              </w:rPr>
              <w:t>NCCI</w:t>
            </w:r>
          </w:p>
        </w:tc>
        <w:tc>
          <w:tcPr>
            <w:tcW w:type="dxa" w:w="4513"/>
          </w:tcPr>
          <w:p>
            <w:pPr>
              <w:spacing w:after="0"/>
            </w:pPr>
            <w:r/>
            <w:r>
              <w:rPr>
                <w:rFonts w:ascii="Times New Roman" w:hAnsi="Times New Roman"/>
                <w:sz w:val="22"/>
              </w:rPr>
              <w:t>National Council on Compensation Insurance</w:t>
            </w:r>
          </w:p>
        </w:tc>
      </w:tr>
      <w:tr>
        <w:tc>
          <w:tcPr>
            <w:tcW w:type="dxa" w:w="4513"/>
          </w:tcPr>
          <w:p>
            <w:pPr>
              <w:spacing w:after="0"/>
            </w:pPr>
            <w:r/>
            <w:r>
              <w:rPr>
                <w:rFonts w:ascii="Times New Roman" w:hAnsi="Times New Roman"/>
                <w:sz w:val="22"/>
              </w:rPr>
              <w:t>PR-AUC</w:t>
            </w:r>
          </w:p>
        </w:tc>
        <w:tc>
          <w:tcPr>
            <w:tcW w:type="dxa" w:w="4513"/>
          </w:tcPr>
          <w:p>
            <w:pPr>
              <w:spacing w:after="0"/>
            </w:pPr>
            <w:r/>
            <w:r>
              <w:rPr>
                <w:rFonts w:ascii="Times New Roman" w:hAnsi="Times New Roman"/>
                <w:sz w:val="22"/>
              </w:rPr>
              <w:t>Area under the precision-recall curve (average precision)</w:t>
            </w:r>
          </w:p>
        </w:tc>
      </w:tr>
      <w:tr>
        <w:tc>
          <w:tcPr>
            <w:tcW w:type="dxa" w:w="4513"/>
          </w:tcPr>
          <w:p>
            <w:pPr>
              <w:spacing w:after="0"/>
            </w:pPr>
            <w:r/>
            <w:r>
              <w:rPr>
                <w:rFonts w:ascii="Times New Roman" w:hAnsi="Times New Roman"/>
                <w:sz w:val="22"/>
              </w:rPr>
              <w:t>RBF</w:t>
            </w:r>
          </w:p>
        </w:tc>
        <w:tc>
          <w:tcPr>
            <w:tcW w:type="dxa" w:w="4513"/>
          </w:tcPr>
          <w:p>
            <w:pPr>
              <w:spacing w:after="0"/>
            </w:pPr>
            <w:r/>
            <w:r>
              <w:rPr>
                <w:rFonts w:ascii="Times New Roman" w:hAnsi="Times New Roman"/>
                <w:sz w:val="22"/>
              </w:rPr>
              <w:t>Radial basis function (the SVM kernel)</w:t>
            </w:r>
          </w:p>
        </w:tc>
      </w:tr>
      <w:tr>
        <w:tc>
          <w:tcPr>
            <w:tcW w:type="dxa" w:w="4513"/>
          </w:tcPr>
          <w:p>
            <w:pPr>
              <w:spacing w:after="0"/>
            </w:pPr>
            <w:r/>
            <w:r>
              <w:rPr>
                <w:rFonts w:ascii="Times New Roman" w:hAnsi="Times New Roman"/>
                <w:sz w:val="22"/>
              </w:rPr>
              <w:t>ReLU</w:t>
            </w:r>
          </w:p>
        </w:tc>
        <w:tc>
          <w:tcPr>
            <w:tcW w:type="dxa" w:w="4513"/>
          </w:tcPr>
          <w:p>
            <w:pPr>
              <w:spacing w:after="0"/>
            </w:pPr>
            <w:r/>
            <w:r>
              <w:rPr>
                <w:rFonts w:ascii="Times New Roman" w:hAnsi="Times New Roman"/>
                <w:sz w:val="22"/>
              </w:rPr>
              <w:t>Rectified linear unit (the MLP activation)</w:t>
            </w:r>
          </w:p>
        </w:tc>
      </w:tr>
      <w:tr>
        <w:tc>
          <w:tcPr>
            <w:tcW w:type="dxa" w:w="4513"/>
          </w:tcPr>
          <w:p>
            <w:pPr>
              <w:spacing w:after="0"/>
            </w:pPr>
            <w:r/>
            <w:r>
              <w:rPr>
                <w:rFonts w:ascii="Times New Roman" w:hAnsi="Times New Roman"/>
                <w:sz w:val="22"/>
              </w:rPr>
              <w:t>ROC</w:t>
            </w:r>
          </w:p>
        </w:tc>
        <w:tc>
          <w:tcPr>
            <w:tcW w:type="dxa" w:w="4513"/>
          </w:tcPr>
          <w:p>
            <w:pPr>
              <w:spacing w:after="0"/>
            </w:pPr>
            <w:r/>
            <w:r>
              <w:rPr>
                <w:rFonts w:ascii="Times New Roman" w:hAnsi="Times New Roman"/>
                <w:sz w:val="22"/>
              </w:rPr>
              <w:t>Receiver operating characteristic</w:t>
            </w:r>
          </w:p>
        </w:tc>
      </w:tr>
      <w:tr>
        <w:tc>
          <w:tcPr>
            <w:tcW w:type="dxa" w:w="4513"/>
          </w:tcPr>
          <w:p>
            <w:pPr>
              <w:spacing w:after="0"/>
            </w:pPr>
            <w:r/>
            <w:r>
              <w:rPr>
                <w:rFonts w:ascii="Times New Roman" w:hAnsi="Times New Roman"/>
                <w:sz w:val="22"/>
              </w:rPr>
              <w:t>ROC-AUC</w:t>
            </w:r>
          </w:p>
        </w:tc>
        <w:tc>
          <w:tcPr>
            <w:tcW w:type="dxa" w:w="4513"/>
          </w:tcPr>
          <w:p>
            <w:pPr>
              <w:spacing w:after="0"/>
            </w:pPr>
            <w:r/>
            <w:r>
              <w:rPr>
                <w:rFonts w:ascii="Times New Roman" w:hAnsi="Times New Roman"/>
                <w:sz w:val="22"/>
              </w:rPr>
              <w:t>Area under the receiver operating characteristic curve</w:t>
            </w:r>
          </w:p>
        </w:tc>
      </w:tr>
      <w:tr>
        <w:tc>
          <w:tcPr>
            <w:tcW w:type="dxa" w:w="4513"/>
          </w:tcPr>
          <w:p>
            <w:pPr>
              <w:spacing w:after="0"/>
            </w:pPr>
            <w:r/>
            <w:r>
              <w:rPr>
                <w:rFonts w:ascii="Times New Roman" w:hAnsi="Times New Roman"/>
                <w:sz w:val="22"/>
              </w:rPr>
              <w:t>SD</w:t>
            </w:r>
          </w:p>
        </w:tc>
        <w:tc>
          <w:tcPr>
            <w:tcW w:type="dxa" w:w="4513"/>
          </w:tcPr>
          <w:p>
            <w:pPr>
              <w:spacing w:after="0"/>
            </w:pPr>
            <w:r/>
            <w:r>
              <w:rPr>
                <w:rFonts w:ascii="Times New Roman" w:hAnsi="Times New Roman"/>
                <w:sz w:val="22"/>
              </w:rPr>
              <w:t>Sample standard deviation</w:t>
            </w:r>
          </w:p>
        </w:tc>
      </w:tr>
      <w:tr>
        <w:tc>
          <w:tcPr>
            <w:tcW w:type="dxa" w:w="4513"/>
          </w:tcPr>
          <w:p>
            <w:pPr>
              <w:spacing w:after="0"/>
            </w:pPr>
            <w:r/>
            <w:r>
              <w:rPr>
                <w:rFonts w:ascii="Times New Roman" w:hAnsi="Times New Roman"/>
                <w:sz w:val="22"/>
              </w:rPr>
              <w:t>SHAP</w:t>
            </w:r>
          </w:p>
        </w:tc>
        <w:tc>
          <w:tcPr>
            <w:tcW w:type="dxa" w:w="4513"/>
          </w:tcPr>
          <w:p>
            <w:pPr>
              <w:spacing w:after="0"/>
            </w:pPr>
            <w:r/>
            <w:r>
              <w:rPr>
                <w:rFonts w:ascii="Times New Roman" w:hAnsi="Times New Roman"/>
                <w:sz w:val="22"/>
              </w:rPr>
              <w:t>Shapley additive explanations (per-feature contributions to a prediction)</w:t>
            </w:r>
          </w:p>
        </w:tc>
      </w:tr>
      <w:tr>
        <w:tc>
          <w:tcPr>
            <w:tcW w:type="dxa" w:w="4513"/>
          </w:tcPr>
          <w:p>
            <w:pPr>
              <w:spacing w:after="0"/>
            </w:pPr>
            <w:r/>
            <w:r>
              <w:rPr>
                <w:rFonts w:ascii="Times New Roman" w:hAnsi="Times New Roman"/>
                <w:sz w:val="22"/>
              </w:rPr>
              <w:t>SMOTE</w:t>
            </w:r>
          </w:p>
        </w:tc>
        <w:tc>
          <w:tcPr>
            <w:tcW w:type="dxa" w:w="4513"/>
          </w:tcPr>
          <w:p>
            <w:pPr>
              <w:spacing w:after="0"/>
            </w:pPr>
            <w:r/>
            <w:r>
              <w:rPr>
                <w:rFonts w:ascii="Times New Roman" w:hAnsi="Times New Roman"/>
                <w:sz w:val="22"/>
              </w:rPr>
              <w:t>Synthetic minority over-sampling technique</w:t>
            </w:r>
          </w:p>
        </w:tc>
      </w:tr>
      <w:tr>
        <w:tc>
          <w:tcPr>
            <w:tcW w:type="dxa" w:w="4513"/>
          </w:tcPr>
          <w:p>
            <w:pPr>
              <w:spacing w:after="0"/>
            </w:pPr>
            <w:r/>
            <w:r>
              <w:rPr>
                <w:rFonts w:ascii="Times New Roman" w:hAnsi="Times New Roman"/>
                <w:sz w:val="22"/>
              </w:rPr>
              <w:t>SVM</w:t>
            </w:r>
          </w:p>
        </w:tc>
        <w:tc>
          <w:tcPr>
            <w:tcW w:type="dxa" w:w="4513"/>
          </w:tcPr>
          <w:p>
            <w:pPr>
              <w:spacing w:after="0"/>
            </w:pPr>
            <w:r/>
            <w:r>
              <w:rPr>
                <w:rFonts w:ascii="Times New Roman" w:hAnsi="Times New Roman"/>
                <w:sz w:val="22"/>
              </w:rPr>
              <w:t>Support vector machine</w:t>
            </w:r>
          </w:p>
        </w:tc>
      </w:tr>
      <w:tr>
        <w:tc>
          <w:tcPr>
            <w:tcW w:type="dxa" w:w="4513"/>
          </w:tcPr>
          <w:p>
            <w:pPr>
              <w:spacing w:after="0"/>
            </w:pPr>
            <w:r/>
            <w:r>
              <w:rPr>
                <w:rFonts w:ascii="Times New Roman" w:hAnsi="Times New Roman"/>
                <w:sz w:val="22"/>
              </w:rPr>
              <w:t>TNR</w:t>
            </w:r>
          </w:p>
        </w:tc>
        <w:tc>
          <w:tcPr>
            <w:tcW w:type="dxa" w:w="4513"/>
          </w:tcPr>
          <w:p>
            <w:pPr>
              <w:spacing w:after="0"/>
            </w:pPr>
            <w:r/>
            <w:r>
              <w:rPr>
                <w:rFonts w:ascii="Times New Roman" w:hAnsi="Times New Roman"/>
                <w:sz w:val="22"/>
              </w:rPr>
              <w:t>True negative rate (specificity)</w:t>
            </w:r>
          </w:p>
        </w:tc>
      </w:tr>
      <w:tr>
        <w:tc>
          <w:tcPr>
            <w:tcW w:type="dxa" w:w="4513"/>
          </w:tcPr>
          <w:p>
            <w:pPr>
              <w:spacing w:after="0"/>
            </w:pPr>
            <w:r/>
            <w:r>
              <w:rPr>
                <w:rFonts w:ascii="Times New Roman" w:hAnsi="Times New Roman"/>
                <w:sz w:val="22"/>
              </w:rPr>
              <w:t>TP / TN</w:t>
            </w:r>
          </w:p>
        </w:tc>
        <w:tc>
          <w:tcPr>
            <w:tcW w:type="dxa" w:w="4513"/>
          </w:tcPr>
          <w:p>
            <w:pPr>
              <w:spacing w:after="0"/>
            </w:pPr>
            <w:r/>
            <w:r>
              <w:rPr>
                <w:rFonts w:ascii="Times New Roman" w:hAnsi="Times New Roman"/>
                <w:sz w:val="22"/>
              </w:rPr>
              <w:t>True positive / true negative</w:t>
            </w:r>
          </w:p>
        </w:tc>
      </w:tr>
      <w:tr>
        <w:tc>
          <w:tcPr>
            <w:tcW w:type="dxa" w:w="4513"/>
          </w:tcPr>
          <w:p>
            <w:pPr>
              <w:spacing w:after="0"/>
            </w:pPr>
            <w:r/>
            <w:r>
              <w:rPr>
                <w:rFonts w:ascii="Times New Roman" w:hAnsi="Times New Roman"/>
                <w:sz w:val="22"/>
              </w:rPr>
              <w:t>TPR</w:t>
            </w:r>
          </w:p>
        </w:tc>
        <w:tc>
          <w:tcPr>
            <w:tcW w:type="dxa" w:w="4513"/>
          </w:tcPr>
          <w:p>
            <w:pPr>
              <w:spacing w:after="0"/>
            </w:pPr>
            <w:r/>
            <w:r>
              <w:rPr>
                <w:rFonts w:ascii="Times New Roman" w:hAnsi="Times New Roman"/>
                <w:sz w:val="22"/>
              </w:rPr>
              <w:t>True positive rate (recall)</w:t>
            </w:r>
          </w:p>
        </w:tc>
      </w:tr>
      <w:tr>
        <w:tc>
          <w:tcPr>
            <w:tcW w:type="dxa" w:w="4513"/>
          </w:tcPr>
          <w:p>
            <w:pPr>
              <w:spacing w:after="0"/>
            </w:pPr>
            <w:r/>
            <w:r>
              <w:rPr>
                <w:rFonts w:ascii="Times New Roman" w:hAnsi="Times New Roman"/>
                <w:sz w:val="22"/>
              </w:rPr>
              <w:t>VIF</w:t>
            </w:r>
          </w:p>
        </w:tc>
        <w:tc>
          <w:tcPr>
            <w:tcW w:type="dxa" w:w="4513"/>
          </w:tcPr>
          <w:p>
            <w:pPr>
              <w:spacing w:after="0"/>
            </w:pPr>
            <w:r/>
            <w:r>
              <w:rPr>
                <w:rFonts w:ascii="Times New Roman" w:hAnsi="Times New Roman"/>
                <w:sz w:val="22"/>
              </w:rPr>
              <w:t>Variance inflation factor</w:t>
            </w:r>
          </w:p>
        </w:tc>
      </w:tr>
    </w:tbl>
    <w:p>
      <w:r>
        <w:br w:type="page"/>
      </w:r>
    </w:p>
    <w:p>
      <w:pPr>
        <w:pStyle w:val="Heading1"/>
      </w:pPr>
      <w:r>
        <w:rPr>
          <w:rFonts w:ascii="Times New Roman" w:hAnsi="Times New Roman"/>
          <w:b/>
          <w:color w:val="000000"/>
          <w:sz w:val="32"/>
        </w:rPr>
        <w:t>Executive summary</w:t>
      </w:r>
    </w:p>
    <w:p>
      <w:r>
        <w:rPr>
          <w:rFonts w:ascii="Times New Roman" w:hAnsi="Times New Roman"/>
          <w:sz w:val="24"/>
        </w:rPr>
        <w:t>The business question is whether a mine injury report can be classified at filing as a lost-time case, one needing an indemnity reserve and a return-to-work plan. The study used 101,609 injury reports filed with the US Mine Safety and Health Administration in 2010-2025, joined to mine attributes and previous-year hours and case history. Eight algorithms were tuned with mine-year-grouped cross-validation, and histogram-based gradient boosting was selected.</w:t>
      </w:r>
    </w:p>
    <w:p>
      <w:r>
        <w:rPr>
          <w:rFonts w:ascii="Times New Roman" w:hAnsi="Times New Roman"/>
          <w:sz w:val="24"/>
        </w:rPr>
        <w:t>It reaches a held-out test recall of 0.943 and a precision of 0.599 at the capacity threshold, which flags about three cases in four, with a PR-AUC of 0.841. I recommend that workers'-compensation insurers and self-insured operators rank new claims by this score for early review, with an adjuster confirming each flag. Because the label also records whether the operator offered restricted duty, results are reported by sector, and the score should not rank mines for inspection.</w:t>
      </w:r>
    </w:p>
    <w:p>
      <w:r>
        <w:br w:type="page"/>
      </w:r>
    </w:p>
    <w:p>
      <w:pPr>
        <w:pStyle w:val="Heading1"/>
      </w:pPr>
      <w:r>
        <w:rPr>
          <w:rFonts w:ascii="Times New Roman" w:hAnsi="Times New Roman"/>
          <w:b/>
          <w:color w:val="000000"/>
          <w:sz w:val="32"/>
        </w:rPr>
        <w:t>1 Introduction</w:t>
      </w:r>
    </w:p>
    <w:p>
      <w:pPr>
        <w:pStyle w:val="Heading2"/>
      </w:pPr>
      <w:r>
        <w:rPr>
          <w:rFonts w:ascii="Times New Roman" w:hAnsi="Times New Roman"/>
          <w:b/>
          <w:color w:val="000000"/>
          <w:sz w:val="28"/>
        </w:rPr>
        <w:t>1.1 Business case</w:t>
      </w:r>
    </w:p>
    <w:p>
      <w:r>
        <w:rPr>
          <w:rFonts w:ascii="Times New Roman" w:hAnsi="Times New Roman"/>
          <w:sz w:val="24"/>
        </w:rPr>
        <w:t>The operator's safety officer files every reportable US mine injury on Mine Safety and Health Administration (MSHA) Form 7000-1 within ten working days (Legal Information Institute, no date a). The workers'-compensation insurer or self-insured operator then decides whether to open an indemnity reserve, a return-to-work plan and medical case management. Federal surveillance counted 3,604 non-fatal lost-time injuries at US mines in 2024 (National Institute for Occupational Safety and Health, no date); in-scope reports here averaged about 5,000 a year from 2020. The form also records the degree of injury, filed for 45.0% of in-scope reports once the worker was back (Table 21); the score serves the earlier decision at first notice and uses only circumstance, worker and mine fields.</w:t>
      </w:r>
    </w:p>
    <w:p>
      <w:r>
        <w:rPr>
          <w:rFonts w:ascii="Times New Roman" w:hAnsi="Times New Roman"/>
          <w:sz w:val="24"/>
        </w:rPr>
        <w:t>Table 1 prices the two errors. A false negative delays the reserve, return-to-work plan and medical management, and late-reported claims cost more (Business Insurance, 2015); a false positive costs a needless review. Their ratio is assumed and varied. With almost half the reports positive, reviewing everything is cheapest from about 10:1, so review capacity sets the threshold and the model is judged on ranking. Capacity, about three cases in four, is an assumption without a public source, so Table 20 also flags half and five in six of the filings.</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1</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Error costs assumed for the claim-flagging decision and the evidence behind each value; the false-negative cost and the cost ratio are assumptions varied in the threshold analysis, and the review-everything floor is computed on all 101,609 in-scope reports. Source: author's assumptions from the cited cost sources and analysis of MSHA open data.</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E7E6E6"/>
          </w:tcPr>
          <w:p>
            <w:pPr>
              <w:jc w:val="left"/>
            </w:pPr>
            <w:r>
              <w:rPr>
                <w:b/>
              </w:rPr>
            </w:r>
            <w:r>
              <w:rPr>
                <w:rFonts w:ascii="Times New Roman" w:hAnsi="Times New Roman"/>
                <w:b/>
                <w:sz w:val="22"/>
              </w:rPr>
              <w:t>Item</w:t>
            </w:r>
          </w:p>
        </w:tc>
        <w:tc>
          <w:tcPr>
            <w:tcW w:type="dxa" w:w="2256"/>
            <w:shd w:val="clear" w:color="auto" w:fill="E7E6E6"/>
          </w:tcPr>
          <w:p>
            <w:pPr>
              <w:jc w:val="left"/>
            </w:pPr>
            <w:r>
              <w:rPr>
                <w:b/>
              </w:rPr>
            </w:r>
            <w:r>
              <w:rPr>
                <w:rFonts w:ascii="Times New Roman" w:hAnsi="Times New Roman"/>
                <w:b/>
                <w:sz w:val="22"/>
              </w:rPr>
              <w:t>Meaning at filing</w:t>
            </w:r>
          </w:p>
        </w:tc>
        <w:tc>
          <w:tcPr>
            <w:tcW w:type="dxa" w:w="2256"/>
            <w:shd w:val="clear" w:color="auto" w:fill="E7E6E6"/>
          </w:tcPr>
          <w:p>
            <w:pPr>
              <w:jc w:val="left"/>
            </w:pPr>
            <w:r>
              <w:rPr>
                <w:b/>
              </w:rPr>
            </w:r>
            <w:r>
              <w:rPr>
                <w:rFonts w:ascii="Times New Roman" w:hAnsi="Times New Roman"/>
                <w:b/>
                <w:sz w:val="22"/>
              </w:rPr>
              <w:t>Value used</w:t>
            </w:r>
          </w:p>
        </w:tc>
        <w:tc>
          <w:tcPr>
            <w:tcW w:type="dxa" w:w="2256"/>
            <w:shd w:val="clear" w:color="auto" w:fill="E7E6E6"/>
          </w:tcPr>
          <w:p>
            <w:pPr>
              <w:jc w:val="left"/>
            </w:pPr>
            <w:r>
              <w:rPr>
                <w:b/>
              </w:rPr>
            </w:r>
            <w:r>
              <w:rPr>
                <w:rFonts w:ascii="Times New Roman" w:hAnsi="Times New Roman"/>
                <w:b/>
                <w:sz w:val="22"/>
              </w:rPr>
              <w:t>Evidence and status</w:t>
            </w:r>
          </w:p>
        </w:tc>
      </w:tr>
      <w:tr>
        <w:tc>
          <w:tcPr>
            <w:tcW w:type="dxa" w:w="2256"/>
          </w:tcPr>
          <w:p>
            <w:pPr>
              <w:spacing w:after="0"/>
              <w:jc w:val="left"/>
            </w:pPr>
            <w:r/>
            <w:r>
              <w:rPr>
                <w:rFonts w:ascii="Times New Roman" w:hAnsi="Times New Roman"/>
                <w:sz w:val="22"/>
              </w:rPr>
              <w:t>False positive (C_FP)</w:t>
            </w:r>
          </w:p>
        </w:tc>
        <w:tc>
          <w:tcPr>
            <w:tcW w:type="dxa" w:w="2256"/>
          </w:tcPr>
          <w:p>
            <w:pPr>
              <w:spacing w:after="0"/>
              <w:jc w:val="left"/>
            </w:pPr>
            <w:r/>
            <w:r>
              <w:rPr>
                <w:rFonts w:ascii="Times New Roman" w:hAnsi="Times New Roman"/>
                <w:sz w:val="22"/>
              </w:rPr>
              <w:t>a case flagged for early review that ends as restricted duty or medical treatment only</w:t>
            </w:r>
          </w:p>
        </w:tc>
        <w:tc>
          <w:tcPr>
            <w:tcW w:type="dxa" w:w="2256"/>
          </w:tcPr>
          <w:p>
            <w:pPr>
              <w:spacing w:after="0"/>
              <w:jc w:val="left"/>
            </w:pPr>
            <w:r/>
            <w:r>
              <w:rPr>
                <w:rFonts w:ascii="Times New Roman" w:hAnsi="Times New Roman"/>
                <w:sz w:val="22"/>
              </w:rPr>
              <w:t>USD 200 (range 105 to 260)</w:t>
            </w:r>
          </w:p>
        </w:tc>
        <w:tc>
          <w:tcPr>
            <w:tcW w:type="dxa" w:w="2256"/>
          </w:tcPr>
          <w:p>
            <w:pPr>
              <w:spacing w:after="0"/>
              <w:jc w:val="left"/>
            </w:pPr>
            <w:r/>
            <w:r>
              <w:rPr>
                <w:rFonts w:ascii="Times New Roman" w:hAnsi="Times New Roman"/>
                <w:sz w:val="22"/>
              </w:rPr>
              <w:t>2 to 4 claims-adjuster hours at the median wage of USD 37.51 per hour, loaded by 1.4, plus about 1 hour of safety-officer time (Bureau of Labor Statistics, 2025)</w:t>
            </w:r>
          </w:p>
        </w:tc>
      </w:tr>
      <w:tr>
        <w:tc>
          <w:tcPr>
            <w:tcW w:type="dxa" w:w="2256"/>
          </w:tcPr>
          <w:p>
            <w:pPr>
              <w:spacing w:after="0"/>
              <w:jc w:val="left"/>
            </w:pPr>
            <w:r/>
            <w:r>
              <w:rPr>
                <w:rFonts w:ascii="Times New Roman" w:hAnsi="Times New Roman"/>
                <w:sz w:val="22"/>
              </w:rPr>
              <w:t>False negative (C_FN)</w:t>
            </w:r>
          </w:p>
        </w:tc>
        <w:tc>
          <w:tcPr>
            <w:tcW w:type="dxa" w:w="2256"/>
          </w:tcPr>
          <w:p>
            <w:pPr>
              <w:spacing w:after="0"/>
              <w:jc w:val="left"/>
            </w:pPr>
            <w:r/>
            <w:r>
              <w:rPr>
                <w:rFonts w:ascii="Times New Roman" w:hAnsi="Times New Roman"/>
                <w:sz w:val="22"/>
              </w:rPr>
              <w:t>a lost-time case left unflagged, so reserve, return-to-work plan and medical management start late</w:t>
            </w:r>
          </w:p>
        </w:tc>
        <w:tc>
          <w:tcPr>
            <w:tcW w:type="dxa" w:w="2256"/>
          </w:tcPr>
          <w:p>
            <w:pPr>
              <w:spacing w:after="0"/>
              <w:jc w:val="left"/>
            </w:pPr>
            <w:r/>
            <w:r>
              <w:rPr>
                <w:rFonts w:ascii="Times New Roman" w:hAnsi="Times New Roman"/>
                <w:sz w:val="22"/>
              </w:rPr>
              <w:t>USD 4,000 (range 3,100 to 6,200), an assumption</w:t>
            </w:r>
          </w:p>
        </w:tc>
        <w:tc>
          <w:tcPr>
            <w:tcW w:type="dxa" w:w="2256"/>
          </w:tcPr>
          <w:p>
            <w:pPr>
              <w:spacing w:after="0"/>
              <w:jc w:val="left"/>
            </w:pPr>
            <w:r/>
            <w:r>
              <w:rPr>
                <w:rFonts w:ascii="Times New Roman" w:hAnsi="Times New Roman"/>
                <w:sz w:val="22"/>
              </w:rPr>
              <w:t>5% to 10% of the National Council on Compensation Insurance (NCCI) accident-year 2025 average lost-time claim of USD 61,900 (indemnity 31,300 plus medical 30,600) (Gen Re, 2026); the share is a judgement, and the NCCI report-lag study, where claims reported in week 3 cost 35% more (Business Insurance, 2015), is an analogy only</w:t>
            </w:r>
          </w:p>
        </w:tc>
      </w:tr>
      <w:tr>
        <w:tc>
          <w:tcPr>
            <w:tcW w:type="dxa" w:w="2256"/>
          </w:tcPr>
          <w:p>
            <w:pPr>
              <w:spacing w:after="0"/>
              <w:jc w:val="left"/>
            </w:pPr>
            <w:r/>
            <w:r>
              <w:rPr>
                <w:rFonts w:ascii="Times New Roman" w:hAnsi="Times New Roman"/>
                <w:sz w:val="22"/>
              </w:rPr>
              <w:t>Cost ratio C_FN : C_FP</w:t>
            </w:r>
          </w:p>
        </w:tc>
        <w:tc>
          <w:tcPr>
            <w:tcW w:type="dxa" w:w="2256"/>
          </w:tcPr>
          <w:p>
            <w:pPr>
              <w:spacing w:after="0"/>
              <w:jc w:val="left"/>
            </w:pPr>
            <w:r/>
            <w:r>
              <w:rPr>
                <w:rFonts w:ascii="Times New Roman" w:hAnsi="Times New Roman"/>
                <w:sz w:val="22"/>
              </w:rPr>
              <w:t>weight of one miss against one unnecessary review</w:t>
            </w:r>
          </w:p>
        </w:tc>
        <w:tc>
          <w:tcPr>
            <w:tcW w:type="dxa" w:w="2256"/>
          </w:tcPr>
          <w:p>
            <w:pPr>
              <w:spacing w:after="0"/>
              <w:jc w:val="left"/>
            </w:pPr>
            <w:r/>
            <w:r>
              <w:rPr>
                <w:rFonts w:ascii="Times New Roman" w:hAnsi="Times New Roman"/>
                <w:sz w:val="22"/>
              </w:rPr>
              <w:t>20:1 base; sensitivity set 2:1, 3:1, 5:1, 10:1, 20:1, 30:1</w:t>
            </w:r>
          </w:p>
        </w:tc>
        <w:tc>
          <w:tcPr>
            <w:tcW w:type="dxa" w:w="2256"/>
          </w:tcPr>
          <w:p>
            <w:pPr>
              <w:spacing w:after="0"/>
              <w:jc w:val="left"/>
            </w:pPr>
            <w:r/>
            <w:r>
              <w:rPr>
                <w:rFonts w:ascii="Times New Roman" w:hAnsi="Times New Roman"/>
                <w:sz w:val="22"/>
              </w:rPr>
              <w:t>implied threshold on a calibrated probability p* = 1 / (1 + ratio), 0.333 at 2:1 and 0.048 at 20:1</w:t>
            </w:r>
          </w:p>
        </w:tc>
      </w:tr>
      <w:tr>
        <w:tc>
          <w:tcPr>
            <w:tcW w:type="dxa" w:w="2256"/>
          </w:tcPr>
          <w:p>
            <w:pPr>
              <w:spacing w:after="0"/>
              <w:jc w:val="left"/>
            </w:pPr>
            <w:r/>
            <w:r>
              <w:rPr>
                <w:rFonts w:ascii="Times New Roman" w:hAnsi="Times New Roman"/>
                <w:sz w:val="22"/>
              </w:rPr>
              <w:t>Review-everything floor</w:t>
            </w:r>
          </w:p>
        </w:tc>
        <w:tc>
          <w:tcPr>
            <w:tcW w:type="dxa" w:w="2256"/>
          </w:tcPr>
          <w:p>
            <w:pPr>
              <w:spacing w:after="0"/>
              <w:jc w:val="left"/>
            </w:pPr>
            <w:r/>
            <w:r>
              <w:rPr>
                <w:rFonts w:ascii="Times New Roman" w:hAnsi="Times New Roman"/>
                <w:sz w:val="22"/>
              </w:rPr>
              <w:t>error cost of flagging every case: each of the 514 non-lost-time cases per 1,000 becomes a USD 200 false positive, and correct decisions cost nothing because C_FN is the loss net of a review</w:t>
            </w:r>
          </w:p>
        </w:tc>
        <w:tc>
          <w:tcPr>
            <w:tcW w:type="dxa" w:w="2256"/>
          </w:tcPr>
          <w:p>
            <w:pPr>
              <w:spacing w:after="0"/>
              <w:jc w:val="left"/>
            </w:pPr>
            <w:r/>
            <w:r>
              <w:rPr>
                <w:rFonts w:ascii="Times New Roman" w:hAnsi="Times New Roman"/>
                <w:sz w:val="22"/>
              </w:rPr>
              <w:t>USD 102,829 per 1,000 cases at any ratio</w:t>
            </w:r>
          </w:p>
        </w:tc>
        <w:tc>
          <w:tcPr>
            <w:tcW w:type="dxa" w:w="2256"/>
          </w:tcPr>
          <w:p>
            <w:pPr>
              <w:spacing w:after="0"/>
              <w:jc w:val="left"/>
            </w:pPr>
            <w:r/>
            <w:r>
              <w:rPr>
                <w:rFonts w:ascii="Times New Roman" w:hAnsi="Times New Roman"/>
                <w:sz w:val="22"/>
              </w:rPr>
              <w:t>cost-optimal from about 10:1 upwards at 48.6% prevalence, so review capacity sets the threshold (the capacity threshold: specificity 0.40, about 75% of cases flagged, an assumption without a public source)</w:t>
            </w:r>
          </w:p>
        </w:tc>
      </w:tr>
    </w:tbl>
    <w:p>
      <w:pPr>
        <w:spacing w:after="80"/>
      </w:pPr>
    </w:p>
    <w:p>
      <w:r>
        <w:rPr>
          <w:rFonts w:ascii="Times New Roman" w:hAnsi="Times New Roman"/>
          <w:sz w:val="24"/>
        </w:rPr>
        <w:t>A one-field hand rule built for this study, flagging all but cuts, dust in the eye and scratches, catches most cases of both classes but cannot trade recall for specificity as capacity changes (Table 3). In Mitchell's (1997) terms, task T is labelling each new report lost-time or not, experience E is the labelled training reports, and performance P is the held-out area under the precision-recall curve (PR-AUC). Following Provost and Fawcett (2013), this is supervised binary classification with probability estimates, scored in batch on daily filings and interactively in the application.</w:t>
      </w:r>
    </w:p>
    <w:p>
      <w:pPr>
        <w:pStyle w:val="Heading2"/>
      </w:pPr>
      <w:r>
        <w:rPr>
          <w:rFonts w:ascii="Times New Roman" w:hAnsi="Times New Roman"/>
          <w:b/>
          <w:color w:val="000000"/>
          <w:sz w:val="28"/>
        </w:rPr>
        <w:t>1.2 Problem framing</w:t>
      </w:r>
    </w:p>
    <w:p>
      <w:r>
        <w:rPr>
          <w:rFonts w:ascii="Times New Roman" w:hAnsi="Times New Roman"/>
          <w:sz w:val="24"/>
        </w:rPr>
        <w:t>One row is one injured person on one Form 7000-1 (Mine Safety and Health Administration, no date). The target lost_time, derived from DEGREE_INJURY_CD (Table 2), is positive for fatalities, permanent disabilities and days-away cases, which trigger wage replacement, and negative for restricted-duty-only and no-lost-time cases. A "serious" label (fatal, permanent or 30 or more days lost; 24.8% positive) assumes days lost are final at filing, yet open cases are right-censored. The days away, restricted or transferred (DART) label (69.0% positive) assumes restricted duty matters to the payer, which owes no indemnity for it. I kept the days-away label because it matches the reserve decision and the federal injury-survey definition (Bureau of Labor Statistics, no date).</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2</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Mapping of MSHA degree-of-injury codes to the lost_time target, with row counts and prevalence on all in-scope reports of 2010-2025 before the train/test split, and the two alternative labels that were assessed. Source: author's analysis of MSHA open data.</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E7E6E6"/>
          </w:tcPr>
          <w:p>
            <w:pPr>
              <w:jc w:val="left"/>
            </w:pPr>
            <w:r>
              <w:rPr>
                <w:b/>
              </w:rPr>
            </w:r>
            <w:r>
              <w:rPr>
                <w:rFonts w:ascii="Times New Roman" w:hAnsi="Times New Roman"/>
                <w:b/>
                <w:sz w:val="22"/>
              </w:rPr>
              <w:t>DEGREE_INJURY_CD</w:t>
            </w:r>
          </w:p>
        </w:tc>
        <w:tc>
          <w:tcPr>
            <w:tcW w:type="dxa" w:w="2256"/>
            <w:shd w:val="clear" w:color="auto" w:fill="E7E6E6"/>
          </w:tcPr>
          <w:p>
            <w:pPr>
              <w:jc w:val="left"/>
            </w:pPr>
            <w:r>
              <w:rPr>
                <w:b/>
              </w:rPr>
            </w:r>
            <w:r>
              <w:rPr>
                <w:rFonts w:ascii="Times New Roman" w:hAnsi="Times New Roman"/>
                <w:b/>
                <w:sz w:val="22"/>
              </w:rPr>
              <w:t>Codebook meaning</w:t>
            </w:r>
          </w:p>
        </w:tc>
        <w:tc>
          <w:tcPr>
            <w:tcW w:type="dxa" w:w="2256"/>
            <w:shd w:val="clear" w:color="auto" w:fill="E7E6E6"/>
          </w:tcPr>
          <w:p>
            <w:pPr>
              <w:jc w:val="left"/>
            </w:pPr>
            <w:r>
              <w:rPr>
                <w:b/>
              </w:rPr>
            </w:r>
            <w:r>
              <w:rPr>
                <w:rFonts w:ascii="Times New Roman" w:hAnsi="Times New Roman"/>
                <w:b/>
                <w:sz w:val="22"/>
              </w:rPr>
              <w:t>Rows</w:t>
            </w:r>
          </w:p>
        </w:tc>
        <w:tc>
          <w:tcPr>
            <w:tcW w:type="dxa" w:w="2256"/>
            <w:shd w:val="clear" w:color="auto" w:fill="E7E6E6"/>
          </w:tcPr>
          <w:p>
            <w:pPr>
              <w:jc w:val="left"/>
            </w:pPr>
            <w:r>
              <w:rPr>
                <w:b/>
              </w:rPr>
            </w:r>
            <w:r>
              <w:rPr>
                <w:rFonts w:ascii="Times New Roman" w:hAnsi="Times New Roman"/>
                <w:b/>
                <w:sz w:val="22"/>
              </w:rPr>
              <w:t>Class</w:t>
            </w:r>
          </w:p>
        </w:tc>
      </w:tr>
      <w:tr>
        <w:tc>
          <w:tcPr>
            <w:tcW w:type="dxa" w:w="2256"/>
          </w:tcPr>
          <w:p>
            <w:pPr>
              <w:spacing w:after="0"/>
              <w:jc w:val="left"/>
            </w:pPr>
            <w:r/>
            <w:r>
              <w:rPr>
                <w:rFonts w:ascii="Times New Roman" w:hAnsi="Times New Roman"/>
                <w:sz w:val="22"/>
              </w:rPr>
              <w:t>01</w:t>
            </w:r>
          </w:p>
        </w:tc>
        <w:tc>
          <w:tcPr>
            <w:tcW w:type="dxa" w:w="2256"/>
          </w:tcPr>
          <w:p>
            <w:pPr>
              <w:spacing w:after="0"/>
              <w:jc w:val="left"/>
            </w:pPr>
            <w:r/>
            <w:r>
              <w:rPr>
                <w:rFonts w:ascii="Times New Roman" w:hAnsi="Times New Roman"/>
                <w:sz w:val="22"/>
              </w:rPr>
              <w:t>Fatality</w:t>
            </w:r>
          </w:p>
        </w:tc>
        <w:tc>
          <w:tcPr>
            <w:tcW w:type="dxa" w:w="2256"/>
          </w:tcPr>
          <w:p>
            <w:pPr>
              <w:spacing w:after="0"/>
              <w:jc w:val="left"/>
            </w:pPr>
            <w:r/>
            <w:r>
              <w:rPr>
                <w:rFonts w:ascii="Times New Roman" w:hAnsi="Times New Roman"/>
                <w:sz w:val="22"/>
              </w:rPr>
              <w:t>567</w:t>
            </w:r>
          </w:p>
        </w:tc>
        <w:tc>
          <w:tcPr>
            <w:tcW w:type="dxa" w:w="2256"/>
          </w:tcPr>
          <w:p>
            <w:pPr>
              <w:spacing w:after="0"/>
              <w:jc w:val="left"/>
            </w:pPr>
            <w:r/>
            <w:r>
              <w:rPr>
                <w:rFonts w:ascii="Times New Roman" w:hAnsi="Times New Roman"/>
                <w:sz w:val="22"/>
              </w:rPr>
              <w:t>positive</w:t>
            </w:r>
          </w:p>
        </w:tc>
      </w:tr>
      <w:tr>
        <w:tc>
          <w:tcPr>
            <w:tcW w:type="dxa" w:w="2256"/>
          </w:tcPr>
          <w:p>
            <w:pPr>
              <w:spacing w:after="0"/>
              <w:jc w:val="left"/>
            </w:pPr>
            <w:r/>
            <w:r>
              <w:rPr>
                <w:rFonts w:ascii="Times New Roman" w:hAnsi="Times New Roman"/>
                <w:sz w:val="22"/>
              </w:rPr>
              <w:t>02</w:t>
            </w:r>
          </w:p>
        </w:tc>
        <w:tc>
          <w:tcPr>
            <w:tcW w:type="dxa" w:w="2256"/>
          </w:tcPr>
          <w:p>
            <w:pPr>
              <w:spacing w:after="0"/>
              <w:jc w:val="left"/>
            </w:pPr>
            <w:r/>
            <w:r>
              <w:rPr>
                <w:rFonts w:ascii="Times New Roman" w:hAnsi="Times New Roman"/>
                <w:sz w:val="22"/>
              </w:rPr>
              <w:t>Permanent total or partial disability</w:t>
            </w:r>
          </w:p>
        </w:tc>
        <w:tc>
          <w:tcPr>
            <w:tcW w:type="dxa" w:w="2256"/>
          </w:tcPr>
          <w:p>
            <w:pPr>
              <w:spacing w:after="0"/>
              <w:jc w:val="left"/>
            </w:pPr>
            <w:r/>
            <w:r>
              <w:rPr>
                <w:rFonts w:ascii="Times New Roman" w:hAnsi="Times New Roman"/>
                <w:sz w:val="22"/>
              </w:rPr>
              <w:t>1,124</w:t>
            </w:r>
          </w:p>
        </w:tc>
        <w:tc>
          <w:tcPr>
            <w:tcW w:type="dxa" w:w="2256"/>
          </w:tcPr>
          <w:p>
            <w:pPr>
              <w:spacing w:after="0"/>
              <w:jc w:val="left"/>
            </w:pPr>
            <w:r/>
            <w:r>
              <w:rPr>
                <w:rFonts w:ascii="Times New Roman" w:hAnsi="Times New Roman"/>
                <w:sz w:val="22"/>
              </w:rPr>
              <w:t>positive</w:t>
            </w:r>
          </w:p>
        </w:tc>
      </w:tr>
      <w:tr>
        <w:tc>
          <w:tcPr>
            <w:tcW w:type="dxa" w:w="2256"/>
          </w:tcPr>
          <w:p>
            <w:pPr>
              <w:spacing w:after="0"/>
              <w:jc w:val="left"/>
            </w:pPr>
            <w:r/>
            <w:r>
              <w:rPr>
                <w:rFonts w:ascii="Times New Roman" w:hAnsi="Times New Roman"/>
                <w:sz w:val="22"/>
              </w:rPr>
              <w:t>03</w:t>
            </w:r>
          </w:p>
        </w:tc>
        <w:tc>
          <w:tcPr>
            <w:tcW w:type="dxa" w:w="2256"/>
          </w:tcPr>
          <w:p>
            <w:pPr>
              <w:spacing w:after="0"/>
              <w:jc w:val="left"/>
            </w:pPr>
            <w:r/>
            <w:r>
              <w:rPr>
                <w:rFonts w:ascii="Times New Roman" w:hAnsi="Times New Roman"/>
                <w:sz w:val="22"/>
              </w:rPr>
              <w:t>Days away from work only</w:t>
            </w:r>
          </w:p>
        </w:tc>
        <w:tc>
          <w:tcPr>
            <w:tcW w:type="dxa" w:w="2256"/>
          </w:tcPr>
          <w:p>
            <w:pPr>
              <w:spacing w:after="0"/>
              <w:jc w:val="left"/>
            </w:pPr>
            <w:r/>
            <w:r>
              <w:rPr>
                <w:rFonts w:ascii="Times New Roman" w:hAnsi="Times New Roman"/>
                <w:sz w:val="22"/>
              </w:rPr>
              <w:t>36,948</w:t>
            </w:r>
          </w:p>
        </w:tc>
        <w:tc>
          <w:tcPr>
            <w:tcW w:type="dxa" w:w="2256"/>
          </w:tcPr>
          <w:p>
            <w:pPr>
              <w:spacing w:after="0"/>
              <w:jc w:val="left"/>
            </w:pPr>
            <w:r/>
            <w:r>
              <w:rPr>
                <w:rFonts w:ascii="Times New Roman" w:hAnsi="Times New Roman"/>
                <w:sz w:val="22"/>
              </w:rPr>
              <w:t>positive</w:t>
            </w:r>
          </w:p>
        </w:tc>
      </w:tr>
      <w:tr>
        <w:tc>
          <w:tcPr>
            <w:tcW w:type="dxa" w:w="2256"/>
          </w:tcPr>
          <w:p>
            <w:pPr>
              <w:spacing w:after="0"/>
              <w:jc w:val="left"/>
            </w:pPr>
            <w:r/>
            <w:r>
              <w:rPr>
                <w:rFonts w:ascii="Times New Roman" w:hAnsi="Times New Roman"/>
                <w:sz w:val="22"/>
              </w:rPr>
              <w:t>04</w:t>
            </w:r>
          </w:p>
        </w:tc>
        <w:tc>
          <w:tcPr>
            <w:tcW w:type="dxa" w:w="2256"/>
          </w:tcPr>
          <w:p>
            <w:pPr>
              <w:spacing w:after="0"/>
              <w:jc w:val="left"/>
            </w:pPr>
            <w:r/>
            <w:r>
              <w:rPr>
                <w:rFonts w:ascii="Times New Roman" w:hAnsi="Times New Roman"/>
                <w:sz w:val="22"/>
              </w:rPr>
              <w:t>Days away from work and restricted activity</w:t>
            </w:r>
          </w:p>
        </w:tc>
        <w:tc>
          <w:tcPr>
            <w:tcW w:type="dxa" w:w="2256"/>
          </w:tcPr>
          <w:p>
            <w:pPr>
              <w:spacing w:after="0"/>
              <w:jc w:val="left"/>
            </w:pPr>
            <w:r/>
            <w:r>
              <w:rPr>
                <w:rFonts w:ascii="Times New Roman" w:hAnsi="Times New Roman"/>
                <w:sz w:val="22"/>
              </w:rPr>
              <w:t>10,728</w:t>
            </w:r>
          </w:p>
        </w:tc>
        <w:tc>
          <w:tcPr>
            <w:tcW w:type="dxa" w:w="2256"/>
          </w:tcPr>
          <w:p>
            <w:pPr>
              <w:spacing w:after="0"/>
              <w:jc w:val="left"/>
            </w:pPr>
            <w:r/>
            <w:r>
              <w:rPr>
                <w:rFonts w:ascii="Times New Roman" w:hAnsi="Times New Roman"/>
                <w:sz w:val="22"/>
              </w:rPr>
              <w:t>positive</w:t>
            </w:r>
          </w:p>
        </w:tc>
      </w:tr>
      <w:tr>
        <w:tc>
          <w:tcPr>
            <w:tcW w:type="dxa" w:w="2256"/>
          </w:tcPr>
          <w:p>
            <w:pPr>
              <w:spacing w:after="0"/>
              <w:jc w:val="left"/>
            </w:pPr>
            <w:r/>
            <w:r>
              <w:rPr>
                <w:rFonts w:ascii="Times New Roman" w:hAnsi="Times New Roman"/>
                <w:sz w:val="22"/>
              </w:rPr>
              <w:t>05</w:t>
            </w:r>
          </w:p>
        </w:tc>
        <w:tc>
          <w:tcPr>
            <w:tcW w:type="dxa" w:w="2256"/>
          </w:tcPr>
          <w:p>
            <w:pPr>
              <w:spacing w:after="0"/>
              <w:jc w:val="left"/>
            </w:pPr>
            <w:r/>
            <w:r>
              <w:rPr>
                <w:rFonts w:ascii="Times New Roman" w:hAnsi="Times New Roman"/>
                <w:sz w:val="22"/>
              </w:rPr>
              <w:t>Days of restricted activity only</w:t>
            </w:r>
          </w:p>
        </w:tc>
        <w:tc>
          <w:tcPr>
            <w:tcW w:type="dxa" w:w="2256"/>
          </w:tcPr>
          <w:p>
            <w:pPr>
              <w:spacing w:after="0"/>
              <w:jc w:val="left"/>
            </w:pPr>
            <w:r/>
            <w:r>
              <w:rPr>
                <w:rFonts w:ascii="Times New Roman" w:hAnsi="Times New Roman"/>
                <w:sz w:val="22"/>
              </w:rPr>
              <w:t>20,788</w:t>
            </w:r>
          </w:p>
        </w:tc>
        <w:tc>
          <w:tcPr>
            <w:tcW w:type="dxa" w:w="2256"/>
          </w:tcPr>
          <w:p>
            <w:pPr>
              <w:spacing w:after="0"/>
              <w:jc w:val="left"/>
            </w:pPr>
            <w:r/>
            <w:r>
              <w:rPr>
                <w:rFonts w:ascii="Times New Roman" w:hAnsi="Times New Roman"/>
                <w:sz w:val="22"/>
              </w:rPr>
              <w:t>negative</w:t>
            </w:r>
          </w:p>
        </w:tc>
      </w:tr>
      <w:tr>
        <w:tc>
          <w:tcPr>
            <w:tcW w:type="dxa" w:w="2256"/>
          </w:tcPr>
          <w:p>
            <w:pPr>
              <w:spacing w:after="0"/>
              <w:jc w:val="left"/>
            </w:pPr>
            <w:r/>
            <w:r>
              <w:rPr>
                <w:rFonts w:ascii="Times New Roman" w:hAnsi="Times New Roman"/>
                <w:sz w:val="22"/>
              </w:rPr>
              <w:t>06</w:t>
            </w:r>
          </w:p>
        </w:tc>
        <w:tc>
          <w:tcPr>
            <w:tcW w:type="dxa" w:w="2256"/>
          </w:tcPr>
          <w:p>
            <w:pPr>
              <w:spacing w:after="0"/>
              <w:jc w:val="left"/>
            </w:pPr>
            <w:r/>
            <w:r>
              <w:rPr>
                <w:rFonts w:ascii="Times New Roman" w:hAnsi="Times New Roman"/>
                <w:sz w:val="22"/>
              </w:rPr>
              <w:t>No days away from work, no restrictions</w:t>
            </w:r>
          </w:p>
        </w:tc>
        <w:tc>
          <w:tcPr>
            <w:tcW w:type="dxa" w:w="2256"/>
          </w:tcPr>
          <w:p>
            <w:pPr>
              <w:spacing w:after="0"/>
              <w:jc w:val="left"/>
            </w:pPr>
            <w:r/>
            <w:r>
              <w:rPr>
                <w:rFonts w:ascii="Times New Roman" w:hAnsi="Times New Roman"/>
                <w:sz w:val="22"/>
              </w:rPr>
              <w:t>31,454</w:t>
            </w:r>
          </w:p>
        </w:tc>
        <w:tc>
          <w:tcPr>
            <w:tcW w:type="dxa" w:w="2256"/>
          </w:tcPr>
          <w:p>
            <w:pPr>
              <w:spacing w:after="0"/>
              <w:jc w:val="left"/>
            </w:pPr>
            <w:r/>
            <w:r>
              <w:rPr>
                <w:rFonts w:ascii="Times New Roman" w:hAnsi="Times New Roman"/>
                <w:sz w:val="22"/>
              </w:rPr>
              <w:t>negative</w:t>
            </w:r>
          </w:p>
        </w:tc>
      </w:tr>
      <w:tr>
        <w:tc>
          <w:tcPr>
            <w:tcW w:type="dxa" w:w="2256"/>
          </w:tcPr>
          <w:p>
            <w:pPr>
              <w:spacing w:after="0"/>
              <w:jc w:val="left"/>
            </w:pPr>
            <w:r/>
            <w:r>
              <w:rPr>
                <w:rFonts w:ascii="Times New Roman" w:hAnsi="Times New Roman"/>
                <w:sz w:val="22"/>
              </w:rPr>
              <w:t>00, 07, 08, 09, 10</w:t>
            </w:r>
          </w:p>
        </w:tc>
        <w:tc>
          <w:tcPr>
            <w:tcW w:type="dxa" w:w="2256"/>
          </w:tcPr>
          <w:p>
            <w:pPr>
              <w:spacing w:after="0"/>
              <w:jc w:val="left"/>
            </w:pPr>
            <w:r/>
            <w:r>
              <w:rPr>
                <w:rFonts w:ascii="Times New Roman" w:hAnsi="Times New Roman"/>
                <w:sz w:val="22"/>
              </w:rPr>
              <w:t>Accident only, occupational illness, natural causes, non-employee, all other cases including first aid</w:t>
            </w:r>
          </w:p>
        </w:tc>
        <w:tc>
          <w:tcPr>
            <w:tcW w:type="dxa" w:w="2256"/>
          </w:tcPr>
          <w:p>
            <w:pPr>
              <w:spacing w:after="0"/>
              <w:jc w:val="left"/>
            </w:pPr>
            <w:r/>
            <w:r>
              <w:rPr>
                <w:rFonts w:ascii="Times New Roman" w:hAnsi="Times New Roman"/>
                <w:sz w:val="22"/>
              </w:rPr>
              <w:t>19,932</w:t>
            </w:r>
          </w:p>
        </w:tc>
        <w:tc>
          <w:tcPr>
            <w:tcW w:type="dxa" w:w="2256"/>
          </w:tcPr>
          <w:p>
            <w:pPr>
              <w:spacing w:after="0"/>
              <w:jc w:val="left"/>
            </w:pPr>
            <w:r/>
            <w:r>
              <w:rPr>
                <w:rFonts w:ascii="Times New Roman" w:hAnsi="Times New Roman"/>
                <w:sz w:val="22"/>
              </w:rPr>
              <w:t>excluded</w:t>
            </w:r>
          </w:p>
        </w:tc>
      </w:tr>
      <w:tr>
        <w:tc>
          <w:tcPr>
            <w:tcW w:type="dxa" w:w="2256"/>
          </w:tcPr>
          <w:p>
            <w:pPr>
              <w:spacing w:after="0"/>
              <w:jc w:val="left"/>
            </w:pPr>
            <w:r/>
            <w:r>
              <w:rPr>
                <w:rFonts w:ascii="Times New Roman" w:hAnsi="Times New Roman"/>
                <w:sz w:val="22"/>
              </w:rPr>
              <w:t>All in-scope reports</w:t>
            </w:r>
          </w:p>
        </w:tc>
        <w:tc>
          <w:tcPr>
            <w:tcW w:type="dxa" w:w="2256"/>
          </w:tcPr>
          <w:p>
            <w:pPr>
              <w:spacing w:after="0"/>
              <w:jc w:val="left"/>
            </w:pPr>
            <w:r/>
            <w:r>
              <w:rPr>
                <w:rFonts w:ascii="Times New Roman" w:hAnsi="Times New Roman"/>
                <w:sz w:val="22"/>
              </w:rPr>
              <w:t>49,367 positive and 52,242 negative</w:t>
            </w:r>
          </w:p>
        </w:tc>
        <w:tc>
          <w:tcPr>
            <w:tcW w:type="dxa" w:w="2256"/>
          </w:tcPr>
          <w:p>
            <w:pPr>
              <w:spacing w:after="0"/>
              <w:jc w:val="left"/>
            </w:pPr>
            <w:r/>
            <w:r>
              <w:rPr>
                <w:rFonts w:ascii="Times New Roman" w:hAnsi="Times New Roman"/>
                <w:sz w:val="22"/>
              </w:rPr>
              <w:t>101,609</w:t>
            </w:r>
          </w:p>
        </w:tc>
        <w:tc>
          <w:tcPr>
            <w:tcW w:type="dxa" w:w="2256"/>
          </w:tcPr>
          <w:p>
            <w:pPr>
              <w:spacing w:after="0"/>
              <w:jc w:val="left"/>
            </w:pPr>
            <w:r/>
            <w:r>
              <w:rPr>
                <w:rFonts w:ascii="Times New Roman" w:hAnsi="Times New Roman"/>
                <w:sz w:val="22"/>
              </w:rPr>
              <w:t>prevalence 48.6%</w:t>
            </w:r>
          </w:p>
        </w:tc>
      </w:tr>
      <w:tr>
        <w:tc>
          <w:tcPr>
            <w:tcW w:type="dxa" w:w="2256"/>
          </w:tcPr>
          <w:p>
            <w:pPr>
              <w:spacing w:after="0"/>
              <w:jc w:val="left"/>
            </w:pPr>
            <w:r/>
            <w:r>
              <w:rPr>
                <w:rFonts w:ascii="Times New Roman" w:hAnsi="Times New Roman"/>
                <w:sz w:val="22"/>
              </w:rPr>
              <w:t>Coal mines</w:t>
            </w:r>
          </w:p>
        </w:tc>
        <w:tc>
          <w:tcPr>
            <w:tcW w:type="dxa" w:w="2256"/>
          </w:tcPr>
          <w:p>
            <w:pPr>
              <w:spacing w:after="0"/>
              <w:jc w:val="left"/>
            </w:pPr>
            <w:r/>
            <w:r>
              <w:rPr>
                <w:rFonts w:ascii="Times New Roman" w:hAnsi="Times New Roman"/>
                <w:sz w:val="22"/>
              </w:rPr>
              <w:t>sector from COAL_METAL_IND</w:t>
            </w:r>
          </w:p>
        </w:tc>
        <w:tc>
          <w:tcPr>
            <w:tcW w:type="dxa" w:w="2256"/>
          </w:tcPr>
          <w:p>
            <w:pPr>
              <w:spacing w:after="0"/>
              <w:jc w:val="left"/>
            </w:pPr>
            <w:r/>
            <w:r>
              <w:rPr>
                <w:rFonts w:ascii="Times New Roman" w:hAnsi="Times New Roman"/>
                <w:sz w:val="22"/>
              </w:rPr>
              <w:t>41,461</w:t>
            </w:r>
          </w:p>
        </w:tc>
        <w:tc>
          <w:tcPr>
            <w:tcW w:type="dxa" w:w="2256"/>
          </w:tcPr>
          <w:p>
            <w:pPr>
              <w:spacing w:after="0"/>
              <w:jc w:val="left"/>
            </w:pPr>
            <w:r/>
            <w:r>
              <w:rPr>
                <w:rFonts w:ascii="Times New Roman" w:hAnsi="Times New Roman"/>
                <w:sz w:val="22"/>
              </w:rPr>
              <w:t>prevalence 63.0%</w:t>
            </w:r>
          </w:p>
        </w:tc>
      </w:tr>
      <w:tr>
        <w:tc>
          <w:tcPr>
            <w:tcW w:type="dxa" w:w="2256"/>
          </w:tcPr>
          <w:p>
            <w:pPr>
              <w:spacing w:after="0"/>
              <w:jc w:val="left"/>
            </w:pPr>
            <w:r/>
            <w:r>
              <w:rPr>
                <w:rFonts w:ascii="Times New Roman" w:hAnsi="Times New Roman"/>
                <w:sz w:val="22"/>
              </w:rPr>
              <w:t>Metal and non-metal mines</w:t>
            </w:r>
          </w:p>
        </w:tc>
        <w:tc>
          <w:tcPr>
            <w:tcW w:type="dxa" w:w="2256"/>
          </w:tcPr>
          <w:p>
            <w:pPr>
              <w:spacing w:after="0"/>
              <w:jc w:val="left"/>
            </w:pPr>
            <w:r/>
            <w:r>
              <w:rPr>
                <w:rFonts w:ascii="Times New Roman" w:hAnsi="Times New Roman"/>
                <w:sz w:val="22"/>
              </w:rPr>
              <w:t>sector from COAL_METAL_IND</w:t>
            </w:r>
          </w:p>
        </w:tc>
        <w:tc>
          <w:tcPr>
            <w:tcW w:type="dxa" w:w="2256"/>
          </w:tcPr>
          <w:p>
            <w:pPr>
              <w:spacing w:after="0"/>
              <w:jc w:val="left"/>
            </w:pPr>
            <w:r/>
            <w:r>
              <w:rPr>
                <w:rFonts w:ascii="Times New Roman" w:hAnsi="Times New Roman"/>
                <w:sz w:val="22"/>
              </w:rPr>
              <w:t>60,148</w:t>
            </w:r>
          </w:p>
        </w:tc>
        <w:tc>
          <w:tcPr>
            <w:tcW w:type="dxa" w:w="2256"/>
          </w:tcPr>
          <w:p>
            <w:pPr>
              <w:spacing w:after="0"/>
              <w:jc w:val="left"/>
            </w:pPr>
            <w:r/>
            <w:r>
              <w:rPr>
                <w:rFonts w:ascii="Times New Roman" w:hAnsi="Times New Roman"/>
                <w:sz w:val="22"/>
              </w:rPr>
              <w:t>prevalence 38.6%</w:t>
            </w:r>
          </w:p>
        </w:tc>
      </w:tr>
      <w:tr>
        <w:tc>
          <w:tcPr>
            <w:tcW w:type="dxa" w:w="2256"/>
          </w:tcPr>
          <w:p>
            <w:pPr>
              <w:spacing w:after="0"/>
              <w:jc w:val="left"/>
            </w:pPr>
            <w:r/>
            <w:r>
              <w:rPr>
                <w:rFonts w:ascii="Times New Roman" w:hAnsi="Times New Roman"/>
                <w:sz w:val="22"/>
              </w:rPr>
              <w:t>Alternative "serious"</w:t>
            </w:r>
          </w:p>
        </w:tc>
        <w:tc>
          <w:tcPr>
            <w:tcW w:type="dxa" w:w="2256"/>
          </w:tcPr>
          <w:p>
            <w:pPr>
              <w:spacing w:after="0"/>
              <w:jc w:val="left"/>
            </w:pPr>
            <w:r/>
            <w:r>
              <w:rPr>
                <w:rFonts w:ascii="Times New Roman" w:hAnsi="Times New Roman"/>
                <w:sz w:val="22"/>
              </w:rPr>
              <w:t>01 or 02, or DAYS_LOST of 30 or more; DAYS_LOST is right-censored for open cases</w:t>
            </w:r>
          </w:p>
        </w:tc>
        <w:tc>
          <w:tcPr>
            <w:tcW w:type="dxa" w:w="2256"/>
          </w:tcPr>
          <w:p>
            <w:pPr>
              <w:spacing w:after="0"/>
              <w:jc w:val="left"/>
            </w:pPr>
            <w:r/>
            <w:r>
              <w:rPr>
                <w:rFonts w:ascii="Times New Roman" w:hAnsi="Times New Roman"/>
                <w:sz w:val="22"/>
              </w:rPr>
              <w:t>25,233 positive</w:t>
            </w:r>
          </w:p>
        </w:tc>
        <w:tc>
          <w:tcPr>
            <w:tcW w:type="dxa" w:w="2256"/>
          </w:tcPr>
          <w:p>
            <w:pPr>
              <w:spacing w:after="0"/>
              <w:jc w:val="left"/>
            </w:pPr>
            <w:r/>
            <w:r>
              <w:rPr>
                <w:rFonts w:ascii="Times New Roman" w:hAnsi="Times New Roman"/>
                <w:sz w:val="22"/>
              </w:rPr>
              <w:t>prevalence 24.8%; sensitivity analysis only</w:t>
            </w:r>
          </w:p>
        </w:tc>
      </w:tr>
      <w:tr>
        <w:tc>
          <w:tcPr>
            <w:tcW w:type="dxa" w:w="2256"/>
          </w:tcPr>
          <w:p>
            <w:pPr>
              <w:spacing w:after="0"/>
              <w:jc w:val="left"/>
            </w:pPr>
            <w:r/>
            <w:r>
              <w:rPr>
                <w:rFonts w:ascii="Times New Roman" w:hAnsi="Times New Roman"/>
                <w:sz w:val="22"/>
              </w:rPr>
              <w:t>Alternative DART</w:t>
            </w:r>
          </w:p>
        </w:tc>
        <w:tc>
          <w:tcPr>
            <w:tcW w:type="dxa" w:w="2256"/>
          </w:tcPr>
          <w:p>
            <w:pPr>
              <w:spacing w:after="0"/>
              <w:jc w:val="left"/>
            </w:pPr>
            <w:r/>
            <w:r>
              <w:rPr>
                <w:rFonts w:ascii="Times New Roman" w:hAnsi="Times New Roman"/>
                <w:sz w:val="22"/>
              </w:rPr>
              <w:t>01 to 05 against 06; invariant to restricted-duty practice</w:t>
            </w:r>
          </w:p>
        </w:tc>
        <w:tc>
          <w:tcPr>
            <w:tcW w:type="dxa" w:w="2256"/>
          </w:tcPr>
          <w:p>
            <w:pPr>
              <w:spacing w:after="0"/>
              <w:jc w:val="left"/>
            </w:pPr>
            <w:r/>
            <w:r>
              <w:rPr>
                <w:rFonts w:ascii="Times New Roman" w:hAnsi="Times New Roman"/>
                <w:sz w:val="22"/>
              </w:rPr>
              <w:t>70,155 positive</w:t>
            </w:r>
          </w:p>
        </w:tc>
        <w:tc>
          <w:tcPr>
            <w:tcW w:type="dxa" w:w="2256"/>
          </w:tcPr>
          <w:p>
            <w:pPr>
              <w:spacing w:after="0"/>
              <w:jc w:val="left"/>
            </w:pPr>
            <w:r/>
            <w:r>
              <w:rPr>
                <w:rFonts w:ascii="Times New Roman" w:hAnsi="Times New Roman"/>
                <w:sz w:val="22"/>
              </w:rPr>
              <w:t>prevalence 69.0% (coal 69.9%, metal and non-metal 68.5%); Cramer's V with sector 0.015 against 0.240 for lost_time</w:t>
            </w:r>
          </w:p>
        </w:tc>
      </w:tr>
    </w:tbl>
    <w:p>
      <w:pPr>
        <w:spacing w:after="80"/>
      </w:pPr>
    </w:p>
    <w:p>
      <w:r>
        <w:rPr>
          <w:rFonts w:ascii="Times New Roman" w:hAnsi="Times New Roman"/>
          <w:sz w:val="24"/>
        </w:rPr>
        <w:t>Coal reports are lost-time far more often than metal and non-metal ones (63.0% against 38.6%), so metrics are reported by sector. At 48.6% prevalence the classes are near balance, and the cost asymmetry enters through the threshold. I fixed seven success criteria before fitting any model (Table 3). PR-AUC is primary (S2), ahead of the area under the receiver operating characteristic curve (ROC-AUC, S1), because precision along the ranked queue is the yield of each review (Section 4.4). Recall is tested where adjusters review about three cases in four (S3), cost only where a threshold can beat reviewing everything (S4), and calibration because the application shows probabilities (S6). The model must also beat the four baselines of Table 3.</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3</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Success criteria S1 to S7, fixed before modelling and evaluated on the 20% mine-year-grouped held-out test set (S6 also by sector on the temporal split), with the reference value each must beat and the four baselines; reference values come from the pre-modelling data profile, with lookup baseline values on the 2020-2025 temporal split and rule values on all in-scope reports. Source: author's analysis of MSHA open data.</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E7E6E6"/>
          </w:tcPr>
          <w:p>
            <w:pPr>
              <w:jc w:val="left"/>
            </w:pPr>
            <w:r>
              <w:rPr>
                <w:b/>
              </w:rPr>
            </w:r>
            <w:r>
              <w:rPr>
                <w:rFonts w:ascii="Times New Roman" w:hAnsi="Times New Roman"/>
                <w:b/>
                <w:sz w:val="22"/>
              </w:rPr>
              <w:t>#</w:t>
            </w:r>
          </w:p>
        </w:tc>
        <w:tc>
          <w:tcPr>
            <w:tcW w:type="dxa" w:w="2256"/>
            <w:shd w:val="clear" w:color="auto" w:fill="E7E6E6"/>
          </w:tcPr>
          <w:p>
            <w:pPr>
              <w:jc w:val="left"/>
            </w:pPr>
            <w:r>
              <w:rPr>
                <w:b/>
              </w:rPr>
            </w:r>
            <w:r>
              <w:rPr>
                <w:rFonts w:ascii="Times New Roman" w:hAnsi="Times New Roman"/>
                <w:b/>
                <w:sz w:val="22"/>
              </w:rPr>
              <w:t>Criterion</w:t>
            </w:r>
          </w:p>
        </w:tc>
        <w:tc>
          <w:tcPr>
            <w:tcW w:type="dxa" w:w="2256"/>
            <w:shd w:val="clear" w:color="auto" w:fill="E7E6E6"/>
          </w:tcPr>
          <w:p>
            <w:pPr>
              <w:jc w:val="left"/>
            </w:pPr>
            <w:r>
              <w:rPr>
                <w:b/>
              </w:rPr>
            </w:r>
            <w:r>
              <w:rPr>
                <w:rFonts w:ascii="Times New Roman" w:hAnsi="Times New Roman"/>
                <w:b/>
                <w:sz w:val="22"/>
              </w:rPr>
              <w:t>Target</w:t>
            </w:r>
          </w:p>
        </w:tc>
        <w:tc>
          <w:tcPr>
            <w:tcW w:type="dxa" w:w="2256"/>
            <w:shd w:val="clear" w:color="auto" w:fill="E7E6E6"/>
          </w:tcPr>
          <w:p>
            <w:pPr>
              <w:jc w:val="left"/>
            </w:pPr>
            <w:r>
              <w:rPr>
                <w:b/>
              </w:rPr>
            </w:r>
            <w:r>
              <w:rPr>
                <w:rFonts w:ascii="Times New Roman" w:hAnsi="Times New Roman"/>
                <w:b/>
                <w:sz w:val="22"/>
              </w:rPr>
              <w:t>Reference value</w:t>
            </w:r>
          </w:p>
        </w:tc>
      </w:tr>
      <w:tr>
        <w:tc>
          <w:tcPr>
            <w:tcW w:type="dxa" w:w="2256"/>
          </w:tcPr>
          <w:p>
            <w:pPr>
              <w:spacing w:after="0"/>
              <w:jc w:val="left"/>
            </w:pPr>
            <w:r/>
            <w:r>
              <w:rPr>
                <w:rFonts w:ascii="Times New Roman" w:hAnsi="Times New Roman"/>
                <w:sz w:val="22"/>
              </w:rPr>
              <w:t>S1</w:t>
            </w:r>
          </w:p>
        </w:tc>
        <w:tc>
          <w:tcPr>
            <w:tcW w:type="dxa" w:w="2256"/>
          </w:tcPr>
          <w:p>
            <w:pPr>
              <w:spacing w:after="0"/>
              <w:jc w:val="left"/>
            </w:pPr>
            <w:r/>
            <w:r>
              <w:rPr>
                <w:rFonts w:ascii="Times New Roman" w:hAnsi="Times New Roman"/>
                <w:sz w:val="22"/>
              </w:rPr>
              <w:t>ROC-AUC (area under the receiver operating characteristic curve)</w:t>
            </w:r>
          </w:p>
        </w:tc>
        <w:tc>
          <w:tcPr>
            <w:tcW w:type="dxa" w:w="2256"/>
          </w:tcPr>
          <w:p>
            <w:pPr>
              <w:spacing w:after="0"/>
              <w:jc w:val="left"/>
            </w:pPr>
            <w:r/>
            <w:r>
              <w:rPr>
                <w:rFonts w:ascii="Times New Roman" w:hAnsi="Times New Roman"/>
                <w:sz w:val="22"/>
              </w:rPr>
              <w:t>0.80 or more</w:t>
            </w:r>
          </w:p>
        </w:tc>
        <w:tc>
          <w:tcPr>
            <w:tcW w:type="dxa" w:w="2256"/>
          </w:tcPr>
          <w:p>
            <w:pPr>
              <w:spacing w:after="0"/>
              <w:jc w:val="left"/>
            </w:pPr>
            <w:r/>
            <w:r>
              <w:rPr>
                <w:rFonts w:ascii="Times New Roman" w:hAnsi="Times New Roman"/>
                <w:sz w:val="22"/>
              </w:rPr>
              <w:t>lookup baseline 0.794</w:t>
            </w:r>
          </w:p>
        </w:tc>
      </w:tr>
      <w:tr>
        <w:tc>
          <w:tcPr>
            <w:tcW w:type="dxa" w:w="2256"/>
          </w:tcPr>
          <w:p>
            <w:pPr>
              <w:spacing w:after="0"/>
              <w:jc w:val="left"/>
            </w:pPr>
            <w:r/>
            <w:r>
              <w:rPr>
                <w:rFonts w:ascii="Times New Roman" w:hAnsi="Times New Roman"/>
                <w:sz w:val="22"/>
              </w:rPr>
              <w:t>S2</w:t>
            </w:r>
          </w:p>
        </w:tc>
        <w:tc>
          <w:tcPr>
            <w:tcW w:type="dxa" w:w="2256"/>
          </w:tcPr>
          <w:p>
            <w:pPr>
              <w:spacing w:after="0"/>
              <w:jc w:val="left"/>
            </w:pPr>
            <w:r/>
            <w:r>
              <w:rPr>
                <w:rFonts w:ascii="Times New Roman" w:hAnsi="Times New Roman"/>
                <w:sz w:val="22"/>
              </w:rPr>
              <w:t>PR-AUC (average precision), the primary metric</w:t>
            </w:r>
          </w:p>
        </w:tc>
        <w:tc>
          <w:tcPr>
            <w:tcW w:type="dxa" w:w="2256"/>
          </w:tcPr>
          <w:p>
            <w:pPr>
              <w:spacing w:after="0"/>
              <w:jc w:val="left"/>
            </w:pPr>
            <w:r/>
            <w:r>
              <w:rPr>
                <w:rFonts w:ascii="Times New Roman" w:hAnsi="Times New Roman"/>
                <w:sz w:val="22"/>
              </w:rPr>
              <w:t>0.75 or more</w:t>
            </w:r>
          </w:p>
        </w:tc>
        <w:tc>
          <w:tcPr>
            <w:tcW w:type="dxa" w:w="2256"/>
          </w:tcPr>
          <w:p>
            <w:pPr>
              <w:spacing w:after="0"/>
              <w:jc w:val="left"/>
            </w:pPr>
            <w:r/>
            <w:r>
              <w:rPr>
                <w:rFonts w:ascii="Times New Roman" w:hAnsi="Times New Roman"/>
                <w:sz w:val="22"/>
              </w:rPr>
              <w:t>prevalence 0.486 (random ranking)</w:t>
            </w:r>
          </w:p>
        </w:tc>
      </w:tr>
      <w:tr>
        <w:tc>
          <w:tcPr>
            <w:tcW w:type="dxa" w:w="2256"/>
          </w:tcPr>
          <w:p>
            <w:pPr>
              <w:spacing w:after="0"/>
              <w:jc w:val="left"/>
            </w:pPr>
            <w:r/>
            <w:r>
              <w:rPr>
                <w:rFonts w:ascii="Times New Roman" w:hAnsi="Times New Roman"/>
                <w:sz w:val="22"/>
              </w:rPr>
              <w:t>S3</w:t>
            </w:r>
          </w:p>
        </w:tc>
        <w:tc>
          <w:tcPr>
            <w:tcW w:type="dxa" w:w="2256"/>
          </w:tcPr>
          <w:p>
            <w:pPr>
              <w:spacing w:after="0"/>
              <w:jc w:val="left"/>
            </w:pPr>
            <w:r/>
            <w:r>
              <w:rPr>
                <w:rFonts w:ascii="Times New Roman" w:hAnsi="Times New Roman"/>
                <w:sz w:val="22"/>
              </w:rPr>
              <w:t>Recall at the capacity threshold (set on out-of-fold probabilities so that specificity is 0.40, about 75% of cases flagged)</w:t>
            </w:r>
          </w:p>
        </w:tc>
        <w:tc>
          <w:tcPr>
            <w:tcW w:type="dxa" w:w="2256"/>
          </w:tcPr>
          <w:p>
            <w:pPr>
              <w:spacing w:after="0"/>
              <w:jc w:val="left"/>
            </w:pPr>
            <w:r/>
            <w:r>
              <w:rPr>
                <w:rFonts w:ascii="Times New Roman" w:hAnsi="Times New Roman"/>
                <w:sz w:val="22"/>
              </w:rPr>
              <w:t>0.92 or more (implied precision about 0.59)</w:t>
            </w:r>
          </w:p>
        </w:tc>
        <w:tc>
          <w:tcPr>
            <w:tcW w:type="dxa" w:w="2256"/>
          </w:tcPr>
          <w:p>
            <w:pPr>
              <w:spacing w:after="0"/>
              <w:jc w:val="left"/>
            </w:pPr>
            <w:r/>
            <w:r>
              <w:rPr>
                <w:rFonts w:ascii="Times New Roman" w:hAnsi="Times New Roman"/>
                <w:sz w:val="22"/>
              </w:rPr>
              <w:t>lookup baseline 0.910; best one-field rules from the data profile 0.928 at specificity 0.293 and 0.896 at 0.429</w:t>
            </w:r>
          </w:p>
        </w:tc>
      </w:tr>
      <w:tr>
        <w:tc>
          <w:tcPr>
            <w:tcW w:type="dxa" w:w="2256"/>
          </w:tcPr>
          <w:p>
            <w:pPr>
              <w:spacing w:after="0"/>
              <w:jc w:val="left"/>
            </w:pPr>
            <w:r/>
            <w:r>
              <w:rPr>
                <w:rFonts w:ascii="Times New Roman" w:hAnsi="Times New Roman"/>
                <w:sz w:val="22"/>
              </w:rPr>
              <w:t>S4</w:t>
            </w:r>
          </w:p>
        </w:tc>
        <w:tc>
          <w:tcPr>
            <w:tcW w:type="dxa" w:w="2256"/>
          </w:tcPr>
          <w:p>
            <w:pPr>
              <w:spacing w:after="0"/>
              <w:jc w:val="left"/>
            </w:pPr>
            <w:r/>
            <w:r>
              <w:rPr>
                <w:rFonts w:ascii="Times New Roman" w:hAnsi="Times New Roman"/>
                <w:sz w:val="22"/>
              </w:rPr>
              <w:t>Expected cost per 1,000 cases at the cost-optimal out-of-fold threshold, ratios 2:1, 3:1 and 5:1</w:t>
            </w:r>
          </w:p>
        </w:tc>
        <w:tc>
          <w:tcPr>
            <w:tcW w:type="dxa" w:w="2256"/>
          </w:tcPr>
          <w:p>
            <w:pPr>
              <w:spacing w:after="0"/>
              <w:jc w:val="left"/>
            </w:pPr>
            <w:r/>
            <w:r>
              <w:rPr>
                <w:rFonts w:ascii="Times New Roman" w:hAnsi="Times New Roman"/>
                <w:sz w:val="22"/>
              </w:rPr>
              <w:t>below the review-everything floor and below the lookup at each ratio</w:t>
            </w:r>
          </w:p>
        </w:tc>
        <w:tc>
          <w:tcPr>
            <w:tcW w:type="dxa" w:w="2256"/>
          </w:tcPr>
          <w:p>
            <w:pPr>
              <w:spacing w:after="0"/>
              <w:jc w:val="left"/>
            </w:pPr>
            <w:r/>
            <w:r>
              <w:rPr>
                <w:rFonts w:ascii="Times New Roman" w:hAnsi="Times New Roman"/>
                <w:sz w:val="22"/>
              </w:rPr>
              <w:t>floor USD 102,829; lookup baseline USD 76,860, 87,677 and 97,437</w:t>
            </w:r>
          </w:p>
        </w:tc>
      </w:tr>
      <w:tr>
        <w:tc>
          <w:tcPr>
            <w:tcW w:type="dxa" w:w="2256"/>
          </w:tcPr>
          <w:p>
            <w:pPr>
              <w:spacing w:after="0"/>
              <w:jc w:val="left"/>
            </w:pPr>
            <w:r/>
            <w:r>
              <w:rPr>
                <w:rFonts w:ascii="Times New Roman" w:hAnsi="Times New Roman"/>
                <w:sz w:val="22"/>
              </w:rPr>
              <w:t>S5</w:t>
            </w:r>
          </w:p>
        </w:tc>
        <w:tc>
          <w:tcPr>
            <w:tcW w:type="dxa" w:w="2256"/>
          </w:tcPr>
          <w:p>
            <w:pPr>
              <w:spacing w:after="0"/>
              <w:jc w:val="left"/>
            </w:pPr>
            <w:r/>
            <w:r>
              <w:rPr>
                <w:rFonts w:ascii="Times New Roman" w:hAnsi="Times New Roman"/>
                <w:sz w:val="22"/>
              </w:rPr>
              <w:t>Recall at the out-of-fold threshold for a 50% flag rate (planned as recall among the 50% of cases with the highest scores; both are reported)</w:t>
            </w:r>
          </w:p>
        </w:tc>
        <w:tc>
          <w:tcPr>
            <w:tcW w:type="dxa" w:w="2256"/>
          </w:tcPr>
          <w:p>
            <w:pPr>
              <w:spacing w:after="0"/>
              <w:jc w:val="left"/>
            </w:pPr>
            <w:r/>
            <w:r>
              <w:rPr>
                <w:rFonts w:ascii="Times New Roman" w:hAnsi="Times New Roman"/>
                <w:sz w:val="22"/>
              </w:rPr>
              <w:t>0.78 or more</w:t>
            </w:r>
          </w:p>
        </w:tc>
        <w:tc>
          <w:tcPr>
            <w:tcW w:type="dxa" w:w="2256"/>
          </w:tcPr>
          <w:p>
            <w:pPr>
              <w:spacing w:after="0"/>
              <w:jc w:val="left"/>
            </w:pPr>
            <w:r/>
            <w:r>
              <w:rPr>
                <w:rFonts w:ascii="Times New Roman" w:hAnsi="Times New Roman"/>
                <w:sz w:val="22"/>
              </w:rPr>
              <w:t>lookup baseline 0.750; random 0.486</w:t>
            </w:r>
          </w:p>
        </w:tc>
      </w:tr>
      <w:tr>
        <w:tc>
          <w:tcPr>
            <w:tcW w:type="dxa" w:w="2256"/>
          </w:tcPr>
          <w:p>
            <w:pPr>
              <w:spacing w:after="0"/>
              <w:jc w:val="left"/>
            </w:pPr>
            <w:r/>
            <w:r>
              <w:rPr>
                <w:rFonts w:ascii="Times New Roman" w:hAnsi="Times New Roman"/>
                <w:sz w:val="22"/>
              </w:rPr>
              <w:t>S6</w:t>
            </w:r>
          </w:p>
        </w:tc>
        <w:tc>
          <w:tcPr>
            <w:tcW w:type="dxa" w:w="2256"/>
          </w:tcPr>
          <w:p>
            <w:pPr>
              <w:spacing w:after="0"/>
              <w:jc w:val="left"/>
            </w:pPr>
            <w:r/>
            <w:r>
              <w:rPr>
                <w:rFonts w:ascii="Times New Roman" w:hAnsi="Times New Roman"/>
                <w:sz w:val="22"/>
              </w:rPr>
              <w:t>Brier score on the test set, and by sector on the temporal split</w:t>
            </w:r>
          </w:p>
        </w:tc>
        <w:tc>
          <w:tcPr>
            <w:tcW w:type="dxa" w:w="2256"/>
          </w:tcPr>
          <w:p>
            <w:pPr>
              <w:spacing w:after="0"/>
              <w:jc w:val="left"/>
            </w:pPr>
            <w:r/>
            <w:r>
              <w:rPr>
                <w:rFonts w:ascii="Times New Roman" w:hAnsi="Times New Roman"/>
                <w:sz w:val="22"/>
              </w:rPr>
              <w:t>0.20 or less</w:t>
            </w:r>
          </w:p>
        </w:tc>
        <w:tc>
          <w:tcPr>
            <w:tcW w:type="dxa" w:w="2256"/>
          </w:tcPr>
          <w:p>
            <w:pPr>
              <w:spacing w:after="0"/>
              <w:jc w:val="left"/>
            </w:pPr>
            <w:r/>
            <w:r>
              <w:rPr>
                <w:rFonts w:ascii="Times New Roman" w:hAnsi="Times New Roman"/>
                <w:sz w:val="22"/>
              </w:rPr>
              <w:t>constant prediction at the prevalence 0.250</w:t>
            </w:r>
          </w:p>
        </w:tc>
      </w:tr>
      <w:tr>
        <w:tc>
          <w:tcPr>
            <w:tcW w:type="dxa" w:w="2256"/>
          </w:tcPr>
          <w:p>
            <w:pPr>
              <w:spacing w:after="0"/>
              <w:jc w:val="left"/>
            </w:pPr>
            <w:r/>
            <w:r>
              <w:rPr>
                <w:rFonts w:ascii="Times New Roman" w:hAnsi="Times New Roman"/>
                <w:sz w:val="22"/>
              </w:rPr>
              <w:t>S7</w:t>
            </w:r>
          </w:p>
        </w:tc>
        <w:tc>
          <w:tcPr>
            <w:tcW w:type="dxa" w:w="2256"/>
          </w:tcPr>
          <w:p>
            <w:pPr>
              <w:spacing w:after="0"/>
              <w:jc w:val="left"/>
            </w:pPr>
            <w:r/>
            <w:r>
              <w:rPr>
                <w:rFonts w:ascii="Times New Roman" w:hAnsi="Times New Roman"/>
                <w:sz w:val="22"/>
              </w:rPr>
              <w:t>Statistical comparison: McNemar test against the lookup baseline and a paired test across cross-validation folds between the two best models</w:t>
            </w:r>
          </w:p>
        </w:tc>
        <w:tc>
          <w:tcPr>
            <w:tcW w:type="dxa" w:w="2256"/>
          </w:tcPr>
          <w:p>
            <w:pPr>
              <w:spacing w:after="0"/>
              <w:jc w:val="left"/>
            </w:pPr>
            <w:r/>
            <w:r>
              <w:rPr>
                <w:rFonts w:ascii="Times New Roman" w:hAnsi="Times New Roman"/>
                <w:sz w:val="22"/>
              </w:rPr>
              <w:t>reported</w:t>
            </w:r>
          </w:p>
        </w:tc>
        <w:tc>
          <w:tcPr>
            <w:tcW w:type="dxa" w:w="2256"/>
          </w:tcPr>
          <w:p>
            <w:pPr>
              <w:spacing w:after="0"/>
              <w:jc w:val="left"/>
            </w:pPr>
            <w:r/>
            <w:r>
              <w:rPr>
                <w:rFonts w:ascii="Times New Roman" w:hAnsi="Times New Roman"/>
                <w:sz w:val="22"/>
              </w:rPr>
              <w:t>not applicable</w:t>
            </w:r>
          </w:p>
        </w:tc>
      </w:tr>
      <w:tr>
        <w:tc>
          <w:tcPr>
            <w:tcW w:type="dxa" w:w="2256"/>
          </w:tcPr>
          <w:p>
            <w:pPr>
              <w:spacing w:after="0"/>
              <w:jc w:val="left"/>
            </w:pPr>
            <w:r/>
            <w:r>
              <w:rPr>
                <w:rFonts w:ascii="Times New Roman" w:hAnsi="Times New Roman"/>
                <w:sz w:val="22"/>
              </w:rPr>
              <w:t>Baseline</w:t>
            </w:r>
          </w:p>
        </w:tc>
        <w:tc>
          <w:tcPr>
            <w:tcW w:type="dxa" w:w="2256"/>
          </w:tcPr>
          <w:p>
            <w:pPr>
              <w:spacing w:after="0"/>
              <w:jc w:val="left"/>
            </w:pPr>
            <w:r/>
            <w:r>
              <w:rPr>
                <w:rFonts w:ascii="Times New Roman" w:hAnsi="Times New Roman"/>
                <w:sz w:val="22"/>
              </w:rPr>
              <w:t>Majority class (predict "not lost-time" for every case)</w:t>
            </w:r>
          </w:p>
        </w:tc>
        <w:tc>
          <w:tcPr>
            <w:tcW w:type="dxa" w:w="2256"/>
          </w:tcPr>
          <w:p>
            <w:pPr>
              <w:spacing w:after="0"/>
              <w:jc w:val="left"/>
            </w:pPr>
            <w:r/>
          </w:p>
        </w:tc>
        <w:tc>
          <w:tcPr>
            <w:tcW w:type="dxa" w:w="2256"/>
          </w:tcPr>
          <w:p>
            <w:pPr>
              <w:spacing w:after="0"/>
              <w:jc w:val="left"/>
            </w:pPr>
            <w:r/>
            <w:r>
              <w:rPr>
                <w:rFonts w:ascii="Times New Roman" w:hAnsi="Times New Roman"/>
                <w:sz w:val="22"/>
              </w:rPr>
              <w:t>accuracy 0.514, recall 0.000</w:t>
            </w:r>
          </w:p>
        </w:tc>
      </w:tr>
      <w:tr>
        <w:tc>
          <w:tcPr>
            <w:tcW w:type="dxa" w:w="2256"/>
          </w:tcPr>
          <w:p>
            <w:pPr>
              <w:spacing w:after="0"/>
              <w:jc w:val="left"/>
            </w:pPr>
            <w:r/>
            <w:r>
              <w:rPr>
                <w:rFonts w:ascii="Times New Roman" w:hAnsi="Times New Roman"/>
                <w:sz w:val="22"/>
              </w:rPr>
              <w:t>Baseline</w:t>
            </w:r>
          </w:p>
        </w:tc>
        <w:tc>
          <w:tcPr>
            <w:tcW w:type="dxa" w:w="2256"/>
          </w:tcPr>
          <w:p>
            <w:pPr>
              <w:spacing w:after="0"/>
              <w:jc w:val="left"/>
            </w:pPr>
            <w:r/>
            <w:r>
              <w:rPr>
                <w:rFonts w:ascii="Times New Roman" w:hAnsi="Times New Roman"/>
                <w:sz w:val="22"/>
              </w:rPr>
              <w:t>Review everything (predict "lost-time" for every case)</w:t>
            </w:r>
          </w:p>
        </w:tc>
        <w:tc>
          <w:tcPr>
            <w:tcW w:type="dxa" w:w="2256"/>
          </w:tcPr>
          <w:p>
            <w:pPr>
              <w:spacing w:after="0"/>
              <w:jc w:val="left"/>
            </w:pPr>
            <w:r/>
          </w:p>
        </w:tc>
        <w:tc>
          <w:tcPr>
            <w:tcW w:type="dxa" w:w="2256"/>
          </w:tcPr>
          <w:p>
            <w:pPr>
              <w:spacing w:after="0"/>
              <w:jc w:val="left"/>
            </w:pPr>
            <w:r/>
            <w:r>
              <w:rPr>
                <w:rFonts w:ascii="Times New Roman" w:hAnsi="Times New Roman"/>
                <w:sz w:val="22"/>
              </w:rPr>
              <w:t>recall 1.000, specificity 0.000, precision 0.486, USD 102,829 per 1,000 cases</w:t>
            </w:r>
          </w:p>
        </w:tc>
      </w:tr>
      <w:tr>
        <w:tc>
          <w:tcPr>
            <w:tcW w:type="dxa" w:w="2256"/>
          </w:tcPr>
          <w:p>
            <w:pPr>
              <w:spacing w:after="0"/>
              <w:jc w:val="left"/>
            </w:pPr>
            <w:r/>
            <w:r>
              <w:rPr>
                <w:rFonts w:ascii="Times New Roman" w:hAnsi="Times New Roman"/>
                <w:sz w:val="22"/>
              </w:rPr>
              <w:t>Baseline</w:t>
            </w:r>
          </w:p>
        </w:tc>
        <w:tc>
          <w:tcPr>
            <w:tcW w:type="dxa" w:w="2256"/>
          </w:tcPr>
          <w:p>
            <w:pPr>
              <w:spacing w:after="0"/>
              <w:jc w:val="left"/>
            </w:pPr>
            <w:r/>
            <w:r>
              <w:rPr>
                <w:rFonts w:ascii="Times New Roman" w:hAnsi="Times New Roman"/>
                <w:sz w:val="22"/>
              </w:rPr>
              <w:t>Hand rule built for this study from the data profile: nature of injury is not a cut, dust in the eye or a scratch</w:t>
            </w:r>
          </w:p>
        </w:tc>
        <w:tc>
          <w:tcPr>
            <w:tcW w:type="dxa" w:w="2256"/>
          </w:tcPr>
          <w:p>
            <w:pPr>
              <w:spacing w:after="0"/>
              <w:jc w:val="left"/>
            </w:pPr>
            <w:r/>
          </w:p>
        </w:tc>
        <w:tc>
          <w:tcPr>
            <w:tcW w:type="dxa" w:w="2256"/>
          </w:tcPr>
          <w:p>
            <w:pPr>
              <w:spacing w:after="0"/>
              <w:jc w:val="left"/>
            </w:pPr>
            <w:r/>
            <w:r>
              <w:rPr>
                <w:rFonts w:ascii="Times New Roman" w:hAnsi="Times New Roman"/>
                <w:sz w:val="22"/>
              </w:rPr>
              <w:t>recall 0.896, specificity 0.429, precision 0.597</w:t>
            </w:r>
          </w:p>
        </w:tc>
      </w:tr>
      <w:tr>
        <w:tc>
          <w:tcPr>
            <w:tcW w:type="dxa" w:w="2256"/>
          </w:tcPr>
          <w:p>
            <w:pPr>
              <w:spacing w:after="0"/>
              <w:jc w:val="left"/>
            </w:pPr>
            <w:r/>
            <w:r>
              <w:rPr>
                <w:rFonts w:ascii="Times New Roman" w:hAnsi="Times New Roman"/>
                <w:sz w:val="22"/>
              </w:rPr>
              <w:t>Baseline</w:t>
            </w:r>
          </w:p>
        </w:tc>
        <w:tc>
          <w:tcPr>
            <w:tcW w:type="dxa" w:w="2256"/>
          </w:tcPr>
          <w:p>
            <w:pPr>
              <w:spacing w:after="0"/>
              <w:jc w:val="left"/>
            </w:pPr>
            <w:r/>
            <w:r>
              <w:rPr>
                <w:rFonts w:ascii="Times New Roman" w:hAnsi="Times New Roman"/>
                <w:sz w:val="22"/>
              </w:rPr>
              <w:t>Lookup baseline: lost-time rate of each nature of injury x body part x sector cell, fitted on training rows</w:t>
            </w:r>
          </w:p>
        </w:tc>
        <w:tc>
          <w:tcPr>
            <w:tcW w:type="dxa" w:w="2256"/>
          </w:tcPr>
          <w:p>
            <w:pPr>
              <w:spacing w:after="0"/>
              <w:jc w:val="left"/>
            </w:pPr>
            <w:r/>
          </w:p>
        </w:tc>
        <w:tc>
          <w:tcPr>
            <w:tcW w:type="dxa" w:w="2256"/>
          </w:tcPr>
          <w:p>
            <w:pPr>
              <w:spacing w:after="0"/>
              <w:jc w:val="left"/>
            </w:pPr>
            <w:r/>
            <w:r>
              <w:rPr>
                <w:rFonts w:ascii="Times New Roman" w:hAnsi="Times New Roman"/>
                <w:sz w:val="22"/>
              </w:rPr>
              <w:t>ROC-AUC 0.810 in-sample and 0.794 on the temporal split</w:t>
            </w:r>
          </w:p>
        </w:tc>
      </w:tr>
    </w:tbl>
    <w:p>
      <w:pPr>
        <w:spacing w:after="80"/>
      </w:pPr>
    </w:p>
    <w:p>
      <w:pPr>
        <w:pStyle w:val="Heading2"/>
      </w:pPr>
      <w:r>
        <w:rPr>
          <w:rFonts w:ascii="Times New Roman" w:hAnsi="Times New Roman"/>
          <w:b/>
          <w:color w:val="000000"/>
          <w:sz w:val="28"/>
        </w:rPr>
        <w:t>1.3 Dataset origin, provenance, licensing and integration</w:t>
      </w:r>
    </w:p>
    <w:p>
      <w:r>
        <w:rPr>
          <w:rFonts w:ascii="Times New Roman" w:hAnsi="Times New Roman"/>
          <w:sz w:val="24"/>
        </w:rPr>
        <w:t>The data are three open MSHA files (US Department of Labor, Mine Safety and Health Administration, 2026a, 2026b). Under Title 30, Part 50 of the Code of Federal Regulations, operators file Form 7000-1 for each accident, injury and illness and Form 7000-2 for quarterly hours (Legal Information Institute, no date b). Because MSHA refreshes the files weekly, I pinned the version of 9 October 2026 by SHA-256 digest (Table 4). As federal government works they are public domain under 17 U.S.C. 105, free to copy, modify and redistribute (Office of the Law Revision Counsel, 2020).</w:t>
      </w:r>
    </w:p>
    <w:p>
      <w:r>
        <w:rPr>
          <w:rFonts w:ascii="Times New Roman" w:hAnsi="Times New Roman"/>
          <w:sz w:val="24"/>
        </w:rPr>
        <w:t>MSHA collects the forms for enforcement and for incidence rates per 200,000 employee-hours (Mine Safety and Health Administration, 2026); scoring single reports is a reuse with four collection biases. Operators self-report and may omit first-aid cases, which limits the results to reported injuries. The label also records employer practice, since a back sprain becomes days away or restricted duty depending on whether restricted work is offered. Because the Mines table is a snapshot, attributes that may post-date the accident were dropped or re-dated. Contractor hours are absent from the production file, which understates exposure at mines that use contractors. I kept 2010-2025, as older rows have more blank experience fields and 2026 cases are still open.</w:t>
      </w:r>
    </w:p>
    <w:p>
      <w:r>
        <w:rPr>
          <w:rFonts w:ascii="Times New Roman" w:hAnsi="Times New Roman"/>
          <w:sz w:val="24"/>
        </w:rPr>
        <w:t>I combined the tables with left joins validated as many-to-one and asserted the row count after each (Table 4). Production was summed to mine-years and joined on the previous year, since current-year hours are not yet due for first-quarter accidents; unmatched rows kept a missing-value flag. Table 5 lists the resulting features. The repository's data card follows Gebru et al. (2021), and the dataset was reserved in the module Discussions forum ({{DISCUSSIONS_POST}}).</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4</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The three MSHA source tables with their size, grain, key and licence, and how each was joined to the accident rows; the files were published on 9 October 2026 and pulled on 14 October 2026 at 12:06 UTC from the MSHA Open Government Data page (https://arlweb.msha.gov/OpenGovernmentData/OGIMSHA.asp), each zip file at https://arlweb.msha.gov/OpenGovernmentData/DataSets/ followed by its name, and the full SHA-256 digests are in data/raw/SNAPSHOT.json. Source: author's analysis of MSHA open data.</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E7E6E6"/>
          </w:tcPr>
          <w:p>
            <w:pPr>
              <w:jc w:val="left"/>
            </w:pPr>
            <w:r>
              <w:rPr>
                <w:b/>
              </w:rPr>
            </w:r>
            <w:r>
              <w:rPr>
                <w:rFonts w:ascii="Times New Roman" w:hAnsi="Times New Roman"/>
                <w:b/>
                <w:sz w:val="22"/>
              </w:rPr>
              <w:t>Source file (SHA-256, first 12 hex digits)</w:t>
            </w:r>
          </w:p>
        </w:tc>
        <w:tc>
          <w:tcPr>
            <w:tcW w:type="dxa" w:w="1289"/>
            <w:shd w:val="clear" w:color="auto" w:fill="E7E6E6"/>
          </w:tcPr>
          <w:p>
            <w:pPr>
              <w:jc w:val="left"/>
            </w:pPr>
            <w:r>
              <w:rPr>
                <w:b/>
              </w:rPr>
            </w:r>
            <w:r>
              <w:rPr>
                <w:rFonts w:ascii="Times New Roman" w:hAnsi="Times New Roman"/>
                <w:b/>
                <w:sz w:val="22"/>
              </w:rPr>
              <w:t>Rows x columns</w:t>
            </w:r>
          </w:p>
        </w:tc>
        <w:tc>
          <w:tcPr>
            <w:tcW w:type="dxa" w:w="1289"/>
            <w:shd w:val="clear" w:color="auto" w:fill="E7E6E6"/>
          </w:tcPr>
          <w:p>
            <w:pPr>
              <w:jc w:val="left"/>
            </w:pPr>
            <w:r>
              <w:rPr>
                <w:b/>
              </w:rPr>
            </w:r>
            <w:r>
              <w:rPr>
                <w:rFonts w:ascii="Times New Roman" w:hAnsi="Times New Roman"/>
                <w:b/>
                <w:sz w:val="22"/>
              </w:rPr>
              <w:t>Grain (one row is)</w:t>
            </w:r>
          </w:p>
        </w:tc>
        <w:tc>
          <w:tcPr>
            <w:tcW w:type="dxa" w:w="1289"/>
            <w:shd w:val="clear" w:color="auto" w:fill="E7E6E6"/>
          </w:tcPr>
          <w:p>
            <w:pPr>
              <w:jc w:val="left"/>
            </w:pPr>
            <w:r>
              <w:rPr>
                <w:b/>
              </w:rPr>
            </w:r>
            <w:r>
              <w:rPr>
                <w:rFonts w:ascii="Times New Roman" w:hAnsi="Times New Roman"/>
                <w:b/>
                <w:sz w:val="22"/>
              </w:rPr>
              <w:t>Key</w:t>
            </w:r>
          </w:p>
        </w:tc>
        <w:tc>
          <w:tcPr>
            <w:tcW w:type="dxa" w:w="1289"/>
            <w:shd w:val="clear" w:color="auto" w:fill="E7E6E6"/>
          </w:tcPr>
          <w:p>
            <w:pPr>
              <w:jc w:val="left"/>
            </w:pPr>
            <w:r>
              <w:rPr>
                <w:b/>
              </w:rPr>
            </w:r>
            <w:r>
              <w:rPr>
                <w:rFonts w:ascii="Times New Roman" w:hAnsi="Times New Roman"/>
                <w:b/>
                <w:sz w:val="22"/>
              </w:rPr>
              <w:t>Licence</w:t>
            </w:r>
          </w:p>
        </w:tc>
        <w:tc>
          <w:tcPr>
            <w:tcW w:type="dxa" w:w="1289"/>
            <w:shd w:val="clear" w:color="auto" w:fill="E7E6E6"/>
          </w:tcPr>
          <w:p>
            <w:pPr>
              <w:jc w:val="left"/>
            </w:pPr>
            <w:r>
              <w:rPr>
                <w:b/>
              </w:rPr>
            </w:r>
            <w:r>
              <w:rPr>
                <w:rFonts w:ascii="Times New Roman" w:hAnsi="Times New Roman"/>
                <w:b/>
                <w:sz w:val="22"/>
              </w:rPr>
              <w:t>Join and rows before -&gt; after</w:t>
            </w:r>
          </w:p>
        </w:tc>
        <w:tc>
          <w:tcPr>
            <w:tcW w:type="dxa" w:w="1289"/>
            <w:shd w:val="clear" w:color="auto" w:fill="E7E6E6"/>
          </w:tcPr>
          <w:p>
            <w:pPr>
              <w:jc w:val="left"/>
            </w:pPr>
            <w:r>
              <w:rPr>
                <w:b/>
              </w:rPr>
            </w:r>
            <w:r>
              <w:rPr>
                <w:rFonts w:ascii="Times New Roman" w:hAnsi="Times New Roman"/>
                <w:b/>
                <w:sz w:val="22"/>
              </w:rPr>
              <w:t>Matched rows</w:t>
            </w:r>
          </w:p>
        </w:tc>
      </w:tr>
      <w:tr>
        <w:tc>
          <w:tcPr>
            <w:tcW w:type="dxa" w:w="1289"/>
          </w:tcPr>
          <w:p>
            <w:pPr>
              <w:spacing w:after="0"/>
              <w:jc w:val="left"/>
            </w:pPr>
            <w:r/>
            <w:r>
              <w:rPr>
                <w:rFonts w:ascii="Times New Roman" w:hAnsi="Times New Roman"/>
                <w:sz w:val="22"/>
              </w:rPr>
              <w:t>Accidents.txt in Accidents.zip (62d0c861a5c3)</w:t>
            </w:r>
          </w:p>
        </w:tc>
        <w:tc>
          <w:tcPr>
            <w:tcW w:type="dxa" w:w="1289"/>
          </w:tcPr>
          <w:p>
            <w:pPr>
              <w:spacing w:after="0"/>
              <w:jc w:val="left"/>
            </w:pPr>
            <w:r/>
            <w:r>
              <w:rPr>
                <w:rFonts w:ascii="Times New Roman" w:hAnsi="Times New Roman"/>
                <w:sz w:val="22"/>
              </w:rPr>
              <w:t>275,220 x 57</w:t>
            </w:r>
          </w:p>
        </w:tc>
        <w:tc>
          <w:tcPr>
            <w:tcW w:type="dxa" w:w="1289"/>
          </w:tcPr>
          <w:p>
            <w:pPr>
              <w:spacing w:after="0"/>
              <w:jc w:val="left"/>
            </w:pPr>
            <w:r/>
            <w:r>
              <w:rPr>
                <w:rFonts w:ascii="Times New Roman" w:hAnsi="Times New Roman"/>
                <w:sz w:val="22"/>
              </w:rPr>
              <w:t>one injured person on one Form 7000-1, or one accident without injury</w:t>
            </w:r>
          </w:p>
        </w:tc>
        <w:tc>
          <w:tcPr>
            <w:tcW w:type="dxa" w:w="1289"/>
          </w:tcPr>
          <w:p>
            <w:pPr>
              <w:spacing w:after="0"/>
              <w:jc w:val="left"/>
            </w:pPr>
            <w:r/>
            <w:r>
              <w:rPr>
                <w:rFonts w:ascii="Times New Roman" w:hAnsi="Times New Roman"/>
                <w:sz w:val="22"/>
              </w:rPr>
              <w:t>DOCUMENT_NO</w:t>
            </w:r>
          </w:p>
        </w:tc>
        <w:tc>
          <w:tcPr>
            <w:tcW w:type="dxa" w:w="1289"/>
          </w:tcPr>
          <w:p>
            <w:pPr>
              <w:spacing w:after="0"/>
              <w:jc w:val="left"/>
            </w:pPr>
            <w:r/>
            <w:r>
              <w:rPr>
                <w:rFonts w:ascii="Times New Roman" w:hAnsi="Times New Roman"/>
                <w:sz w:val="22"/>
              </w:rPr>
              <w:t>US public domain (17 U.S.C. 105); attribution to the US Department of Labor requested (US Department of Labor, no date)</w:t>
            </w:r>
          </w:p>
        </w:tc>
        <w:tc>
          <w:tcPr>
            <w:tcW w:type="dxa" w:w="1289"/>
          </w:tcPr>
          <w:p>
            <w:pPr>
              <w:spacing w:after="0"/>
              <w:jc w:val="left"/>
            </w:pPr>
            <w:r/>
            <w:r>
              <w:rPr>
                <w:rFonts w:ascii="Times New Roman" w:hAnsi="Times New Roman"/>
                <w:sz w:val="22"/>
              </w:rPr>
              <w:t>base table; CAL_YR from 2010 (275,220 -&gt; 125,718), to 2025 (-&gt; 121,541), degree codes 01 to 06 (-&gt; 101,609)</w:t>
            </w:r>
          </w:p>
        </w:tc>
        <w:tc>
          <w:tcPr>
            <w:tcW w:type="dxa" w:w="1289"/>
          </w:tcPr>
          <w:p>
            <w:pPr>
              <w:spacing w:after="0"/>
              <w:jc w:val="left"/>
            </w:pPr>
            <w:r/>
            <w:r>
              <w:rPr>
                <w:rFonts w:ascii="Times New Roman" w:hAnsi="Times New Roman"/>
                <w:sz w:val="22"/>
              </w:rPr>
              <w:t>not applicable</w:t>
            </w:r>
          </w:p>
        </w:tc>
      </w:tr>
      <w:tr>
        <w:tc>
          <w:tcPr>
            <w:tcW w:type="dxa" w:w="1289"/>
          </w:tcPr>
          <w:p>
            <w:pPr>
              <w:spacing w:after="0"/>
              <w:jc w:val="left"/>
            </w:pPr>
            <w:r/>
            <w:r>
              <w:rPr>
                <w:rFonts w:ascii="Times New Roman" w:hAnsi="Times New Roman"/>
                <w:sz w:val="22"/>
              </w:rPr>
              <w:t>Mines.txt in Mines.zip (1a0957ff0049)</w:t>
            </w:r>
          </w:p>
        </w:tc>
        <w:tc>
          <w:tcPr>
            <w:tcW w:type="dxa" w:w="1289"/>
          </w:tcPr>
          <w:p>
            <w:pPr>
              <w:spacing w:after="0"/>
              <w:jc w:val="left"/>
            </w:pPr>
            <w:r/>
            <w:r>
              <w:rPr>
                <w:rFonts w:ascii="Times New Roman" w:hAnsi="Times New Roman"/>
                <w:sz w:val="22"/>
              </w:rPr>
              <w:t>92,060 x 59</w:t>
            </w:r>
          </w:p>
        </w:tc>
        <w:tc>
          <w:tcPr>
            <w:tcW w:type="dxa" w:w="1289"/>
          </w:tcPr>
          <w:p>
            <w:pPr>
              <w:spacing w:after="0"/>
              <w:jc w:val="left"/>
            </w:pPr>
            <w:r/>
            <w:r>
              <w:rPr>
                <w:rFonts w:ascii="Times New Roman" w:hAnsi="Times New Roman"/>
                <w:sz w:val="22"/>
              </w:rPr>
              <w:t>one mine, with attributes as at the snapshot date</w:t>
            </w:r>
          </w:p>
        </w:tc>
        <w:tc>
          <w:tcPr>
            <w:tcW w:type="dxa" w:w="1289"/>
          </w:tcPr>
          <w:p>
            <w:pPr>
              <w:spacing w:after="0"/>
              <w:jc w:val="left"/>
            </w:pPr>
            <w:r/>
            <w:r>
              <w:rPr>
                <w:rFonts w:ascii="Times New Roman" w:hAnsi="Times New Roman"/>
                <w:sz w:val="22"/>
              </w:rPr>
              <w:t>MINE_ID (7-digit string)</w:t>
            </w:r>
          </w:p>
        </w:tc>
        <w:tc>
          <w:tcPr>
            <w:tcW w:type="dxa" w:w="1289"/>
          </w:tcPr>
          <w:p>
            <w:pPr>
              <w:spacing w:after="0"/>
              <w:jc w:val="left"/>
            </w:pPr>
            <w:r/>
            <w:r>
              <w:rPr>
                <w:rFonts w:ascii="Times New Roman" w:hAnsi="Times New Roman"/>
                <w:sz w:val="22"/>
              </w:rPr>
              <w:t>US public domain (17 U.S.C. 105)</w:t>
            </w:r>
          </w:p>
        </w:tc>
        <w:tc>
          <w:tcPr>
            <w:tcW w:type="dxa" w:w="1289"/>
          </w:tcPr>
          <w:p>
            <w:pPr>
              <w:spacing w:after="0"/>
              <w:jc w:val="left"/>
            </w:pPr>
            <w:r/>
            <w:r>
              <w:rPr>
                <w:rFonts w:ascii="Times New Roman" w:hAnsi="Times New Roman"/>
                <w:sz w:val="22"/>
              </w:rPr>
              <w:t>left join on MINE_ID, many-to-one; 101,609 -&gt; 101,609</w:t>
            </w:r>
          </w:p>
        </w:tc>
        <w:tc>
          <w:tcPr>
            <w:tcW w:type="dxa" w:w="1289"/>
          </w:tcPr>
          <w:p>
            <w:pPr>
              <w:spacing w:after="0"/>
              <w:jc w:val="left"/>
            </w:pPr>
            <w:r/>
            <w:r>
              <w:rPr>
                <w:rFonts w:ascii="Times New Roman" w:hAnsi="Times New Roman"/>
                <w:sz w:val="22"/>
              </w:rPr>
              <w:t>101,609 (100.0%), no orphans</w:t>
            </w:r>
          </w:p>
        </w:tc>
      </w:tr>
      <w:tr>
        <w:tc>
          <w:tcPr>
            <w:tcW w:type="dxa" w:w="1289"/>
          </w:tcPr>
          <w:p>
            <w:pPr>
              <w:spacing w:after="0"/>
              <w:jc w:val="left"/>
            </w:pPr>
            <w:r/>
            <w:r>
              <w:rPr>
                <w:rFonts w:ascii="Times New Roman" w:hAnsi="Times New Roman"/>
                <w:sz w:val="22"/>
              </w:rPr>
              <w:t>MinesProdYearly.txt in MinesProdYearly.zip (c0fdca86d175)</w:t>
            </w:r>
          </w:p>
        </w:tc>
        <w:tc>
          <w:tcPr>
            <w:tcW w:type="dxa" w:w="1289"/>
          </w:tcPr>
          <w:p>
            <w:pPr>
              <w:spacing w:after="0"/>
              <w:jc w:val="left"/>
            </w:pPr>
            <w:r/>
            <w:r>
              <w:rPr>
                <w:rFonts w:ascii="Times New Roman" w:hAnsi="Times New Roman"/>
                <w:sz w:val="22"/>
              </w:rPr>
              <w:t>658,922 x 11</w:t>
            </w:r>
          </w:p>
        </w:tc>
        <w:tc>
          <w:tcPr>
            <w:tcW w:type="dxa" w:w="1289"/>
          </w:tcPr>
          <w:p>
            <w:pPr>
              <w:spacing w:after="0"/>
              <w:jc w:val="left"/>
            </w:pPr>
            <w:r/>
            <w:r>
              <w:rPr>
                <w:rFonts w:ascii="Times New Roman" w:hAnsi="Times New Roman"/>
                <w:sz w:val="22"/>
              </w:rPr>
              <w:t>employee-hours and average employees for one mine, calendar year and subunit (Form 7000-2)</w:t>
            </w:r>
          </w:p>
        </w:tc>
        <w:tc>
          <w:tcPr>
            <w:tcW w:type="dxa" w:w="1289"/>
          </w:tcPr>
          <w:p>
            <w:pPr>
              <w:spacing w:after="0"/>
              <w:jc w:val="left"/>
            </w:pPr>
            <w:r/>
            <w:r>
              <w:rPr>
                <w:rFonts w:ascii="Times New Roman" w:hAnsi="Times New Roman"/>
                <w:sz w:val="22"/>
              </w:rPr>
              <w:t>MINE_ID, CALENDAR_YR, SUBUNIT_CD</w:t>
            </w:r>
          </w:p>
        </w:tc>
        <w:tc>
          <w:tcPr>
            <w:tcW w:type="dxa" w:w="1289"/>
          </w:tcPr>
          <w:p>
            <w:pPr>
              <w:spacing w:after="0"/>
              <w:jc w:val="left"/>
            </w:pPr>
            <w:r/>
            <w:r>
              <w:rPr>
                <w:rFonts w:ascii="Times New Roman" w:hAnsi="Times New Roman"/>
                <w:sz w:val="22"/>
              </w:rPr>
              <w:t>US public domain (17 U.S.C. 105)</w:t>
            </w:r>
          </w:p>
        </w:tc>
        <w:tc>
          <w:tcPr>
            <w:tcW w:type="dxa" w:w="1289"/>
          </w:tcPr>
          <w:p>
            <w:pPr>
              <w:spacing w:after="0"/>
              <w:jc w:val="left"/>
            </w:pPr>
            <w:r/>
            <w:r>
              <w:rPr>
                <w:rFonts w:ascii="Times New Roman" w:hAnsi="Times New Roman"/>
                <w:sz w:val="22"/>
              </w:rPr>
              <w:t>summed to 370,794 mine-years; left join on MINE_ID and CALENDAR_YR = CAL_YR - 1, many-to-one; 101,609 -&gt; 101,609</w:t>
            </w:r>
          </w:p>
        </w:tc>
        <w:tc>
          <w:tcPr>
            <w:tcW w:type="dxa" w:w="1289"/>
          </w:tcPr>
          <w:p>
            <w:pPr>
              <w:spacing w:after="0"/>
              <w:jc w:val="left"/>
            </w:pPr>
            <w:r/>
            <w:r>
              <w:rPr>
                <w:rFonts w:ascii="Times New Roman" w:hAnsi="Times New Roman"/>
                <w:sz w:val="22"/>
              </w:rPr>
              <w:t>100,403 (98.8%); 1,206 kept with missing exposure and prev_year_matched = 0</w:t>
            </w:r>
          </w:p>
        </w:tc>
      </w:tr>
    </w:tbl>
    <w:p>
      <w:pPr>
        <w:spacing w:after="80"/>
      </w:pP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5</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Data dictionary of the 55 model features (23 categorical, 20 numeric and 12 binary) grouped by type, with meaning and source table; the definitions apply to every row of the training and test splits, every feature is known when Form 7000-1 is filed, and outcome fields such as DAYS_LOST are excluded as leakage. Source: author's analysis of MSHA open data and codebooks.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E7E6E6"/>
          </w:tcPr>
          <w:p>
            <w:pPr>
              <w:jc w:val="left"/>
            </w:pPr>
            <w:r>
              <w:rPr>
                <w:b/>
              </w:rPr>
            </w:r>
            <w:r>
              <w:rPr>
                <w:rFonts w:ascii="Times New Roman" w:hAnsi="Times New Roman"/>
                <w:b/>
                <w:sz w:val="22"/>
              </w:rPr>
              <w:t>Type</w:t>
            </w:r>
          </w:p>
        </w:tc>
        <w:tc>
          <w:tcPr>
            <w:tcW w:type="dxa" w:w="2256"/>
            <w:shd w:val="clear" w:color="auto" w:fill="E7E6E6"/>
          </w:tcPr>
          <w:p>
            <w:pPr>
              <w:jc w:val="left"/>
            </w:pPr>
            <w:r>
              <w:rPr>
                <w:b/>
              </w:rPr>
            </w:r>
            <w:r>
              <w:rPr>
                <w:rFonts w:ascii="Times New Roman" w:hAnsi="Times New Roman"/>
                <w:b/>
                <w:sz w:val="22"/>
              </w:rPr>
              <w:t>Feature(s)</w:t>
            </w:r>
          </w:p>
        </w:tc>
        <w:tc>
          <w:tcPr>
            <w:tcW w:type="dxa" w:w="2256"/>
            <w:shd w:val="clear" w:color="auto" w:fill="E7E6E6"/>
          </w:tcPr>
          <w:p>
            <w:pPr>
              <w:jc w:val="left"/>
            </w:pPr>
            <w:r>
              <w:rPr>
                <w:b/>
              </w:rPr>
            </w:r>
            <w:r>
              <w:rPr>
                <w:rFonts w:ascii="Times New Roman" w:hAnsi="Times New Roman"/>
                <w:b/>
                <w:sz w:val="22"/>
              </w:rPr>
              <w:t>Meaning</w:t>
            </w:r>
          </w:p>
        </w:tc>
        <w:tc>
          <w:tcPr>
            <w:tcW w:type="dxa" w:w="2256"/>
            <w:shd w:val="clear" w:color="auto" w:fill="E7E6E6"/>
          </w:tcPr>
          <w:p>
            <w:pPr>
              <w:jc w:val="left"/>
            </w:pPr>
            <w:r>
              <w:rPr>
                <w:b/>
              </w:rPr>
            </w:r>
            <w:r>
              <w:rPr>
                <w:rFonts w:ascii="Times New Roman" w:hAnsi="Times New Roman"/>
                <w:b/>
                <w:sz w:val="22"/>
              </w:rPr>
              <w:t>Source table</w:t>
            </w:r>
          </w:p>
        </w:tc>
      </w:tr>
      <w:tr>
        <w:tc>
          <w:tcPr>
            <w:tcW w:type="dxa" w:w="2256"/>
          </w:tcPr>
          <w:p>
            <w:pPr>
              <w:spacing w:after="0"/>
              <w:jc w:val="left"/>
            </w:pPr>
            <w:r/>
            <w:r>
              <w:rPr>
                <w:rFonts w:ascii="Times New Roman" w:hAnsi="Times New Roman"/>
                <w:sz w:val="22"/>
              </w:rPr>
              <w:t>Categorical</w:t>
            </w:r>
          </w:p>
        </w:tc>
        <w:tc>
          <w:tcPr>
            <w:tcW w:type="dxa" w:w="2256"/>
          </w:tcPr>
          <w:p>
            <w:pPr>
              <w:spacing w:after="0"/>
              <w:jc w:val="left"/>
            </w:pPr>
            <w:r/>
            <w:r>
              <w:rPr>
                <w:rFonts w:ascii="Times New Roman" w:hAnsi="Times New Roman"/>
                <w:sz w:val="22"/>
              </w:rPr>
              <w:t>SUBUNIT_CD</w:t>
            </w:r>
          </w:p>
        </w:tc>
        <w:tc>
          <w:tcPr>
            <w:tcW w:type="dxa" w:w="2256"/>
          </w:tcPr>
          <w:p>
            <w:pPr>
              <w:spacing w:after="0"/>
              <w:jc w:val="left"/>
            </w:pPr>
            <w:r/>
            <w:r>
              <w:rPr>
                <w:rFonts w:ascii="Times New Roman" w:hAnsi="Times New Roman"/>
                <w:sz w:val="22"/>
              </w:rPr>
              <w:t>part of the mine where the accident happened (underground, surface at an underground mine, strip or open pit, mill or preparation plant, office and others)</w:t>
            </w:r>
          </w:p>
        </w:tc>
        <w:tc>
          <w:tcPr>
            <w:tcW w:type="dxa" w:w="2256"/>
          </w:tcPr>
          <w:p>
            <w:pPr>
              <w:spacing w:after="0"/>
              <w:jc w:val="left"/>
            </w:pPr>
            <w:r/>
            <w:r>
              <w:rPr>
                <w:rFonts w:ascii="Times New Roman" w:hAnsi="Times New Roman"/>
                <w:sz w:val="22"/>
              </w:rPr>
              <w:t>Accidents</w:t>
            </w:r>
          </w:p>
        </w:tc>
      </w:tr>
      <w:tr>
        <w:tc>
          <w:tcPr>
            <w:tcW w:type="dxa" w:w="2256"/>
          </w:tcPr>
          <w:p>
            <w:pPr>
              <w:spacing w:after="0"/>
              <w:jc w:val="left"/>
            </w:pPr>
            <w:r/>
            <w:r>
              <w:rPr>
                <w:rFonts w:ascii="Times New Roman" w:hAnsi="Times New Roman"/>
                <w:sz w:val="22"/>
              </w:rPr>
              <w:t>Categorical</w:t>
            </w:r>
          </w:p>
        </w:tc>
        <w:tc>
          <w:tcPr>
            <w:tcW w:type="dxa" w:w="2256"/>
          </w:tcPr>
          <w:p>
            <w:pPr>
              <w:spacing w:after="0"/>
              <w:jc w:val="left"/>
            </w:pPr>
            <w:r/>
            <w:r>
              <w:rPr>
                <w:rFonts w:ascii="Times New Roman" w:hAnsi="Times New Roman"/>
                <w:sz w:val="22"/>
              </w:rPr>
              <w:t>FIPS_STATE_CD</w:t>
            </w:r>
          </w:p>
        </w:tc>
        <w:tc>
          <w:tcPr>
            <w:tcW w:type="dxa" w:w="2256"/>
          </w:tcPr>
          <w:p>
            <w:pPr>
              <w:spacing w:after="0"/>
              <w:jc w:val="left"/>
            </w:pPr>
            <w:r/>
            <w:r>
              <w:rPr>
                <w:rFonts w:ascii="Times New Roman" w:hAnsi="Times New Roman"/>
                <w:sz w:val="22"/>
              </w:rPr>
              <w:t>state of the mine</w:t>
            </w:r>
          </w:p>
        </w:tc>
        <w:tc>
          <w:tcPr>
            <w:tcW w:type="dxa" w:w="2256"/>
          </w:tcPr>
          <w:p>
            <w:pPr>
              <w:spacing w:after="0"/>
              <w:jc w:val="left"/>
            </w:pPr>
            <w:r/>
            <w:r>
              <w:rPr>
                <w:rFonts w:ascii="Times New Roman" w:hAnsi="Times New Roman"/>
                <w:sz w:val="22"/>
              </w:rPr>
              <w:t>Accidents</w:t>
            </w:r>
          </w:p>
        </w:tc>
      </w:tr>
      <w:tr>
        <w:tc>
          <w:tcPr>
            <w:tcW w:type="dxa" w:w="2256"/>
          </w:tcPr>
          <w:p>
            <w:pPr>
              <w:spacing w:after="0"/>
              <w:jc w:val="left"/>
            </w:pPr>
            <w:r/>
            <w:r>
              <w:rPr>
                <w:rFonts w:ascii="Times New Roman" w:hAnsi="Times New Roman"/>
                <w:sz w:val="22"/>
              </w:rPr>
              <w:t>Categorical</w:t>
            </w:r>
          </w:p>
        </w:tc>
        <w:tc>
          <w:tcPr>
            <w:tcW w:type="dxa" w:w="2256"/>
          </w:tcPr>
          <w:p>
            <w:pPr>
              <w:spacing w:after="0"/>
              <w:jc w:val="left"/>
            </w:pPr>
            <w:r/>
            <w:r>
              <w:rPr>
                <w:rFonts w:ascii="Times New Roman" w:hAnsi="Times New Roman"/>
                <w:sz w:val="22"/>
              </w:rPr>
              <w:t>UG_LOCATION_CD, UG_MINING_METHOD_CD</w:t>
            </w:r>
          </w:p>
        </w:tc>
        <w:tc>
          <w:tcPr>
            <w:tcW w:type="dxa" w:w="2256"/>
          </w:tcPr>
          <w:p>
            <w:pPr>
              <w:spacing w:after="0"/>
              <w:jc w:val="left"/>
            </w:pPr>
            <w:r/>
            <w:r>
              <w:rPr>
                <w:rFonts w:ascii="Times New Roman" w:hAnsi="Times New Roman"/>
                <w:sz w:val="22"/>
              </w:rPr>
              <w:t>underground location and mining method; level "none" when the accident was not underground</w:t>
            </w:r>
          </w:p>
        </w:tc>
        <w:tc>
          <w:tcPr>
            <w:tcW w:type="dxa" w:w="2256"/>
          </w:tcPr>
          <w:p>
            <w:pPr>
              <w:spacing w:after="0"/>
              <w:jc w:val="left"/>
            </w:pPr>
            <w:r/>
            <w:r>
              <w:rPr>
                <w:rFonts w:ascii="Times New Roman" w:hAnsi="Times New Roman"/>
                <w:sz w:val="22"/>
              </w:rPr>
              <w:t>Accidents</w:t>
            </w:r>
          </w:p>
        </w:tc>
      </w:tr>
      <w:tr>
        <w:tc>
          <w:tcPr>
            <w:tcW w:type="dxa" w:w="2256"/>
          </w:tcPr>
          <w:p>
            <w:pPr>
              <w:spacing w:after="0"/>
              <w:jc w:val="left"/>
            </w:pPr>
            <w:r/>
            <w:r>
              <w:rPr>
                <w:rFonts w:ascii="Times New Roman" w:hAnsi="Times New Roman"/>
                <w:sz w:val="22"/>
              </w:rPr>
              <w:t>Categorical</w:t>
            </w:r>
          </w:p>
        </w:tc>
        <w:tc>
          <w:tcPr>
            <w:tcW w:type="dxa" w:w="2256"/>
          </w:tcPr>
          <w:p>
            <w:pPr>
              <w:spacing w:after="0"/>
              <w:jc w:val="left"/>
            </w:pPr>
            <w:r/>
            <w:r>
              <w:rPr>
                <w:rFonts w:ascii="Times New Roman" w:hAnsi="Times New Roman"/>
                <w:sz w:val="22"/>
              </w:rPr>
              <w:t>MINING_EQUIP_CD, EQUIP_MFR_NAME</w:t>
            </w:r>
          </w:p>
        </w:tc>
        <w:tc>
          <w:tcPr>
            <w:tcW w:type="dxa" w:w="2256"/>
          </w:tcPr>
          <w:p>
            <w:pPr>
              <w:spacing w:after="0"/>
              <w:jc w:val="left"/>
            </w:pPr>
            <w:r/>
            <w:r>
              <w:rPr>
                <w:rFonts w:ascii="Times New Roman" w:hAnsi="Times New Roman"/>
                <w:sz w:val="22"/>
              </w:rPr>
              <w:t>equipment involved and its manufacturer; level "none" when no equipment was involved</w:t>
            </w:r>
          </w:p>
        </w:tc>
        <w:tc>
          <w:tcPr>
            <w:tcW w:type="dxa" w:w="2256"/>
          </w:tcPr>
          <w:p>
            <w:pPr>
              <w:spacing w:after="0"/>
              <w:jc w:val="left"/>
            </w:pPr>
            <w:r/>
            <w:r>
              <w:rPr>
                <w:rFonts w:ascii="Times New Roman" w:hAnsi="Times New Roman"/>
                <w:sz w:val="22"/>
              </w:rPr>
              <w:t>Accidents</w:t>
            </w:r>
          </w:p>
        </w:tc>
      </w:tr>
      <w:tr>
        <w:tc>
          <w:tcPr>
            <w:tcW w:type="dxa" w:w="2256"/>
          </w:tcPr>
          <w:p>
            <w:pPr>
              <w:spacing w:after="0"/>
              <w:jc w:val="left"/>
            </w:pPr>
            <w:r/>
            <w:r>
              <w:rPr>
                <w:rFonts w:ascii="Times New Roman" w:hAnsi="Times New Roman"/>
                <w:sz w:val="22"/>
              </w:rPr>
              <w:t>Categorical</w:t>
            </w:r>
          </w:p>
        </w:tc>
        <w:tc>
          <w:tcPr>
            <w:tcW w:type="dxa" w:w="2256"/>
          </w:tcPr>
          <w:p>
            <w:pPr>
              <w:spacing w:after="0"/>
              <w:jc w:val="left"/>
            </w:pPr>
            <w:r/>
            <w:r>
              <w:rPr>
                <w:rFonts w:ascii="Times New Roman" w:hAnsi="Times New Roman"/>
                <w:sz w:val="22"/>
              </w:rPr>
              <w:t>CLASSIFICATION_CD, ACCIDENT_TYPE_CD</w:t>
            </w:r>
          </w:p>
        </w:tc>
        <w:tc>
          <w:tcPr>
            <w:tcW w:type="dxa" w:w="2256"/>
          </w:tcPr>
          <w:p>
            <w:pPr>
              <w:spacing w:after="0"/>
              <w:jc w:val="left"/>
            </w:pPr>
            <w:r/>
            <w:r>
              <w:rPr>
                <w:rFonts w:ascii="Times New Roman" w:hAnsi="Times New Roman"/>
                <w:sz w:val="22"/>
              </w:rPr>
              <w:t>circumstance class (for example handling materials, slip or fall) and accident type (for example struck by a falling object, over-exertion)</w:t>
            </w:r>
          </w:p>
        </w:tc>
        <w:tc>
          <w:tcPr>
            <w:tcW w:type="dxa" w:w="2256"/>
          </w:tcPr>
          <w:p>
            <w:pPr>
              <w:spacing w:after="0"/>
              <w:jc w:val="left"/>
            </w:pPr>
            <w:r/>
            <w:r>
              <w:rPr>
                <w:rFonts w:ascii="Times New Roman" w:hAnsi="Times New Roman"/>
                <w:sz w:val="22"/>
              </w:rPr>
              <w:t>Accidents</w:t>
            </w:r>
          </w:p>
        </w:tc>
      </w:tr>
      <w:tr>
        <w:tc>
          <w:tcPr>
            <w:tcW w:type="dxa" w:w="2256"/>
          </w:tcPr>
          <w:p>
            <w:pPr>
              <w:spacing w:after="0"/>
              <w:jc w:val="left"/>
            </w:pPr>
            <w:r/>
            <w:r>
              <w:rPr>
                <w:rFonts w:ascii="Times New Roman" w:hAnsi="Times New Roman"/>
                <w:sz w:val="22"/>
              </w:rPr>
              <w:t>Categorical</w:t>
            </w:r>
          </w:p>
        </w:tc>
        <w:tc>
          <w:tcPr>
            <w:tcW w:type="dxa" w:w="2256"/>
          </w:tcPr>
          <w:p>
            <w:pPr>
              <w:spacing w:after="0"/>
              <w:jc w:val="left"/>
            </w:pPr>
            <w:r/>
            <w:r>
              <w:rPr>
                <w:rFonts w:ascii="Times New Roman" w:hAnsi="Times New Roman"/>
                <w:sz w:val="22"/>
              </w:rPr>
              <w:t>OCCUPATION, ACTIVITY_CD</w:t>
            </w:r>
          </w:p>
        </w:tc>
        <w:tc>
          <w:tcPr>
            <w:tcW w:type="dxa" w:w="2256"/>
          </w:tcPr>
          <w:p>
            <w:pPr>
              <w:spacing w:after="0"/>
              <w:jc w:val="left"/>
            </w:pPr>
            <w:r/>
            <w:r>
              <w:rPr>
                <w:rFonts w:ascii="Times New Roman" w:hAnsi="Times New Roman"/>
                <w:sz w:val="22"/>
              </w:rPr>
              <w:t>job title of the injured worker and the activity at the time</w:t>
            </w:r>
          </w:p>
        </w:tc>
        <w:tc>
          <w:tcPr>
            <w:tcW w:type="dxa" w:w="2256"/>
          </w:tcPr>
          <w:p>
            <w:pPr>
              <w:spacing w:after="0"/>
              <w:jc w:val="left"/>
            </w:pPr>
            <w:r/>
            <w:r>
              <w:rPr>
                <w:rFonts w:ascii="Times New Roman" w:hAnsi="Times New Roman"/>
                <w:sz w:val="22"/>
              </w:rPr>
              <w:t>Accidents</w:t>
            </w:r>
          </w:p>
        </w:tc>
      </w:tr>
      <w:tr>
        <w:tc>
          <w:tcPr>
            <w:tcW w:type="dxa" w:w="2256"/>
          </w:tcPr>
          <w:p>
            <w:pPr>
              <w:spacing w:after="0"/>
              <w:jc w:val="left"/>
            </w:pPr>
            <w:r/>
            <w:r>
              <w:rPr>
                <w:rFonts w:ascii="Times New Roman" w:hAnsi="Times New Roman"/>
                <w:sz w:val="22"/>
              </w:rPr>
              <w:t>Categorical</w:t>
            </w:r>
          </w:p>
        </w:tc>
        <w:tc>
          <w:tcPr>
            <w:tcW w:type="dxa" w:w="2256"/>
          </w:tcPr>
          <w:p>
            <w:pPr>
              <w:spacing w:after="0"/>
              <w:jc w:val="left"/>
            </w:pPr>
            <w:r/>
            <w:r>
              <w:rPr>
                <w:rFonts w:ascii="Times New Roman" w:hAnsi="Times New Roman"/>
                <w:sz w:val="22"/>
              </w:rPr>
              <w:t>INJURY_SOURCE_CD, NATURE_INJURY_CD, INJ_BODY_PART_CD</w:t>
            </w:r>
          </w:p>
        </w:tc>
        <w:tc>
          <w:tcPr>
            <w:tcW w:type="dxa" w:w="2256"/>
          </w:tcPr>
          <w:p>
            <w:pPr>
              <w:spacing w:after="0"/>
              <w:jc w:val="left"/>
            </w:pPr>
            <w:r/>
            <w:r>
              <w:rPr>
                <w:rFonts w:ascii="Times New Roman" w:hAnsi="Times New Roman"/>
                <w:sz w:val="22"/>
              </w:rPr>
              <w:t>object or substance that caused the injury, nature of the injury (for example sprain, fracture, cut) and body part</w:t>
            </w:r>
          </w:p>
        </w:tc>
        <w:tc>
          <w:tcPr>
            <w:tcW w:type="dxa" w:w="2256"/>
          </w:tcPr>
          <w:p>
            <w:pPr>
              <w:spacing w:after="0"/>
              <w:jc w:val="left"/>
            </w:pPr>
            <w:r/>
            <w:r>
              <w:rPr>
                <w:rFonts w:ascii="Times New Roman" w:hAnsi="Times New Roman"/>
                <w:sz w:val="22"/>
              </w:rPr>
              <w:t>Accidents</w:t>
            </w:r>
          </w:p>
        </w:tc>
      </w:tr>
      <w:tr>
        <w:tc>
          <w:tcPr>
            <w:tcW w:type="dxa" w:w="2256"/>
          </w:tcPr>
          <w:p>
            <w:pPr>
              <w:spacing w:after="0"/>
              <w:jc w:val="left"/>
            </w:pPr>
            <w:r/>
            <w:r>
              <w:rPr>
                <w:rFonts w:ascii="Times New Roman" w:hAnsi="Times New Roman"/>
                <w:sz w:val="22"/>
              </w:rPr>
              <w:t>Categorical</w:t>
            </w:r>
          </w:p>
        </w:tc>
        <w:tc>
          <w:tcPr>
            <w:tcW w:type="dxa" w:w="2256"/>
          </w:tcPr>
          <w:p>
            <w:pPr>
              <w:spacing w:after="0"/>
              <w:jc w:val="left"/>
            </w:pPr>
            <w:r/>
            <w:r>
              <w:rPr>
                <w:rFonts w:ascii="Times New Roman" w:hAnsi="Times New Roman"/>
                <w:sz w:val="22"/>
              </w:rPr>
              <w:t>COAL_METAL_IND</w:t>
            </w:r>
          </w:p>
        </w:tc>
        <w:tc>
          <w:tcPr>
            <w:tcW w:type="dxa" w:w="2256"/>
          </w:tcPr>
          <w:p>
            <w:pPr>
              <w:spacing w:after="0"/>
              <w:jc w:val="left"/>
            </w:pPr>
            <w:r/>
            <w:r>
              <w:rPr>
                <w:rFonts w:ascii="Times New Roman" w:hAnsi="Times New Roman"/>
                <w:sz w:val="22"/>
              </w:rPr>
              <w:t>sector, coal or metal and non-metal</w:t>
            </w:r>
          </w:p>
        </w:tc>
        <w:tc>
          <w:tcPr>
            <w:tcW w:type="dxa" w:w="2256"/>
          </w:tcPr>
          <w:p>
            <w:pPr>
              <w:spacing w:after="0"/>
              <w:jc w:val="left"/>
            </w:pPr>
            <w:r/>
            <w:r>
              <w:rPr>
                <w:rFonts w:ascii="Times New Roman" w:hAnsi="Times New Roman"/>
                <w:sz w:val="22"/>
              </w:rPr>
              <w:t>Accidents</w:t>
            </w:r>
          </w:p>
        </w:tc>
      </w:tr>
      <w:tr>
        <w:tc>
          <w:tcPr>
            <w:tcW w:type="dxa" w:w="2256"/>
          </w:tcPr>
          <w:p>
            <w:pPr>
              <w:spacing w:after="0"/>
              <w:jc w:val="left"/>
            </w:pPr>
            <w:r/>
            <w:r>
              <w:rPr>
                <w:rFonts w:ascii="Times New Roman" w:hAnsi="Times New Roman"/>
                <w:sz w:val="22"/>
              </w:rPr>
              <w:t>Categorical</w:t>
            </w:r>
          </w:p>
        </w:tc>
        <w:tc>
          <w:tcPr>
            <w:tcW w:type="dxa" w:w="2256"/>
          </w:tcPr>
          <w:p>
            <w:pPr>
              <w:spacing w:after="0"/>
              <w:jc w:val="left"/>
            </w:pPr>
            <w:r/>
            <w:r>
              <w:rPr>
                <w:rFonts w:ascii="Times New Roman" w:hAnsi="Times New Roman"/>
                <w:sz w:val="22"/>
              </w:rPr>
              <w:t>PRIMARY_CANVASS</w:t>
            </w:r>
          </w:p>
        </w:tc>
        <w:tc>
          <w:tcPr>
            <w:tcW w:type="dxa" w:w="2256"/>
          </w:tcPr>
          <w:p>
            <w:pPr>
              <w:spacing w:after="0"/>
              <w:jc w:val="left"/>
            </w:pPr>
            <w:r/>
            <w:r>
              <w:rPr>
                <w:rFonts w:ascii="Times New Roman" w:hAnsi="Times New Roman"/>
                <w:sz w:val="22"/>
              </w:rPr>
              <w:t>commodity group of the mine (coal, metal, non-metal, stone, sand and gravel)</w:t>
            </w:r>
          </w:p>
        </w:tc>
        <w:tc>
          <w:tcPr>
            <w:tcW w:type="dxa" w:w="2256"/>
          </w:tcPr>
          <w:p>
            <w:pPr>
              <w:spacing w:after="0"/>
              <w:jc w:val="left"/>
            </w:pPr>
            <w:r/>
            <w:r>
              <w:rPr>
                <w:rFonts w:ascii="Times New Roman" w:hAnsi="Times New Roman"/>
                <w:sz w:val="22"/>
              </w:rPr>
              <w:t>Mines</w:t>
            </w:r>
          </w:p>
        </w:tc>
      </w:tr>
      <w:tr>
        <w:tc>
          <w:tcPr>
            <w:tcW w:type="dxa" w:w="2256"/>
          </w:tcPr>
          <w:p>
            <w:pPr>
              <w:spacing w:after="0"/>
              <w:jc w:val="left"/>
            </w:pPr>
            <w:r/>
            <w:r>
              <w:rPr>
                <w:rFonts w:ascii="Times New Roman" w:hAnsi="Times New Roman"/>
                <w:sz w:val="22"/>
              </w:rPr>
              <w:t>Categorical</w:t>
            </w:r>
          </w:p>
        </w:tc>
        <w:tc>
          <w:tcPr>
            <w:tcW w:type="dxa" w:w="2256"/>
          </w:tcPr>
          <w:p>
            <w:pPr>
              <w:spacing w:after="0"/>
              <w:jc w:val="left"/>
            </w:pPr>
            <w:r/>
            <w:r>
              <w:rPr>
                <w:rFonts w:ascii="Times New Roman" w:hAnsi="Times New Roman"/>
                <w:sz w:val="22"/>
              </w:rPr>
              <w:t>SAFETY_COMMITTEE_IND, PART48_TRAINING, PORTABLE_OPERATION</w:t>
            </w:r>
          </w:p>
        </w:tc>
        <w:tc>
          <w:tcPr>
            <w:tcW w:type="dxa" w:w="2256"/>
          </w:tcPr>
          <w:p>
            <w:pPr>
              <w:spacing w:after="0"/>
              <w:jc w:val="left"/>
            </w:pPr>
            <w:r/>
            <w:r>
              <w:rPr>
                <w:rFonts w:ascii="Times New Roman" w:hAnsi="Times New Roman"/>
                <w:sz w:val="22"/>
              </w:rPr>
              <w:t>yes/no flags for a safety committee, a restriction on MSHA enforcing Part 48 training, and a portable operation, as recorded at the snapshot</w:t>
            </w:r>
          </w:p>
        </w:tc>
        <w:tc>
          <w:tcPr>
            <w:tcW w:type="dxa" w:w="2256"/>
          </w:tcPr>
          <w:p>
            <w:pPr>
              <w:spacing w:after="0"/>
              <w:jc w:val="left"/>
            </w:pPr>
            <w:r/>
            <w:r>
              <w:rPr>
                <w:rFonts w:ascii="Times New Roman" w:hAnsi="Times New Roman"/>
                <w:sz w:val="22"/>
              </w:rPr>
              <w:t>Mines</w:t>
            </w:r>
          </w:p>
        </w:tc>
      </w:tr>
      <w:tr>
        <w:tc>
          <w:tcPr>
            <w:tcW w:type="dxa" w:w="2256"/>
          </w:tcPr>
          <w:p>
            <w:pPr>
              <w:spacing w:after="0"/>
              <w:jc w:val="left"/>
            </w:pPr>
            <w:r/>
            <w:r>
              <w:rPr>
                <w:rFonts w:ascii="Times New Roman" w:hAnsi="Times New Roman"/>
                <w:sz w:val="22"/>
              </w:rPr>
              <w:t>Categorical</w:t>
            </w:r>
          </w:p>
        </w:tc>
        <w:tc>
          <w:tcPr>
            <w:tcW w:type="dxa" w:w="2256"/>
          </w:tcPr>
          <w:p>
            <w:pPr>
              <w:spacing w:after="0"/>
              <w:jc w:val="left"/>
            </w:pPr>
            <w:r/>
            <w:r>
              <w:rPr>
                <w:rFonts w:ascii="Times New Roman" w:hAnsi="Times New Roman"/>
                <w:sz w:val="22"/>
              </w:rPr>
              <w:t>status_103i_at_accident</w:t>
            </w:r>
          </w:p>
        </w:tc>
        <w:tc>
          <w:tcPr>
            <w:tcW w:type="dxa" w:w="2256"/>
          </w:tcPr>
          <w:p>
            <w:pPr>
              <w:spacing w:after="0"/>
              <w:jc w:val="left"/>
            </w:pPr>
            <w:r/>
            <w:r>
              <w:rPr>
                <w:rFonts w:ascii="Times New Roman" w:hAnsi="Times New Roman"/>
                <w:sz w:val="22"/>
              </w:rPr>
              <w:t>section 103(i) spot-inspection status in force at the accident date (never, in force, formerly, unknown)</w:t>
            </w:r>
          </w:p>
        </w:tc>
        <w:tc>
          <w:tcPr>
            <w:tcW w:type="dxa" w:w="2256"/>
          </w:tcPr>
          <w:p>
            <w:pPr>
              <w:spacing w:after="0"/>
              <w:jc w:val="left"/>
            </w:pPr>
            <w:r/>
            <w:r>
              <w:rPr>
                <w:rFonts w:ascii="Times New Roman" w:hAnsi="Times New Roman"/>
                <w:sz w:val="22"/>
              </w:rPr>
              <w:t>Mines, with the accident date</w:t>
            </w:r>
          </w:p>
        </w:tc>
      </w:tr>
      <w:tr>
        <w:tc>
          <w:tcPr>
            <w:tcW w:type="dxa" w:w="2256"/>
          </w:tcPr>
          <w:p>
            <w:pPr>
              <w:spacing w:after="0"/>
              <w:jc w:val="left"/>
            </w:pPr>
            <w:r/>
            <w:r>
              <w:rPr>
                <w:rFonts w:ascii="Times New Roman" w:hAnsi="Times New Roman"/>
                <w:sz w:val="22"/>
              </w:rPr>
              <w:t>Categorical</w:t>
            </w:r>
          </w:p>
        </w:tc>
        <w:tc>
          <w:tcPr>
            <w:tcW w:type="dxa" w:w="2256"/>
          </w:tcPr>
          <w:p>
            <w:pPr>
              <w:spacing w:after="0"/>
              <w:jc w:val="left"/>
            </w:pPr>
            <w:r/>
            <w:r>
              <w:rPr>
                <w:rFonts w:ascii="Times New Roman" w:hAnsi="Times New Roman"/>
                <w:sz w:val="22"/>
              </w:rPr>
              <w:t>type_at_time</w:t>
            </w:r>
          </w:p>
        </w:tc>
        <w:tc>
          <w:tcPr>
            <w:tcW w:type="dxa" w:w="2256"/>
          </w:tcPr>
          <w:p>
            <w:pPr>
              <w:spacing w:after="0"/>
              <w:jc w:val="left"/>
            </w:pPr>
            <w:r/>
            <w:r>
              <w:rPr>
                <w:rFonts w:ascii="Times New Roman" w:hAnsi="Times New Roman"/>
                <w:sz w:val="22"/>
              </w:rPr>
              <w:t>mine type (underground, surface or facility) from the previous year's production subunits</w:t>
            </w:r>
          </w:p>
        </w:tc>
        <w:tc>
          <w:tcPr>
            <w:tcW w:type="dxa" w:w="2256"/>
          </w:tcPr>
          <w:p>
            <w:pPr>
              <w:spacing w:after="0"/>
              <w:jc w:val="left"/>
            </w:pPr>
            <w:r/>
            <w:r>
              <w:rPr>
                <w:rFonts w:ascii="Times New Roman" w:hAnsi="Times New Roman"/>
                <w:sz w:val="22"/>
              </w:rPr>
              <w:t>MinesProdYearly (fallback: Accidents SUBUNIT_CD)</w:t>
            </w:r>
          </w:p>
        </w:tc>
      </w:tr>
      <w:tr>
        <w:tc>
          <w:tcPr>
            <w:tcW w:type="dxa" w:w="2256"/>
          </w:tcPr>
          <w:p>
            <w:pPr>
              <w:spacing w:after="0"/>
              <w:jc w:val="left"/>
            </w:pPr>
            <w:r/>
            <w:r>
              <w:rPr>
                <w:rFonts w:ascii="Times New Roman" w:hAnsi="Times New Roman"/>
                <w:sz w:val="22"/>
              </w:rPr>
              <w:t>Categorical</w:t>
            </w:r>
          </w:p>
        </w:tc>
        <w:tc>
          <w:tcPr>
            <w:tcW w:type="dxa" w:w="2256"/>
          </w:tcPr>
          <w:p>
            <w:pPr>
              <w:spacing w:after="0"/>
              <w:jc w:val="left"/>
            </w:pPr>
            <w:r/>
            <w:r>
              <w:rPr>
                <w:rFonts w:ascii="Times New Roman" w:hAnsi="Times New Roman"/>
                <w:sz w:val="22"/>
              </w:rPr>
              <w:t>mine_size_band</w:t>
            </w:r>
          </w:p>
        </w:tc>
        <w:tc>
          <w:tcPr>
            <w:tcW w:type="dxa" w:w="2256"/>
          </w:tcPr>
          <w:p>
            <w:pPr>
              <w:spacing w:after="0"/>
              <w:jc w:val="left"/>
            </w:pPr>
            <w:r/>
            <w:r>
              <w:rPr>
                <w:rFonts w:ascii="Times New Roman" w:hAnsi="Times New Roman"/>
                <w:sz w:val="22"/>
              </w:rPr>
              <w:t>previous-year average employees in five bands, from 1-4 to 200+</w:t>
            </w:r>
          </w:p>
        </w:tc>
        <w:tc>
          <w:tcPr>
            <w:tcW w:type="dxa" w:w="2256"/>
          </w:tcPr>
          <w:p>
            <w:pPr>
              <w:spacing w:after="0"/>
              <w:jc w:val="left"/>
            </w:pPr>
            <w:r/>
            <w:r>
              <w:rPr>
                <w:rFonts w:ascii="Times New Roman" w:hAnsi="Times New Roman"/>
                <w:sz w:val="22"/>
              </w:rPr>
              <w:t>MinesProdYearly</w:t>
            </w:r>
          </w:p>
        </w:tc>
      </w:tr>
      <w:tr>
        <w:tc>
          <w:tcPr>
            <w:tcW w:type="dxa" w:w="2256"/>
          </w:tcPr>
          <w:p>
            <w:pPr>
              <w:spacing w:after="0"/>
              <w:jc w:val="left"/>
            </w:pPr>
            <w:r/>
            <w:r>
              <w:rPr>
                <w:rFonts w:ascii="Times New Roman" w:hAnsi="Times New Roman"/>
                <w:sz w:val="22"/>
              </w:rPr>
              <w:t>Categorical</w:t>
            </w:r>
          </w:p>
        </w:tc>
        <w:tc>
          <w:tcPr>
            <w:tcW w:type="dxa" w:w="2256"/>
          </w:tcPr>
          <w:p>
            <w:pPr>
              <w:spacing w:after="0"/>
              <w:jc w:val="left"/>
            </w:pPr>
            <w:r/>
            <w:r>
              <w:rPr>
                <w:rFonts w:ascii="Times New Roman" w:hAnsi="Times New Roman"/>
                <w:sz w:val="22"/>
              </w:rPr>
              <w:t>accident_weekday, accident_month</w:t>
            </w:r>
          </w:p>
        </w:tc>
        <w:tc>
          <w:tcPr>
            <w:tcW w:type="dxa" w:w="2256"/>
          </w:tcPr>
          <w:p>
            <w:pPr>
              <w:spacing w:after="0"/>
              <w:jc w:val="left"/>
            </w:pPr>
            <w:r/>
            <w:r>
              <w:rPr>
                <w:rFonts w:ascii="Times New Roman" w:hAnsi="Times New Roman"/>
                <w:sz w:val="22"/>
              </w:rPr>
              <w:t>day of the week and month of the accident</w:t>
            </w:r>
          </w:p>
        </w:tc>
        <w:tc>
          <w:tcPr>
            <w:tcW w:type="dxa" w:w="2256"/>
          </w:tcPr>
          <w:p>
            <w:pPr>
              <w:spacing w:after="0"/>
              <w:jc w:val="left"/>
            </w:pPr>
            <w:r/>
            <w:r>
              <w:rPr>
                <w:rFonts w:ascii="Times New Roman" w:hAnsi="Times New Roman"/>
                <w:sz w:val="22"/>
              </w:rPr>
              <w:t>Accidents (ACCIDENT_DT)</w:t>
            </w:r>
          </w:p>
        </w:tc>
      </w:tr>
      <w:tr>
        <w:tc>
          <w:tcPr>
            <w:tcW w:type="dxa" w:w="2256"/>
          </w:tcPr>
          <w:p>
            <w:pPr>
              <w:spacing w:after="0"/>
              <w:jc w:val="left"/>
            </w:pPr>
            <w:r/>
            <w:r>
              <w:rPr>
                <w:rFonts w:ascii="Times New Roman" w:hAnsi="Times New Roman"/>
                <w:sz w:val="22"/>
              </w:rPr>
              <w:t>Numeric</w:t>
            </w:r>
          </w:p>
        </w:tc>
        <w:tc>
          <w:tcPr>
            <w:tcW w:type="dxa" w:w="2256"/>
          </w:tcPr>
          <w:p>
            <w:pPr>
              <w:spacing w:after="0"/>
              <w:jc w:val="left"/>
            </w:pPr>
            <w:r/>
            <w:r>
              <w:rPr>
                <w:rFonts w:ascii="Times New Roman" w:hAnsi="Times New Roman"/>
                <w:sz w:val="22"/>
              </w:rPr>
              <w:t>TOT_EXPER, MINE_EXPER, JOB_EXPER</w:t>
            </w:r>
          </w:p>
        </w:tc>
        <w:tc>
          <w:tcPr>
            <w:tcW w:type="dxa" w:w="2256"/>
          </w:tcPr>
          <w:p>
            <w:pPr>
              <w:spacing w:after="0"/>
              <w:jc w:val="left"/>
            </w:pPr>
            <w:r/>
            <w:r>
              <w:rPr>
                <w:rFonts w:ascii="Times New Roman" w:hAnsi="Times New Roman"/>
                <w:sz w:val="22"/>
              </w:rPr>
              <w:t>years of total mining, current-mine and current-job experience after the consistency rules</w:t>
            </w:r>
          </w:p>
        </w:tc>
        <w:tc>
          <w:tcPr>
            <w:tcW w:type="dxa" w:w="2256"/>
          </w:tcPr>
          <w:p>
            <w:pPr>
              <w:spacing w:after="0"/>
              <w:jc w:val="left"/>
            </w:pPr>
            <w:r/>
            <w:r>
              <w:rPr>
                <w:rFonts w:ascii="Times New Roman" w:hAnsi="Times New Roman"/>
                <w:sz w:val="22"/>
              </w:rPr>
              <w:t>Accidents</w:t>
            </w:r>
          </w:p>
        </w:tc>
      </w:tr>
      <w:tr>
        <w:tc>
          <w:tcPr>
            <w:tcW w:type="dxa" w:w="2256"/>
          </w:tcPr>
          <w:p>
            <w:pPr>
              <w:spacing w:after="0"/>
              <w:jc w:val="left"/>
            </w:pPr>
            <w:r/>
            <w:r>
              <w:rPr>
                <w:rFonts w:ascii="Times New Roman" w:hAnsi="Times New Roman"/>
                <w:sz w:val="22"/>
              </w:rPr>
              <w:t>Numeric</w:t>
            </w:r>
          </w:p>
        </w:tc>
        <w:tc>
          <w:tcPr>
            <w:tcW w:type="dxa" w:w="2256"/>
          </w:tcPr>
          <w:p>
            <w:pPr>
              <w:spacing w:after="0"/>
              <w:jc w:val="left"/>
            </w:pPr>
            <w:r/>
            <w:r>
              <w:rPr>
                <w:rFonts w:ascii="Times New Roman" w:hAnsi="Times New Roman"/>
                <w:sz w:val="22"/>
              </w:rPr>
              <w:t>log1p_tot_exper</w:t>
            </w:r>
          </w:p>
        </w:tc>
        <w:tc>
          <w:tcPr>
            <w:tcW w:type="dxa" w:w="2256"/>
          </w:tcPr>
          <w:p>
            <w:pPr>
              <w:spacing w:after="0"/>
              <w:jc w:val="left"/>
            </w:pPr>
            <w:r/>
            <w:r>
              <w:rPr>
                <w:rFonts w:ascii="Times New Roman" w:hAnsi="Times New Roman"/>
                <w:sz w:val="22"/>
              </w:rPr>
              <w:t>log(1 + TOT_EXPER), which reduces right skew</w:t>
            </w:r>
          </w:p>
        </w:tc>
        <w:tc>
          <w:tcPr>
            <w:tcW w:type="dxa" w:w="2256"/>
          </w:tcPr>
          <w:p>
            <w:pPr>
              <w:spacing w:after="0"/>
              <w:jc w:val="left"/>
            </w:pPr>
            <w:r/>
            <w:r>
              <w:rPr>
                <w:rFonts w:ascii="Times New Roman" w:hAnsi="Times New Roman"/>
                <w:sz w:val="22"/>
              </w:rPr>
              <w:t>derived from Accidents</w:t>
            </w:r>
          </w:p>
        </w:tc>
      </w:tr>
      <w:tr>
        <w:tc>
          <w:tcPr>
            <w:tcW w:type="dxa" w:w="2256"/>
          </w:tcPr>
          <w:p>
            <w:pPr>
              <w:spacing w:after="0"/>
              <w:jc w:val="left"/>
            </w:pPr>
            <w:r/>
            <w:r>
              <w:rPr>
                <w:rFonts w:ascii="Times New Roman" w:hAnsi="Times New Roman"/>
                <w:sz w:val="22"/>
              </w:rPr>
              <w:t>Numeric</w:t>
            </w:r>
          </w:p>
        </w:tc>
        <w:tc>
          <w:tcPr>
            <w:tcW w:type="dxa" w:w="2256"/>
          </w:tcPr>
          <w:p>
            <w:pPr>
              <w:spacing w:after="0"/>
              <w:jc w:val="left"/>
            </w:pPr>
            <w:r/>
            <w:r>
              <w:rPr>
                <w:rFonts w:ascii="Times New Roman" w:hAnsi="Times New Roman"/>
                <w:sz w:val="22"/>
              </w:rPr>
              <w:t>exper_ratio_mine, exper_ratio_job</w:t>
            </w:r>
          </w:p>
        </w:tc>
        <w:tc>
          <w:tcPr>
            <w:tcW w:type="dxa" w:w="2256"/>
          </w:tcPr>
          <w:p>
            <w:pPr>
              <w:spacing w:after="0"/>
              <w:jc w:val="left"/>
            </w:pPr>
            <w:r/>
            <w:r>
              <w:rPr>
                <w:rFonts w:ascii="Times New Roman" w:hAnsi="Times New Roman"/>
                <w:sz w:val="22"/>
              </w:rPr>
              <w:t>mine and job experience as a share of total experience, between 0 and 1</w:t>
            </w:r>
          </w:p>
        </w:tc>
        <w:tc>
          <w:tcPr>
            <w:tcW w:type="dxa" w:w="2256"/>
          </w:tcPr>
          <w:p>
            <w:pPr>
              <w:spacing w:after="0"/>
              <w:jc w:val="left"/>
            </w:pPr>
            <w:r/>
            <w:r>
              <w:rPr>
                <w:rFonts w:ascii="Times New Roman" w:hAnsi="Times New Roman"/>
                <w:sz w:val="22"/>
              </w:rPr>
              <w:t>derived from Accidents</w:t>
            </w:r>
          </w:p>
        </w:tc>
      </w:tr>
      <w:tr>
        <w:tc>
          <w:tcPr>
            <w:tcW w:type="dxa" w:w="2256"/>
          </w:tcPr>
          <w:p>
            <w:pPr>
              <w:spacing w:after="0"/>
              <w:jc w:val="left"/>
            </w:pPr>
            <w:r/>
            <w:r>
              <w:rPr>
                <w:rFonts w:ascii="Times New Roman" w:hAnsi="Times New Roman"/>
                <w:sz w:val="22"/>
              </w:rPr>
              <w:t>Numeric</w:t>
            </w:r>
          </w:p>
        </w:tc>
        <w:tc>
          <w:tcPr>
            <w:tcW w:type="dxa" w:w="2256"/>
          </w:tcPr>
          <w:p>
            <w:pPr>
              <w:spacing w:after="0"/>
              <w:jc w:val="left"/>
            </w:pPr>
            <w:r/>
            <w:r>
              <w:rPr>
                <w:rFonts w:ascii="Times New Roman" w:hAnsi="Times New Roman"/>
                <w:sz w:val="22"/>
              </w:rPr>
              <w:t>no_injuries_capped</w:t>
            </w:r>
          </w:p>
        </w:tc>
        <w:tc>
          <w:tcPr>
            <w:tcW w:type="dxa" w:w="2256"/>
          </w:tcPr>
          <w:p>
            <w:pPr>
              <w:spacing w:after="0"/>
              <w:jc w:val="left"/>
            </w:pPr>
            <w:r/>
            <w:r>
              <w:rPr>
                <w:rFonts w:ascii="Times New Roman" w:hAnsi="Times New Roman"/>
                <w:sz w:val="22"/>
              </w:rPr>
              <w:t>number of people injured in the occurrence, capped at 10</w:t>
            </w:r>
          </w:p>
        </w:tc>
        <w:tc>
          <w:tcPr>
            <w:tcW w:type="dxa" w:w="2256"/>
          </w:tcPr>
          <w:p>
            <w:pPr>
              <w:spacing w:after="0"/>
              <w:jc w:val="left"/>
            </w:pPr>
            <w:r/>
            <w:r>
              <w:rPr>
                <w:rFonts w:ascii="Times New Roman" w:hAnsi="Times New Roman"/>
                <w:sz w:val="22"/>
              </w:rPr>
              <w:t>Accidents</w:t>
            </w:r>
          </w:p>
        </w:tc>
      </w:tr>
      <w:tr>
        <w:tc>
          <w:tcPr>
            <w:tcW w:type="dxa" w:w="2256"/>
          </w:tcPr>
          <w:p>
            <w:pPr>
              <w:spacing w:after="0"/>
              <w:jc w:val="left"/>
            </w:pPr>
            <w:r/>
            <w:r>
              <w:rPr>
                <w:rFonts w:ascii="Times New Roman" w:hAnsi="Times New Roman"/>
                <w:sz w:val="22"/>
              </w:rPr>
              <w:t>Numeric</w:t>
            </w:r>
          </w:p>
        </w:tc>
        <w:tc>
          <w:tcPr>
            <w:tcW w:type="dxa" w:w="2256"/>
          </w:tcPr>
          <w:p>
            <w:pPr>
              <w:spacing w:after="0"/>
              <w:jc w:val="left"/>
            </w:pPr>
            <w:r/>
            <w:r>
              <w:rPr>
                <w:rFonts w:ascii="Times New Roman" w:hAnsi="Times New Roman"/>
                <w:sz w:val="22"/>
              </w:rPr>
              <w:t>accident_hour, shift_begin_hour</w:t>
            </w:r>
          </w:p>
        </w:tc>
        <w:tc>
          <w:tcPr>
            <w:tcW w:type="dxa" w:w="2256"/>
          </w:tcPr>
          <w:p>
            <w:pPr>
              <w:spacing w:after="0"/>
              <w:jc w:val="left"/>
            </w:pPr>
            <w:r/>
            <w:r>
              <w:rPr>
                <w:rFonts w:ascii="Times New Roman" w:hAnsi="Times New Roman"/>
                <w:sz w:val="22"/>
              </w:rPr>
              <w:t>clock hour of the accident and of the start of the shift</w:t>
            </w:r>
          </w:p>
        </w:tc>
        <w:tc>
          <w:tcPr>
            <w:tcW w:type="dxa" w:w="2256"/>
          </w:tcPr>
          <w:p>
            <w:pPr>
              <w:spacing w:after="0"/>
              <w:jc w:val="left"/>
            </w:pPr>
            <w:r/>
            <w:r>
              <w:rPr>
                <w:rFonts w:ascii="Times New Roman" w:hAnsi="Times New Roman"/>
                <w:sz w:val="22"/>
              </w:rPr>
              <w:t>Accidents</w:t>
            </w:r>
          </w:p>
        </w:tc>
      </w:tr>
      <w:tr>
        <w:tc>
          <w:tcPr>
            <w:tcW w:type="dxa" w:w="2256"/>
          </w:tcPr>
          <w:p>
            <w:pPr>
              <w:spacing w:after="0"/>
              <w:jc w:val="left"/>
            </w:pPr>
            <w:r/>
            <w:r>
              <w:rPr>
                <w:rFonts w:ascii="Times New Roman" w:hAnsi="Times New Roman"/>
                <w:sz w:val="22"/>
              </w:rPr>
              <w:t>Numeric</w:t>
            </w:r>
          </w:p>
        </w:tc>
        <w:tc>
          <w:tcPr>
            <w:tcW w:type="dxa" w:w="2256"/>
          </w:tcPr>
          <w:p>
            <w:pPr>
              <w:spacing w:after="0"/>
              <w:jc w:val="left"/>
            </w:pPr>
            <w:r/>
            <w:r>
              <w:rPr>
                <w:rFonts w:ascii="Times New Roman" w:hAnsi="Times New Roman"/>
                <w:sz w:val="22"/>
              </w:rPr>
              <w:t>hours_into_shift</w:t>
            </w:r>
          </w:p>
        </w:tc>
        <w:tc>
          <w:tcPr>
            <w:tcW w:type="dxa" w:w="2256"/>
          </w:tcPr>
          <w:p>
            <w:pPr>
              <w:spacing w:after="0"/>
              <w:jc w:val="left"/>
            </w:pPr>
            <w:r/>
            <w:r>
              <w:rPr>
                <w:rFonts w:ascii="Times New Roman" w:hAnsi="Times New Roman"/>
                <w:sz w:val="22"/>
              </w:rPr>
              <w:t>hours from the start of the shift to the accident, missing above 16</w:t>
            </w:r>
          </w:p>
        </w:tc>
        <w:tc>
          <w:tcPr>
            <w:tcW w:type="dxa" w:w="2256"/>
          </w:tcPr>
          <w:p>
            <w:pPr>
              <w:spacing w:after="0"/>
              <w:jc w:val="left"/>
            </w:pPr>
            <w:r/>
            <w:r>
              <w:rPr>
                <w:rFonts w:ascii="Times New Roman" w:hAnsi="Times New Roman"/>
                <w:sz w:val="22"/>
              </w:rPr>
              <w:t>Accidents</w:t>
            </w:r>
          </w:p>
        </w:tc>
      </w:tr>
      <w:tr>
        <w:tc>
          <w:tcPr>
            <w:tcW w:type="dxa" w:w="2256"/>
          </w:tcPr>
          <w:p>
            <w:pPr>
              <w:spacing w:after="0"/>
              <w:jc w:val="left"/>
            </w:pPr>
            <w:r/>
            <w:r>
              <w:rPr>
                <w:rFonts w:ascii="Times New Roman" w:hAnsi="Times New Roman"/>
                <w:sz w:val="22"/>
              </w:rPr>
              <w:t>Numeric</w:t>
            </w:r>
          </w:p>
        </w:tc>
        <w:tc>
          <w:tcPr>
            <w:tcW w:type="dxa" w:w="2256"/>
          </w:tcPr>
          <w:p>
            <w:pPr>
              <w:spacing w:after="0"/>
              <w:jc w:val="left"/>
            </w:pPr>
            <w:r/>
            <w:r>
              <w:rPr>
                <w:rFonts w:ascii="Times New Roman" w:hAnsi="Times New Roman"/>
                <w:sz w:val="22"/>
              </w:rPr>
              <w:t>latitude, longitude</w:t>
            </w:r>
          </w:p>
        </w:tc>
        <w:tc>
          <w:tcPr>
            <w:tcW w:type="dxa" w:w="2256"/>
          </w:tcPr>
          <w:p>
            <w:pPr>
              <w:spacing w:after="0"/>
              <w:jc w:val="left"/>
            </w:pPr>
            <w:r/>
            <w:r>
              <w:rPr>
                <w:rFonts w:ascii="Times New Roman" w:hAnsi="Times New Roman"/>
                <w:sz w:val="22"/>
              </w:rPr>
              <w:t>mine coordinates, with invalid pairs set to missing</w:t>
            </w:r>
          </w:p>
        </w:tc>
        <w:tc>
          <w:tcPr>
            <w:tcW w:type="dxa" w:w="2256"/>
          </w:tcPr>
          <w:p>
            <w:pPr>
              <w:spacing w:after="0"/>
              <w:jc w:val="left"/>
            </w:pPr>
            <w:r/>
            <w:r>
              <w:rPr>
                <w:rFonts w:ascii="Times New Roman" w:hAnsi="Times New Roman"/>
                <w:sz w:val="22"/>
              </w:rPr>
              <w:t>Mines</w:t>
            </w:r>
          </w:p>
        </w:tc>
      </w:tr>
      <w:tr>
        <w:tc>
          <w:tcPr>
            <w:tcW w:type="dxa" w:w="2256"/>
          </w:tcPr>
          <w:p>
            <w:pPr>
              <w:spacing w:after="0"/>
              <w:jc w:val="left"/>
            </w:pPr>
            <w:r/>
            <w:r>
              <w:rPr>
                <w:rFonts w:ascii="Times New Roman" w:hAnsi="Times New Roman"/>
                <w:sz w:val="22"/>
              </w:rPr>
              <w:t>Numeric</w:t>
            </w:r>
          </w:p>
        </w:tc>
        <w:tc>
          <w:tcPr>
            <w:tcW w:type="dxa" w:w="2256"/>
          </w:tcPr>
          <w:p>
            <w:pPr>
              <w:spacing w:after="0"/>
              <w:jc w:val="left"/>
            </w:pPr>
            <w:r/>
            <w:r>
              <w:rPr>
                <w:rFonts w:ascii="Times New Roman" w:hAnsi="Times New Roman"/>
                <w:sz w:val="22"/>
              </w:rPr>
              <w:t>prev_hours, log1p_prev_hours</w:t>
            </w:r>
          </w:p>
        </w:tc>
        <w:tc>
          <w:tcPr>
            <w:tcW w:type="dxa" w:w="2256"/>
          </w:tcPr>
          <w:p>
            <w:pPr>
              <w:spacing w:after="0"/>
              <w:jc w:val="left"/>
            </w:pPr>
            <w:r/>
            <w:r>
              <w:rPr>
                <w:rFonts w:ascii="Times New Roman" w:hAnsi="Times New Roman"/>
                <w:sz w:val="22"/>
              </w:rPr>
              <w:t>employee-hours worked at the mine in the previous year, raw and log-transformed</w:t>
            </w:r>
          </w:p>
        </w:tc>
        <w:tc>
          <w:tcPr>
            <w:tcW w:type="dxa" w:w="2256"/>
          </w:tcPr>
          <w:p>
            <w:pPr>
              <w:spacing w:after="0"/>
              <w:jc w:val="left"/>
            </w:pPr>
            <w:r/>
            <w:r>
              <w:rPr>
                <w:rFonts w:ascii="Times New Roman" w:hAnsi="Times New Roman"/>
                <w:sz w:val="22"/>
              </w:rPr>
              <w:t>MinesProdYearly</w:t>
            </w:r>
          </w:p>
        </w:tc>
      </w:tr>
      <w:tr>
        <w:tc>
          <w:tcPr>
            <w:tcW w:type="dxa" w:w="2256"/>
          </w:tcPr>
          <w:p>
            <w:pPr>
              <w:spacing w:after="0"/>
              <w:jc w:val="left"/>
            </w:pPr>
            <w:r/>
            <w:r>
              <w:rPr>
                <w:rFonts w:ascii="Times New Roman" w:hAnsi="Times New Roman"/>
                <w:sz w:val="22"/>
              </w:rPr>
              <w:t>Numeric</w:t>
            </w:r>
          </w:p>
        </w:tc>
        <w:tc>
          <w:tcPr>
            <w:tcW w:type="dxa" w:w="2256"/>
          </w:tcPr>
          <w:p>
            <w:pPr>
              <w:spacing w:after="0"/>
              <w:jc w:val="left"/>
            </w:pPr>
            <w:r/>
            <w:r>
              <w:rPr>
                <w:rFonts w:ascii="Times New Roman" w:hAnsi="Times New Roman"/>
                <w:sz w:val="22"/>
              </w:rPr>
              <w:t>prev_employees, prev_hours_per_employee</w:t>
            </w:r>
          </w:p>
        </w:tc>
        <w:tc>
          <w:tcPr>
            <w:tcW w:type="dxa" w:w="2256"/>
          </w:tcPr>
          <w:p>
            <w:pPr>
              <w:spacing w:after="0"/>
              <w:jc w:val="left"/>
            </w:pPr>
            <w:r/>
            <w:r>
              <w:rPr>
                <w:rFonts w:ascii="Times New Roman" w:hAnsi="Times New Roman"/>
                <w:sz w:val="22"/>
              </w:rPr>
              <w:t>previous-year average employees and hours per employee</w:t>
            </w:r>
          </w:p>
        </w:tc>
        <w:tc>
          <w:tcPr>
            <w:tcW w:type="dxa" w:w="2256"/>
          </w:tcPr>
          <w:p>
            <w:pPr>
              <w:spacing w:after="0"/>
              <w:jc w:val="left"/>
            </w:pPr>
            <w:r/>
            <w:r>
              <w:rPr>
                <w:rFonts w:ascii="Times New Roman" w:hAnsi="Times New Roman"/>
                <w:sz w:val="22"/>
              </w:rPr>
              <w:t>MinesProdYearly</w:t>
            </w:r>
          </w:p>
        </w:tc>
      </w:tr>
      <w:tr>
        <w:tc>
          <w:tcPr>
            <w:tcW w:type="dxa" w:w="2256"/>
          </w:tcPr>
          <w:p>
            <w:pPr>
              <w:spacing w:after="0"/>
              <w:jc w:val="left"/>
            </w:pPr>
            <w:r/>
            <w:r>
              <w:rPr>
                <w:rFonts w:ascii="Times New Roman" w:hAnsi="Times New Roman"/>
                <w:sz w:val="22"/>
              </w:rPr>
              <w:t>Numeric</w:t>
            </w:r>
          </w:p>
        </w:tc>
        <w:tc>
          <w:tcPr>
            <w:tcW w:type="dxa" w:w="2256"/>
          </w:tcPr>
          <w:p>
            <w:pPr>
              <w:spacing w:after="0"/>
              <w:jc w:val="left"/>
            </w:pPr>
            <w:r/>
            <w:r>
              <w:rPr>
                <w:rFonts w:ascii="Times New Roman" w:hAnsi="Times New Roman"/>
                <w:sz w:val="22"/>
              </w:rPr>
              <w:t>prev_incidents</w:t>
            </w:r>
          </w:p>
        </w:tc>
        <w:tc>
          <w:tcPr>
            <w:tcW w:type="dxa" w:w="2256"/>
          </w:tcPr>
          <w:p>
            <w:pPr>
              <w:spacing w:after="0"/>
              <w:jc w:val="left"/>
            </w:pPr>
            <w:r/>
            <w:r>
              <w:rPr>
                <w:rFonts w:ascii="Times New Roman" w:hAnsi="Times New Roman"/>
                <w:sz w:val="22"/>
              </w:rPr>
              <w:t>reports at the mine in the previous year that were filed before the accident date</w:t>
            </w:r>
          </w:p>
        </w:tc>
        <w:tc>
          <w:tcPr>
            <w:tcW w:type="dxa" w:w="2256"/>
          </w:tcPr>
          <w:p>
            <w:pPr>
              <w:spacing w:after="0"/>
              <w:jc w:val="left"/>
            </w:pPr>
            <w:r/>
            <w:r>
              <w:rPr>
                <w:rFonts w:ascii="Times New Roman" w:hAnsi="Times New Roman"/>
                <w:sz w:val="22"/>
              </w:rPr>
              <w:t>Accidents (full file)</w:t>
            </w:r>
          </w:p>
        </w:tc>
      </w:tr>
      <w:tr>
        <w:tc>
          <w:tcPr>
            <w:tcW w:type="dxa" w:w="2256"/>
          </w:tcPr>
          <w:p>
            <w:pPr>
              <w:spacing w:after="0"/>
              <w:jc w:val="left"/>
            </w:pPr>
            <w:r/>
            <w:r>
              <w:rPr>
                <w:rFonts w:ascii="Times New Roman" w:hAnsi="Times New Roman"/>
                <w:sz w:val="22"/>
              </w:rPr>
              <w:t>Numeric</w:t>
            </w:r>
          </w:p>
        </w:tc>
        <w:tc>
          <w:tcPr>
            <w:tcW w:type="dxa" w:w="2256"/>
          </w:tcPr>
          <w:p>
            <w:pPr>
              <w:spacing w:after="0"/>
              <w:jc w:val="left"/>
            </w:pPr>
            <w:r/>
            <w:r>
              <w:rPr>
                <w:rFonts w:ascii="Times New Roman" w:hAnsi="Times New Roman"/>
                <w:sz w:val="22"/>
              </w:rPr>
              <w:t>prev_incident_rate_200k, prev_lost_time_rate_200k</w:t>
            </w:r>
          </w:p>
        </w:tc>
        <w:tc>
          <w:tcPr>
            <w:tcW w:type="dxa" w:w="2256"/>
          </w:tcPr>
          <w:p>
            <w:pPr>
              <w:spacing w:after="0"/>
              <w:jc w:val="left"/>
            </w:pPr>
            <w:r/>
            <w:r>
              <w:rPr>
                <w:rFonts w:ascii="Times New Roman" w:hAnsi="Times New Roman"/>
                <w:sz w:val="22"/>
              </w:rPr>
              <w:t>previous-year reports and lost-time cases per 200,000 employee-hours, capped at 50 and log-transformed</w:t>
            </w:r>
          </w:p>
        </w:tc>
        <w:tc>
          <w:tcPr>
            <w:tcW w:type="dxa" w:w="2256"/>
          </w:tcPr>
          <w:p>
            <w:pPr>
              <w:spacing w:after="0"/>
              <w:jc w:val="left"/>
            </w:pPr>
            <w:r/>
            <w:r>
              <w:rPr>
                <w:rFonts w:ascii="Times New Roman" w:hAnsi="Times New Roman"/>
                <w:sz w:val="22"/>
              </w:rPr>
              <w:t>Accidents (full file) and MinesProdYearly</w:t>
            </w:r>
          </w:p>
        </w:tc>
      </w:tr>
      <w:tr>
        <w:tc>
          <w:tcPr>
            <w:tcW w:type="dxa" w:w="2256"/>
          </w:tcPr>
          <w:p>
            <w:pPr>
              <w:spacing w:after="0"/>
              <w:jc w:val="left"/>
            </w:pPr>
            <w:r/>
            <w:r>
              <w:rPr>
                <w:rFonts w:ascii="Times New Roman" w:hAnsi="Times New Roman"/>
                <w:sz w:val="22"/>
              </w:rPr>
              <w:t>Numeric</w:t>
            </w:r>
          </w:p>
        </w:tc>
        <w:tc>
          <w:tcPr>
            <w:tcW w:type="dxa" w:w="2256"/>
          </w:tcPr>
          <w:p>
            <w:pPr>
              <w:spacing w:after="0"/>
              <w:jc w:val="left"/>
            </w:pPr>
            <w:r/>
            <w:r>
              <w:rPr>
                <w:rFonts w:ascii="Times New Roman" w:hAnsi="Times New Roman"/>
                <w:sz w:val="22"/>
              </w:rPr>
              <w:t>prev_lost_time_share</w:t>
            </w:r>
          </w:p>
        </w:tc>
        <w:tc>
          <w:tcPr>
            <w:tcW w:type="dxa" w:w="2256"/>
          </w:tcPr>
          <w:p>
            <w:pPr>
              <w:spacing w:after="0"/>
              <w:jc w:val="left"/>
            </w:pPr>
            <w:r/>
            <w:r>
              <w:rPr>
                <w:rFonts w:ascii="Times New Roman" w:hAnsi="Times New Roman"/>
                <w:sz w:val="22"/>
              </w:rPr>
              <w:t>share of the previous year's valid-code cases (degree 01 to 06) filed before the accident date that were lost-time</w:t>
            </w:r>
          </w:p>
        </w:tc>
        <w:tc>
          <w:tcPr>
            <w:tcW w:type="dxa" w:w="2256"/>
          </w:tcPr>
          <w:p>
            <w:pPr>
              <w:spacing w:after="0"/>
              <w:jc w:val="left"/>
            </w:pPr>
            <w:r/>
            <w:r>
              <w:rPr>
                <w:rFonts w:ascii="Times New Roman" w:hAnsi="Times New Roman"/>
                <w:sz w:val="22"/>
              </w:rPr>
              <w:t>Accidents (full file)</w:t>
            </w:r>
          </w:p>
        </w:tc>
      </w:tr>
      <w:tr>
        <w:tc>
          <w:tcPr>
            <w:tcW w:type="dxa" w:w="2256"/>
          </w:tcPr>
          <w:p>
            <w:pPr>
              <w:spacing w:after="0"/>
              <w:jc w:val="left"/>
            </w:pPr>
            <w:r/>
            <w:r>
              <w:rPr>
                <w:rFonts w:ascii="Times New Roman" w:hAnsi="Times New Roman"/>
                <w:sz w:val="22"/>
              </w:rPr>
              <w:t>Binary</w:t>
            </w:r>
          </w:p>
        </w:tc>
        <w:tc>
          <w:tcPr>
            <w:tcW w:type="dxa" w:w="2256"/>
          </w:tcPr>
          <w:p>
            <w:pPr>
              <w:spacing w:after="0"/>
              <w:jc w:val="left"/>
            </w:pPr>
            <w:r/>
            <w:r>
              <w:rPr>
                <w:rFonts w:ascii="Times New Roman" w:hAnsi="Times New Roman"/>
                <w:sz w:val="22"/>
              </w:rPr>
              <w:t>is_night, is_weekend</w:t>
            </w:r>
          </w:p>
        </w:tc>
        <w:tc>
          <w:tcPr>
            <w:tcW w:type="dxa" w:w="2256"/>
          </w:tcPr>
          <w:p>
            <w:pPr>
              <w:spacing w:after="0"/>
              <w:jc w:val="left"/>
            </w:pPr>
            <w:r/>
            <w:r>
              <w:rPr>
                <w:rFonts w:ascii="Times New Roman" w:hAnsi="Times New Roman"/>
                <w:sz w:val="22"/>
              </w:rPr>
              <w:t>accident between 18:00 and 05:59; accident on a Saturday or Sunday</w:t>
            </w:r>
          </w:p>
        </w:tc>
        <w:tc>
          <w:tcPr>
            <w:tcW w:type="dxa" w:w="2256"/>
          </w:tcPr>
          <w:p>
            <w:pPr>
              <w:spacing w:after="0"/>
              <w:jc w:val="left"/>
            </w:pPr>
            <w:r/>
            <w:r>
              <w:rPr>
                <w:rFonts w:ascii="Times New Roman" w:hAnsi="Times New Roman"/>
                <w:sz w:val="22"/>
              </w:rPr>
              <w:t>Accidents</w:t>
            </w:r>
          </w:p>
        </w:tc>
      </w:tr>
      <w:tr>
        <w:tc>
          <w:tcPr>
            <w:tcW w:type="dxa" w:w="2256"/>
          </w:tcPr>
          <w:p>
            <w:pPr>
              <w:spacing w:after="0"/>
              <w:jc w:val="left"/>
            </w:pPr>
            <w:r/>
            <w:r>
              <w:rPr>
                <w:rFonts w:ascii="Times New Roman" w:hAnsi="Times New Roman"/>
                <w:sz w:val="22"/>
              </w:rPr>
              <w:t>Binary</w:t>
            </w:r>
          </w:p>
        </w:tc>
        <w:tc>
          <w:tcPr>
            <w:tcW w:type="dxa" w:w="2256"/>
          </w:tcPr>
          <w:p>
            <w:pPr>
              <w:spacing w:after="0"/>
              <w:jc w:val="left"/>
            </w:pPr>
            <w:r/>
            <w:r>
              <w:rPr>
                <w:rFonts w:ascii="Times New Roman" w:hAnsi="Times New Roman"/>
                <w:sz w:val="22"/>
              </w:rPr>
              <w:t>new_to_mine</w:t>
            </w:r>
          </w:p>
        </w:tc>
        <w:tc>
          <w:tcPr>
            <w:tcW w:type="dxa" w:w="2256"/>
          </w:tcPr>
          <w:p>
            <w:pPr>
              <w:spacing w:after="0"/>
              <w:jc w:val="left"/>
            </w:pPr>
            <w:r/>
            <w:r>
              <w:rPr>
                <w:rFonts w:ascii="Times New Roman" w:hAnsi="Times New Roman"/>
                <w:sz w:val="22"/>
              </w:rPr>
              <w:t>less than one year of experience at the current mine</w:t>
            </w:r>
          </w:p>
        </w:tc>
        <w:tc>
          <w:tcPr>
            <w:tcW w:type="dxa" w:w="2256"/>
          </w:tcPr>
          <w:p>
            <w:pPr>
              <w:spacing w:after="0"/>
              <w:jc w:val="left"/>
            </w:pPr>
            <w:r/>
            <w:r>
              <w:rPr>
                <w:rFonts w:ascii="Times New Roman" w:hAnsi="Times New Roman"/>
                <w:sz w:val="22"/>
              </w:rPr>
              <w:t>Accidents</w:t>
            </w:r>
          </w:p>
        </w:tc>
      </w:tr>
      <w:tr>
        <w:tc>
          <w:tcPr>
            <w:tcW w:type="dxa" w:w="2256"/>
          </w:tcPr>
          <w:p>
            <w:pPr>
              <w:spacing w:after="0"/>
              <w:jc w:val="left"/>
            </w:pPr>
            <w:r/>
            <w:r>
              <w:rPr>
                <w:rFonts w:ascii="Times New Roman" w:hAnsi="Times New Roman"/>
                <w:sz w:val="22"/>
              </w:rPr>
              <w:t>Binary</w:t>
            </w:r>
          </w:p>
        </w:tc>
        <w:tc>
          <w:tcPr>
            <w:tcW w:type="dxa" w:w="2256"/>
          </w:tcPr>
          <w:p>
            <w:pPr>
              <w:spacing w:after="0"/>
              <w:jc w:val="left"/>
            </w:pPr>
            <w:r/>
            <w:r>
              <w:rPr>
                <w:rFonts w:ascii="Times New Roman" w:hAnsi="Times New Roman"/>
                <w:sz w:val="22"/>
              </w:rPr>
              <w:t>is_contractor</w:t>
            </w:r>
          </w:p>
        </w:tc>
        <w:tc>
          <w:tcPr>
            <w:tcW w:type="dxa" w:w="2256"/>
          </w:tcPr>
          <w:p>
            <w:pPr>
              <w:spacing w:after="0"/>
              <w:jc w:val="left"/>
            </w:pPr>
            <w:r/>
            <w:r>
              <w:rPr>
                <w:rFonts w:ascii="Times New Roman" w:hAnsi="Times New Roman"/>
                <w:sz w:val="22"/>
              </w:rPr>
              <w:t>the report carries a contractor identifier</w:t>
            </w:r>
          </w:p>
        </w:tc>
        <w:tc>
          <w:tcPr>
            <w:tcW w:type="dxa" w:w="2256"/>
          </w:tcPr>
          <w:p>
            <w:pPr>
              <w:spacing w:after="0"/>
              <w:jc w:val="left"/>
            </w:pPr>
            <w:r/>
            <w:r>
              <w:rPr>
                <w:rFonts w:ascii="Times New Roman" w:hAnsi="Times New Roman"/>
                <w:sz w:val="22"/>
              </w:rPr>
              <w:t>Accidents</w:t>
            </w:r>
          </w:p>
        </w:tc>
      </w:tr>
      <w:tr>
        <w:tc>
          <w:tcPr>
            <w:tcW w:type="dxa" w:w="2256"/>
          </w:tcPr>
          <w:p>
            <w:pPr>
              <w:spacing w:after="0"/>
              <w:jc w:val="left"/>
            </w:pPr>
            <w:r/>
            <w:r>
              <w:rPr>
                <w:rFonts w:ascii="Times New Roman" w:hAnsi="Times New Roman"/>
                <w:sz w:val="22"/>
              </w:rPr>
              <w:t>Binary</w:t>
            </w:r>
          </w:p>
        </w:tc>
        <w:tc>
          <w:tcPr>
            <w:tcW w:type="dxa" w:w="2256"/>
          </w:tcPr>
          <w:p>
            <w:pPr>
              <w:spacing w:after="0"/>
              <w:jc w:val="left"/>
            </w:pPr>
            <w:r/>
            <w:r>
              <w:rPr>
                <w:rFonts w:ascii="Times New Roman" w:hAnsi="Times New Roman"/>
                <w:sz w:val="22"/>
              </w:rPr>
              <w:t>immed_reportable</w:t>
            </w:r>
          </w:p>
        </w:tc>
        <w:tc>
          <w:tcPr>
            <w:tcW w:type="dxa" w:w="2256"/>
          </w:tcPr>
          <w:p>
            <w:pPr>
              <w:spacing w:after="0"/>
              <w:jc w:val="left"/>
            </w:pPr>
            <w:r/>
            <w:r>
              <w:rPr>
                <w:rFonts w:ascii="Times New Roman" w:hAnsi="Times New Roman"/>
                <w:sz w:val="22"/>
              </w:rPr>
              <w:t>the accident was one of the types MSHA must be told of within 15 minutes</w:t>
            </w:r>
          </w:p>
        </w:tc>
        <w:tc>
          <w:tcPr>
            <w:tcW w:type="dxa" w:w="2256"/>
          </w:tcPr>
          <w:p>
            <w:pPr>
              <w:spacing w:after="0"/>
              <w:jc w:val="left"/>
            </w:pPr>
            <w:r/>
            <w:r>
              <w:rPr>
                <w:rFonts w:ascii="Times New Roman" w:hAnsi="Times New Roman"/>
                <w:sz w:val="22"/>
              </w:rPr>
              <w:t>Accidents</w:t>
            </w:r>
          </w:p>
        </w:tc>
      </w:tr>
      <w:tr>
        <w:tc>
          <w:tcPr>
            <w:tcW w:type="dxa" w:w="2256"/>
          </w:tcPr>
          <w:p>
            <w:pPr>
              <w:spacing w:after="0"/>
              <w:jc w:val="left"/>
            </w:pPr>
            <w:r/>
            <w:r>
              <w:rPr>
                <w:rFonts w:ascii="Times New Roman" w:hAnsi="Times New Roman"/>
                <w:sz w:val="22"/>
              </w:rPr>
              <w:t>Binary</w:t>
            </w:r>
          </w:p>
        </w:tc>
        <w:tc>
          <w:tcPr>
            <w:tcW w:type="dxa" w:w="2256"/>
          </w:tcPr>
          <w:p>
            <w:pPr>
              <w:spacing w:after="0"/>
              <w:jc w:val="left"/>
            </w:pPr>
            <w:r/>
            <w:r>
              <w:rPr>
                <w:rFonts w:ascii="Times New Roman" w:hAnsi="Times New Roman"/>
                <w:sz w:val="22"/>
              </w:rPr>
              <w:t>exper_inconsistent</w:t>
            </w:r>
          </w:p>
        </w:tc>
        <w:tc>
          <w:tcPr>
            <w:tcW w:type="dxa" w:w="2256"/>
          </w:tcPr>
          <w:p>
            <w:pPr>
              <w:spacing w:after="0"/>
              <w:jc w:val="left"/>
            </w:pPr>
            <w:r/>
            <w:r>
              <w:rPr>
                <w:rFonts w:ascii="Times New Roman" w:hAnsi="Times New Roman"/>
                <w:sz w:val="22"/>
              </w:rPr>
              <w:t>job or mine experience exceeded total experience before correction</w:t>
            </w:r>
          </w:p>
        </w:tc>
        <w:tc>
          <w:tcPr>
            <w:tcW w:type="dxa" w:w="2256"/>
          </w:tcPr>
          <w:p>
            <w:pPr>
              <w:spacing w:after="0"/>
              <w:jc w:val="left"/>
            </w:pPr>
            <w:r/>
            <w:r>
              <w:rPr>
                <w:rFonts w:ascii="Times New Roman" w:hAnsi="Times New Roman"/>
                <w:sz w:val="22"/>
              </w:rPr>
              <w:t>Accidents</w:t>
            </w:r>
          </w:p>
        </w:tc>
      </w:tr>
      <w:tr>
        <w:tc>
          <w:tcPr>
            <w:tcW w:type="dxa" w:w="2256"/>
          </w:tcPr>
          <w:p>
            <w:pPr>
              <w:spacing w:after="0"/>
              <w:jc w:val="left"/>
            </w:pPr>
            <w:r/>
            <w:r>
              <w:rPr>
                <w:rFonts w:ascii="Times New Roman" w:hAnsi="Times New Roman"/>
                <w:sz w:val="22"/>
              </w:rPr>
              <w:t>Binary</w:t>
            </w:r>
          </w:p>
        </w:tc>
        <w:tc>
          <w:tcPr>
            <w:tcW w:type="dxa" w:w="2256"/>
          </w:tcPr>
          <w:p>
            <w:pPr>
              <w:spacing w:after="0"/>
              <w:jc w:val="left"/>
            </w:pPr>
            <w:r/>
            <w:r>
              <w:rPr>
                <w:rFonts w:ascii="Times New Roman" w:hAnsi="Times New Roman"/>
                <w:sz w:val="22"/>
              </w:rPr>
              <w:t>prev_year_matched</w:t>
            </w:r>
          </w:p>
        </w:tc>
        <w:tc>
          <w:tcPr>
            <w:tcW w:type="dxa" w:w="2256"/>
          </w:tcPr>
          <w:p>
            <w:pPr>
              <w:spacing w:after="0"/>
              <w:jc w:val="left"/>
            </w:pPr>
            <w:r/>
            <w:r>
              <w:rPr>
                <w:rFonts w:ascii="Times New Roman" w:hAnsi="Times New Roman"/>
                <w:sz w:val="22"/>
              </w:rPr>
              <w:t>previous-year production was found for the mine</w:t>
            </w:r>
          </w:p>
        </w:tc>
        <w:tc>
          <w:tcPr>
            <w:tcW w:type="dxa" w:w="2256"/>
          </w:tcPr>
          <w:p>
            <w:pPr>
              <w:spacing w:after="0"/>
              <w:jc w:val="left"/>
            </w:pPr>
            <w:r/>
            <w:r>
              <w:rPr>
                <w:rFonts w:ascii="Times New Roman" w:hAnsi="Times New Roman"/>
                <w:sz w:val="22"/>
              </w:rPr>
              <w:t>MinesProdYearly</w:t>
            </w:r>
          </w:p>
        </w:tc>
      </w:tr>
      <w:tr>
        <w:tc>
          <w:tcPr>
            <w:tcW w:type="dxa" w:w="2256"/>
          </w:tcPr>
          <w:p>
            <w:pPr>
              <w:spacing w:after="0"/>
              <w:jc w:val="left"/>
            </w:pPr>
            <w:r/>
            <w:r>
              <w:rPr>
                <w:rFonts w:ascii="Times New Roman" w:hAnsi="Times New Roman"/>
                <w:sz w:val="22"/>
              </w:rPr>
              <w:t>Binary</w:t>
            </w:r>
          </w:p>
        </w:tc>
        <w:tc>
          <w:tcPr>
            <w:tcW w:type="dxa" w:w="2256"/>
          </w:tcPr>
          <w:p>
            <w:pPr>
              <w:spacing w:after="0"/>
              <w:jc w:val="left"/>
            </w:pPr>
            <w:r/>
            <w:r>
              <w:rPr>
                <w:rFonts w:ascii="Times New Roman" w:hAnsi="Times New Roman"/>
                <w:sz w:val="22"/>
              </w:rPr>
              <w:t>tot_exper_missing, accident_hour_missing, hours_into_shift_missing, prev_share_missing, coords_missing</w:t>
            </w:r>
          </w:p>
        </w:tc>
        <w:tc>
          <w:tcPr>
            <w:tcW w:type="dxa" w:w="2256"/>
          </w:tcPr>
          <w:p>
            <w:pPr>
              <w:spacing w:after="0"/>
              <w:jc w:val="left"/>
            </w:pPr>
            <w:r/>
            <w:r>
              <w:rPr>
                <w:rFonts w:ascii="Times New Roman" w:hAnsi="Times New Roman"/>
                <w:sz w:val="22"/>
              </w:rPr>
              <w:t>missing-value indicators for total experience, accident hour, hours into shift, previous-year lost-time share and coordinates</w:t>
            </w:r>
          </w:p>
        </w:tc>
        <w:tc>
          <w:tcPr>
            <w:tcW w:type="dxa" w:w="2256"/>
          </w:tcPr>
          <w:p>
            <w:pPr>
              <w:spacing w:after="0"/>
              <w:jc w:val="left"/>
            </w:pPr>
            <w:r/>
            <w:r>
              <w:rPr>
                <w:rFonts w:ascii="Times New Roman" w:hAnsi="Times New Roman"/>
                <w:sz w:val="22"/>
              </w:rPr>
              <w:t>derived</w:t>
            </w:r>
          </w:p>
        </w:tc>
      </w:tr>
    </w:tbl>
    <w:p>
      <w:pPr>
        <w:spacing w:after="80"/>
      </w:pPr>
    </w:p>
    <w:p>
      <w:pPr>
        <w:pStyle w:val="Heading2"/>
      </w:pPr>
      <w:r>
        <w:rPr>
          <w:rFonts w:ascii="Times New Roman" w:hAnsi="Times New Roman"/>
          <w:b/>
          <w:color w:val="000000"/>
          <w:sz w:val="28"/>
        </w:rPr>
        <w:t>1.4 Aims and objectives</w:t>
      </w:r>
    </w:p>
    <w:p>
      <w:r>
        <w:rPr>
          <w:rFonts w:ascii="Times New Roman" w:hAnsi="Times New Roman"/>
          <w:sz w:val="24"/>
        </w:rPr>
        <w:t>The aim is a calibrated lost-time score at filing that ranks cases better than the hand rule and the lookup baseline, pursued through four objectives. Section 2 describes every model feature on the training rows and ties each skewed, redundant or incomplete feature to a preparation step. Section 3 fits every learned step on training rows only and asserts that no mine-year crosses the split. Section 4 tunes eight algorithms with grouped cross-validation and tests the final model against S1 to S7. Section 5 states the expected cost per 1,000 cases at the cost ratios of Table 1, recall by sector and the limits of both.</w:t>
      </w:r>
    </w:p>
    <w:p>
      <w:r>
        <w:br w:type="page"/>
      </w:r>
    </w:p>
    <w:p>
      <w:pPr>
        <w:pStyle w:val="Heading1"/>
      </w:pPr>
      <w:r>
        <w:rPr>
          <w:rFonts w:ascii="Times New Roman" w:hAnsi="Times New Roman"/>
          <w:b/>
          <w:color w:val="000000"/>
          <w:sz w:val="32"/>
        </w:rPr>
        <w:t>2 Exploratory Data Analysis</w:t>
      </w:r>
    </w:p>
    <w:p>
      <w:pPr>
        <w:pStyle w:val="Heading2"/>
      </w:pPr>
      <w:r>
        <w:rPr>
          <w:rFonts w:ascii="Times New Roman" w:hAnsi="Times New Roman"/>
          <w:b/>
          <w:color w:val="000000"/>
          <w:sz w:val="28"/>
        </w:rPr>
        <w:t>2.1 Summary</w:t>
      </w:r>
    </w:p>
    <w:p>
      <w:r>
        <w:rPr>
          <w:rFonts w:ascii="Times New Roman" w:hAnsi="Times New Roman"/>
          <w:sz w:val="24"/>
        </w:rPr>
        <w:t>Medians, quartiles and box plots were read before any model was fitted (Tukey, 1977), on training rows only except for the target count. The joined table holds 101,609 rows and the 55 features of Table 5, and 48.6% of rows are lost-time cases (Figure 1). Raw experience and exposure measures are right-skewed (Table 6; Figure 2), and previous-year hours and employees measure mine size twice (Figure 3), a problem for logistic regression and naive Bayes. The mine's previous-year lost-time share and the nature of the injury are most associated with the target (Table 7; Figure 4; Figure 5), yet the classes overlap in every two-dimensional view (Figure 6). Lost-time rates differ most across injury natures (Figure 7), and missing values sit mainly in structural placeholders (Figure 8). The skew led to median imputation, log1p features and retained outliers in Section 3 (Figure 9), and two principal components show no linear class separation (Figure 10).</w:t>
      </w:r>
    </w:p>
    <w:p>
      <w:pPr>
        <w:pStyle w:val="Heading2"/>
      </w:pPr>
      <w:r>
        <w:rPr>
          <w:rFonts w:ascii="Times New Roman" w:hAnsi="Times New Roman"/>
          <w:b/>
          <w:color w:val="000000"/>
          <w:sz w:val="28"/>
        </w:rPr>
        <w:t>2.2 Structure, variable types and target</w:t>
      </w:r>
    </w:p>
    <w:p>
      <w:r>
        <w:rPr>
          <w:rFonts w:ascii="Times New Roman" w:hAnsi="Times New Roman"/>
          <w:sz w:val="24"/>
        </w:rPr>
        <w:t>Each row is one injured worker on one Form 7000-1; the statistics describe the 81,289 training rows. I classified every feature by measurement scale, because scale decides the summary statistic, the plot and the encoder (Han et al., 2022); Table 5 gives each type. Categorical features are nominal codes, summarised by mode and level count, except mine_size_band, whose five employee bands are ordinal. The modal nature of injury, sprain or strain, covers 32.4% of rows, and OCCUPATION has 193 levels, which motivated rare-level pooling. Integer-coded weekday and month were also treated as categorical, since their code values carry no magnitude. Type corrections converted numeric text, kept zero-padded codes such as MINE_ID as strings and parsed HHMM clock fields as integers (Section 3.2).</w:t>
      </w:r>
    </w:p>
    <w:p>
      <w:r>
        <w:rPr>
          <w:rFonts w:ascii="Times New Roman" w:hAnsi="Times New Roman"/>
          <w:sz w:val="24"/>
        </w:rPr>
        <w:t>The target lost_time (Section 1.2) is close to balanced, with negatives outnumbering positives by 1.06 to one (Figure 1). The majority-class baseline, predicting no lost time for every case, is correct for 51.4% of cases yet finds none, so accuracy is reported but not used for selection. Resampling methods such as SMOTE target minority classes too rare to learn (He and Garcia, 2009), and this target is not one. The cost gap between a missed lost-time case and an unnecessary review is handled by the decision threshold instead (Section 3.6).</w:t>
      </w:r>
    </w:p>
    <w:p>
      <w:pPr>
        <w:keepNext/>
        <w:jc w:val="center"/>
      </w:pPr>
      <w:r>
        <w:drawing>
          <wp:inline xmlns:a="http://schemas.openxmlformats.org/drawingml/2006/main" xmlns:pic="http://schemas.openxmlformats.org/drawingml/2006/picture">
            <wp:extent cx="3474719" cy="2606040"/>
            <wp:docPr id="1" name="Picture 1" descr="Figure 1. Counts and shares of non-lost-time and lost-time cases for all 101,609 in-scope rows before the split, drawn as a bar chart because two class sizes are compared. Source: author's analysis of MSHA open data." title="Figure 1"/>
            <wp:cNvGraphicFramePr>
              <a:graphicFrameLocks noChangeAspect="1"/>
            </wp:cNvGraphicFramePr>
            <a:graphic>
              <a:graphicData uri="http://schemas.openxmlformats.org/drawingml/2006/picture">
                <pic:pic>
                  <pic:nvPicPr>
                    <pic:cNvPr id="0" name="F02_target_distribution.png"/>
                    <pic:cNvPicPr/>
                  </pic:nvPicPr>
                  <pic:blipFill>
                    <a:blip r:embed="rId11"/>
                    <a:stretch>
                      <a:fillRect/>
                    </a:stretch>
                  </pic:blipFill>
                  <pic:spPr>
                    <a:xfrm>
                      <a:off x="0" y="0"/>
                      <a:ext cx="3474719" cy="2606040"/>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1</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Counts and shares of non-lost-time and lost-time cases for all 101,609 in-scope rows before the split, drawn as a bar chart because two class sizes are compared. Source: author's analysis of MSHA open data.</w:t>
      </w:r>
    </w:p>
    <w:p>
      <w:pPr>
        <w:pStyle w:val="Heading2"/>
      </w:pPr>
      <w:r>
        <w:rPr>
          <w:rFonts w:ascii="Times New Roman" w:hAnsi="Times New Roman"/>
          <w:b/>
          <w:color w:val="000000"/>
          <w:sz w:val="28"/>
        </w:rPr>
        <w:t>2.3 Descriptive statistics and distributions</w:t>
      </w:r>
    </w:p>
    <w:p>
      <w:r>
        <w:rPr>
          <w:rFonts w:ascii="Times New Roman" w:hAnsi="Times New Roman"/>
          <w:sz w:val="24"/>
        </w:rPr>
        <w:t>Table 6 covers the numeric features with the strongest target association or most extreme shape, and Table 22 in Appendix A covers the rest. Measures of centrality diverge under right skew, and total experience has a mean of 9.8 years, a median of 6.0 and a trimmed mean between them. The mean assumes symmetry and is pulled up by long careers, the median ignores how far the tail reaches, and the trimmed mean discards a fifth of the rows to resist both (Bruce et al., 2020). I chose the median as the imputation centre for skewed features. A mean fill would inflate the tenure of unrecorded rows, which are lost-time more often (Section 3.4), so the bias would fall on the costliest misses.</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6</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Sample statistics of 12 of the 20 numeric features on the 81,289 training rows; the trimmed mean cuts 10% from each tail, variance and SD (sample standard deviation) use the n - 1 denominator, prev_hours is in thousands of employee-hours, and skewness is read against the bands below 0.5 symmetric, 0.5 to 1 moderate and above 1 high. Source: author's analysis of MSHA open data.</w:t>
      </w:r>
    </w:p>
    <w:tbl>
      <w:tblPr>
        <w:tblStyle w:val="TableGrid"/>
        <w:tblW w:type="auto" w:w="0"/>
        <w:jc w:val="center"/>
        <w:tblLook w:firstColumn="1" w:firstRow="1" w:lastColumn="0" w:lastRow="0" w:noHBand="0" w:noVBand="1" w:val="04A0"/>
      </w:tblPr>
      <w:tblGrid>
        <w:gridCol w:w="694"/>
        <w:gridCol w:w="694"/>
        <w:gridCol w:w="694"/>
        <w:gridCol w:w="694"/>
        <w:gridCol w:w="694"/>
        <w:gridCol w:w="694"/>
        <w:gridCol w:w="694"/>
        <w:gridCol w:w="694"/>
        <w:gridCol w:w="694"/>
        <w:gridCol w:w="694"/>
        <w:gridCol w:w="694"/>
        <w:gridCol w:w="694"/>
        <w:gridCol w:w="694"/>
      </w:tblGrid>
      <w:tr>
        <w:tc>
          <w:tcPr>
            <w:tcW w:type="dxa" w:w="694"/>
            <w:shd w:val="clear" w:color="auto" w:fill="E7E6E6"/>
          </w:tcPr>
          <w:p>
            <w:pPr>
              <w:jc w:val="left"/>
            </w:pPr>
            <w:r>
              <w:rPr>
                <w:b/>
              </w:rPr>
            </w:r>
            <w:r>
              <w:rPr>
                <w:rFonts w:ascii="Times New Roman" w:hAnsi="Times New Roman"/>
                <w:b/>
                <w:sz w:val="22"/>
              </w:rPr>
              <w:t>Feature (unit)</w:t>
            </w:r>
          </w:p>
        </w:tc>
        <w:tc>
          <w:tcPr>
            <w:tcW w:type="dxa" w:w="694"/>
            <w:shd w:val="clear" w:color="auto" w:fill="E7E6E6"/>
          </w:tcPr>
          <w:p>
            <w:pPr>
              <w:jc w:val="left"/>
            </w:pPr>
            <w:r>
              <w:rPr>
                <w:b/>
              </w:rPr>
            </w:r>
            <w:r>
              <w:rPr>
                <w:rFonts w:ascii="Times New Roman" w:hAnsi="Times New Roman"/>
                <w:b/>
                <w:sz w:val="22"/>
              </w:rPr>
              <w:t>Missing %</w:t>
            </w:r>
          </w:p>
        </w:tc>
        <w:tc>
          <w:tcPr>
            <w:tcW w:type="dxa" w:w="694"/>
            <w:shd w:val="clear" w:color="auto" w:fill="E7E6E6"/>
          </w:tcPr>
          <w:p>
            <w:pPr>
              <w:jc w:val="left"/>
            </w:pPr>
            <w:r>
              <w:rPr>
                <w:b/>
              </w:rPr>
            </w:r>
            <w:r>
              <w:rPr>
                <w:rFonts w:ascii="Times New Roman" w:hAnsi="Times New Roman"/>
                <w:b/>
                <w:sz w:val="22"/>
              </w:rPr>
              <w:t>Mean</w:t>
            </w:r>
          </w:p>
        </w:tc>
        <w:tc>
          <w:tcPr>
            <w:tcW w:type="dxa" w:w="694"/>
            <w:shd w:val="clear" w:color="auto" w:fill="E7E6E6"/>
          </w:tcPr>
          <w:p>
            <w:pPr>
              <w:jc w:val="left"/>
            </w:pPr>
            <w:r>
              <w:rPr>
                <w:b/>
              </w:rPr>
            </w:r>
            <w:r>
              <w:rPr>
                <w:rFonts w:ascii="Times New Roman" w:hAnsi="Times New Roman"/>
                <w:b/>
                <w:sz w:val="22"/>
              </w:rPr>
              <w:t>Median</w:t>
            </w:r>
          </w:p>
        </w:tc>
        <w:tc>
          <w:tcPr>
            <w:tcW w:type="dxa" w:w="694"/>
            <w:shd w:val="clear" w:color="auto" w:fill="E7E6E6"/>
          </w:tcPr>
          <w:p>
            <w:pPr>
              <w:jc w:val="left"/>
            </w:pPr>
            <w:r>
              <w:rPr>
                <w:b/>
              </w:rPr>
            </w:r>
            <w:r>
              <w:rPr>
                <w:rFonts w:ascii="Times New Roman" w:hAnsi="Times New Roman"/>
                <w:b/>
                <w:sz w:val="22"/>
              </w:rPr>
              <w:t>Trimmed mean</w:t>
            </w:r>
          </w:p>
        </w:tc>
        <w:tc>
          <w:tcPr>
            <w:tcW w:type="dxa" w:w="694"/>
            <w:shd w:val="clear" w:color="auto" w:fill="E7E6E6"/>
          </w:tcPr>
          <w:p>
            <w:pPr>
              <w:jc w:val="left"/>
            </w:pPr>
            <w:r>
              <w:rPr>
                <w:b/>
              </w:rPr>
            </w:r>
            <w:r>
              <w:rPr>
                <w:rFonts w:ascii="Times New Roman" w:hAnsi="Times New Roman"/>
                <w:b/>
                <w:sz w:val="22"/>
              </w:rPr>
              <w:t>Variance</w:t>
            </w:r>
          </w:p>
        </w:tc>
        <w:tc>
          <w:tcPr>
            <w:tcW w:type="dxa" w:w="694"/>
            <w:shd w:val="clear" w:color="auto" w:fill="E7E6E6"/>
          </w:tcPr>
          <w:p>
            <w:pPr>
              <w:jc w:val="left"/>
            </w:pPr>
            <w:r>
              <w:rPr>
                <w:b/>
              </w:rPr>
            </w:r>
            <w:r>
              <w:rPr>
                <w:rFonts w:ascii="Times New Roman" w:hAnsi="Times New Roman"/>
                <w:b/>
                <w:sz w:val="22"/>
              </w:rPr>
              <w:t>SD</w:t>
            </w:r>
          </w:p>
        </w:tc>
        <w:tc>
          <w:tcPr>
            <w:tcW w:type="dxa" w:w="694"/>
            <w:shd w:val="clear" w:color="auto" w:fill="E7E6E6"/>
          </w:tcPr>
          <w:p>
            <w:pPr>
              <w:jc w:val="left"/>
            </w:pPr>
            <w:r>
              <w:rPr>
                <w:b/>
              </w:rPr>
            </w:r>
            <w:r>
              <w:rPr>
                <w:rFonts w:ascii="Times New Roman" w:hAnsi="Times New Roman"/>
                <w:b/>
                <w:sz w:val="22"/>
              </w:rPr>
              <w:t>Min</w:t>
            </w:r>
          </w:p>
        </w:tc>
        <w:tc>
          <w:tcPr>
            <w:tcW w:type="dxa" w:w="694"/>
            <w:shd w:val="clear" w:color="auto" w:fill="E7E6E6"/>
          </w:tcPr>
          <w:p>
            <w:pPr>
              <w:jc w:val="left"/>
            </w:pPr>
            <w:r>
              <w:rPr>
                <w:b/>
              </w:rPr>
            </w:r>
            <w:r>
              <w:rPr>
                <w:rFonts w:ascii="Times New Roman" w:hAnsi="Times New Roman"/>
                <w:b/>
                <w:sz w:val="22"/>
              </w:rPr>
              <w:t>Q1</w:t>
            </w:r>
          </w:p>
        </w:tc>
        <w:tc>
          <w:tcPr>
            <w:tcW w:type="dxa" w:w="694"/>
            <w:shd w:val="clear" w:color="auto" w:fill="E7E6E6"/>
          </w:tcPr>
          <w:p>
            <w:pPr>
              <w:jc w:val="left"/>
            </w:pPr>
            <w:r>
              <w:rPr>
                <w:b/>
              </w:rPr>
            </w:r>
            <w:r>
              <w:rPr>
                <w:rFonts w:ascii="Times New Roman" w:hAnsi="Times New Roman"/>
                <w:b/>
                <w:sz w:val="22"/>
              </w:rPr>
              <w:t>Q3</w:t>
            </w:r>
          </w:p>
        </w:tc>
        <w:tc>
          <w:tcPr>
            <w:tcW w:type="dxa" w:w="694"/>
            <w:shd w:val="clear" w:color="auto" w:fill="E7E6E6"/>
          </w:tcPr>
          <w:p>
            <w:pPr>
              <w:jc w:val="left"/>
            </w:pPr>
            <w:r>
              <w:rPr>
                <w:b/>
              </w:rPr>
            </w:r>
            <w:r>
              <w:rPr>
                <w:rFonts w:ascii="Times New Roman" w:hAnsi="Times New Roman"/>
                <w:b/>
                <w:sz w:val="22"/>
              </w:rPr>
              <w:t>Max</w:t>
            </w:r>
          </w:p>
        </w:tc>
        <w:tc>
          <w:tcPr>
            <w:tcW w:type="dxa" w:w="694"/>
            <w:shd w:val="clear" w:color="auto" w:fill="E7E6E6"/>
          </w:tcPr>
          <w:p>
            <w:pPr>
              <w:jc w:val="left"/>
            </w:pPr>
            <w:r>
              <w:rPr>
                <w:b/>
              </w:rPr>
            </w:r>
            <w:r>
              <w:rPr>
                <w:rFonts w:ascii="Times New Roman" w:hAnsi="Times New Roman"/>
                <w:b/>
                <w:sz w:val="22"/>
              </w:rPr>
              <w:t>IQR</w:t>
            </w:r>
          </w:p>
        </w:tc>
        <w:tc>
          <w:tcPr>
            <w:tcW w:type="dxa" w:w="694"/>
            <w:shd w:val="clear" w:color="auto" w:fill="E7E6E6"/>
          </w:tcPr>
          <w:p>
            <w:pPr>
              <w:jc w:val="left"/>
            </w:pPr>
            <w:r>
              <w:rPr>
                <w:b/>
              </w:rPr>
            </w:r>
            <w:r>
              <w:rPr>
                <w:rFonts w:ascii="Times New Roman" w:hAnsi="Times New Roman"/>
                <w:b/>
                <w:sz w:val="22"/>
              </w:rPr>
              <w:t>Skewness</w:t>
            </w:r>
          </w:p>
        </w:tc>
      </w:tr>
      <w:tr>
        <w:tc>
          <w:tcPr>
            <w:tcW w:type="dxa" w:w="694"/>
          </w:tcPr>
          <w:p>
            <w:pPr>
              <w:spacing w:after="0"/>
              <w:jc w:val="left"/>
            </w:pPr>
            <w:r/>
            <w:r>
              <w:rPr>
                <w:rFonts w:ascii="Times New Roman" w:hAnsi="Times New Roman"/>
                <w:sz w:val="22"/>
              </w:rPr>
              <w:t>TOT_EXPER (years)</w:t>
            </w:r>
          </w:p>
        </w:tc>
        <w:tc>
          <w:tcPr>
            <w:tcW w:type="dxa" w:w="694"/>
          </w:tcPr>
          <w:p>
            <w:pPr>
              <w:spacing w:after="0"/>
              <w:jc w:val="left"/>
            </w:pPr>
            <w:r/>
            <w:r>
              <w:rPr>
                <w:rFonts w:ascii="Times New Roman" w:hAnsi="Times New Roman"/>
                <w:sz w:val="22"/>
              </w:rPr>
              <w:t>1.2</w:t>
            </w:r>
          </w:p>
        </w:tc>
        <w:tc>
          <w:tcPr>
            <w:tcW w:type="dxa" w:w="694"/>
          </w:tcPr>
          <w:p>
            <w:pPr>
              <w:spacing w:after="0"/>
              <w:jc w:val="left"/>
            </w:pPr>
            <w:r/>
            <w:r>
              <w:rPr>
                <w:rFonts w:ascii="Times New Roman" w:hAnsi="Times New Roman"/>
                <w:sz w:val="22"/>
              </w:rPr>
              <w:t>9.8</w:t>
            </w:r>
          </w:p>
        </w:tc>
        <w:tc>
          <w:tcPr>
            <w:tcW w:type="dxa" w:w="694"/>
          </w:tcPr>
          <w:p>
            <w:pPr>
              <w:spacing w:after="0"/>
              <w:jc w:val="left"/>
            </w:pPr>
            <w:r/>
            <w:r>
              <w:rPr>
                <w:rFonts w:ascii="Times New Roman" w:hAnsi="Times New Roman"/>
                <w:sz w:val="22"/>
              </w:rPr>
              <w:t>6.0</w:t>
            </w:r>
          </w:p>
        </w:tc>
        <w:tc>
          <w:tcPr>
            <w:tcW w:type="dxa" w:w="694"/>
          </w:tcPr>
          <w:p>
            <w:pPr>
              <w:spacing w:after="0"/>
              <w:jc w:val="left"/>
            </w:pPr>
            <w:r/>
            <w:r>
              <w:rPr>
                <w:rFonts w:ascii="Times New Roman" w:hAnsi="Times New Roman"/>
                <w:sz w:val="22"/>
              </w:rPr>
              <w:t>8.0</w:t>
            </w:r>
          </w:p>
        </w:tc>
        <w:tc>
          <w:tcPr>
            <w:tcW w:type="dxa" w:w="694"/>
          </w:tcPr>
          <w:p>
            <w:pPr>
              <w:spacing w:after="0"/>
              <w:jc w:val="left"/>
            </w:pPr>
            <w:r/>
            <w:r>
              <w:rPr>
                <w:rFonts w:ascii="Times New Roman" w:hAnsi="Times New Roman"/>
                <w:sz w:val="22"/>
              </w:rPr>
              <w:t>108.6</w:t>
            </w:r>
          </w:p>
        </w:tc>
        <w:tc>
          <w:tcPr>
            <w:tcW w:type="dxa" w:w="694"/>
          </w:tcPr>
          <w:p>
            <w:pPr>
              <w:spacing w:after="0"/>
              <w:jc w:val="left"/>
            </w:pPr>
            <w:r/>
            <w:r>
              <w:rPr>
                <w:rFonts w:ascii="Times New Roman" w:hAnsi="Times New Roman"/>
                <w:sz w:val="22"/>
              </w:rPr>
              <w:t>10.4</w:t>
            </w:r>
          </w:p>
        </w:tc>
        <w:tc>
          <w:tcPr>
            <w:tcW w:type="dxa" w:w="694"/>
          </w:tcPr>
          <w:p>
            <w:pPr>
              <w:spacing w:after="0"/>
              <w:jc w:val="left"/>
            </w:pPr>
            <w:r/>
            <w:r>
              <w:rPr>
                <w:rFonts w:ascii="Times New Roman" w:hAnsi="Times New Roman"/>
                <w:sz w:val="22"/>
              </w:rPr>
              <w:t>0.02</w:t>
            </w:r>
          </w:p>
        </w:tc>
        <w:tc>
          <w:tcPr>
            <w:tcW w:type="dxa" w:w="694"/>
          </w:tcPr>
          <w:p>
            <w:pPr>
              <w:spacing w:after="0"/>
              <w:jc w:val="left"/>
            </w:pPr>
            <w:r/>
            <w:r>
              <w:rPr>
                <w:rFonts w:ascii="Times New Roman" w:hAnsi="Times New Roman"/>
                <w:sz w:val="22"/>
              </w:rPr>
              <w:t>1.9</w:t>
            </w:r>
          </w:p>
        </w:tc>
        <w:tc>
          <w:tcPr>
            <w:tcW w:type="dxa" w:w="694"/>
          </w:tcPr>
          <w:p>
            <w:pPr>
              <w:spacing w:after="0"/>
              <w:jc w:val="left"/>
            </w:pPr>
            <w:r/>
            <w:r>
              <w:rPr>
                <w:rFonts w:ascii="Times New Roman" w:hAnsi="Times New Roman"/>
                <w:sz w:val="22"/>
              </w:rPr>
              <w:t>14.4</w:t>
            </w:r>
          </w:p>
        </w:tc>
        <w:tc>
          <w:tcPr>
            <w:tcW w:type="dxa" w:w="694"/>
          </w:tcPr>
          <w:p>
            <w:pPr>
              <w:spacing w:after="0"/>
              <w:jc w:val="left"/>
            </w:pPr>
            <w:r/>
            <w:r>
              <w:rPr>
                <w:rFonts w:ascii="Times New Roman" w:hAnsi="Times New Roman"/>
                <w:sz w:val="22"/>
              </w:rPr>
              <w:t>60.0</w:t>
            </w:r>
          </w:p>
        </w:tc>
        <w:tc>
          <w:tcPr>
            <w:tcW w:type="dxa" w:w="694"/>
          </w:tcPr>
          <w:p>
            <w:pPr>
              <w:spacing w:after="0"/>
              <w:jc w:val="left"/>
            </w:pPr>
            <w:r/>
            <w:r>
              <w:rPr>
                <w:rFonts w:ascii="Times New Roman" w:hAnsi="Times New Roman"/>
                <w:sz w:val="22"/>
              </w:rPr>
              <w:t>12.5</w:t>
            </w:r>
          </w:p>
        </w:tc>
        <w:tc>
          <w:tcPr>
            <w:tcW w:type="dxa" w:w="694"/>
          </w:tcPr>
          <w:p>
            <w:pPr>
              <w:spacing w:after="0"/>
              <w:jc w:val="left"/>
            </w:pPr>
            <w:r/>
            <w:r>
              <w:rPr>
                <w:rFonts w:ascii="Times New Roman" w:hAnsi="Times New Roman"/>
                <w:sz w:val="22"/>
              </w:rPr>
              <w:t>1.37</w:t>
            </w:r>
          </w:p>
        </w:tc>
      </w:tr>
      <w:tr>
        <w:tc>
          <w:tcPr>
            <w:tcW w:type="dxa" w:w="694"/>
          </w:tcPr>
          <w:p>
            <w:pPr>
              <w:spacing w:after="0"/>
              <w:jc w:val="left"/>
            </w:pPr>
            <w:r/>
            <w:r>
              <w:rPr>
                <w:rFonts w:ascii="Times New Roman" w:hAnsi="Times New Roman"/>
                <w:sz w:val="22"/>
              </w:rPr>
              <w:t>log1p_tot_exper</w:t>
            </w:r>
          </w:p>
        </w:tc>
        <w:tc>
          <w:tcPr>
            <w:tcW w:type="dxa" w:w="694"/>
          </w:tcPr>
          <w:p>
            <w:pPr>
              <w:spacing w:after="0"/>
              <w:jc w:val="left"/>
            </w:pPr>
            <w:r/>
            <w:r>
              <w:rPr>
                <w:rFonts w:ascii="Times New Roman" w:hAnsi="Times New Roman"/>
                <w:sz w:val="22"/>
              </w:rPr>
              <w:t>1.2</w:t>
            </w:r>
          </w:p>
        </w:tc>
        <w:tc>
          <w:tcPr>
            <w:tcW w:type="dxa" w:w="694"/>
          </w:tcPr>
          <w:p>
            <w:pPr>
              <w:spacing w:after="0"/>
              <w:jc w:val="left"/>
            </w:pPr>
            <w:r/>
            <w:r>
              <w:rPr>
                <w:rFonts w:ascii="Times New Roman" w:hAnsi="Times New Roman"/>
                <w:sz w:val="22"/>
              </w:rPr>
              <w:t>1.89</w:t>
            </w:r>
          </w:p>
        </w:tc>
        <w:tc>
          <w:tcPr>
            <w:tcW w:type="dxa" w:w="694"/>
          </w:tcPr>
          <w:p>
            <w:pPr>
              <w:spacing w:after="0"/>
              <w:jc w:val="left"/>
            </w:pPr>
            <w:r/>
            <w:r>
              <w:rPr>
                <w:rFonts w:ascii="Times New Roman" w:hAnsi="Times New Roman"/>
                <w:sz w:val="22"/>
              </w:rPr>
              <w:t>1.95</w:t>
            </w:r>
          </w:p>
        </w:tc>
        <w:tc>
          <w:tcPr>
            <w:tcW w:type="dxa" w:w="694"/>
          </w:tcPr>
          <w:p>
            <w:pPr>
              <w:spacing w:after="0"/>
              <w:jc w:val="left"/>
            </w:pPr>
            <w:r/>
            <w:r>
              <w:rPr>
                <w:rFonts w:ascii="Times New Roman" w:hAnsi="Times New Roman"/>
                <w:sz w:val="22"/>
              </w:rPr>
              <w:t>1.90</w:t>
            </w:r>
          </w:p>
        </w:tc>
        <w:tc>
          <w:tcPr>
            <w:tcW w:type="dxa" w:w="694"/>
          </w:tcPr>
          <w:p>
            <w:pPr>
              <w:spacing w:after="0"/>
              <w:jc w:val="left"/>
            </w:pPr>
            <w:r/>
            <w:r>
              <w:rPr>
                <w:rFonts w:ascii="Times New Roman" w:hAnsi="Times New Roman"/>
                <w:sz w:val="22"/>
              </w:rPr>
              <w:t>1.09</w:t>
            </w:r>
          </w:p>
        </w:tc>
        <w:tc>
          <w:tcPr>
            <w:tcW w:type="dxa" w:w="694"/>
          </w:tcPr>
          <w:p>
            <w:pPr>
              <w:spacing w:after="0"/>
              <w:jc w:val="left"/>
            </w:pPr>
            <w:r/>
            <w:r>
              <w:rPr>
                <w:rFonts w:ascii="Times New Roman" w:hAnsi="Times New Roman"/>
                <w:sz w:val="22"/>
              </w:rPr>
              <w:t>1.04</w:t>
            </w:r>
          </w:p>
        </w:tc>
        <w:tc>
          <w:tcPr>
            <w:tcW w:type="dxa" w:w="694"/>
          </w:tcPr>
          <w:p>
            <w:pPr>
              <w:spacing w:after="0"/>
              <w:jc w:val="left"/>
            </w:pPr>
            <w:r/>
            <w:r>
              <w:rPr>
                <w:rFonts w:ascii="Times New Roman" w:hAnsi="Times New Roman"/>
                <w:sz w:val="22"/>
              </w:rPr>
              <w:t>0.02</w:t>
            </w:r>
          </w:p>
        </w:tc>
        <w:tc>
          <w:tcPr>
            <w:tcW w:type="dxa" w:w="694"/>
          </w:tcPr>
          <w:p>
            <w:pPr>
              <w:spacing w:after="0"/>
              <w:jc w:val="left"/>
            </w:pPr>
            <w:r/>
            <w:r>
              <w:rPr>
                <w:rFonts w:ascii="Times New Roman" w:hAnsi="Times New Roman"/>
                <w:sz w:val="22"/>
              </w:rPr>
              <w:t>1.07</w:t>
            </w:r>
          </w:p>
        </w:tc>
        <w:tc>
          <w:tcPr>
            <w:tcW w:type="dxa" w:w="694"/>
          </w:tcPr>
          <w:p>
            <w:pPr>
              <w:spacing w:after="0"/>
              <w:jc w:val="left"/>
            </w:pPr>
            <w:r/>
            <w:r>
              <w:rPr>
                <w:rFonts w:ascii="Times New Roman" w:hAnsi="Times New Roman"/>
                <w:sz w:val="22"/>
              </w:rPr>
              <w:t>2.74</w:t>
            </w:r>
          </w:p>
        </w:tc>
        <w:tc>
          <w:tcPr>
            <w:tcW w:type="dxa" w:w="694"/>
          </w:tcPr>
          <w:p>
            <w:pPr>
              <w:spacing w:after="0"/>
              <w:jc w:val="left"/>
            </w:pPr>
            <w:r/>
            <w:r>
              <w:rPr>
                <w:rFonts w:ascii="Times New Roman" w:hAnsi="Times New Roman"/>
                <w:sz w:val="22"/>
              </w:rPr>
              <w:t>4.11</w:t>
            </w:r>
          </w:p>
        </w:tc>
        <w:tc>
          <w:tcPr>
            <w:tcW w:type="dxa" w:w="694"/>
          </w:tcPr>
          <w:p>
            <w:pPr>
              <w:spacing w:after="0"/>
              <w:jc w:val="left"/>
            </w:pPr>
            <w:r/>
            <w:r>
              <w:rPr>
                <w:rFonts w:ascii="Times New Roman" w:hAnsi="Times New Roman"/>
                <w:sz w:val="22"/>
              </w:rPr>
              <w:t>1.66</w:t>
            </w:r>
          </w:p>
        </w:tc>
        <w:tc>
          <w:tcPr>
            <w:tcW w:type="dxa" w:w="694"/>
          </w:tcPr>
          <w:p>
            <w:pPr>
              <w:spacing w:after="0"/>
              <w:jc w:val="left"/>
            </w:pPr>
            <w:r/>
            <w:r>
              <w:rPr>
                <w:rFonts w:ascii="Times New Roman" w:hAnsi="Times New Roman"/>
                <w:sz w:val="22"/>
              </w:rPr>
              <w:t>-0.07</w:t>
            </w:r>
          </w:p>
        </w:tc>
      </w:tr>
      <w:tr>
        <w:tc>
          <w:tcPr>
            <w:tcW w:type="dxa" w:w="694"/>
          </w:tcPr>
          <w:p>
            <w:pPr>
              <w:spacing w:after="0"/>
              <w:jc w:val="left"/>
            </w:pPr>
            <w:r/>
            <w:r>
              <w:rPr>
                <w:rFonts w:ascii="Times New Roman" w:hAnsi="Times New Roman"/>
                <w:sz w:val="22"/>
              </w:rPr>
              <w:t>MINE_EXPER (years)</w:t>
            </w:r>
          </w:p>
        </w:tc>
        <w:tc>
          <w:tcPr>
            <w:tcW w:type="dxa" w:w="694"/>
          </w:tcPr>
          <w:p>
            <w:pPr>
              <w:spacing w:after="0"/>
              <w:jc w:val="left"/>
            </w:pPr>
            <w:r/>
            <w:r>
              <w:rPr>
                <w:rFonts w:ascii="Times New Roman" w:hAnsi="Times New Roman"/>
                <w:sz w:val="22"/>
              </w:rPr>
              <w:t>1.4</w:t>
            </w:r>
          </w:p>
        </w:tc>
        <w:tc>
          <w:tcPr>
            <w:tcW w:type="dxa" w:w="694"/>
          </w:tcPr>
          <w:p>
            <w:pPr>
              <w:spacing w:after="0"/>
              <w:jc w:val="left"/>
            </w:pPr>
            <w:r/>
            <w:r>
              <w:rPr>
                <w:rFonts w:ascii="Times New Roman" w:hAnsi="Times New Roman"/>
                <w:sz w:val="22"/>
              </w:rPr>
              <w:t>5.8</w:t>
            </w:r>
          </w:p>
        </w:tc>
        <w:tc>
          <w:tcPr>
            <w:tcW w:type="dxa" w:w="694"/>
          </w:tcPr>
          <w:p>
            <w:pPr>
              <w:spacing w:after="0"/>
              <w:jc w:val="left"/>
            </w:pPr>
            <w:r/>
            <w:r>
              <w:rPr>
                <w:rFonts w:ascii="Times New Roman" w:hAnsi="Times New Roman"/>
                <w:sz w:val="22"/>
              </w:rPr>
              <w:t>2.6</w:t>
            </w:r>
          </w:p>
        </w:tc>
        <w:tc>
          <w:tcPr>
            <w:tcW w:type="dxa" w:w="694"/>
          </w:tcPr>
          <w:p>
            <w:pPr>
              <w:spacing w:after="0"/>
              <w:jc w:val="left"/>
            </w:pPr>
            <w:r/>
            <w:r>
              <w:rPr>
                <w:rFonts w:ascii="Times New Roman" w:hAnsi="Times New Roman"/>
                <w:sz w:val="22"/>
              </w:rPr>
              <w:t>4.0</w:t>
            </w:r>
          </w:p>
        </w:tc>
        <w:tc>
          <w:tcPr>
            <w:tcW w:type="dxa" w:w="694"/>
          </w:tcPr>
          <w:p>
            <w:pPr>
              <w:spacing w:after="0"/>
              <w:jc w:val="left"/>
            </w:pPr>
            <w:r/>
            <w:r>
              <w:rPr>
                <w:rFonts w:ascii="Times New Roman" w:hAnsi="Times New Roman"/>
                <w:sz w:val="22"/>
              </w:rPr>
              <w:t>64.6</w:t>
            </w:r>
          </w:p>
        </w:tc>
        <w:tc>
          <w:tcPr>
            <w:tcW w:type="dxa" w:w="694"/>
          </w:tcPr>
          <w:p>
            <w:pPr>
              <w:spacing w:after="0"/>
              <w:jc w:val="left"/>
            </w:pPr>
            <w:r/>
            <w:r>
              <w:rPr>
                <w:rFonts w:ascii="Times New Roman" w:hAnsi="Times New Roman"/>
                <w:sz w:val="22"/>
              </w:rPr>
              <w:t>8.0</w:t>
            </w:r>
          </w:p>
        </w:tc>
        <w:tc>
          <w:tcPr>
            <w:tcW w:type="dxa" w:w="694"/>
          </w:tcPr>
          <w:p>
            <w:pPr>
              <w:spacing w:after="0"/>
              <w:jc w:val="left"/>
            </w:pPr>
            <w:r/>
            <w:r>
              <w:rPr>
                <w:rFonts w:ascii="Times New Roman" w:hAnsi="Times New Roman"/>
                <w:sz w:val="22"/>
              </w:rPr>
              <w:t>0.02</w:t>
            </w:r>
          </w:p>
        </w:tc>
        <w:tc>
          <w:tcPr>
            <w:tcW w:type="dxa" w:w="694"/>
          </w:tcPr>
          <w:p>
            <w:pPr>
              <w:spacing w:after="0"/>
              <w:jc w:val="left"/>
            </w:pPr>
            <w:r/>
            <w:r>
              <w:rPr>
                <w:rFonts w:ascii="Times New Roman" w:hAnsi="Times New Roman"/>
                <w:sz w:val="22"/>
              </w:rPr>
              <w:t>0.7</w:t>
            </w:r>
          </w:p>
        </w:tc>
        <w:tc>
          <w:tcPr>
            <w:tcW w:type="dxa" w:w="694"/>
          </w:tcPr>
          <w:p>
            <w:pPr>
              <w:spacing w:after="0"/>
              <w:jc w:val="left"/>
            </w:pPr>
            <w:r/>
            <w:r>
              <w:rPr>
                <w:rFonts w:ascii="Times New Roman" w:hAnsi="Times New Roman"/>
                <w:sz w:val="22"/>
              </w:rPr>
              <w:t>7.5</w:t>
            </w:r>
          </w:p>
        </w:tc>
        <w:tc>
          <w:tcPr>
            <w:tcW w:type="dxa" w:w="694"/>
          </w:tcPr>
          <w:p>
            <w:pPr>
              <w:spacing w:after="0"/>
              <w:jc w:val="left"/>
            </w:pPr>
            <w:r/>
            <w:r>
              <w:rPr>
                <w:rFonts w:ascii="Times New Roman" w:hAnsi="Times New Roman"/>
                <w:sz w:val="22"/>
              </w:rPr>
              <w:t>58.0</w:t>
            </w:r>
          </w:p>
        </w:tc>
        <w:tc>
          <w:tcPr>
            <w:tcW w:type="dxa" w:w="694"/>
          </w:tcPr>
          <w:p>
            <w:pPr>
              <w:spacing w:after="0"/>
              <w:jc w:val="left"/>
            </w:pPr>
            <w:r/>
            <w:r>
              <w:rPr>
                <w:rFonts w:ascii="Times New Roman" w:hAnsi="Times New Roman"/>
                <w:sz w:val="22"/>
              </w:rPr>
              <w:t>6.8</w:t>
            </w:r>
          </w:p>
        </w:tc>
        <w:tc>
          <w:tcPr>
            <w:tcW w:type="dxa" w:w="694"/>
          </w:tcPr>
          <w:p>
            <w:pPr>
              <w:spacing w:after="0"/>
              <w:jc w:val="left"/>
            </w:pPr>
            <w:r/>
            <w:r>
              <w:rPr>
                <w:rFonts w:ascii="Times New Roman" w:hAnsi="Times New Roman"/>
                <w:sz w:val="22"/>
              </w:rPr>
              <w:t>2.25</w:t>
            </w:r>
          </w:p>
        </w:tc>
      </w:tr>
      <w:tr>
        <w:tc>
          <w:tcPr>
            <w:tcW w:type="dxa" w:w="694"/>
          </w:tcPr>
          <w:p>
            <w:pPr>
              <w:spacing w:after="0"/>
              <w:jc w:val="left"/>
            </w:pPr>
            <w:r/>
            <w:r>
              <w:rPr>
                <w:rFonts w:ascii="Times New Roman" w:hAnsi="Times New Roman"/>
                <w:sz w:val="22"/>
              </w:rPr>
              <w:t>JOB_EXPER (years)</w:t>
            </w:r>
          </w:p>
        </w:tc>
        <w:tc>
          <w:tcPr>
            <w:tcW w:type="dxa" w:w="694"/>
          </w:tcPr>
          <w:p>
            <w:pPr>
              <w:spacing w:after="0"/>
              <w:jc w:val="left"/>
            </w:pPr>
            <w:r/>
            <w:r>
              <w:rPr>
                <w:rFonts w:ascii="Times New Roman" w:hAnsi="Times New Roman"/>
                <w:sz w:val="22"/>
              </w:rPr>
              <w:t>4.5</w:t>
            </w:r>
          </w:p>
        </w:tc>
        <w:tc>
          <w:tcPr>
            <w:tcW w:type="dxa" w:w="694"/>
          </w:tcPr>
          <w:p>
            <w:pPr>
              <w:spacing w:after="0"/>
              <w:jc w:val="left"/>
            </w:pPr>
            <w:r/>
            <w:r>
              <w:rPr>
                <w:rFonts w:ascii="Times New Roman" w:hAnsi="Times New Roman"/>
                <w:sz w:val="22"/>
              </w:rPr>
              <w:t>6.2</w:t>
            </w:r>
          </w:p>
        </w:tc>
        <w:tc>
          <w:tcPr>
            <w:tcW w:type="dxa" w:w="694"/>
          </w:tcPr>
          <w:p>
            <w:pPr>
              <w:spacing w:after="0"/>
              <w:jc w:val="left"/>
            </w:pPr>
            <w:r/>
            <w:r>
              <w:rPr>
                <w:rFonts w:ascii="Times New Roman" w:hAnsi="Times New Roman"/>
                <w:sz w:val="22"/>
              </w:rPr>
              <w:t>3.0</w:t>
            </w:r>
          </w:p>
        </w:tc>
        <w:tc>
          <w:tcPr>
            <w:tcW w:type="dxa" w:w="694"/>
          </w:tcPr>
          <w:p>
            <w:pPr>
              <w:spacing w:after="0"/>
              <w:jc w:val="left"/>
            </w:pPr>
            <w:r/>
            <w:r>
              <w:rPr>
                <w:rFonts w:ascii="Times New Roman" w:hAnsi="Times New Roman"/>
                <w:sz w:val="22"/>
              </w:rPr>
              <w:t>4.5</w:t>
            </w:r>
          </w:p>
        </w:tc>
        <w:tc>
          <w:tcPr>
            <w:tcW w:type="dxa" w:w="694"/>
          </w:tcPr>
          <w:p>
            <w:pPr>
              <w:spacing w:after="0"/>
              <w:jc w:val="left"/>
            </w:pPr>
            <w:r/>
            <w:r>
              <w:rPr>
                <w:rFonts w:ascii="Times New Roman" w:hAnsi="Times New Roman"/>
                <w:sz w:val="22"/>
              </w:rPr>
              <w:t>65.0</w:t>
            </w:r>
          </w:p>
        </w:tc>
        <w:tc>
          <w:tcPr>
            <w:tcW w:type="dxa" w:w="694"/>
          </w:tcPr>
          <w:p>
            <w:pPr>
              <w:spacing w:after="0"/>
              <w:jc w:val="left"/>
            </w:pPr>
            <w:r/>
            <w:r>
              <w:rPr>
                <w:rFonts w:ascii="Times New Roman" w:hAnsi="Times New Roman"/>
                <w:sz w:val="22"/>
              </w:rPr>
              <w:t>8.1</w:t>
            </w:r>
          </w:p>
        </w:tc>
        <w:tc>
          <w:tcPr>
            <w:tcW w:type="dxa" w:w="694"/>
          </w:tcPr>
          <w:p>
            <w:pPr>
              <w:spacing w:after="0"/>
              <w:jc w:val="left"/>
            </w:pPr>
            <w:r/>
            <w:r>
              <w:rPr>
                <w:rFonts w:ascii="Times New Roman" w:hAnsi="Times New Roman"/>
                <w:sz w:val="22"/>
              </w:rPr>
              <w:t>0.02</w:t>
            </w:r>
          </w:p>
        </w:tc>
        <w:tc>
          <w:tcPr>
            <w:tcW w:type="dxa" w:w="694"/>
          </w:tcPr>
          <w:p>
            <w:pPr>
              <w:spacing w:after="0"/>
              <w:jc w:val="left"/>
            </w:pPr>
            <w:r/>
            <w:r>
              <w:rPr>
                <w:rFonts w:ascii="Times New Roman" w:hAnsi="Times New Roman"/>
                <w:sz w:val="22"/>
              </w:rPr>
              <w:t>0.9</w:t>
            </w:r>
          </w:p>
        </w:tc>
        <w:tc>
          <w:tcPr>
            <w:tcW w:type="dxa" w:w="694"/>
          </w:tcPr>
          <w:p>
            <w:pPr>
              <w:spacing w:after="0"/>
              <w:jc w:val="left"/>
            </w:pPr>
            <w:r/>
            <w:r>
              <w:rPr>
                <w:rFonts w:ascii="Times New Roman" w:hAnsi="Times New Roman"/>
                <w:sz w:val="22"/>
              </w:rPr>
              <w:t>8.1</w:t>
            </w:r>
          </w:p>
        </w:tc>
        <w:tc>
          <w:tcPr>
            <w:tcW w:type="dxa" w:w="694"/>
          </w:tcPr>
          <w:p>
            <w:pPr>
              <w:spacing w:after="0"/>
              <w:jc w:val="left"/>
            </w:pPr>
            <w:r/>
            <w:r>
              <w:rPr>
                <w:rFonts w:ascii="Times New Roman" w:hAnsi="Times New Roman"/>
                <w:sz w:val="22"/>
              </w:rPr>
              <w:t>60.0</w:t>
            </w:r>
          </w:p>
        </w:tc>
        <w:tc>
          <w:tcPr>
            <w:tcW w:type="dxa" w:w="694"/>
          </w:tcPr>
          <w:p>
            <w:pPr>
              <w:spacing w:after="0"/>
              <w:jc w:val="left"/>
            </w:pPr>
            <w:r/>
            <w:r>
              <w:rPr>
                <w:rFonts w:ascii="Times New Roman" w:hAnsi="Times New Roman"/>
                <w:sz w:val="22"/>
              </w:rPr>
              <w:t>7.1</w:t>
            </w:r>
          </w:p>
        </w:tc>
        <w:tc>
          <w:tcPr>
            <w:tcW w:type="dxa" w:w="694"/>
          </w:tcPr>
          <w:p>
            <w:pPr>
              <w:spacing w:after="0"/>
              <w:jc w:val="left"/>
            </w:pPr>
            <w:r/>
            <w:r>
              <w:rPr>
                <w:rFonts w:ascii="Times New Roman" w:hAnsi="Times New Roman"/>
                <w:sz w:val="22"/>
              </w:rPr>
              <w:t>2.09</w:t>
            </w:r>
          </w:p>
        </w:tc>
      </w:tr>
      <w:tr>
        <w:tc>
          <w:tcPr>
            <w:tcW w:type="dxa" w:w="694"/>
          </w:tcPr>
          <w:p>
            <w:pPr>
              <w:spacing w:after="0"/>
              <w:jc w:val="left"/>
            </w:pPr>
            <w:r/>
            <w:r>
              <w:rPr>
                <w:rFonts w:ascii="Times New Roman" w:hAnsi="Times New Roman"/>
                <w:sz w:val="22"/>
              </w:rPr>
              <w:t>exper_ratio_mine (ratio)</w:t>
            </w:r>
          </w:p>
        </w:tc>
        <w:tc>
          <w:tcPr>
            <w:tcW w:type="dxa" w:w="694"/>
          </w:tcPr>
          <w:p>
            <w:pPr>
              <w:spacing w:after="0"/>
              <w:jc w:val="left"/>
            </w:pPr>
            <w:r/>
            <w:r>
              <w:rPr>
                <w:rFonts w:ascii="Times New Roman" w:hAnsi="Times New Roman"/>
                <w:sz w:val="22"/>
              </w:rPr>
              <w:t>1.7</w:t>
            </w:r>
          </w:p>
        </w:tc>
        <w:tc>
          <w:tcPr>
            <w:tcW w:type="dxa" w:w="694"/>
          </w:tcPr>
          <w:p>
            <w:pPr>
              <w:spacing w:after="0"/>
              <w:jc w:val="left"/>
            </w:pPr>
            <w:r/>
            <w:r>
              <w:rPr>
                <w:rFonts w:ascii="Times New Roman" w:hAnsi="Times New Roman"/>
                <w:sz w:val="22"/>
              </w:rPr>
              <w:t>0.72</w:t>
            </w:r>
          </w:p>
        </w:tc>
        <w:tc>
          <w:tcPr>
            <w:tcW w:type="dxa" w:w="694"/>
          </w:tcPr>
          <w:p>
            <w:pPr>
              <w:spacing w:after="0"/>
              <w:jc w:val="left"/>
            </w:pPr>
            <w:r/>
            <w:r>
              <w:rPr>
                <w:rFonts w:ascii="Times New Roman" w:hAnsi="Times New Roman"/>
                <w:sz w:val="22"/>
              </w:rPr>
              <w:t>1.00</w:t>
            </w:r>
          </w:p>
        </w:tc>
        <w:tc>
          <w:tcPr>
            <w:tcW w:type="dxa" w:w="694"/>
          </w:tcPr>
          <w:p>
            <w:pPr>
              <w:spacing w:after="0"/>
              <w:jc w:val="left"/>
            </w:pPr>
            <w:r/>
            <w:r>
              <w:rPr>
                <w:rFonts w:ascii="Times New Roman" w:hAnsi="Times New Roman"/>
                <w:sz w:val="22"/>
              </w:rPr>
              <w:t>0.77</w:t>
            </w:r>
          </w:p>
        </w:tc>
        <w:tc>
          <w:tcPr>
            <w:tcW w:type="dxa" w:w="694"/>
          </w:tcPr>
          <w:p>
            <w:pPr>
              <w:spacing w:after="0"/>
              <w:jc w:val="left"/>
            </w:pPr>
            <w:r/>
            <w:r>
              <w:rPr>
                <w:rFonts w:ascii="Times New Roman" w:hAnsi="Times New Roman"/>
                <w:sz w:val="22"/>
              </w:rPr>
              <w:t>0.15</w:t>
            </w:r>
          </w:p>
        </w:tc>
        <w:tc>
          <w:tcPr>
            <w:tcW w:type="dxa" w:w="694"/>
          </w:tcPr>
          <w:p>
            <w:pPr>
              <w:spacing w:after="0"/>
              <w:jc w:val="left"/>
            </w:pPr>
            <w:r/>
            <w:r>
              <w:rPr>
                <w:rFonts w:ascii="Times New Roman" w:hAnsi="Times New Roman"/>
                <w:sz w:val="22"/>
              </w:rPr>
              <w:t>0.38</w:t>
            </w:r>
          </w:p>
        </w:tc>
        <w:tc>
          <w:tcPr>
            <w:tcW w:type="dxa" w:w="694"/>
          </w:tcPr>
          <w:p>
            <w:pPr>
              <w:spacing w:after="0"/>
              <w:jc w:val="left"/>
            </w:pPr>
            <w:r/>
            <w:r>
              <w:rPr>
                <w:rFonts w:ascii="Times New Roman" w:hAnsi="Times New Roman"/>
                <w:sz w:val="22"/>
              </w:rPr>
              <w:t>0.00</w:t>
            </w:r>
          </w:p>
        </w:tc>
        <w:tc>
          <w:tcPr>
            <w:tcW w:type="dxa" w:w="694"/>
          </w:tcPr>
          <w:p>
            <w:pPr>
              <w:spacing w:after="0"/>
              <w:jc w:val="left"/>
            </w:pPr>
            <w:r/>
            <w:r>
              <w:rPr>
                <w:rFonts w:ascii="Times New Roman" w:hAnsi="Times New Roman"/>
                <w:sz w:val="22"/>
              </w:rPr>
              <w:t>0.33</w:t>
            </w:r>
          </w:p>
        </w:tc>
        <w:tc>
          <w:tcPr>
            <w:tcW w:type="dxa" w:w="694"/>
          </w:tcPr>
          <w:p>
            <w:pPr>
              <w:spacing w:after="0"/>
              <w:jc w:val="left"/>
            </w:pPr>
            <w:r/>
            <w:r>
              <w:rPr>
                <w:rFonts w:ascii="Times New Roman" w:hAnsi="Times New Roman"/>
                <w:sz w:val="22"/>
              </w:rPr>
              <w:t>1.00</w:t>
            </w:r>
          </w:p>
        </w:tc>
        <w:tc>
          <w:tcPr>
            <w:tcW w:type="dxa" w:w="694"/>
          </w:tcPr>
          <w:p>
            <w:pPr>
              <w:spacing w:after="0"/>
              <w:jc w:val="left"/>
            </w:pPr>
            <w:r/>
            <w:r>
              <w:rPr>
                <w:rFonts w:ascii="Times New Roman" w:hAnsi="Times New Roman"/>
                <w:sz w:val="22"/>
              </w:rPr>
              <w:t>1.00</w:t>
            </w:r>
          </w:p>
        </w:tc>
        <w:tc>
          <w:tcPr>
            <w:tcW w:type="dxa" w:w="694"/>
          </w:tcPr>
          <w:p>
            <w:pPr>
              <w:spacing w:after="0"/>
              <w:jc w:val="left"/>
            </w:pPr>
            <w:r/>
            <w:r>
              <w:rPr>
                <w:rFonts w:ascii="Times New Roman" w:hAnsi="Times New Roman"/>
                <w:sz w:val="22"/>
              </w:rPr>
              <w:t>0.67</w:t>
            </w:r>
          </w:p>
        </w:tc>
        <w:tc>
          <w:tcPr>
            <w:tcW w:type="dxa" w:w="694"/>
          </w:tcPr>
          <w:p>
            <w:pPr>
              <w:spacing w:after="0"/>
              <w:jc w:val="left"/>
            </w:pPr>
            <w:r/>
            <w:r>
              <w:rPr>
                <w:rFonts w:ascii="Times New Roman" w:hAnsi="Times New Roman"/>
                <w:sz w:val="22"/>
              </w:rPr>
              <w:t>-0.83</w:t>
            </w:r>
          </w:p>
        </w:tc>
      </w:tr>
      <w:tr>
        <w:tc>
          <w:tcPr>
            <w:tcW w:type="dxa" w:w="694"/>
          </w:tcPr>
          <w:p>
            <w:pPr>
              <w:spacing w:after="0"/>
              <w:jc w:val="left"/>
            </w:pPr>
            <w:r/>
            <w:r>
              <w:rPr>
                <w:rFonts w:ascii="Times New Roman" w:hAnsi="Times New Roman"/>
                <w:sz w:val="22"/>
              </w:rPr>
              <w:t>hours_into_shift (hours)</w:t>
            </w:r>
          </w:p>
        </w:tc>
        <w:tc>
          <w:tcPr>
            <w:tcW w:type="dxa" w:w="694"/>
          </w:tcPr>
          <w:p>
            <w:pPr>
              <w:spacing w:after="0"/>
              <w:jc w:val="left"/>
            </w:pPr>
            <w:r/>
            <w:r>
              <w:rPr>
                <w:rFonts w:ascii="Times New Roman" w:hAnsi="Times New Roman"/>
                <w:sz w:val="22"/>
              </w:rPr>
              <w:t>3.8</w:t>
            </w:r>
          </w:p>
        </w:tc>
        <w:tc>
          <w:tcPr>
            <w:tcW w:type="dxa" w:w="694"/>
          </w:tcPr>
          <w:p>
            <w:pPr>
              <w:spacing w:after="0"/>
              <w:jc w:val="left"/>
            </w:pPr>
            <w:r/>
            <w:r>
              <w:rPr>
                <w:rFonts w:ascii="Times New Roman" w:hAnsi="Times New Roman"/>
                <w:sz w:val="22"/>
              </w:rPr>
              <w:t>4.8</w:t>
            </w:r>
          </w:p>
        </w:tc>
        <w:tc>
          <w:tcPr>
            <w:tcW w:type="dxa" w:w="694"/>
          </w:tcPr>
          <w:p>
            <w:pPr>
              <w:spacing w:after="0"/>
              <w:jc w:val="left"/>
            </w:pPr>
            <w:r/>
            <w:r>
              <w:rPr>
                <w:rFonts w:ascii="Times New Roman" w:hAnsi="Times New Roman"/>
                <w:sz w:val="22"/>
              </w:rPr>
              <w:t>4.5</w:t>
            </w:r>
          </w:p>
        </w:tc>
        <w:tc>
          <w:tcPr>
            <w:tcW w:type="dxa" w:w="694"/>
          </w:tcPr>
          <w:p>
            <w:pPr>
              <w:spacing w:after="0"/>
              <w:jc w:val="left"/>
            </w:pPr>
            <w:r/>
            <w:r>
              <w:rPr>
                <w:rFonts w:ascii="Times New Roman" w:hAnsi="Times New Roman"/>
                <w:sz w:val="22"/>
              </w:rPr>
              <w:t>4.7</w:t>
            </w:r>
          </w:p>
        </w:tc>
        <w:tc>
          <w:tcPr>
            <w:tcW w:type="dxa" w:w="694"/>
          </w:tcPr>
          <w:p>
            <w:pPr>
              <w:spacing w:after="0"/>
              <w:jc w:val="left"/>
            </w:pPr>
            <w:r/>
            <w:r>
              <w:rPr>
                <w:rFonts w:ascii="Times New Roman" w:hAnsi="Times New Roman"/>
                <w:sz w:val="22"/>
              </w:rPr>
              <w:t>8.4</w:t>
            </w:r>
          </w:p>
        </w:tc>
        <w:tc>
          <w:tcPr>
            <w:tcW w:type="dxa" w:w="694"/>
          </w:tcPr>
          <w:p>
            <w:pPr>
              <w:spacing w:after="0"/>
              <w:jc w:val="left"/>
            </w:pPr>
            <w:r/>
            <w:r>
              <w:rPr>
                <w:rFonts w:ascii="Times New Roman" w:hAnsi="Times New Roman"/>
                <w:sz w:val="22"/>
              </w:rPr>
              <w:t>2.9</w:t>
            </w:r>
          </w:p>
        </w:tc>
        <w:tc>
          <w:tcPr>
            <w:tcW w:type="dxa" w:w="694"/>
          </w:tcPr>
          <w:p>
            <w:pPr>
              <w:spacing w:after="0"/>
              <w:jc w:val="left"/>
            </w:pPr>
            <w:r/>
            <w:r>
              <w:rPr>
                <w:rFonts w:ascii="Times New Roman" w:hAnsi="Times New Roman"/>
                <w:sz w:val="22"/>
              </w:rPr>
              <w:t>0.0</w:t>
            </w:r>
          </w:p>
        </w:tc>
        <w:tc>
          <w:tcPr>
            <w:tcW w:type="dxa" w:w="694"/>
          </w:tcPr>
          <w:p>
            <w:pPr>
              <w:spacing w:after="0"/>
              <w:jc w:val="left"/>
            </w:pPr>
            <w:r/>
            <w:r>
              <w:rPr>
                <w:rFonts w:ascii="Times New Roman" w:hAnsi="Times New Roman"/>
                <w:sz w:val="22"/>
              </w:rPr>
              <w:t>2.5</w:t>
            </w:r>
          </w:p>
        </w:tc>
        <w:tc>
          <w:tcPr>
            <w:tcW w:type="dxa" w:w="694"/>
          </w:tcPr>
          <w:p>
            <w:pPr>
              <w:spacing w:after="0"/>
              <w:jc w:val="left"/>
            </w:pPr>
            <w:r/>
            <w:r>
              <w:rPr>
                <w:rFonts w:ascii="Times New Roman" w:hAnsi="Times New Roman"/>
                <w:sz w:val="22"/>
              </w:rPr>
              <w:t>7.0</w:t>
            </w:r>
          </w:p>
        </w:tc>
        <w:tc>
          <w:tcPr>
            <w:tcW w:type="dxa" w:w="694"/>
          </w:tcPr>
          <w:p>
            <w:pPr>
              <w:spacing w:after="0"/>
              <w:jc w:val="left"/>
            </w:pPr>
            <w:r/>
            <w:r>
              <w:rPr>
                <w:rFonts w:ascii="Times New Roman" w:hAnsi="Times New Roman"/>
                <w:sz w:val="22"/>
              </w:rPr>
              <w:t>16.0</w:t>
            </w:r>
          </w:p>
        </w:tc>
        <w:tc>
          <w:tcPr>
            <w:tcW w:type="dxa" w:w="694"/>
          </w:tcPr>
          <w:p>
            <w:pPr>
              <w:spacing w:after="0"/>
              <w:jc w:val="left"/>
            </w:pPr>
            <w:r/>
            <w:r>
              <w:rPr>
                <w:rFonts w:ascii="Times New Roman" w:hAnsi="Times New Roman"/>
                <w:sz w:val="22"/>
              </w:rPr>
              <w:t>4.5</w:t>
            </w:r>
          </w:p>
        </w:tc>
        <w:tc>
          <w:tcPr>
            <w:tcW w:type="dxa" w:w="694"/>
          </w:tcPr>
          <w:p>
            <w:pPr>
              <w:spacing w:after="0"/>
              <w:jc w:val="left"/>
            </w:pPr>
            <w:r/>
            <w:r>
              <w:rPr>
                <w:rFonts w:ascii="Times New Roman" w:hAnsi="Times New Roman"/>
                <w:sz w:val="22"/>
              </w:rPr>
              <w:t>0.42</w:t>
            </w:r>
          </w:p>
        </w:tc>
      </w:tr>
      <w:tr>
        <w:tc>
          <w:tcPr>
            <w:tcW w:type="dxa" w:w="694"/>
          </w:tcPr>
          <w:p>
            <w:pPr>
              <w:spacing w:after="0"/>
              <w:jc w:val="left"/>
            </w:pPr>
            <w:r/>
            <w:r>
              <w:rPr>
                <w:rFonts w:ascii="Times New Roman" w:hAnsi="Times New Roman"/>
                <w:sz w:val="22"/>
              </w:rPr>
              <w:t>longitude (degrees)</w:t>
            </w:r>
          </w:p>
        </w:tc>
        <w:tc>
          <w:tcPr>
            <w:tcW w:type="dxa" w:w="694"/>
          </w:tcPr>
          <w:p>
            <w:pPr>
              <w:spacing w:after="0"/>
              <w:jc w:val="left"/>
            </w:pPr>
            <w:r/>
            <w:r>
              <w:rPr>
                <w:rFonts w:ascii="Times New Roman" w:hAnsi="Times New Roman"/>
                <w:sz w:val="22"/>
              </w:rPr>
              <w:t>0.2</w:t>
            </w:r>
          </w:p>
        </w:tc>
        <w:tc>
          <w:tcPr>
            <w:tcW w:type="dxa" w:w="694"/>
          </w:tcPr>
          <w:p>
            <w:pPr>
              <w:spacing w:after="0"/>
              <w:jc w:val="left"/>
            </w:pPr>
            <w:r/>
            <w:r>
              <w:rPr>
                <w:rFonts w:ascii="Times New Roman" w:hAnsi="Times New Roman"/>
                <w:sz w:val="22"/>
              </w:rPr>
              <w:t>-92.6</w:t>
            </w:r>
          </w:p>
        </w:tc>
        <w:tc>
          <w:tcPr>
            <w:tcW w:type="dxa" w:w="694"/>
          </w:tcPr>
          <w:p>
            <w:pPr>
              <w:spacing w:after="0"/>
              <w:jc w:val="left"/>
            </w:pPr>
            <w:r/>
            <w:r>
              <w:rPr>
                <w:rFonts w:ascii="Times New Roman" w:hAnsi="Times New Roman"/>
                <w:sz w:val="22"/>
              </w:rPr>
              <w:t>-87.5</w:t>
            </w:r>
          </w:p>
        </w:tc>
        <w:tc>
          <w:tcPr>
            <w:tcW w:type="dxa" w:w="694"/>
          </w:tcPr>
          <w:p>
            <w:pPr>
              <w:spacing w:after="0"/>
              <w:jc w:val="left"/>
            </w:pPr>
            <w:r/>
            <w:r>
              <w:rPr>
                <w:rFonts w:ascii="Times New Roman" w:hAnsi="Times New Roman"/>
                <w:sz w:val="22"/>
              </w:rPr>
              <w:t>-90.9</w:t>
            </w:r>
          </w:p>
        </w:tc>
        <w:tc>
          <w:tcPr>
            <w:tcW w:type="dxa" w:w="694"/>
          </w:tcPr>
          <w:p>
            <w:pPr>
              <w:spacing w:after="0"/>
              <w:jc w:val="left"/>
            </w:pPr>
            <w:r/>
            <w:r>
              <w:rPr>
                <w:rFonts w:ascii="Times New Roman" w:hAnsi="Times New Roman"/>
                <w:sz w:val="22"/>
              </w:rPr>
              <w:t>217.9</w:t>
            </w:r>
          </w:p>
        </w:tc>
        <w:tc>
          <w:tcPr>
            <w:tcW w:type="dxa" w:w="694"/>
          </w:tcPr>
          <w:p>
            <w:pPr>
              <w:spacing w:after="0"/>
              <w:jc w:val="left"/>
            </w:pPr>
            <w:r/>
            <w:r>
              <w:rPr>
                <w:rFonts w:ascii="Times New Roman" w:hAnsi="Times New Roman"/>
                <w:sz w:val="22"/>
              </w:rPr>
              <w:t>14.8</w:t>
            </w:r>
          </w:p>
        </w:tc>
        <w:tc>
          <w:tcPr>
            <w:tcW w:type="dxa" w:w="694"/>
          </w:tcPr>
          <w:p>
            <w:pPr>
              <w:spacing w:after="0"/>
              <w:jc w:val="left"/>
            </w:pPr>
            <w:r/>
            <w:r>
              <w:rPr>
                <w:rFonts w:ascii="Times New Roman" w:hAnsi="Times New Roman"/>
                <w:sz w:val="22"/>
              </w:rPr>
              <w:t>-166.6</w:t>
            </w:r>
          </w:p>
        </w:tc>
        <w:tc>
          <w:tcPr>
            <w:tcW w:type="dxa" w:w="694"/>
          </w:tcPr>
          <w:p>
            <w:pPr>
              <w:spacing w:after="0"/>
              <w:jc w:val="left"/>
            </w:pPr>
            <w:r/>
            <w:r>
              <w:rPr>
                <w:rFonts w:ascii="Times New Roman" w:hAnsi="Times New Roman"/>
                <w:sz w:val="22"/>
              </w:rPr>
              <w:t>-104.0</w:t>
            </w:r>
          </w:p>
        </w:tc>
        <w:tc>
          <w:tcPr>
            <w:tcW w:type="dxa" w:w="694"/>
          </w:tcPr>
          <w:p>
            <w:pPr>
              <w:spacing w:after="0"/>
              <w:jc w:val="left"/>
            </w:pPr>
            <w:r/>
            <w:r>
              <w:rPr>
                <w:rFonts w:ascii="Times New Roman" w:hAnsi="Times New Roman"/>
                <w:sz w:val="22"/>
              </w:rPr>
              <w:t>-81.5</w:t>
            </w:r>
          </w:p>
        </w:tc>
        <w:tc>
          <w:tcPr>
            <w:tcW w:type="dxa" w:w="694"/>
          </w:tcPr>
          <w:p>
            <w:pPr>
              <w:spacing w:after="0"/>
              <w:jc w:val="left"/>
            </w:pPr>
            <w:r/>
            <w:r>
              <w:rPr>
                <w:rFonts w:ascii="Times New Roman" w:hAnsi="Times New Roman"/>
                <w:sz w:val="22"/>
              </w:rPr>
              <w:t>-64.9</w:t>
            </w:r>
          </w:p>
        </w:tc>
        <w:tc>
          <w:tcPr>
            <w:tcW w:type="dxa" w:w="694"/>
          </w:tcPr>
          <w:p>
            <w:pPr>
              <w:spacing w:after="0"/>
              <w:jc w:val="left"/>
            </w:pPr>
            <w:r/>
            <w:r>
              <w:rPr>
                <w:rFonts w:ascii="Times New Roman" w:hAnsi="Times New Roman"/>
                <w:sz w:val="22"/>
              </w:rPr>
              <w:t>22.5</w:t>
            </w:r>
          </w:p>
        </w:tc>
        <w:tc>
          <w:tcPr>
            <w:tcW w:type="dxa" w:w="694"/>
          </w:tcPr>
          <w:p>
            <w:pPr>
              <w:spacing w:after="0"/>
              <w:jc w:val="left"/>
            </w:pPr>
            <w:r/>
            <w:r>
              <w:rPr>
                <w:rFonts w:ascii="Times New Roman" w:hAnsi="Times New Roman"/>
                <w:sz w:val="22"/>
              </w:rPr>
              <w:t>-1.20</w:t>
            </w:r>
          </w:p>
        </w:tc>
      </w:tr>
      <w:tr>
        <w:tc>
          <w:tcPr>
            <w:tcW w:type="dxa" w:w="694"/>
          </w:tcPr>
          <w:p>
            <w:pPr>
              <w:spacing w:after="0"/>
              <w:jc w:val="left"/>
            </w:pPr>
            <w:r/>
            <w:r>
              <w:rPr>
                <w:rFonts w:ascii="Times New Roman" w:hAnsi="Times New Roman"/>
                <w:sz w:val="22"/>
              </w:rPr>
              <w:t>prev_hours (thousand hours)</w:t>
            </w:r>
          </w:p>
        </w:tc>
        <w:tc>
          <w:tcPr>
            <w:tcW w:type="dxa" w:w="694"/>
          </w:tcPr>
          <w:p>
            <w:pPr>
              <w:spacing w:after="0"/>
              <w:jc w:val="left"/>
            </w:pPr>
            <w:r/>
            <w:r>
              <w:rPr>
                <w:rFonts w:ascii="Times New Roman" w:hAnsi="Times New Roman"/>
                <w:sz w:val="22"/>
              </w:rPr>
              <w:t>1.2</w:t>
            </w:r>
          </w:p>
        </w:tc>
        <w:tc>
          <w:tcPr>
            <w:tcW w:type="dxa" w:w="694"/>
          </w:tcPr>
          <w:p>
            <w:pPr>
              <w:spacing w:after="0"/>
              <w:jc w:val="left"/>
            </w:pPr>
            <w:r/>
            <w:r>
              <w:rPr>
                <w:rFonts w:ascii="Times New Roman" w:hAnsi="Times New Roman"/>
                <w:sz w:val="22"/>
              </w:rPr>
              <w:t>612.7</w:t>
            </w:r>
          </w:p>
        </w:tc>
        <w:tc>
          <w:tcPr>
            <w:tcW w:type="dxa" w:w="694"/>
          </w:tcPr>
          <w:p>
            <w:pPr>
              <w:spacing w:after="0"/>
              <w:jc w:val="left"/>
            </w:pPr>
            <w:r/>
            <w:r>
              <w:rPr>
                <w:rFonts w:ascii="Times New Roman" w:hAnsi="Times New Roman"/>
                <w:sz w:val="22"/>
              </w:rPr>
              <w:t>247.0</w:t>
            </w:r>
          </w:p>
        </w:tc>
        <w:tc>
          <w:tcPr>
            <w:tcW w:type="dxa" w:w="694"/>
          </w:tcPr>
          <w:p>
            <w:pPr>
              <w:spacing w:after="0"/>
              <w:jc w:val="left"/>
            </w:pPr>
            <w:r/>
            <w:r>
              <w:rPr>
                <w:rFonts w:ascii="Times New Roman" w:hAnsi="Times New Roman"/>
                <w:sz w:val="22"/>
              </w:rPr>
              <w:t>413.6</w:t>
            </w:r>
          </w:p>
        </w:tc>
        <w:tc>
          <w:tcPr>
            <w:tcW w:type="dxa" w:w="694"/>
          </w:tcPr>
          <w:p>
            <w:pPr>
              <w:spacing w:after="0"/>
              <w:jc w:val="left"/>
            </w:pPr>
            <w:r/>
            <w:r>
              <w:rPr>
                <w:rFonts w:ascii="Times New Roman" w:hAnsi="Times New Roman"/>
                <w:sz w:val="22"/>
              </w:rPr>
              <w:t>1,044,971</w:t>
            </w:r>
          </w:p>
        </w:tc>
        <w:tc>
          <w:tcPr>
            <w:tcW w:type="dxa" w:w="694"/>
          </w:tcPr>
          <w:p>
            <w:pPr>
              <w:spacing w:after="0"/>
              <w:jc w:val="left"/>
            </w:pPr>
            <w:r/>
            <w:r>
              <w:rPr>
                <w:rFonts w:ascii="Times New Roman" w:hAnsi="Times New Roman"/>
                <w:sz w:val="22"/>
              </w:rPr>
              <w:t>1,022.2</w:t>
            </w:r>
          </w:p>
        </w:tc>
        <w:tc>
          <w:tcPr>
            <w:tcW w:type="dxa" w:w="694"/>
          </w:tcPr>
          <w:p>
            <w:pPr>
              <w:spacing w:after="0"/>
              <w:jc w:val="left"/>
            </w:pPr>
            <w:r/>
            <w:r>
              <w:rPr>
                <w:rFonts w:ascii="Times New Roman" w:hAnsi="Times New Roman"/>
                <w:sz w:val="22"/>
              </w:rPr>
              <w:t>0.001</w:t>
            </w:r>
          </w:p>
        </w:tc>
        <w:tc>
          <w:tcPr>
            <w:tcW w:type="dxa" w:w="694"/>
          </w:tcPr>
          <w:p>
            <w:pPr>
              <w:spacing w:after="0"/>
              <w:jc w:val="left"/>
            </w:pPr>
            <w:r/>
            <w:r>
              <w:rPr>
                <w:rFonts w:ascii="Times New Roman" w:hAnsi="Times New Roman"/>
                <w:sz w:val="22"/>
              </w:rPr>
              <w:t>69.6</w:t>
            </w:r>
          </w:p>
        </w:tc>
        <w:tc>
          <w:tcPr>
            <w:tcW w:type="dxa" w:w="694"/>
          </w:tcPr>
          <w:p>
            <w:pPr>
              <w:spacing w:after="0"/>
              <w:jc w:val="left"/>
            </w:pPr>
            <w:r/>
            <w:r>
              <w:rPr>
                <w:rFonts w:ascii="Times New Roman" w:hAnsi="Times New Roman"/>
                <w:sz w:val="22"/>
              </w:rPr>
              <w:t>829.6</w:t>
            </w:r>
          </w:p>
        </w:tc>
        <w:tc>
          <w:tcPr>
            <w:tcW w:type="dxa" w:w="694"/>
          </w:tcPr>
          <w:p>
            <w:pPr>
              <w:spacing w:after="0"/>
              <w:jc w:val="left"/>
            </w:pPr>
            <w:r/>
            <w:r>
              <w:rPr>
                <w:rFonts w:ascii="Times New Roman" w:hAnsi="Times New Roman"/>
                <w:sz w:val="22"/>
              </w:rPr>
              <w:t>7,735.3</w:t>
            </w:r>
          </w:p>
        </w:tc>
        <w:tc>
          <w:tcPr>
            <w:tcW w:type="dxa" w:w="694"/>
          </w:tcPr>
          <w:p>
            <w:pPr>
              <w:spacing w:after="0"/>
              <w:jc w:val="left"/>
            </w:pPr>
            <w:r/>
            <w:r>
              <w:rPr>
                <w:rFonts w:ascii="Times New Roman" w:hAnsi="Times New Roman"/>
                <w:sz w:val="22"/>
              </w:rPr>
              <w:t>760.0</w:t>
            </w:r>
          </w:p>
        </w:tc>
        <w:tc>
          <w:tcPr>
            <w:tcW w:type="dxa" w:w="694"/>
          </w:tcPr>
          <w:p>
            <w:pPr>
              <w:spacing w:after="0"/>
              <w:jc w:val="left"/>
            </w:pPr>
            <w:r/>
            <w:r>
              <w:rPr>
                <w:rFonts w:ascii="Times New Roman" w:hAnsi="Times New Roman"/>
                <w:sz w:val="22"/>
              </w:rPr>
              <w:t>4.27</w:t>
            </w:r>
          </w:p>
        </w:tc>
      </w:tr>
      <w:tr>
        <w:tc>
          <w:tcPr>
            <w:tcW w:type="dxa" w:w="694"/>
          </w:tcPr>
          <w:p>
            <w:pPr>
              <w:spacing w:after="0"/>
              <w:jc w:val="left"/>
            </w:pPr>
            <w:r/>
            <w:r>
              <w:rPr>
                <w:rFonts w:ascii="Times New Roman" w:hAnsi="Times New Roman"/>
                <w:sz w:val="22"/>
              </w:rPr>
              <w:t>prev_employees (persons)</w:t>
            </w:r>
          </w:p>
        </w:tc>
        <w:tc>
          <w:tcPr>
            <w:tcW w:type="dxa" w:w="694"/>
          </w:tcPr>
          <w:p>
            <w:pPr>
              <w:spacing w:after="0"/>
              <w:jc w:val="left"/>
            </w:pPr>
            <w:r/>
            <w:r>
              <w:rPr>
                <w:rFonts w:ascii="Times New Roman" w:hAnsi="Times New Roman"/>
                <w:sz w:val="22"/>
              </w:rPr>
              <w:t>1.2</w:t>
            </w:r>
          </w:p>
        </w:tc>
        <w:tc>
          <w:tcPr>
            <w:tcW w:type="dxa" w:w="694"/>
          </w:tcPr>
          <w:p>
            <w:pPr>
              <w:spacing w:after="0"/>
              <w:jc w:val="left"/>
            </w:pPr>
            <w:r/>
            <w:r>
              <w:rPr>
                <w:rFonts w:ascii="Times New Roman" w:hAnsi="Times New Roman"/>
                <w:sz w:val="22"/>
              </w:rPr>
              <w:t>281.6</w:t>
            </w:r>
          </w:p>
        </w:tc>
        <w:tc>
          <w:tcPr>
            <w:tcW w:type="dxa" w:w="694"/>
          </w:tcPr>
          <w:p>
            <w:pPr>
              <w:spacing w:after="0"/>
              <w:jc w:val="left"/>
            </w:pPr>
            <w:r/>
            <w:r>
              <w:rPr>
                <w:rFonts w:ascii="Times New Roman" w:hAnsi="Times New Roman"/>
                <w:sz w:val="22"/>
              </w:rPr>
              <w:t>113.0</w:t>
            </w:r>
          </w:p>
        </w:tc>
        <w:tc>
          <w:tcPr>
            <w:tcW w:type="dxa" w:w="694"/>
          </w:tcPr>
          <w:p>
            <w:pPr>
              <w:spacing w:after="0"/>
              <w:jc w:val="left"/>
            </w:pPr>
            <w:r/>
            <w:r>
              <w:rPr>
                <w:rFonts w:ascii="Times New Roman" w:hAnsi="Times New Roman"/>
                <w:sz w:val="22"/>
              </w:rPr>
              <w:t>186.4</w:t>
            </w:r>
          </w:p>
        </w:tc>
        <w:tc>
          <w:tcPr>
            <w:tcW w:type="dxa" w:w="694"/>
          </w:tcPr>
          <w:p>
            <w:pPr>
              <w:spacing w:after="0"/>
              <w:jc w:val="left"/>
            </w:pPr>
            <w:r/>
            <w:r>
              <w:rPr>
                <w:rFonts w:ascii="Times New Roman" w:hAnsi="Times New Roman"/>
                <w:sz w:val="22"/>
              </w:rPr>
              <w:t>239,644</w:t>
            </w:r>
          </w:p>
        </w:tc>
        <w:tc>
          <w:tcPr>
            <w:tcW w:type="dxa" w:w="694"/>
          </w:tcPr>
          <w:p>
            <w:pPr>
              <w:spacing w:after="0"/>
              <w:jc w:val="left"/>
            </w:pPr>
            <w:r/>
            <w:r>
              <w:rPr>
                <w:rFonts w:ascii="Times New Roman" w:hAnsi="Times New Roman"/>
                <w:sz w:val="22"/>
              </w:rPr>
              <w:t>489.5</w:t>
            </w:r>
          </w:p>
        </w:tc>
        <w:tc>
          <w:tcPr>
            <w:tcW w:type="dxa" w:w="694"/>
          </w:tcPr>
          <w:p>
            <w:pPr>
              <w:spacing w:after="0"/>
              <w:jc w:val="left"/>
            </w:pPr>
            <w:r/>
            <w:r>
              <w:rPr>
                <w:rFonts w:ascii="Times New Roman" w:hAnsi="Times New Roman"/>
                <w:sz w:val="22"/>
              </w:rPr>
              <w:t>1</w:t>
            </w:r>
          </w:p>
        </w:tc>
        <w:tc>
          <w:tcPr>
            <w:tcW w:type="dxa" w:w="694"/>
          </w:tcPr>
          <w:p>
            <w:pPr>
              <w:spacing w:after="0"/>
              <w:jc w:val="left"/>
            </w:pPr>
            <w:r/>
            <w:r>
              <w:rPr>
                <w:rFonts w:ascii="Times New Roman" w:hAnsi="Times New Roman"/>
                <w:sz w:val="22"/>
              </w:rPr>
              <w:t>33</w:t>
            </w:r>
          </w:p>
        </w:tc>
        <w:tc>
          <w:tcPr>
            <w:tcW w:type="dxa" w:w="694"/>
          </w:tcPr>
          <w:p>
            <w:pPr>
              <w:spacing w:after="0"/>
              <w:jc w:val="left"/>
            </w:pPr>
            <w:r/>
            <w:r>
              <w:rPr>
                <w:rFonts w:ascii="Times New Roman" w:hAnsi="Times New Roman"/>
                <w:sz w:val="22"/>
              </w:rPr>
              <w:t>367</w:t>
            </w:r>
          </w:p>
        </w:tc>
        <w:tc>
          <w:tcPr>
            <w:tcW w:type="dxa" w:w="694"/>
          </w:tcPr>
          <w:p>
            <w:pPr>
              <w:spacing w:after="0"/>
              <w:jc w:val="left"/>
            </w:pPr>
            <w:r/>
            <w:r>
              <w:rPr>
                <w:rFonts w:ascii="Times New Roman" w:hAnsi="Times New Roman"/>
                <w:sz w:val="22"/>
              </w:rPr>
              <w:t>3,837</w:t>
            </w:r>
          </w:p>
        </w:tc>
        <w:tc>
          <w:tcPr>
            <w:tcW w:type="dxa" w:w="694"/>
          </w:tcPr>
          <w:p>
            <w:pPr>
              <w:spacing w:after="0"/>
              <w:jc w:val="left"/>
            </w:pPr>
            <w:r/>
            <w:r>
              <w:rPr>
                <w:rFonts w:ascii="Times New Roman" w:hAnsi="Times New Roman"/>
                <w:sz w:val="22"/>
              </w:rPr>
              <w:t>334</w:t>
            </w:r>
          </w:p>
        </w:tc>
        <w:tc>
          <w:tcPr>
            <w:tcW w:type="dxa" w:w="694"/>
          </w:tcPr>
          <w:p>
            <w:pPr>
              <w:spacing w:after="0"/>
              <w:jc w:val="left"/>
            </w:pPr>
            <w:r/>
            <w:r>
              <w:rPr>
                <w:rFonts w:ascii="Times New Roman" w:hAnsi="Times New Roman"/>
                <w:sz w:val="22"/>
              </w:rPr>
              <w:t>4.59</w:t>
            </w:r>
          </w:p>
        </w:tc>
      </w:tr>
      <w:tr>
        <w:tc>
          <w:tcPr>
            <w:tcW w:type="dxa" w:w="694"/>
          </w:tcPr>
          <w:p>
            <w:pPr>
              <w:spacing w:after="0"/>
              <w:jc w:val="left"/>
            </w:pPr>
            <w:r/>
            <w:r>
              <w:rPr>
                <w:rFonts w:ascii="Times New Roman" w:hAnsi="Times New Roman"/>
                <w:sz w:val="22"/>
              </w:rPr>
              <w:t>prev_incidents (count)</w:t>
            </w:r>
          </w:p>
        </w:tc>
        <w:tc>
          <w:tcPr>
            <w:tcW w:type="dxa" w:w="694"/>
          </w:tcPr>
          <w:p>
            <w:pPr>
              <w:spacing w:after="0"/>
              <w:jc w:val="left"/>
            </w:pPr>
            <w:r/>
            <w:r>
              <w:rPr>
                <w:rFonts w:ascii="Times New Roman" w:hAnsi="Times New Roman"/>
                <w:sz w:val="22"/>
              </w:rPr>
              <w:t>1.2</w:t>
            </w:r>
          </w:p>
        </w:tc>
        <w:tc>
          <w:tcPr>
            <w:tcW w:type="dxa" w:w="694"/>
          </w:tcPr>
          <w:p>
            <w:pPr>
              <w:spacing w:after="0"/>
              <w:jc w:val="left"/>
            </w:pPr>
            <w:r/>
            <w:r>
              <w:rPr>
                <w:rFonts w:ascii="Times New Roman" w:hAnsi="Times New Roman"/>
                <w:sz w:val="22"/>
              </w:rPr>
              <w:t>15.8</w:t>
            </w:r>
          </w:p>
        </w:tc>
        <w:tc>
          <w:tcPr>
            <w:tcW w:type="dxa" w:w="694"/>
          </w:tcPr>
          <w:p>
            <w:pPr>
              <w:spacing w:after="0"/>
              <w:jc w:val="left"/>
            </w:pPr>
            <w:r/>
            <w:r>
              <w:rPr>
                <w:rFonts w:ascii="Times New Roman" w:hAnsi="Times New Roman"/>
                <w:sz w:val="22"/>
              </w:rPr>
              <w:t>6.0</w:t>
            </w:r>
          </w:p>
        </w:tc>
        <w:tc>
          <w:tcPr>
            <w:tcW w:type="dxa" w:w="694"/>
          </w:tcPr>
          <w:p>
            <w:pPr>
              <w:spacing w:after="0"/>
              <w:jc w:val="left"/>
            </w:pPr>
            <w:r/>
            <w:r>
              <w:rPr>
                <w:rFonts w:ascii="Times New Roman" w:hAnsi="Times New Roman"/>
                <w:sz w:val="22"/>
              </w:rPr>
              <w:t>9.9</w:t>
            </w:r>
          </w:p>
        </w:tc>
        <w:tc>
          <w:tcPr>
            <w:tcW w:type="dxa" w:w="694"/>
          </w:tcPr>
          <w:p>
            <w:pPr>
              <w:spacing w:after="0"/>
              <w:jc w:val="left"/>
            </w:pPr>
            <w:r/>
            <w:r>
              <w:rPr>
                <w:rFonts w:ascii="Times New Roman" w:hAnsi="Times New Roman"/>
                <w:sz w:val="22"/>
              </w:rPr>
              <w:t>667.0</w:t>
            </w:r>
          </w:p>
        </w:tc>
        <w:tc>
          <w:tcPr>
            <w:tcW w:type="dxa" w:w="694"/>
          </w:tcPr>
          <w:p>
            <w:pPr>
              <w:spacing w:after="0"/>
              <w:jc w:val="left"/>
            </w:pPr>
            <w:r/>
            <w:r>
              <w:rPr>
                <w:rFonts w:ascii="Times New Roman" w:hAnsi="Times New Roman"/>
                <w:sz w:val="22"/>
              </w:rPr>
              <w:t>25.8</w:t>
            </w:r>
          </w:p>
        </w:tc>
        <w:tc>
          <w:tcPr>
            <w:tcW w:type="dxa" w:w="694"/>
          </w:tcPr>
          <w:p>
            <w:pPr>
              <w:spacing w:after="0"/>
              <w:jc w:val="left"/>
            </w:pPr>
            <w:r/>
            <w:r>
              <w:rPr>
                <w:rFonts w:ascii="Times New Roman" w:hAnsi="Times New Roman"/>
                <w:sz w:val="22"/>
              </w:rPr>
              <w:t>0</w:t>
            </w:r>
          </w:p>
        </w:tc>
        <w:tc>
          <w:tcPr>
            <w:tcW w:type="dxa" w:w="694"/>
          </w:tcPr>
          <w:p>
            <w:pPr>
              <w:spacing w:after="0"/>
              <w:jc w:val="left"/>
            </w:pPr>
            <w:r/>
            <w:r>
              <w:rPr>
                <w:rFonts w:ascii="Times New Roman" w:hAnsi="Times New Roman"/>
                <w:sz w:val="22"/>
              </w:rPr>
              <w:t>1</w:t>
            </w:r>
          </w:p>
        </w:tc>
        <w:tc>
          <w:tcPr>
            <w:tcW w:type="dxa" w:w="694"/>
          </w:tcPr>
          <w:p>
            <w:pPr>
              <w:spacing w:after="0"/>
              <w:jc w:val="left"/>
            </w:pPr>
            <w:r/>
            <w:r>
              <w:rPr>
                <w:rFonts w:ascii="Times New Roman" w:hAnsi="Times New Roman"/>
                <w:sz w:val="22"/>
              </w:rPr>
              <w:t>19</w:t>
            </w:r>
          </w:p>
        </w:tc>
        <w:tc>
          <w:tcPr>
            <w:tcW w:type="dxa" w:w="694"/>
          </w:tcPr>
          <w:p>
            <w:pPr>
              <w:spacing w:after="0"/>
              <w:jc w:val="left"/>
            </w:pPr>
            <w:r/>
            <w:r>
              <w:rPr>
                <w:rFonts w:ascii="Times New Roman" w:hAnsi="Times New Roman"/>
                <w:sz w:val="22"/>
              </w:rPr>
              <w:t>190</w:t>
            </w:r>
          </w:p>
        </w:tc>
        <w:tc>
          <w:tcPr>
            <w:tcW w:type="dxa" w:w="694"/>
          </w:tcPr>
          <w:p>
            <w:pPr>
              <w:spacing w:after="0"/>
              <w:jc w:val="left"/>
            </w:pPr>
            <w:r/>
            <w:r>
              <w:rPr>
                <w:rFonts w:ascii="Times New Roman" w:hAnsi="Times New Roman"/>
                <w:sz w:val="22"/>
              </w:rPr>
              <w:t>18</w:t>
            </w:r>
          </w:p>
        </w:tc>
        <w:tc>
          <w:tcPr>
            <w:tcW w:type="dxa" w:w="694"/>
          </w:tcPr>
          <w:p>
            <w:pPr>
              <w:spacing w:after="0"/>
              <w:jc w:val="left"/>
            </w:pPr>
            <w:r/>
            <w:r>
              <w:rPr>
                <w:rFonts w:ascii="Times New Roman" w:hAnsi="Times New Roman"/>
                <w:sz w:val="22"/>
              </w:rPr>
              <w:t>3.11</w:t>
            </w:r>
          </w:p>
        </w:tc>
      </w:tr>
      <w:tr>
        <w:tc>
          <w:tcPr>
            <w:tcW w:type="dxa" w:w="694"/>
          </w:tcPr>
          <w:p>
            <w:pPr>
              <w:spacing w:after="0"/>
              <w:jc w:val="left"/>
            </w:pPr>
            <w:r/>
            <w:r>
              <w:rPr>
                <w:rFonts w:ascii="Times New Roman" w:hAnsi="Times New Roman"/>
                <w:sz w:val="22"/>
              </w:rPr>
              <w:t>prev_lost_time_rate_200k (log1p)</w:t>
            </w:r>
          </w:p>
        </w:tc>
        <w:tc>
          <w:tcPr>
            <w:tcW w:type="dxa" w:w="694"/>
          </w:tcPr>
          <w:p>
            <w:pPr>
              <w:spacing w:after="0"/>
              <w:jc w:val="left"/>
            </w:pPr>
            <w:r/>
            <w:r>
              <w:rPr>
                <w:rFonts w:ascii="Times New Roman" w:hAnsi="Times New Roman"/>
                <w:sz w:val="22"/>
              </w:rPr>
              <w:t>1.2</w:t>
            </w:r>
          </w:p>
        </w:tc>
        <w:tc>
          <w:tcPr>
            <w:tcW w:type="dxa" w:w="694"/>
          </w:tcPr>
          <w:p>
            <w:pPr>
              <w:spacing w:after="0"/>
              <w:jc w:val="left"/>
            </w:pPr>
            <w:r/>
            <w:r>
              <w:rPr>
                <w:rFonts w:ascii="Times New Roman" w:hAnsi="Times New Roman"/>
                <w:sz w:val="22"/>
              </w:rPr>
              <w:t>0.86</w:t>
            </w:r>
          </w:p>
        </w:tc>
        <w:tc>
          <w:tcPr>
            <w:tcW w:type="dxa" w:w="694"/>
          </w:tcPr>
          <w:p>
            <w:pPr>
              <w:spacing w:after="0"/>
              <w:jc w:val="left"/>
            </w:pPr>
            <w:r/>
            <w:r>
              <w:rPr>
                <w:rFonts w:ascii="Times New Roman" w:hAnsi="Times New Roman"/>
                <w:sz w:val="22"/>
              </w:rPr>
              <w:t>0.79</w:t>
            </w:r>
          </w:p>
        </w:tc>
        <w:tc>
          <w:tcPr>
            <w:tcW w:type="dxa" w:w="694"/>
          </w:tcPr>
          <w:p>
            <w:pPr>
              <w:spacing w:after="0"/>
              <w:jc w:val="left"/>
            </w:pPr>
            <w:r/>
            <w:r>
              <w:rPr>
                <w:rFonts w:ascii="Times New Roman" w:hAnsi="Times New Roman"/>
                <w:sz w:val="22"/>
              </w:rPr>
              <w:t>0.78</w:t>
            </w:r>
          </w:p>
        </w:tc>
        <w:tc>
          <w:tcPr>
            <w:tcW w:type="dxa" w:w="694"/>
          </w:tcPr>
          <w:p>
            <w:pPr>
              <w:spacing w:after="0"/>
              <w:jc w:val="left"/>
            </w:pPr>
            <w:r/>
            <w:r>
              <w:rPr>
                <w:rFonts w:ascii="Times New Roman" w:hAnsi="Times New Roman"/>
                <w:sz w:val="22"/>
              </w:rPr>
              <w:t>0.65</w:t>
            </w:r>
          </w:p>
        </w:tc>
        <w:tc>
          <w:tcPr>
            <w:tcW w:type="dxa" w:w="694"/>
          </w:tcPr>
          <w:p>
            <w:pPr>
              <w:spacing w:after="0"/>
              <w:jc w:val="left"/>
            </w:pPr>
            <w:r/>
            <w:r>
              <w:rPr>
                <w:rFonts w:ascii="Times New Roman" w:hAnsi="Times New Roman"/>
                <w:sz w:val="22"/>
              </w:rPr>
              <w:t>0.81</w:t>
            </w:r>
          </w:p>
        </w:tc>
        <w:tc>
          <w:tcPr>
            <w:tcW w:type="dxa" w:w="694"/>
          </w:tcPr>
          <w:p>
            <w:pPr>
              <w:spacing w:after="0"/>
              <w:jc w:val="left"/>
            </w:pPr>
            <w:r/>
            <w:r>
              <w:rPr>
                <w:rFonts w:ascii="Times New Roman" w:hAnsi="Times New Roman"/>
                <w:sz w:val="22"/>
              </w:rPr>
              <w:t>0.00</w:t>
            </w:r>
          </w:p>
        </w:tc>
        <w:tc>
          <w:tcPr>
            <w:tcW w:type="dxa" w:w="694"/>
          </w:tcPr>
          <w:p>
            <w:pPr>
              <w:spacing w:after="0"/>
              <w:jc w:val="left"/>
            </w:pPr>
            <w:r/>
            <w:r>
              <w:rPr>
                <w:rFonts w:ascii="Times New Roman" w:hAnsi="Times New Roman"/>
                <w:sz w:val="22"/>
              </w:rPr>
              <w:t>0.00</w:t>
            </w:r>
          </w:p>
        </w:tc>
        <w:tc>
          <w:tcPr>
            <w:tcW w:type="dxa" w:w="694"/>
          </w:tcPr>
          <w:p>
            <w:pPr>
              <w:spacing w:after="0"/>
              <w:jc w:val="left"/>
            </w:pPr>
            <w:r/>
            <w:r>
              <w:rPr>
                <w:rFonts w:ascii="Times New Roman" w:hAnsi="Times New Roman"/>
                <w:sz w:val="22"/>
              </w:rPr>
              <w:t>1.46</w:t>
            </w:r>
          </w:p>
        </w:tc>
        <w:tc>
          <w:tcPr>
            <w:tcW w:type="dxa" w:w="694"/>
          </w:tcPr>
          <w:p>
            <w:pPr>
              <w:spacing w:after="0"/>
              <w:jc w:val="left"/>
            </w:pPr>
            <w:r/>
            <w:r>
              <w:rPr>
                <w:rFonts w:ascii="Times New Roman" w:hAnsi="Times New Roman"/>
                <w:sz w:val="22"/>
              </w:rPr>
              <w:t>3.93</w:t>
            </w:r>
          </w:p>
        </w:tc>
        <w:tc>
          <w:tcPr>
            <w:tcW w:type="dxa" w:w="694"/>
          </w:tcPr>
          <w:p>
            <w:pPr>
              <w:spacing w:after="0"/>
              <w:jc w:val="left"/>
            </w:pPr>
            <w:r/>
            <w:r>
              <w:rPr>
                <w:rFonts w:ascii="Times New Roman" w:hAnsi="Times New Roman"/>
                <w:sz w:val="22"/>
              </w:rPr>
              <w:t>1.46</w:t>
            </w:r>
          </w:p>
        </w:tc>
        <w:tc>
          <w:tcPr>
            <w:tcW w:type="dxa" w:w="694"/>
          </w:tcPr>
          <w:p>
            <w:pPr>
              <w:spacing w:after="0"/>
              <w:jc w:val="left"/>
            </w:pPr>
            <w:r/>
            <w:r>
              <w:rPr>
                <w:rFonts w:ascii="Times New Roman" w:hAnsi="Times New Roman"/>
                <w:sz w:val="22"/>
              </w:rPr>
              <w:t>0.60</w:t>
            </w:r>
          </w:p>
        </w:tc>
      </w:tr>
      <w:tr>
        <w:tc>
          <w:tcPr>
            <w:tcW w:type="dxa" w:w="694"/>
          </w:tcPr>
          <w:p>
            <w:pPr>
              <w:spacing w:after="0"/>
              <w:jc w:val="left"/>
            </w:pPr>
            <w:r/>
            <w:r>
              <w:rPr>
                <w:rFonts w:ascii="Times New Roman" w:hAnsi="Times New Roman"/>
                <w:sz w:val="22"/>
              </w:rPr>
              <w:t>prev_lost_time_share (ratio)</w:t>
            </w:r>
          </w:p>
        </w:tc>
        <w:tc>
          <w:tcPr>
            <w:tcW w:type="dxa" w:w="694"/>
          </w:tcPr>
          <w:p>
            <w:pPr>
              <w:spacing w:after="0"/>
              <w:jc w:val="left"/>
            </w:pPr>
            <w:r/>
            <w:r>
              <w:rPr>
                <w:rFonts w:ascii="Times New Roman" w:hAnsi="Times New Roman"/>
                <w:sz w:val="22"/>
              </w:rPr>
              <w:t>19.8</w:t>
            </w:r>
          </w:p>
        </w:tc>
        <w:tc>
          <w:tcPr>
            <w:tcW w:type="dxa" w:w="694"/>
          </w:tcPr>
          <w:p>
            <w:pPr>
              <w:spacing w:after="0"/>
              <w:jc w:val="left"/>
            </w:pPr>
            <w:r/>
            <w:r>
              <w:rPr>
                <w:rFonts w:ascii="Times New Roman" w:hAnsi="Times New Roman"/>
                <w:sz w:val="22"/>
              </w:rPr>
              <w:t>0.48</w:t>
            </w:r>
          </w:p>
        </w:tc>
        <w:tc>
          <w:tcPr>
            <w:tcW w:type="dxa" w:w="694"/>
          </w:tcPr>
          <w:p>
            <w:pPr>
              <w:spacing w:after="0"/>
              <w:jc w:val="left"/>
            </w:pPr>
            <w:r/>
            <w:r>
              <w:rPr>
                <w:rFonts w:ascii="Times New Roman" w:hAnsi="Times New Roman"/>
                <w:sz w:val="22"/>
              </w:rPr>
              <w:t>0.50</w:t>
            </w:r>
          </w:p>
        </w:tc>
        <w:tc>
          <w:tcPr>
            <w:tcW w:type="dxa" w:w="694"/>
          </w:tcPr>
          <w:p>
            <w:pPr>
              <w:spacing w:after="0"/>
              <w:jc w:val="left"/>
            </w:pPr>
            <w:r/>
            <w:r>
              <w:rPr>
                <w:rFonts w:ascii="Times New Roman" w:hAnsi="Times New Roman"/>
                <w:sz w:val="22"/>
              </w:rPr>
              <w:t>0.48</w:t>
            </w:r>
          </w:p>
        </w:tc>
        <w:tc>
          <w:tcPr>
            <w:tcW w:type="dxa" w:w="694"/>
          </w:tcPr>
          <w:p>
            <w:pPr>
              <w:spacing w:after="0"/>
              <w:jc w:val="left"/>
            </w:pPr>
            <w:r/>
            <w:r>
              <w:rPr>
                <w:rFonts w:ascii="Times New Roman" w:hAnsi="Times New Roman"/>
                <w:sz w:val="22"/>
              </w:rPr>
              <w:t>0.11</w:t>
            </w:r>
          </w:p>
        </w:tc>
        <w:tc>
          <w:tcPr>
            <w:tcW w:type="dxa" w:w="694"/>
          </w:tcPr>
          <w:p>
            <w:pPr>
              <w:spacing w:after="0"/>
              <w:jc w:val="left"/>
            </w:pPr>
            <w:r/>
            <w:r>
              <w:rPr>
                <w:rFonts w:ascii="Times New Roman" w:hAnsi="Times New Roman"/>
                <w:sz w:val="22"/>
              </w:rPr>
              <w:t>0.33</w:t>
            </w:r>
          </w:p>
        </w:tc>
        <w:tc>
          <w:tcPr>
            <w:tcW w:type="dxa" w:w="694"/>
          </w:tcPr>
          <w:p>
            <w:pPr>
              <w:spacing w:after="0"/>
              <w:jc w:val="left"/>
            </w:pPr>
            <w:r/>
            <w:r>
              <w:rPr>
                <w:rFonts w:ascii="Times New Roman" w:hAnsi="Times New Roman"/>
                <w:sz w:val="22"/>
              </w:rPr>
              <w:t>0.00</w:t>
            </w:r>
          </w:p>
        </w:tc>
        <w:tc>
          <w:tcPr>
            <w:tcW w:type="dxa" w:w="694"/>
          </w:tcPr>
          <w:p>
            <w:pPr>
              <w:spacing w:after="0"/>
              <w:jc w:val="left"/>
            </w:pPr>
            <w:r/>
            <w:r>
              <w:rPr>
                <w:rFonts w:ascii="Times New Roman" w:hAnsi="Times New Roman"/>
                <w:sz w:val="22"/>
              </w:rPr>
              <w:t>0.22</w:t>
            </w:r>
          </w:p>
        </w:tc>
        <w:tc>
          <w:tcPr>
            <w:tcW w:type="dxa" w:w="694"/>
          </w:tcPr>
          <w:p>
            <w:pPr>
              <w:spacing w:after="0"/>
              <w:jc w:val="left"/>
            </w:pPr>
            <w:r/>
            <w:r>
              <w:rPr>
                <w:rFonts w:ascii="Times New Roman" w:hAnsi="Times New Roman"/>
                <w:sz w:val="22"/>
              </w:rPr>
              <w:t>0.75</w:t>
            </w:r>
          </w:p>
        </w:tc>
        <w:tc>
          <w:tcPr>
            <w:tcW w:type="dxa" w:w="694"/>
          </w:tcPr>
          <w:p>
            <w:pPr>
              <w:spacing w:after="0"/>
              <w:jc w:val="left"/>
            </w:pPr>
            <w:r/>
            <w:r>
              <w:rPr>
                <w:rFonts w:ascii="Times New Roman" w:hAnsi="Times New Roman"/>
                <w:sz w:val="22"/>
              </w:rPr>
              <w:t>1.00</w:t>
            </w:r>
          </w:p>
        </w:tc>
        <w:tc>
          <w:tcPr>
            <w:tcW w:type="dxa" w:w="694"/>
          </w:tcPr>
          <w:p>
            <w:pPr>
              <w:spacing w:after="0"/>
              <w:jc w:val="left"/>
            </w:pPr>
            <w:r/>
            <w:r>
              <w:rPr>
                <w:rFonts w:ascii="Times New Roman" w:hAnsi="Times New Roman"/>
                <w:sz w:val="22"/>
              </w:rPr>
              <w:t>0.53</w:t>
            </w:r>
          </w:p>
        </w:tc>
        <w:tc>
          <w:tcPr>
            <w:tcW w:type="dxa" w:w="694"/>
          </w:tcPr>
          <w:p>
            <w:pPr>
              <w:spacing w:after="0"/>
              <w:jc w:val="left"/>
            </w:pPr>
            <w:r/>
            <w:r>
              <w:rPr>
                <w:rFonts w:ascii="Times New Roman" w:hAnsi="Times New Roman"/>
                <w:sz w:val="22"/>
              </w:rPr>
              <w:t>0.01</w:t>
            </w:r>
          </w:p>
        </w:tc>
      </w:tr>
    </w:tbl>
    <w:p>
      <w:pPr>
        <w:spacing w:after="80"/>
      </w:pPr>
    </w:p>
    <w:p>
      <w:r>
        <w:rPr>
          <w:rFonts w:ascii="Times New Roman" w:hAnsi="Times New Roman"/>
          <w:sz w:val="24"/>
        </w:rPr>
        <w:t>Variance, a measure of variability, is in squared units, so the table adds the sample standard deviation in original units. For prev_hours it exceeds the mean, so a few very large mines dominate the spread. The standard deviation assumes symmetric spread, whereas the interquartile range (IQR) covers the middle half of the rows and assumes no shape (Han et al., 2022). I used the IQR for skewed features and outlier fences. Mines with 200 or more employees supply 36.7% of training rows, and treating their exposure as error would discard the insurer's largest group of cases.</w:t>
      </w:r>
    </w:p>
    <w:p>
      <w:r>
        <w:rPr>
          <w:rFonts w:ascii="Times New Roman" w:hAnsi="Times New Roman"/>
          <w:sz w:val="24"/>
        </w:rPr>
        <w:t>The skewness columns of Table 6 and Table 22 put nine of the 20 numeric features in the high band above 1 in absolute value, with prev_employees the most skewed continuous measure. A log1p transform assumes positive values with multiplicative spread. A Yeo-Johnson transform fits its exponent but is harder to interpret, and raw values suit only trees, which split on rank order (Kuhn and Johnson, 2019). I added log1p versions of total experience and previous-year hours beside the raw columns.</w:t>
      </w:r>
    </w:p>
    <w:p>
      <w:r>
        <w:rPr>
          <w:rFonts w:ascii="Times New Roman" w:hAnsi="Times New Roman"/>
          <w:sz w:val="24"/>
        </w:rPr>
        <w:t>Normality was checked with Q-Q plots of six features (Figure 2). Total experience bends away from the reference line at both ends, its log1p version follows the line except at its bounds, and prev_lost_time_share has point masses at both extremes. A Shapiro-Wilk test would reject normality for trivial departures at about 80,000 rows; a Q-Q plot shows where a distribution departs (Bruce et al., 2020). Pearson's r is pulled by tail points, so Spearman's rank correlation is reported beside it. Gaussian naive Bayes probabilities are likely to be miscalibrated, which would move a cost-based threshold and the review workload.</w:t>
      </w:r>
    </w:p>
    <w:p>
      <w:pPr>
        <w:keepNext/>
        <w:jc w:val="center"/>
      </w:pPr>
      <w:r>
        <w:drawing>
          <wp:inline xmlns:a="http://schemas.openxmlformats.org/drawingml/2006/main" xmlns:pic="http://schemas.openxmlformats.org/drawingml/2006/picture">
            <wp:extent cx="5486400" cy="4067218"/>
            <wp:docPr id="2" name="Picture 2" descr="Figure 2. Normal Q-Q plots of six numeric features on the training split, with 5,000 seeded points per panel and skewness computed on all training rows; Q-Q plots are used because departures from the dashed reference line show where each distribution differs from a normal one. Source: author's analysis of MSHA open data." title="Figure 2"/>
            <wp:cNvGraphicFramePr>
              <a:graphicFrameLocks noChangeAspect="1"/>
            </wp:cNvGraphicFramePr>
            <a:graphic>
              <a:graphicData uri="http://schemas.openxmlformats.org/drawingml/2006/picture">
                <pic:pic>
                  <pic:nvPicPr>
                    <pic:cNvPr id="0" name="F09_qq_plots.png"/>
                    <pic:cNvPicPr/>
                  </pic:nvPicPr>
                  <pic:blipFill>
                    <a:blip r:embed="rId12"/>
                    <a:stretch>
                      <a:fillRect/>
                    </a:stretch>
                  </pic:blipFill>
                  <pic:spPr>
                    <a:xfrm>
                      <a:off x="0" y="0"/>
                      <a:ext cx="5486400" cy="4067218"/>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2</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Normal Q-Q plots of six numeric features on the training split, with 5,000 seeded points per panel and skewness computed on all training rows; Q-Q plots are used because departures from the dashed reference line show where each distribution differs from a normal one. Source: author's analysis of MSHA open data.</w:t>
      </w:r>
    </w:p>
    <w:p>
      <w:pPr>
        <w:pStyle w:val="Heading2"/>
      </w:pPr>
      <w:r>
        <w:rPr>
          <w:rFonts w:ascii="Times New Roman" w:hAnsi="Times New Roman"/>
          <w:b/>
          <w:color w:val="000000"/>
          <w:sz w:val="28"/>
        </w:rPr>
        <w:t>2.4 Correlation and association</w:t>
      </w:r>
    </w:p>
    <w:p>
      <w:r>
        <w:rPr>
          <w:rFonts w:ascii="Times New Roman" w:hAnsi="Times New Roman"/>
          <w:sz w:val="24"/>
        </w:rPr>
        <w:t>The correlation matrix of the 20 numeric features was computed with Pearson's r for linear and Spearman's rank correlation for monotone association (Figure 3). The two disagree most for log1p_prev_hours against prev_employees, 0.645 against 0.994, because the relation is monotone but curved. Pearson assumes linearity and reacts to extreme points, whereas Spearman assumes only monotonicity (Han et al., 2022). I therefore read redundancy from Spearman, since a Pearson-only reading would understate it. Redundant size measures let logistic-regression coefficients trade weight from one refit to the next, which would make the reasons the application shows beside each flagged claim unstable.</w:t>
      </w:r>
    </w:p>
    <w:p>
      <w:pPr>
        <w:keepNext/>
        <w:jc w:val="center"/>
      </w:pPr>
      <w:r>
        <w:drawing>
          <wp:inline xmlns:a="http://schemas.openxmlformats.org/drawingml/2006/main" xmlns:pic="http://schemas.openxmlformats.org/drawingml/2006/picture">
            <wp:extent cx="5733288" cy="3320213"/>
            <wp:docPr id="3" name="Picture 3" descr="Figure 3. Pearson (left) and Spearman (right) correlation matrices of the 20 numeric features on the training split, drawn as heatmaps on one diverging scale centred at zero so that the two coefficients can be compared cell by cell. Source: author's analysis of MSHA open data." title="Figure 3"/>
            <wp:cNvGraphicFramePr>
              <a:graphicFrameLocks noChangeAspect="1"/>
            </wp:cNvGraphicFramePr>
            <a:graphic>
              <a:graphicData uri="http://schemas.openxmlformats.org/drawingml/2006/picture">
                <pic:pic>
                  <pic:nvPicPr>
                    <pic:cNvPr id="0" name="F06_correlation_heatmaps.png"/>
                    <pic:cNvPicPr/>
                  </pic:nvPicPr>
                  <pic:blipFill>
                    <a:blip r:embed="rId13"/>
                    <a:stretch>
                      <a:fillRect/>
                    </a:stretch>
                  </pic:blipFill>
                  <pic:spPr>
                    <a:xfrm>
                      <a:off x="0" y="0"/>
                      <a:ext cx="5733288" cy="3320213"/>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3</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Pearson (left) and Spearman (right) correlation matrices of the 20 numeric features on the training split, drawn as heatmaps on one diverging scale centred at zero so that the two coefficients can be compared cell by cell. Source: author's analysis of MSHA open data.</w:t>
      </w:r>
    </w:p>
    <w:p>
      <w:r>
        <w:rPr>
          <w:rFonts w:ascii="Times New Roman" w:hAnsi="Times New Roman"/>
          <w:sz w:val="24"/>
        </w:rPr>
        <w:t>Point-biserial r, Pearson's r with one dichotomous variable, ranked the numeric features against the target, and bias-corrected Cramer's V, which corresponds to the Phi coefficient for two levels, ranked the categorical features (Table 7). The leaders are prev_lost_time_share at r = 0.292 and NATURE_INJURY_CD at V = 0.391, far below the 0.95 level at which I would suspect leakage. Mutual information would capture non-monotone effects but carries no sign, and chi-square p-values cannot rank features when trivial effects are significant at this sample size (Tan et al., 2019). Total experience and shift start hour also enter the top ten, consistent with Yedla et al. (2020).</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7</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Association of the numeric features (point-biserial r, top 10 by absolute value) and the categorical features (bias-corrected Cramer's V, top 10, number of levels in brackets) with the lost-time target, and the numeric features whose variance inflation factor exceeds 5 with their most correlated partner, all on the 81,289 training rows; every listed r and V has p &lt; 0.001. Source: author's analysis of MSHA open data.</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val="clear" w:color="auto" w:fill="E7E6E6"/>
          </w:tcPr>
          <w:p>
            <w:pPr>
              <w:jc w:val="left"/>
            </w:pPr>
            <w:r>
              <w:rPr>
                <w:b/>
              </w:rPr>
            </w:r>
            <w:r>
              <w:rPr>
                <w:rFonts w:ascii="Times New Roman" w:hAnsi="Times New Roman"/>
                <w:b/>
                <w:sz w:val="22"/>
              </w:rPr>
              <w:t>Rank</w:t>
            </w:r>
          </w:p>
        </w:tc>
        <w:tc>
          <w:tcPr>
            <w:tcW w:type="dxa" w:w="1128"/>
            <w:shd w:val="clear" w:color="auto" w:fill="E7E6E6"/>
          </w:tcPr>
          <w:p>
            <w:pPr>
              <w:jc w:val="left"/>
            </w:pPr>
            <w:r>
              <w:rPr>
                <w:b/>
              </w:rPr>
            </w:r>
            <w:r>
              <w:rPr>
                <w:rFonts w:ascii="Times New Roman" w:hAnsi="Times New Roman"/>
                <w:b/>
                <w:sz w:val="22"/>
              </w:rPr>
              <w:t>Numeric feature</w:t>
            </w:r>
          </w:p>
        </w:tc>
        <w:tc>
          <w:tcPr>
            <w:tcW w:type="dxa" w:w="1128"/>
            <w:shd w:val="clear" w:color="auto" w:fill="E7E6E6"/>
          </w:tcPr>
          <w:p>
            <w:pPr>
              <w:jc w:val="left"/>
            </w:pPr>
            <w:r>
              <w:rPr>
                <w:b/>
              </w:rPr>
            </w:r>
            <w:r>
              <w:rPr>
                <w:rFonts w:ascii="Times New Roman" w:hAnsi="Times New Roman"/>
                <w:b/>
                <w:sz w:val="22"/>
              </w:rPr>
              <w:t>r</w:t>
            </w:r>
          </w:p>
        </w:tc>
        <w:tc>
          <w:tcPr>
            <w:tcW w:type="dxa" w:w="1128"/>
            <w:shd w:val="clear" w:color="auto" w:fill="E7E6E6"/>
          </w:tcPr>
          <w:p>
            <w:pPr>
              <w:jc w:val="left"/>
            </w:pPr>
            <w:r>
              <w:rPr>
                <w:b/>
              </w:rPr>
            </w:r>
            <w:r>
              <w:rPr>
                <w:rFonts w:ascii="Times New Roman" w:hAnsi="Times New Roman"/>
                <w:b/>
                <w:sz w:val="22"/>
              </w:rPr>
              <w:t>Categorical feature (levels)</w:t>
            </w:r>
          </w:p>
        </w:tc>
        <w:tc>
          <w:tcPr>
            <w:tcW w:type="dxa" w:w="1128"/>
            <w:shd w:val="clear" w:color="auto" w:fill="E7E6E6"/>
          </w:tcPr>
          <w:p>
            <w:pPr>
              <w:jc w:val="left"/>
            </w:pPr>
            <w:r>
              <w:rPr>
                <w:b/>
              </w:rPr>
            </w:r>
            <w:r>
              <w:rPr>
                <w:rFonts w:ascii="Times New Roman" w:hAnsi="Times New Roman"/>
                <w:b/>
                <w:sz w:val="22"/>
              </w:rPr>
              <w:t>V</w:t>
            </w:r>
          </w:p>
        </w:tc>
        <w:tc>
          <w:tcPr>
            <w:tcW w:type="dxa" w:w="1128"/>
            <w:shd w:val="clear" w:color="auto" w:fill="E7E6E6"/>
          </w:tcPr>
          <w:p>
            <w:pPr>
              <w:jc w:val="left"/>
            </w:pPr>
            <w:r>
              <w:rPr>
                <w:b/>
              </w:rPr>
            </w:r>
            <w:r>
              <w:rPr>
                <w:rFonts w:ascii="Times New Roman" w:hAnsi="Times New Roman"/>
                <w:b/>
                <w:sz w:val="22"/>
              </w:rPr>
              <w:t>Feature with VIF &gt; 5</w:t>
            </w:r>
          </w:p>
        </w:tc>
        <w:tc>
          <w:tcPr>
            <w:tcW w:type="dxa" w:w="1128"/>
            <w:shd w:val="clear" w:color="auto" w:fill="E7E6E6"/>
          </w:tcPr>
          <w:p>
            <w:pPr>
              <w:jc w:val="left"/>
            </w:pPr>
            <w:r>
              <w:rPr>
                <w:b/>
              </w:rPr>
            </w:r>
            <w:r>
              <w:rPr>
                <w:rFonts w:ascii="Times New Roman" w:hAnsi="Times New Roman"/>
                <w:b/>
                <w:sz w:val="22"/>
              </w:rPr>
              <w:t>VIF</w:t>
            </w:r>
          </w:p>
        </w:tc>
        <w:tc>
          <w:tcPr>
            <w:tcW w:type="dxa" w:w="1128"/>
            <w:shd w:val="clear" w:color="auto" w:fill="E7E6E6"/>
          </w:tcPr>
          <w:p>
            <w:pPr>
              <w:jc w:val="left"/>
            </w:pPr>
            <w:r>
              <w:rPr>
                <w:b/>
              </w:rPr>
            </w:r>
            <w:r>
              <w:rPr>
                <w:rFonts w:ascii="Times New Roman" w:hAnsi="Times New Roman"/>
                <w:b/>
                <w:sz w:val="22"/>
              </w:rPr>
              <w:t>Partner (Pearson r)</w:t>
            </w:r>
          </w:p>
        </w:tc>
      </w:tr>
      <w:tr>
        <w:tc>
          <w:tcPr>
            <w:tcW w:type="dxa" w:w="1128"/>
          </w:tcPr>
          <w:p>
            <w:pPr>
              <w:spacing w:after="0"/>
              <w:jc w:val="left"/>
            </w:pPr>
            <w:r/>
            <w:r>
              <w:rPr>
                <w:rFonts w:ascii="Times New Roman" w:hAnsi="Times New Roman"/>
                <w:sz w:val="22"/>
              </w:rPr>
              <w:t>1</w:t>
            </w:r>
          </w:p>
        </w:tc>
        <w:tc>
          <w:tcPr>
            <w:tcW w:type="dxa" w:w="1128"/>
          </w:tcPr>
          <w:p>
            <w:pPr>
              <w:spacing w:after="0"/>
              <w:jc w:val="left"/>
            </w:pPr>
            <w:r/>
            <w:r>
              <w:rPr>
                <w:rFonts w:ascii="Times New Roman" w:hAnsi="Times New Roman"/>
                <w:sz w:val="22"/>
              </w:rPr>
              <w:t>prev_lost_time_share</w:t>
            </w:r>
          </w:p>
        </w:tc>
        <w:tc>
          <w:tcPr>
            <w:tcW w:type="dxa" w:w="1128"/>
          </w:tcPr>
          <w:p>
            <w:pPr>
              <w:spacing w:after="0"/>
              <w:jc w:val="left"/>
            </w:pPr>
            <w:r/>
            <w:r>
              <w:rPr>
                <w:rFonts w:ascii="Times New Roman" w:hAnsi="Times New Roman"/>
                <w:sz w:val="22"/>
              </w:rPr>
              <w:t>0.292</w:t>
            </w:r>
          </w:p>
        </w:tc>
        <w:tc>
          <w:tcPr>
            <w:tcW w:type="dxa" w:w="1128"/>
          </w:tcPr>
          <w:p>
            <w:pPr>
              <w:spacing w:after="0"/>
              <w:jc w:val="left"/>
            </w:pPr>
            <w:r/>
            <w:r>
              <w:rPr>
                <w:rFonts w:ascii="Times New Roman" w:hAnsi="Times New Roman"/>
                <w:sz w:val="22"/>
              </w:rPr>
              <w:t>NATURE_INJURY_CD (27)</w:t>
            </w:r>
          </w:p>
        </w:tc>
        <w:tc>
          <w:tcPr>
            <w:tcW w:type="dxa" w:w="1128"/>
          </w:tcPr>
          <w:p>
            <w:pPr>
              <w:spacing w:after="0"/>
              <w:jc w:val="left"/>
            </w:pPr>
            <w:r/>
            <w:r>
              <w:rPr>
                <w:rFonts w:ascii="Times New Roman" w:hAnsi="Times New Roman"/>
                <w:sz w:val="22"/>
              </w:rPr>
              <w:t>0.391</w:t>
            </w:r>
          </w:p>
        </w:tc>
        <w:tc>
          <w:tcPr>
            <w:tcW w:type="dxa" w:w="1128"/>
          </w:tcPr>
          <w:p>
            <w:pPr>
              <w:spacing w:after="0"/>
              <w:jc w:val="left"/>
            </w:pPr>
            <w:r/>
            <w:r>
              <w:rPr>
                <w:rFonts w:ascii="Times New Roman" w:hAnsi="Times New Roman"/>
                <w:sz w:val="22"/>
              </w:rPr>
              <w:t>prev_hours</w:t>
            </w:r>
          </w:p>
        </w:tc>
        <w:tc>
          <w:tcPr>
            <w:tcW w:type="dxa" w:w="1128"/>
          </w:tcPr>
          <w:p>
            <w:pPr>
              <w:spacing w:after="0"/>
              <w:jc w:val="left"/>
            </w:pPr>
            <w:r/>
            <w:r>
              <w:rPr>
                <w:rFonts w:ascii="Times New Roman" w:hAnsi="Times New Roman"/>
                <w:sz w:val="22"/>
              </w:rPr>
              <w:t>176.4</w:t>
            </w:r>
          </w:p>
        </w:tc>
        <w:tc>
          <w:tcPr>
            <w:tcW w:type="dxa" w:w="1128"/>
          </w:tcPr>
          <w:p>
            <w:pPr>
              <w:spacing w:after="0"/>
              <w:jc w:val="left"/>
            </w:pPr>
            <w:r/>
            <w:r>
              <w:rPr>
                <w:rFonts w:ascii="Times New Roman" w:hAnsi="Times New Roman"/>
                <w:sz w:val="22"/>
              </w:rPr>
              <w:t>prev_employees (0.996)</w:t>
            </w:r>
          </w:p>
        </w:tc>
      </w:tr>
      <w:tr>
        <w:tc>
          <w:tcPr>
            <w:tcW w:type="dxa" w:w="1128"/>
          </w:tcPr>
          <w:p>
            <w:pPr>
              <w:spacing w:after="0"/>
              <w:jc w:val="left"/>
            </w:pPr>
            <w:r/>
            <w:r>
              <w:rPr>
                <w:rFonts w:ascii="Times New Roman" w:hAnsi="Times New Roman"/>
                <w:sz w:val="22"/>
              </w:rPr>
              <w:t>2</w:t>
            </w:r>
          </w:p>
        </w:tc>
        <w:tc>
          <w:tcPr>
            <w:tcW w:type="dxa" w:w="1128"/>
          </w:tcPr>
          <w:p>
            <w:pPr>
              <w:spacing w:after="0"/>
              <w:jc w:val="left"/>
            </w:pPr>
            <w:r/>
            <w:r>
              <w:rPr>
                <w:rFonts w:ascii="Times New Roman" w:hAnsi="Times New Roman"/>
                <w:sz w:val="22"/>
              </w:rPr>
              <w:t>prev_lost_time_rate_200k</w:t>
            </w:r>
          </w:p>
        </w:tc>
        <w:tc>
          <w:tcPr>
            <w:tcW w:type="dxa" w:w="1128"/>
          </w:tcPr>
          <w:p>
            <w:pPr>
              <w:spacing w:after="0"/>
              <w:jc w:val="left"/>
            </w:pPr>
            <w:r/>
            <w:r>
              <w:rPr>
                <w:rFonts w:ascii="Times New Roman" w:hAnsi="Times New Roman"/>
                <w:sz w:val="22"/>
              </w:rPr>
              <w:t>0.205</w:t>
            </w:r>
          </w:p>
        </w:tc>
        <w:tc>
          <w:tcPr>
            <w:tcW w:type="dxa" w:w="1128"/>
          </w:tcPr>
          <w:p>
            <w:pPr>
              <w:spacing w:after="0"/>
              <w:jc w:val="left"/>
            </w:pPr>
            <w:r/>
            <w:r>
              <w:rPr>
                <w:rFonts w:ascii="Times New Roman" w:hAnsi="Times New Roman"/>
                <w:sz w:val="22"/>
              </w:rPr>
              <w:t>INJ_BODY_PART_CD (46)</w:t>
            </w:r>
          </w:p>
        </w:tc>
        <w:tc>
          <w:tcPr>
            <w:tcW w:type="dxa" w:w="1128"/>
          </w:tcPr>
          <w:p>
            <w:pPr>
              <w:spacing w:after="0"/>
              <w:jc w:val="left"/>
            </w:pPr>
            <w:r/>
            <w:r>
              <w:rPr>
                <w:rFonts w:ascii="Times New Roman" w:hAnsi="Times New Roman"/>
                <w:sz w:val="22"/>
              </w:rPr>
              <w:t>0.364</w:t>
            </w:r>
          </w:p>
        </w:tc>
        <w:tc>
          <w:tcPr>
            <w:tcW w:type="dxa" w:w="1128"/>
          </w:tcPr>
          <w:p>
            <w:pPr>
              <w:spacing w:after="0"/>
              <w:jc w:val="left"/>
            </w:pPr>
            <w:r/>
            <w:r>
              <w:rPr>
                <w:rFonts w:ascii="Times New Roman" w:hAnsi="Times New Roman"/>
                <w:sz w:val="22"/>
              </w:rPr>
              <w:t>prev_employees</w:t>
            </w:r>
          </w:p>
        </w:tc>
        <w:tc>
          <w:tcPr>
            <w:tcW w:type="dxa" w:w="1128"/>
          </w:tcPr>
          <w:p>
            <w:pPr>
              <w:spacing w:after="0"/>
              <w:jc w:val="left"/>
            </w:pPr>
            <w:r/>
            <w:r>
              <w:rPr>
                <w:rFonts w:ascii="Times New Roman" w:hAnsi="Times New Roman"/>
                <w:sz w:val="22"/>
              </w:rPr>
              <w:t>164.8</w:t>
            </w:r>
          </w:p>
        </w:tc>
        <w:tc>
          <w:tcPr>
            <w:tcW w:type="dxa" w:w="1128"/>
          </w:tcPr>
          <w:p>
            <w:pPr>
              <w:spacing w:after="0"/>
              <w:jc w:val="left"/>
            </w:pPr>
            <w:r/>
            <w:r>
              <w:rPr>
                <w:rFonts w:ascii="Times New Roman" w:hAnsi="Times New Roman"/>
                <w:sz w:val="22"/>
              </w:rPr>
              <w:t>prev_hours (0.996)</w:t>
            </w:r>
          </w:p>
        </w:tc>
      </w:tr>
      <w:tr>
        <w:tc>
          <w:tcPr>
            <w:tcW w:type="dxa" w:w="1128"/>
          </w:tcPr>
          <w:p>
            <w:pPr>
              <w:spacing w:after="0"/>
              <w:jc w:val="left"/>
            </w:pPr>
            <w:r/>
            <w:r>
              <w:rPr>
                <w:rFonts w:ascii="Times New Roman" w:hAnsi="Times New Roman"/>
                <w:sz w:val="22"/>
              </w:rPr>
              <w:t>3</w:t>
            </w:r>
          </w:p>
        </w:tc>
        <w:tc>
          <w:tcPr>
            <w:tcW w:type="dxa" w:w="1128"/>
          </w:tcPr>
          <w:p>
            <w:pPr>
              <w:spacing w:after="0"/>
              <w:jc w:val="left"/>
            </w:pPr>
            <w:r/>
            <w:r>
              <w:rPr>
                <w:rFonts w:ascii="Times New Roman" w:hAnsi="Times New Roman"/>
                <w:sz w:val="22"/>
              </w:rPr>
              <w:t>longitude</w:t>
            </w:r>
          </w:p>
        </w:tc>
        <w:tc>
          <w:tcPr>
            <w:tcW w:type="dxa" w:w="1128"/>
          </w:tcPr>
          <w:p>
            <w:pPr>
              <w:spacing w:after="0"/>
              <w:jc w:val="left"/>
            </w:pPr>
            <w:r/>
            <w:r>
              <w:rPr>
                <w:rFonts w:ascii="Times New Roman" w:hAnsi="Times New Roman"/>
                <w:sz w:val="22"/>
              </w:rPr>
              <w:t>0.135</w:t>
            </w:r>
          </w:p>
        </w:tc>
        <w:tc>
          <w:tcPr>
            <w:tcW w:type="dxa" w:w="1128"/>
          </w:tcPr>
          <w:p>
            <w:pPr>
              <w:spacing w:after="0"/>
              <w:jc w:val="left"/>
            </w:pPr>
            <w:r/>
            <w:r>
              <w:rPr>
                <w:rFonts w:ascii="Times New Roman" w:hAnsi="Times New Roman"/>
                <w:sz w:val="22"/>
              </w:rPr>
              <w:t>INJURY_SOURCE_CD (124)</w:t>
            </w:r>
          </w:p>
        </w:tc>
        <w:tc>
          <w:tcPr>
            <w:tcW w:type="dxa" w:w="1128"/>
          </w:tcPr>
          <w:p>
            <w:pPr>
              <w:spacing w:after="0"/>
              <w:jc w:val="left"/>
            </w:pPr>
            <w:r/>
            <w:r>
              <w:rPr>
                <w:rFonts w:ascii="Times New Roman" w:hAnsi="Times New Roman"/>
                <w:sz w:val="22"/>
              </w:rPr>
              <w:t>0.311</w:t>
            </w:r>
          </w:p>
        </w:tc>
        <w:tc>
          <w:tcPr>
            <w:tcW w:type="dxa" w:w="1128"/>
          </w:tcPr>
          <w:p>
            <w:pPr>
              <w:spacing w:after="0"/>
              <w:jc w:val="left"/>
            </w:pPr>
            <w:r/>
            <w:r>
              <w:rPr>
                <w:rFonts w:ascii="Times New Roman" w:hAnsi="Times New Roman"/>
                <w:sz w:val="22"/>
              </w:rPr>
              <w:t>prev_lost_time_rate_200k</w:t>
            </w:r>
          </w:p>
        </w:tc>
        <w:tc>
          <w:tcPr>
            <w:tcW w:type="dxa" w:w="1128"/>
          </w:tcPr>
          <w:p>
            <w:pPr>
              <w:spacing w:after="0"/>
              <w:jc w:val="left"/>
            </w:pPr>
            <w:r/>
            <w:r>
              <w:rPr>
                <w:rFonts w:ascii="Times New Roman" w:hAnsi="Times New Roman"/>
                <w:sz w:val="22"/>
              </w:rPr>
              <w:t>8.3</w:t>
            </w:r>
          </w:p>
        </w:tc>
        <w:tc>
          <w:tcPr>
            <w:tcW w:type="dxa" w:w="1128"/>
          </w:tcPr>
          <w:p>
            <w:pPr>
              <w:spacing w:after="0"/>
              <w:jc w:val="left"/>
            </w:pPr>
            <w:r/>
            <w:r>
              <w:rPr>
                <w:rFonts w:ascii="Times New Roman" w:hAnsi="Times New Roman"/>
                <w:sz w:val="22"/>
              </w:rPr>
              <w:t>prev_lost_time_share (0.772)</w:t>
            </w:r>
          </w:p>
        </w:tc>
      </w:tr>
      <w:tr>
        <w:tc>
          <w:tcPr>
            <w:tcW w:type="dxa" w:w="1128"/>
          </w:tcPr>
          <w:p>
            <w:pPr>
              <w:spacing w:after="0"/>
              <w:jc w:val="left"/>
            </w:pPr>
            <w:r/>
            <w:r>
              <w:rPr>
                <w:rFonts w:ascii="Times New Roman" w:hAnsi="Times New Roman"/>
                <w:sz w:val="22"/>
              </w:rPr>
              <w:t>4</w:t>
            </w:r>
          </w:p>
        </w:tc>
        <w:tc>
          <w:tcPr>
            <w:tcW w:type="dxa" w:w="1128"/>
          </w:tcPr>
          <w:p>
            <w:pPr>
              <w:spacing w:after="0"/>
              <w:jc w:val="left"/>
            </w:pPr>
            <w:r/>
            <w:r>
              <w:rPr>
                <w:rFonts w:ascii="Times New Roman" w:hAnsi="Times New Roman"/>
                <w:sz w:val="22"/>
              </w:rPr>
              <w:t>prev_incidents</w:t>
            </w:r>
          </w:p>
        </w:tc>
        <w:tc>
          <w:tcPr>
            <w:tcW w:type="dxa" w:w="1128"/>
          </w:tcPr>
          <w:p>
            <w:pPr>
              <w:spacing w:after="0"/>
              <w:jc w:val="left"/>
            </w:pPr>
            <w:r/>
            <w:r>
              <w:rPr>
                <w:rFonts w:ascii="Times New Roman" w:hAnsi="Times New Roman"/>
                <w:sz w:val="22"/>
              </w:rPr>
              <w:t>0.099</w:t>
            </w:r>
          </w:p>
        </w:tc>
        <w:tc>
          <w:tcPr>
            <w:tcW w:type="dxa" w:w="1128"/>
          </w:tcPr>
          <w:p>
            <w:pPr>
              <w:spacing w:after="0"/>
              <w:jc w:val="left"/>
            </w:pPr>
            <w:r/>
            <w:r>
              <w:rPr>
                <w:rFonts w:ascii="Times New Roman" w:hAnsi="Times New Roman"/>
                <w:sz w:val="22"/>
              </w:rPr>
              <w:t>ACCIDENT_TYPE_CD (41)</w:t>
            </w:r>
          </w:p>
        </w:tc>
        <w:tc>
          <w:tcPr>
            <w:tcW w:type="dxa" w:w="1128"/>
          </w:tcPr>
          <w:p>
            <w:pPr>
              <w:spacing w:after="0"/>
              <w:jc w:val="left"/>
            </w:pPr>
            <w:r/>
            <w:r>
              <w:rPr>
                <w:rFonts w:ascii="Times New Roman" w:hAnsi="Times New Roman"/>
                <w:sz w:val="22"/>
              </w:rPr>
              <w:t>0.282</w:t>
            </w:r>
          </w:p>
        </w:tc>
        <w:tc>
          <w:tcPr>
            <w:tcW w:type="dxa" w:w="1128"/>
          </w:tcPr>
          <w:p>
            <w:pPr>
              <w:spacing w:after="0"/>
              <w:jc w:val="left"/>
            </w:pPr>
            <w:r/>
            <w:r>
              <w:rPr>
                <w:rFonts w:ascii="Times New Roman" w:hAnsi="Times New Roman"/>
                <w:sz w:val="22"/>
              </w:rPr>
              <w:t>TOT_EXPER</w:t>
            </w:r>
          </w:p>
        </w:tc>
        <w:tc>
          <w:tcPr>
            <w:tcW w:type="dxa" w:w="1128"/>
          </w:tcPr>
          <w:p>
            <w:pPr>
              <w:spacing w:after="0"/>
              <w:jc w:val="left"/>
            </w:pPr>
            <w:r/>
            <w:r>
              <w:rPr>
                <w:rFonts w:ascii="Times New Roman" w:hAnsi="Times New Roman"/>
                <w:sz w:val="22"/>
              </w:rPr>
              <w:t>7.5</w:t>
            </w:r>
          </w:p>
        </w:tc>
        <w:tc>
          <w:tcPr>
            <w:tcW w:type="dxa" w:w="1128"/>
          </w:tcPr>
          <w:p>
            <w:pPr>
              <w:spacing w:after="0"/>
              <w:jc w:val="left"/>
            </w:pPr>
            <w:r/>
            <w:r>
              <w:rPr>
                <w:rFonts w:ascii="Times New Roman" w:hAnsi="Times New Roman"/>
                <w:sz w:val="22"/>
              </w:rPr>
              <w:t>log1p_tot_exper (0.895)</w:t>
            </w:r>
          </w:p>
        </w:tc>
      </w:tr>
      <w:tr>
        <w:tc>
          <w:tcPr>
            <w:tcW w:type="dxa" w:w="1128"/>
          </w:tcPr>
          <w:p>
            <w:pPr>
              <w:spacing w:after="0"/>
              <w:jc w:val="left"/>
            </w:pPr>
            <w:r/>
            <w:r>
              <w:rPr>
                <w:rFonts w:ascii="Times New Roman" w:hAnsi="Times New Roman"/>
                <w:sz w:val="22"/>
              </w:rPr>
              <w:t>5</w:t>
            </w:r>
          </w:p>
        </w:tc>
        <w:tc>
          <w:tcPr>
            <w:tcW w:type="dxa" w:w="1128"/>
          </w:tcPr>
          <w:p>
            <w:pPr>
              <w:spacing w:after="0"/>
              <w:jc w:val="left"/>
            </w:pPr>
            <w:r/>
            <w:r>
              <w:rPr>
                <w:rFonts w:ascii="Times New Roman" w:hAnsi="Times New Roman"/>
                <w:sz w:val="22"/>
              </w:rPr>
              <w:t>exper_ratio_mine</w:t>
            </w:r>
          </w:p>
        </w:tc>
        <w:tc>
          <w:tcPr>
            <w:tcW w:type="dxa" w:w="1128"/>
          </w:tcPr>
          <w:p>
            <w:pPr>
              <w:spacing w:after="0"/>
              <w:jc w:val="left"/>
            </w:pPr>
            <w:r/>
            <w:r>
              <w:rPr>
                <w:rFonts w:ascii="Times New Roman" w:hAnsi="Times New Roman"/>
                <w:sz w:val="22"/>
              </w:rPr>
              <w:t>-0.096</w:t>
            </w:r>
          </w:p>
        </w:tc>
        <w:tc>
          <w:tcPr>
            <w:tcW w:type="dxa" w:w="1128"/>
          </w:tcPr>
          <w:p>
            <w:pPr>
              <w:spacing w:after="0"/>
              <w:jc w:val="left"/>
            </w:pPr>
            <w:r/>
            <w:r>
              <w:rPr>
                <w:rFonts w:ascii="Times New Roman" w:hAnsi="Times New Roman"/>
                <w:sz w:val="22"/>
              </w:rPr>
              <w:t>FIPS_STATE_CD (54)</w:t>
            </w:r>
          </w:p>
        </w:tc>
        <w:tc>
          <w:tcPr>
            <w:tcW w:type="dxa" w:w="1128"/>
          </w:tcPr>
          <w:p>
            <w:pPr>
              <w:spacing w:after="0"/>
              <w:jc w:val="left"/>
            </w:pPr>
            <w:r/>
            <w:r>
              <w:rPr>
                <w:rFonts w:ascii="Times New Roman" w:hAnsi="Times New Roman"/>
                <w:sz w:val="22"/>
              </w:rPr>
              <w:t>0.243</w:t>
            </w:r>
          </w:p>
        </w:tc>
        <w:tc>
          <w:tcPr>
            <w:tcW w:type="dxa" w:w="1128"/>
          </w:tcPr>
          <w:p>
            <w:pPr>
              <w:spacing w:after="0"/>
              <w:jc w:val="left"/>
            </w:pPr>
            <w:r/>
            <w:r>
              <w:rPr>
                <w:rFonts w:ascii="Times New Roman" w:hAnsi="Times New Roman"/>
                <w:sz w:val="22"/>
              </w:rPr>
              <w:t>log1p_tot_exper</w:t>
            </w:r>
          </w:p>
        </w:tc>
        <w:tc>
          <w:tcPr>
            <w:tcW w:type="dxa" w:w="1128"/>
          </w:tcPr>
          <w:p>
            <w:pPr>
              <w:spacing w:after="0"/>
              <w:jc w:val="left"/>
            </w:pPr>
            <w:r/>
            <w:r>
              <w:rPr>
                <w:rFonts w:ascii="Times New Roman" w:hAnsi="Times New Roman"/>
                <w:sz w:val="22"/>
              </w:rPr>
              <w:t>6.0</w:t>
            </w:r>
          </w:p>
        </w:tc>
        <w:tc>
          <w:tcPr>
            <w:tcW w:type="dxa" w:w="1128"/>
          </w:tcPr>
          <w:p>
            <w:pPr>
              <w:spacing w:after="0"/>
              <w:jc w:val="left"/>
            </w:pPr>
            <w:r/>
            <w:r>
              <w:rPr>
                <w:rFonts w:ascii="Times New Roman" w:hAnsi="Times New Roman"/>
                <w:sz w:val="22"/>
              </w:rPr>
              <w:t>TOT_EXPER (0.895)</w:t>
            </w:r>
          </w:p>
        </w:tc>
      </w:tr>
      <w:tr>
        <w:tc>
          <w:tcPr>
            <w:tcW w:type="dxa" w:w="1128"/>
          </w:tcPr>
          <w:p>
            <w:pPr>
              <w:spacing w:after="0"/>
              <w:jc w:val="left"/>
            </w:pPr>
            <w:r/>
            <w:r>
              <w:rPr>
                <w:rFonts w:ascii="Times New Roman" w:hAnsi="Times New Roman"/>
                <w:sz w:val="22"/>
              </w:rPr>
              <w:t>6</w:t>
            </w:r>
          </w:p>
        </w:tc>
        <w:tc>
          <w:tcPr>
            <w:tcW w:type="dxa" w:w="1128"/>
          </w:tcPr>
          <w:p>
            <w:pPr>
              <w:spacing w:after="0"/>
              <w:jc w:val="left"/>
            </w:pPr>
            <w:r/>
            <w:r>
              <w:rPr>
                <w:rFonts w:ascii="Times New Roman" w:hAnsi="Times New Roman"/>
                <w:sz w:val="22"/>
              </w:rPr>
              <w:t>exper_ratio_job</w:t>
            </w:r>
          </w:p>
        </w:tc>
        <w:tc>
          <w:tcPr>
            <w:tcW w:type="dxa" w:w="1128"/>
          </w:tcPr>
          <w:p>
            <w:pPr>
              <w:spacing w:after="0"/>
              <w:jc w:val="left"/>
            </w:pPr>
            <w:r/>
            <w:r>
              <w:rPr>
                <w:rFonts w:ascii="Times New Roman" w:hAnsi="Times New Roman"/>
                <w:sz w:val="22"/>
              </w:rPr>
              <w:t>-0.083</w:t>
            </w:r>
          </w:p>
        </w:tc>
        <w:tc>
          <w:tcPr>
            <w:tcW w:type="dxa" w:w="1128"/>
          </w:tcPr>
          <w:p>
            <w:pPr>
              <w:spacing w:after="0"/>
              <w:jc w:val="left"/>
            </w:pPr>
            <w:r/>
            <w:r>
              <w:rPr>
                <w:rFonts w:ascii="Times New Roman" w:hAnsi="Times New Roman"/>
                <w:sz w:val="22"/>
              </w:rPr>
              <w:t>PRIMARY_CANVASS (5)</w:t>
            </w:r>
          </w:p>
        </w:tc>
        <w:tc>
          <w:tcPr>
            <w:tcW w:type="dxa" w:w="1128"/>
          </w:tcPr>
          <w:p>
            <w:pPr>
              <w:spacing w:after="0"/>
              <w:jc w:val="left"/>
            </w:pPr>
            <w:r/>
            <w:r>
              <w:rPr>
                <w:rFonts w:ascii="Times New Roman" w:hAnsi="Times New Roman"/>
                <w:sz w:val="22"/>
              </w:rPr>
              <w:t>0.239</w:t>
            </w:r>
          </w:p>
        </w:tc>
        <w:tc>
          <w:tcPr>
            <w:tcW w:type="dxa" w:w="1128"/>
          </w:tcPr>
          <w:p>
            <w:pPr>
              <w:spacing w:after="0"/>
              <w:jc w:val="left"/>
            </w:pPr>
            <w:r/>
          </w:p>
        </w:tc>
        <w:tc>
          <w:tcPr>
            <w:tcW w:type="dxa" w:w="1128"/>
          </w:tcPr>
          <w:p>
            <w:pPr>
              <w:spacing w:after="0"/>
              <w:jc w:val="left"/>
            </w:pPr>
            <w:r/>
          </w:p>
        </w:tc>
        <w:tc>
          <w:tcPr>
            <w:tcW w:type="dxa" w:w="1128"/>
          </w:tcPr>
          <w:p>
            <w:pPr>
              <w:spacing w:after="0"/>
              <w:jc w:val="left"/>
            </w:pPr>
            <w:r/>
          </w:p>
        </w:tc>
      </w:tr>
      <w:tr>
        <w:tc>
          <w:tcPr>
            <w:tcW w:type="dxa" w:w="1128"/>
          </w:tcPr>
          <w:p>
            <w:pPr>
              <w:spacing w:after="0"/>
              <w:jc w:val="left"/>
            </w:pPr>
            <w:r/>
            <w:r>
              <w:rPr>
                <w:rFonts w:ascii="Times New Roman" w:hAnsi="Times New Roman"/>
                <w:sz w:val="22"/>
              </w:rPr>
              <w:t>7</w:t>
            </w:r>
          </w:p>
        </w:tc>
        <w:tc>
          <w:tcPr>
            <w:tcW w:type="dxa" w:w="1128"/>
          </w:tcPr>
          <w:p>
            <w:pPr>
              <w:spacing w:after="0"/>
              <w:jc w:val="left"/>
            </w:pPr>
            <w:r/>
            <w:r>
              <w:rPr>
                <w:rFonts w:ascii="Times New Roman" w:hAnsi="Times New Roman"/>
                <w:sz w:val="22"/>
              </w:rPr>
              <w:t>prev_incident_rate_200k</w:t>
            </w:r>
          </w:p>
        </w:tc>
        <w:tc>
          <w:tcPr>
            <w:tcW w:type="dxa" w:w="1128"/>
          </w:tcPr>
          <w:p>
            <w:pPr>
              <w:spacing w:after="0"/>
              <w:jc w:val="left"/>
            </w:pPr>
            <w:r/>
            <w:r>
              <w:rPr>
                <w:rFonts w:ascii="Times New Roman" w:hAnsi="Times New Roman"/>
                <w:sz w:val="22"/>
              </w:rPr>
              <w:t>0.073</w:t>
            </w:r>
          </w:p>
        </w:tc>
        <w:tc>
          <w:tcPr>
            <w:tcW w:type="dxa" w:w="1128"/>
          </w:tcPr>
          <w:p>
            <w:pPr>
              <w:spacing w:after="0"/>
              <w:jc w:val="left"/>
            </w:pPr>
            <w:r/>
            <w:r>
              <w:rPr>
                <w:rFonts w:ascii="Times New Roman" w:hAnsi="Times New Roman"/>
                <w:sz w:val="22"/>
              </w:rPr>
              <w:t>COAL_METAL_IND (2)</w:t>
            </w:r>
          </w:p>
        </w:tc>
        <w:tc>
          <w:tcPr>
            <w:tcW w:type="dxa" w:w="1128"/>
          </w:tcPr>
          <w:p>
            <w:pPr>
              <w:spacing w:after="0"/>
              <w:jc w:val="left"/>
            </w:pPr>
            <w:r/>
            <w:r>
              <w:rPr>
                <w:rFonts w:ascii="Times New Roman" w:hAnsi="Times New Roman"/>
                <w:sz w:val="22"/>
              </w:rPr>
              <w:t>0.237</w:t>
            </w:r>
          </w:p>
        </w:tc>
        <w:tc>
          <w:tcPr>
            <w:tcW w:type="dxa" w:w="1128"/>
          </w:tcPr>
          <w:p>
            <w:pPr>
              <w:spacing w:after="0"/>
              <w:jc w:val="left"/>
            </w:pPr>
            <w:r/>
          </w:p>
        </w:tc>
        <w:tc>
          <w:tcPr>
            <w:tcW w:type="dxa" w:w="1128"/>
          </w:tcPr>
          <w:p>
            <w:pPr>
              <w:spacing w:after="0"/>
              <w:jc w:val="left"/>
            </w:pPr>
            <w:r/>
          </w:p>
        </w:tc>
        <w:tc>
          <w:tcPr>
            <w:tcW w:type="dxa" w:w="1128"/>
          </w:tcPr>
          <w:p>
            <w:pPr>
              <w:spacing w:after="0"/>
              <w:jc w:val="left"/>
            </w:pPr>
            <w:r/>
          </w:p>
        </w:tc>
      </w:tr>
      <w:tr>
        <w:tc>
          <w:tcPr>
            <w:tcW w:type="dxa" w:w="1128"/>
          </w:tcPr>
          <w:p>
            <w:pPr>
              <w:spacing w:after="0"/>
              <w:jc w:val="left"/>
            </w:pPr>
            <w:r/>
            <w:r>
              <w:rPr>
                <w:rFonts w:ascii="Times New Roman" w:hAnsi="Times New Roman"/>
                <w:sz w:val="22"/>
              </w:rPr>
              <w:t>8</w:t>
            </w:r>
          </w:p>
        </w:tc>
        <w:tc>
          <w:tcPr>
            <w:tcW w:type="dxa" w:w="1128"/>
          </w:tcPr>
          <w:p>
            <w:pPr>
              <w:spacing w:after="0"/>
              <w:jc w:val="left"/>
            </w:pPr>
            <w:r/>
            <w:r>
              <w:rPr>
                <w:rFonts w:ascii="Times New Roman" w:hAnsi="Times New Roman"/>
                <w:sz w:val="22"/>
              </w:rPr>
              <w:t>log1p_tot_exper</w:t>
            </w:r>
          </w:p>
        </w:tc>
        <w:tc>
          <w:tcPr>
            <w:tcW w:type="dxa" w:w="1128"/>
          </w:tcPr>
          <w:p>
            <w:pPr>
              <w:spacing w:after="0"/>
              <w:jc w:val="left"/>
            </w:pPr>
            <w:r/>
            <w:r>
              <w:rPr>
                <w:rFonts w:ascii="Times New Roman" w:hAnsi="Times New Roman"/>
                <w:sz w:val="22"/>
              </w:rPr>
              <w:t>0.068</w:t>
            </w:r>
          </w:p>
        </w:tc>
        <w:tc>
          <w:tcPr>
            <w:tcW w:type="dxa" w:w="1128"/>
          </w:tcPr>
          <w:p>
            <w:pPr>
              <w:spacing w:after="0"/>
              <w:jc w:val="left"/>
            </w:pPr>
            <w:r/>
            <w:r>
              <w:rPr>
                <w:rFonts w:ascii="Times New Roman" w:hAnsi="Times New Roman"/>
                <w:sz w:val="22"/>
              </w:rPr>
              <w:t>ACTIVITY_CD (96)</w:t>
            </w:r>
          </w:p>
        </w:tc>
        <w:tc>
          <w:tcPr>
            <w:tcW w:type="dxa" w:w="1128"/>
          </w:tcPr>
          <w:p>
            <w:pPr>
              <w:spacing w:after="0"/>
              <w:jc w:val="left"/>
            </w:pPr>
            <w:r/>
            <w:r>
              <w:rPr>
                <w:rFonts w:ascii="Times New Roman" w:hAnsi="Times New Roman"/>
                <w:sz w:val="22"/>
              </w:rPr>
              <w:t>0.225</w:t>
            </w:r>
          </w:p>
        </w:tc>
        <w:tc>
          <w:tcPr>
            <w:tcW w:type="dxa" w:w="1128"/>
          </w:tcPr>
          <w:p>
            <w:pPr>
              <w:spacing w:after="0"/>
              <w:jc w:val="left"/>
            </w:pPr>
            <w:r/>
          </w:p>
        </w:tc>
        <w:tc>
          <w:tcPr>
            <w:tcW w:type="dxa" w:w="1128"/>
          </w:tcPr>
          <w:p>
            <w:pPr>
              <w:spacing w:after="0"/>
              <w:jc w:val="left"/>
            </w:pPr>
            <w:r/>
          </w:p>
        </w:tc>
        <w:tc>
          <w:tcPr>
            <w:tcW w:type="dxa" w:w="1128"/>
          </w:tcPr>
          <w:p>
            <w:pPr>
              <w:spacing w:after="0"/>
              <w:jc w:val="left"/>
            </w:pPr>
            <w:r/>
          </w:p>
        </w:tc>
      </w:tr>
      <w:tr>
        <w:tc>
          <w:tcPr>
            <w:tcW w:type="dxa" w:w="1128"/>
          </w:tcPr>
          <w:p>
            <w:pPr>
              <w:spacing w:after="0"/>
              <w:jc w:val="left"/>
            </w:pPr>
            <w:r/>
            <w:r>
              <w:rPr>
                <w:rFonts w:ascii="Times New Roman" w:hAnsi="Times New Roman"/>
                <w:sz w:val="22"/>
              </w:rPr>
              <w:t>9</w:t>
            </w:r>
          </w:p>
        </w:tc>
        <w:tc>
          <w:tcPr>
            <w:tcW w:type="dxa" w:w="1128"/>
          </w:tcPr>
          <w:p>
            <w:pPr>
              <w:spacing w:after="0"/>
              <w:jc w:val="left"/>
            </w:pPr>
            <w:r/>
            <w:r>
              <w:rPr>
                <w:rFonts w:ascii="Times New Roman" w:hAnsi="Times New Roman"/>
                <w:sz w:val="22"/>
              </w:rPr>
              <w:t>TOT_EXPER</w:t>
            </w:r>
          </w:p>
        </w:tc>
        <w:tc>
          <w:tcPr>
            <w:tcW w:type="dxa" w:w="1128"/>
          </w:tcPr>
          <w:p>
            <w:pPr>
              <w:spacing w:after="0"/>
              <w:jc w:val="left"/>
            </w:pPr>
            <w:r/>
            <w:r>
              <w:rPr>
                <w:rFonts w:ascii="Times New Roman" w:hAnsi="Times New Roman"/>
                <w:sz w:val="22"/>
              </w:rPr>
              <w:t>0.060</w:t>
            </w:r>
          </w:p>
        </w:tc>
        <w:tc>
          <w:tcPr>
            <w:tcW w:type="dxa" w:w="1128"/>
          </w:tcPr>
          <w:p>
            <w:pPr>
              <w:spacing w:after="0"/>
              <w:jc w:val="left"/>
            </w:pPr>
            <w:r/>
            <w:r>
              <w:rPr>
                <w:rFonts w:ascii="Times New Roman" w:hAnsi="Times New Roman"/>
                <w:sz w:val="22"/>
              </w:rPr>
              <w:t>CLASSIFICATION_CD (21)</w:t>
            </w:r>
          </w:p>
        </w:tc>
        <w:tc>
          <w:tcPr>
            <w:tcW w:type="dxa" w:w="1128"/>
          </w:tcPr>
          <w:p>
            <w:pPr>
              <w:spacing w:after="0"/>
              <w:jc w:val="left"/>
            </w:pPr>
            <w:r/>
            <w:r>
              <w:rPr>
                <w:rFonts w:ascii="Times New Roman" w:hAnsi="Times New Roman"/>
                <w:sz w:val="22"/>
              </w:rPr>
              <w:t>0.217</w:t>
            </w:r>
          </w:p>
        </w:tc>
        <w:tc>
          <w:tcPr>
            <w:tcW w:type="dxa" w:w="1128"/>
          </w:tcPr>
          <w:p>
            <w:pPr>
              <w:spacing w:after="0"/>
              <w:jc w:val="left"/>
            </w:pPr>
            <w:r/>
          </w:p>
        </w:tc>
        <w:tc>
          <w:tcPr>
            <w:tcW w:type="dxa" w:w="1128"/>
          </w:tcPr>
          <w:p>
            <w:pPr>
              <w:spacing w:after="0"/>
              <w:jc w:val="left"/>
            </w:pPr>
            <w:r/>
          </w:p>
        </w:tc>
        <w:tc>
          <w:tcPr>
            <w:tcW w:type="dxa" w:w="1128"/>
          </w:tcPr>
          <w:p>
            <w:pPr>
              <w:spacing w:after="0"/>
              <w:jc w:val="left"/>
            </w:pPr>
            <w:r/>
          </w:p>
        </w:tc>
      </w:tr>
      <w:tr>
        <w:tc>
          <w:tcPr>
            <w:tcW w:type="dxa" w:w="1128"/>
          </w:tcPr>
          <w:p>
            <w:pPr>
              <w:spacing w:after="0"/>
              <w:jc w:val="left"/>
            </w:pPr>
            <w:r/>
            <w:r>
              <w:rPr>
                <w:rFonts w:ascii="Times New Roman" w:hAnsi="Times New Roman"/>
                <w:sz w:val="22"/>
              </w:rPr>
              <w:t>10</w:t>
            </w:r>
          </w:p>
        </w:tc>
        <w:tc>
          <w:tcPr>
            <w:tcW w:type="dxa" w:w="1128"/>
          </w:tcPr>
          <w:p>
            <w:pPr>
              <w:spacing w:after="0"/>
              <w:jc w:val="left"/>
            </w:pPr>
            <w:r/>
            <w:r>
              <w:rPr>
                <w:rFonts w:ascii="Times New Roman" w:hAnsi="Times New Roman"/>
                <w:sz w:val="22"/>
              </w:rPr>
              <w:t>shift_begin_hour</w:t>
            </w:r>
          </w:p>
        </w:tc>
        <w:tc>
          <w:tcPr>
            <w:tcW w:type="dxa" w:w="1128"/>
          </w:tcPr>
          <w:p>
            <w:pPr>
              <w:spacing w:after="0"/>
              <w:jc w:val="left"/>
            </w:pPr>
            <w:r/>
            <w:r>
              <w:rPr>
                <w:rFonts w:ascii="Times New Roman" w:hAnsi="Times New Roman"/>
                <w:sz w:val="22"/>
              </w:rPr>
              <w:t>0.058</w:t>
            </w:r>
          </w:p>
        </w:tc>
        <w:tc>
          <w:tcPr>
            <w:tcW w:type="dxa" w:w="1128"/>
          </w:tcPr>
          <w:p>
            <w:pPr>
              <w:spacing w:after="0"/>
              <w:jc w:val="left"/>
            </w:pPr>
            <w:r/>
            <w:r>
              <w:rPr>
                <w:rFonts w:ascii="Times New Roman" w:hAnsi="Times New Roman"/>
                <w:sz w:val="22"/>
              </w:rPr>
              <w:t>OCCUPATION (193)</w:t>
            </w:r>
          </w:p>
        </w:tc>
        <w:tc>
          <w:tcPr>
            <w:tcW w:type="dxa" w:w="1128"/>
          </w:tcPr>
          <w:p>
            <w:pPr>
              <w:spacing w:after="0"/>
              <w:jc w:val="left"/>
            </w:pPr>
            <w:r/>
            <w:r>
              <w:rPr>
                <w:rFonts w:ascii="Times New Roman" w:hAnsi="Times New Roman"/>
                <w:sz w:val="22"/>
              </w:rPr>
              <w:t>0.215</w:t>
            </w:r>
          </w:p>
        </w:tc>
        <w:tc>
          <w:tcPr>
            <w:tcW w:type="dxa" w:w="1128"/>
          </w:tcPr>
          <w:p>
            <w:pPr>
              <w:spacing w:after="0"/>
              <w:jc w:val="left"/>
            </w:pPr>
            <w:r/>
          </w:p>
        </w:tc>
        <w:tc>
          <w:tcPr>
            <w:tcW w:type="dxa" w:w="1128"/>
          </w:tcPr>
          <w:p>
            <w:pPr>
              <w:spacing w:after="0"/>
              <w:jc w:val="left"/>
            </w:pPr>
            <w:r/>
          </w:p>
        </w:tc>
        <w:tc>
          <w:tcPr>
            <w:tcW w:type="dxa" w:w="1128"/>
          </w:tcPr>
          <w:p>
            <w:pPr>
              <w:spacing w:after="0"/>
              <w:jc w:val="left"/>
            </w:pPr>
            <w:r/>
          </w:p>
        </w:tc>
      </w:tr>
    </w:tbl>
    <w:p>
      <w:pPr>
        <w:spacing w:after="80"/>
      </w:pPr>
    </w:p>
    <w:p>
      <w:r>
        <w:rPr>
          <w:rFonts w:ascii="Times New Roman" w:hAnsi="Times New Roman"/>
          <w:sz w:val="24"/>
        </w:rPr>
        <w:t>Multicollinearity is worst for mine size. Previous-year hours and employees correlate at r = 0.996, both with a variance inflation factor (VIF) above 160, and Table 7 lists three more features with a high VIF. In logistic regression this inflates coefficient variance and destabilises signs (Hosmer et al., 2013). In naive Bayes it breaks conditional independence, so size evidence is counted twice and posteriors become overconfident, although the ranking can survive (Domingos and Pazzani, 1997). Dropping one column assumes it adds nothing, and principal components give up interpretable features. I kept both, under the L2 penalty in logistic regression, and did not interpret the pair's coefficients. Overconfident probabilities would misplace the threshold, so calibration is checked in Section 4.</w:t>
      </w:r>
    </w:p>
    <w:p>
      <w:pPr>
        <w:pStyle w:val="Heading2"/>
      </w:pPr>
      <w:r>
        <w:rPr>
          <w:rFonts w:ascii="Times New Roman" w:hAnsi="Times New Roman"/>
          <w:b/>
          <w:color w:val="000000"/>
          <w:sz w:val="28"/>
        </w:rPr>
        <w:t>2.5 Visual analysis and plot justification</w:t>
      </w:r>
    </w:p>
    <w:p>
      <w:r>
        <w:rPr>
          <w:rFonts w:ascii="Times New Roman" w:hAnsi="Times New Roman"/>
          <w:sz w:val="24"/>
        </w:rPr>
        <w:t>Figures were drawn with Matplotlib (Hunter, 2007) and seaborn (Waskom, 2021). Bars in Figure 1 compare two counts by length, which reads more accurately than pie angles. The heatmaps in Figure 3 share one diverging scale but miss interactions and categorical features, covered by Figure 7. I did not plot a full scatter matrix of the 20 numeric features, because 190 panels would be unreadable.</w:t>
      </w:r>
    </w:p>
    <w:p>
      <w:r>
        <w:rPr>
          <w:rFonts w:ascii="Times New Roman" w:hAnsi="Times New Roman"/>
          <w:sz w:val="24"/>
        </w:rPr>
        <w:t>Figure 4 overlays class-wise density histograms and kernel density curves, because density puts unequal classes on one scale. All panels share 30 bins, since the Freedman-Diaconis rule would set between one bin for the capped victim count and 274 for hours per employee. Experience is often recorded in whole years, which gives the log-experience histogram regular spikes, a comb that the 60-bin panel in Figure 9 repeats. The classes overlap except on the previous-year lost-time share, where non-lost-time cases pile up at zero. Box plots (Figure 5) give the medians and quartiles that skewed features need; lost-time cases have the higher median lost-time share and lie further east, near the Appalachian coal fields.</w:t>
      </w:r>
    </w:p>
    <w:p>
      <w:pPr>
        <w:keepNext/>
        <w:jc w:val="center"/>
      </w:pPr>
      <w:r>
        <w:drawing>
          <wp:inline xmlns:a="http://schemas.openxmlformats.org/drawingml/2006/main" xmlns:pic="http://schemas.openxmlformats.org/drawingml/2006/picture">
            <wp:extent cx="5733288" cy="7239528"/>
            <wp:docPr id="4" name="Picture 4" descr="Figure 4. Density histograms (30 bins) with kernel density estimates of the 20 numeric features by outcome class on all 81,289 training rows, drawn as densities so that classes of unequal size share one scale. Source: author's analysis of MSHA open data." title="Figure 4"/>
            <wp:cNvGraphicFramePr>
              <a:graphicFrameLocks noChangeAspect="1"/>
            </wp:cNvGraphicFramePr>
            <a:graphic>
              <a:graphicData uri="http://schemas.openxmlformats.org/drawingml/2006/picture">
                <pic:pic>
                  <pic:nvPicPr>
                    <pic:cNvPr id="0" name="F03_histograms.png"/>
                    <pic:cNvPicPr/>
                  </pic:nvPicPr>
                  <pic:blipFill>
                    <a:blip r:embed="rId14"/>
                    <a:stretch>
                      <a:fillRect/>
                    </a:stretch>
                  </pic:blipFill>
                  <pic:spPr>
                    <a:xfrm>
                      <a:off x="0" y="0"/>
                      <a:ext cx="5733288" cy="7239528"/>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4</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Density histograms (30 bins) with kernel density estimates of the 20 numeric features by outcome class on all 81,289 training rows, drawn as densities so that classes of unequal size share one scale. Source: author's analysis of MSHA open data.</w:t>
      </w:r>
    </w:p>
    <w:p>
      <w:pPr>
        <w:keepNext/>
        <w:jc w:val="center"/>
      </w:pPr>
      <w:r>
        <w:drawing>
          <wp:inline xmlns:a="http://schemas.openxmlformats.org/drawingml/2006/main" xmlns:pic="http://schemas.openxmlformats.org/drawingml/2006/picture">
            <wp:extent cx="5733288" cy="7493939"/>
            <wp:docPr id="5" name="Picture 5" descr="Figure 5. Box plots of the 20 numeric features by outcome class on all 81,289 training rows, with whiskers at 1.5 times the IQR and outlier points omitted, chosen because medians and quartiles are the comparison that skewed features need. Source: author's analysis of MSHA open data." title="Figure 5"/>
            <wp:cNvGraphicFramePr>
              <a:graphicFrameLocks noChangeAspect="1"/>
            </wp:cNvGraphicFramePr>
            <a:graphic>
              <a:graphicData uri="http://schemas.openxmlformats.org/drawingml/2006/picture">
                <pic:pic>
                  <pic:nvPicPr>
                    <pic:cNvPr id="0" name="F04_class_boxplots.png"/>
                    <pic:cNvPicPr/>
                  </pic:nvPicPr>
                  <pic:blipFill>
                    <a:blip r:embed="rId15"/>
                    <a:stretch>
                      <a:fillRect/>
                    </a:stretch>
                  </pic:blipFill>
                  <pic:spPr>
                    <a:xfrm>
                      <a:off x="0" y="0"/>
                      <a:ext cx="5733288" cy="7493939"/>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5</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Box plots of the 20 numeric features by outcome class on all 81,289 training rows, with whiskers at 1.5 times the IQR and outlier points omitted, chosen because medians and quartiles are the comparison that skewed features need. Source: author's analysis of MSHA open data.</w:t>
      </w:r>
    </w:p>
    <w:p>
      <w:r>
        <w:rPr>
          <w:rFonts w:ascii="Times New Roman" w:hAnsi="Times New Roman"/>
          <w:sz w:val="24"/>
        </w:rPr>
        <w:t>The corner pair plot (Figure 6) draws the five features most correlated with the target on 5,000 seeded rows to avoid overplotting; the lost-time history measures fan out together and the classes mix in every panel. Figure 7 plots lost-time rates per level for the eight categorical features with the highest V, since a rate shows how far a level moves the probability. Cuts and lacerations sit near 18% against 48.6% overall, coal mines above it, and printed sizes flag thin data.</w:t>
      </w:r>
    </w:p>
    <w:p>
      <w:pPr>
        <w:keepNext/>
        <w:jc w:val="center"/>
      </w:pPr>
      <w:r>
        <w:drawing>
          <wp:inline xmlns:a="http://schemas.openxmlformats.org/drawingml/2006/main" xmlns:pic="http://schemas.openxmlformats.org/drawingml/2006/picture">
            <wp:extent cx="5303520" cy="5223736"/>
            <wp:docPr id="6" name="Picture 6" descr="Figure 6. Corner pair plot of the five numeric features with the largest absolute point-biserial correlation, for 5,000 seeded training rows without missing values, coloured by outcome to show pairwise structure and class overlap. Source: author's analysis of MSHA open data." title="Figure 6"/>
            <wp:cNvGraphicFramePr>
              <a:graphicFrameLocks noChangeAspect="1"/>
            </wp:cNvGraphicFramePr>
            <a:graphic>
              <a:graphicData uri="http://schemas.openxmlformats.org/drawingml/2006/picture">
                <pic:pic>
                  <pic:nvPicPr>
                    <pic:cNvPr id="0" name="F05_pairplot_top.png"/>
                    <pic:cNvPicPr/>
                  </pic:nvPicPr>
                  <pic:blipFill>
                    <a:blip r:embed="rId16"/>
                    <a:stretch>
                      <a:fillRect/>
                    </a:stretch>
                  </pic:blipFill>
                  <pic:spPr>
                    <a:xfrm>
                      <a:off x="0" y="0"/>
                      <a:ext cx="5303520" cy="5223736"/>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6</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Corner pair plot of the five numeric features with the largest absolute point-biserial correlation, for 5,000 seeded training rows without missing values, coloured by outcome to show pairwise structure and class overlap. Source: author's analysis of MSHA open data.</w:t>
      </w:r>
    </w:p>
    <w:p>
      <w:pPr>
        <w:keepNext/>
        <w:jc w:val="center"/>
      </w:pPr>
      <w:r>
        <w:drawing>
          <wp:inline xmlns:a="http://schemas.openxmlformats.org/drawingml/2006/main" xmlns:pic="http://schemas.openxmlformats.org/drawingml/2006/picture">
            <wp:extent cx="4663440" cy="7789362"/>
            <wp:docPr id="7" name="Picture 7" descr="Figure 7. Lost-time rate per level for the eight categorical features with the highest Cramer's V on the training split, showing the twelve largest levels and a pooled bar for levels under 100 rows, with the overall rate dashed; proportion bars are used because the question is the rate per level. Source: author's analysis of MSHA open data." title="Figure 7"/>
            <wp:cNvGraphicFramePr>
              <a:graphicFrameLocks noChangeAspect="1"/>
            </wp:cNvGraphicFramePr>
            <a:graphic>
              <a:graphicData uri="http://schemas.openxmlformats.org/drawingml/2006/picture">
                <pic:pic>
                  <pic:nvPicPr>
                    <pic:cNvPr id="0" name="F07_categorical_vs_target.png"/>
                    <pic:cNvPicPr/>
                  </pic:nvPicPr>
                  <pic:blipFill>
                    <a:blip r:embed="rId17"/>
                    <a:stretch>
                      <a:fillRect/>
                    </a:stretch>
                  </pic:blipFill>
                  <pic:spPr>
                    <a:xfrm>
                      <a:off x="0" y="0"/>
                      <a:ext cx="4663440" cy="7789362"/>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7</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Lost-time rate per level for the eight categorical features with the highest Cramer's V on the training split, showing the twelve largest levels and a pooled bar for levels under 100 rows, with the overall rate dashed; proportion bars are used because the question is the rate per level. Source: author's analysis of MSHA open data.</w:t>
      </w:r>
    </w:p>
    <w:p>
      <w:r>
        <w:rPr>
          <w:rFonts w:ascii="Times New Roman" w:hAnsi="Times New Roman"/>
          <w:sz w:val="24"/>
        </w:rPr>
        <w:t>Because imputation is decided per column, Figure 8 ranks the most incomplete columns as bars; underground, equipment and contractor gaps are structural, and one indicator covers the 985 rows missing all exposure columns (Section 3.4). In Figure 9, IQR fences flag 4,020 raw experience values and Z-score fences 714, because the tail inflates the standard deviation. After log1p neither rule flags any experience value, and Section 3.5 kept these long careers.</w:t>
      </w:r>
    </w:p>
    <w:p>
      <w:pPr>
        <w:keepNext/>
        <w:jc w:val="center"/>
      </w:pPr>
      <w:r>
        <w:drawing>
          <wp:inline xmlns:a="http://schemas.openxmlformats.org/drawingml/2006/main" xmlns:pic="http://schemas.openxmlformats.org/drawingml/2006/picture">
            <wp:extent cx="5120639" cy="6557451"/>
            <wp:docPr id="8" name="Picture 8" descr="Figure 8. Percentage of missing values in the 30 most incomplete columns of the joined base table on the training rows, ranked as bars so that structural and sporadic gaps can be told apart. Source: author's analysis of MSHA open data." title="Figure 8"/>
            <wp:cNvGraphicFramePr>
              <a:graphicFrameLocks noChangeAspect="1"/>
            </wp:cNvGraphicFramePr>
            <a:graphic>
              <a:graphicData uri="http://schemas.openxmlformats.org/drawingml/2006/picture">
                <pic:pic>
                  <pic:nvPicPr>
                    <pic:cNvPr id="0" name="F08_missingness.png"/>
                    <pic:cNvPicPr/>
                  </pic:nvPicPr>
                  <pic:blipFill>
                    <a:blip r:embed="rId18"/>
                    <a:stretch>
                      <a:fillRect/>
                    </a:stretch>
                  </pic:blipFill>
                  <pic:spPr>
                    <a:xfrm>
                      <a:off x="0" y="0"/>
                      <a:ext cx="5120639" cy="6557451"/>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8</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Percentage of missing values in the 30 most incomplete columns of the joined base table on the training rows, ranked as bars so that structural and sporadic gaps can be told apart. Source: author's analysis of MSHA open data.</w:t>
      </w:r>
    </w:p>
    <w:p>
      <w:pPr>
        <w:keepNext/>
        <w:jc w:val="center"/>
      </w:pPr>
      <w:r>
        <w:drawing>
          <wp:inline xmlns:a="http://schemas.openxmlformats.org/drawingml/2006/main" xmlns:pic="http://schemas.openxmlformats.org/drawingml/2006/picture">
            <wp:extent cx="5733288" cy="3823635"/>
            <wp:docPr id="9" name="Picture 9" descr="Figure 9. Histograms (60 bins) of total mining experience and previous-year employee-hours on the training split before (left) and after (right) the log1p transform, with the right-hand axes in log1p units, IQR fences (k = 1.5) and Z-score fences (|z| &gt; 3) and the number of rows each flags, used to compare the two outlier rules on skewed data. Source: author's analysis of MSHA open data." title="Figure 9"/>
            <wp:cNvGraphicFramePr>
              <a:graphicFrameLocks noChangeAspect="1"/>
            </wp:cNvGraphicFramePr>
            <a:graphic>
              <a:graphicData uri="http://schemas.openxmlformats.org/drawingml/2006/picture">
                <pic:pic>
                  <pic:nvPicPr>
                    <pic:cNvPr id="0" name="F10_outlier_fences.png"/>
                    <pic:cNvPicPr/>
                  </pic:nvPicPr>
                  <pic:blipFill>
                    <a:blip r:embed="rId19"/>
                    <a:stretch>
                      <a:fillRect/>
                    </a:stretch>
                  </pic:blipFill>
                  <pic:spPr>
                    <a:xfrm>
                      <a:off x="0" y="0"/>
                      <a:ext cx="5733288" cy="3823635"/>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9</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Histograms (60 bins) of total mining experience and previous-year employee-hours on the training split before (left) and after (right) the log1p transform, with the right-hand axes in log1p units, IQR fences (k = 1.5) and Z-score fences (|z| &gt; 3) and the number of rows each flags, used to compare the two outlier rules on skewed data. Source: author's analysis of MSHA open data.</w:t>
      </w:r>
    </w:p>
    <w:p>
      <w:r>
        <w:rPr>
          <w:rFonts w:ascii="Times New Roman" w:hAnsi="Times New Roman"/>
          <w:sz w:val="24"/>
        </w:rPr>
        <w:t>Two principal components of the standardised numeric features, explaining 18.5% and 16.1% of the variance, show whether the classes separate linearly (Figure 10). The classes overlap throughout, although a plane holding a third of the variance cannot rule out separation in more dimensions.</w:t>
      </w:r>
    </w:p>
    <w:p>
      <w:pPr>
        <w:keepNext/>
        <w:jc w:val="center"/>
      </w:pPr>
      <w:r>
        <w:drawing>
          <wp:inline xmlns:a="http://schemas.openxmlformats.org/drawingml/2006/main" xmlns:pic="http://schemas.openxmlformats.org/drawingml/2006/picture">
            <wp:extent cx="4206240" cy="3636361"/>
            <wp:docPr id="10" name="Picture 10" descr="Figure 10. First two principal components of the 20 median-imputed and standardised numeric features, fitted on the training split with 5,000 seeded points shown and coloured by outcome, used to check for linear class separation in two dimensions. Source: author's analysis of MSHA open data." title="Figure 10"/>
            <wp:cNvGraphicFramePr>
              <a:graphicFrameLocks noChangeAspect="1"/>
            </wp:cNvGraphicFramePr>
            <a:graphic>
              <a:graphicData uri="http://schemas.openxmlformats.org/drawingml/2006/picture">
                <pic:pic>
                  <pic:nvPicPr>
                    <pic:cNvPr id="0" name="F11_pca_projection.png"/>
                    <pic:cNvPicPr/>
                  </pic:nvPicPr>
                  <pic:blipFill>
                    <a:blip r:embed="rId20"/>
                    <a:stretch>
                      <a:fillRect/>
                    </a:stretch>
                  </pic:blipFill>
                  <pic:spPr>
                    <a:xfrm>
                      <a:off x="0" y="0"/>
                      <a:ext cx="4206240" cy="3636361"/>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10</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First two principal components of the 20 median-imputed and standardised numeric features, fitted on the training split with 5,000 seeded points shown and coloured by outcome, used to check for linear class separation in two dimensions. Source: author's analysis of MSHA open data.</w:t>
      </w:r>
    </w:p>
    <w:p>
      <w:r>
        <w:br w:type="page"/>
      </w:r>
    </w:p>
    <w:p>
      <w:pPr>
        <w:pStyle w:val="Heading1"/>
      </w:pPr>
      <w:r>
        <w:rPr>
          <w:rFonts w:ascii="Times New Roman" w:hAnsi="Times New Roman"/>
          <w:b/>
          <w:color w:val="000000"/>
          <w:sz w:val="32"/>
        </w:rPr>
        <w:t>3 Dataset preparation</w:t>
      </w:r>
    </w:p>
    <w:p>
      <w:pPr>
        <w:pStyle w:val="Heading2"/>
      </w:pPr>
      <w:r>
        <w:rPr>
          <w:rFonts w:ascii="Times New Roman" w:hAnsi="Times New Roman"/>
          <w:b/>
          <w:color w:val="000000"/>
          <w:sz w:val="28"/>
        </w:rPr>
        <w:t>3.1 Summary</w:t>
      </w:r>
    </w:p>
    <w:p>
      <w:r>
        <w:rPr>
          <w:rFonts w:ascii="Times New Roman" w:hAnsi="Times New Roman"/>
          <w:sz w:val="24"/>
        </w:rPr>
        <w:t>Preparation followed the order of Table 8, whose last column gives the shape after each step, and Figure 11 draws the same flow. Type-safe loading read every Accidents row as text, and scope filtering kept 101,609 in-scope reports. Integration added the Mines and previous-year production tables with asserted row counts, the error rules blanked or recoded impossible values, and the duplicate audit removed nothing. Feature engineering and the leakage audit left the features of Table 5, and the mine-year grouped split held out a fifth of the rows for testing, without resampling. Imputation, outlier handling, encoding and scaling then turned the training split into an 81,289 x 552 matrix. All learned transformations are fitted on the training split only inside a scikit-learn Pipeline with ColumnTransformer (Pedregosa et al., 2011).</w:t>
      </w:r>
    </w:p>
    <w:p>
      <w:pPr>
        <w:keepNext/>
        <w:jc w:val="center"/>
      </w:pPr>
      <w:r>
        <w:drawing>
          <wp:inline xmlns:a="http://schemas.openxmlformats.org/drawingml/2006/main" xmlns:pic="http://schemas.openxmlformats.org/drawingml/2006/picture">
            <wp:extent cx="5733288" cy="4095206"/>
            <wp:docPr id="11" name="Picture 11" descr="Figure 11. Preparation flow from the three MSHA files to the fitted model, in which stateless rules run on all 101,609 rows before the mine-year grouped split and every learned step is fitted inside one scikit-learn Pipeline on the 81,289 training rows; a flow diagram is used because the order of the steps carries the leakage argument. Source: author's analysis of MSHA open data." title="Figure 11"/>
            <wp:cNvGraphicFramePr>
              <a:graphicFrameLocks noChangeAspect="1"/>
            </wp:cNvGraphicFramePr>
            <a:graphic>
              <a:graphicData uri="http://schemas.openxmlformats.org/drawingml/2006/picture">
                <pic:pic>
                  <pic:nvPicPr>
                    <pic:cNvPr id="0" name="F01_pipeline.png"/>
                    <pic:cNvPicPr/>
                  </pic:nvPicPr>
                  <pic:blipFill>
                    <a:blip r:embed="rId21"/>
                    <a:stretch>
                      <a:fillRect/>
                    </a:stretch>
                  </pic:blipFill>
                  <pic:spPr>
                    <a:xfrm>
                      <a:off x="0" y="0"/>
                      <a:ext cx="5733288" cy="4095206"/>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11</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Preparation flow from the three MSHA files to the fitted model, in which stateless rules run on all 101,609 rows before the mine-year grouped split and every learned step is fitted inside one scikit-learn Pipeline on the 81,289 training rows; a flow diagram is used because the order of the steps carries the leakage argument. Source: author's analysis of MSHA open data.</w:t>
      </w:r>
    </w:p>
    <w:p>
      <w:pPr>
        <w:pStyle w:val="Heading2"/>
      </w:pPr>
      <w:r>
        <w:rPr>
          <w:rFonts w:ascii="Times New Roman" w:hAnsi="Times New Roman"/>
          <w:b/>
          <w:color w:val="000000"/>
          <w:sz w:val="28"/>
        </w:rPr>
        <w:t>3.2 Integration and error correction</w:t>
      </w:r>
    </w:p>
    <w:p>
      <w:r>
        <w:rPr>
          <w:rFonts w:ascii="Times New Roman" w:hAnsi="Times New Roman"/>
          <w:sz w:val="24"/>
        </w:rPr>
        <w:t>I read every column as text, because type inference would strip the leading zeros from MINE_ID, and asserted every join's row count (Table 4). The error rules learn nothing, so they ran on all rows before the split. Job experience exceeded total experience on 3,731 rows by a median of six years, too much for rounding (Table 8). Clipping assumes the job field is overstated and a swap assumes a data-entry exchange; I set the value to missing with a flag, because neither assumption can be checked (Han et al., 2022). A blank stops invented tenure from moving a case across the review threshold.</w:t>
      </w:r>
    </w:p>
    <w:p>
      <w:pPr>
        <w:pStyle w:val="Heading2"/>
      </w:pPr>
      <w:r>
        <w:rPr>
          <w:rFonts w:ascii="Times New Roman" w:hAnsi="Times New Roman"/>
          <w:b/>
          <w:color w:val="000000"/>
          <w:sz w:val="28"/>
        </w:rPr>
        <w:t>3.3 Duplicates and multi-victim accidents</w:t>
      </w:r>
    </w:p>
    <w:p>
      <w:r>
        <w:rPr>
          <w:rFonts w:ascii="Times New Roman" w:hAnsi="Times New Roman"/>
          <w:sz w:val="24"/>
        </w:rPr>
        <w:t>No row is an exact duplicate, and five rows match only when the document number, closing document and narrative are ignored (Table 8). Dropping them assumes double filing; keeping them assumes distinct victims, as MSHA requires one Form 7000-1 per injured person (Mine Safety and Health Administration, no date). Collapsing the 2,614 same-day multi-victim groups would make the accident the unit, although insurers reserve per claimant. I kept every row, one per claimant to reserve, and the grouped split keeps each same-day group on one side.</w:t>
      </w:r>
    </w:p>
    <w:p>
      <w:pPr>
        <w:pStyle w:val="Heading2"/>
      </w:pPr>
      <w:r>
        <w:rPr>
          <w:rFonts w:ascii="Times New Roman" w:hAnsi="Times New Roman"/>
          <w:b/>
          <w:color w:val="000000"/>
          <w:sz w:val="28"/>
        </w:rPr>
        <w:t>3.4 Missing values</w:t>
      </w:r>
    </w:p>
    <w:p>
      <w:r>
        <w:rPr>
          <w:rFonts w:ascii="Times New Roman" w:hAnsi="Times New Roman"/>
          <w:sz w:val="24"/>
        </w:rPr>
        <w:t>Numeric gaps are small except for the previous-year lost-time share, absent on 19.8% of training rows (Figure 8). Blank-experience reports are lost-time in 59.3% of training cases against 48.5% of recorded ones, so the gaps are not missing completely at random (MCAR). Blank experience clusters in early years (Table 8), consistent with missing at random (MAR) given year and mine (Rubin, 1976). The lost-time share is structurally undefined (zero over zero) at mines without a previous-year case.</w:t>
      </w:r>
    </w:p>
    <w:p>
      <w:r>
        <w:rPr>
          <w:rFonts w:ascii="Times New Roman" w:hAnsi="Times New Roman"/>
          <w:sz w:val="24"/>
        </w:rPr>
        <w:t>Listwise deletion needs MCAR, mean imputation presumes symmetry, and KNNImputer or IterativeImputer, which predict gaps from other features, would invent histories for quiet mines (van Buuren, 2018). I chose SimpleImputer with the median for skewed numerics plus seven explicit indicators, since add_indicator would repeat one flag across six co-missing exposure columns. Structural placeholders became their own level and other categorical gaps a constant "missing" level, since most_frequent would place surface accidents underground. Columns over 60% blank, other than structural placeholders, were dropped. The indicators carry the higher lost-time rate of unrecorded reports into the score, so fewer such cases go unreviewed.</w:t>
      </w:r>
    </w:p>
    <w:p>
      <w:pPr>
        <w:pStyle w:val="Heading2"/>
      </w:pPr>
      <w:r>
        <w:rPr>
          <w:rFonts w:ascii="Times New Roman" w:hAnsi="Times New Roman"/>
          <w:b/>
          <w:color w:val="000000"/>
          <w:sz w:val="28"/>
        </w:rPr>
        <w:t>3.5 Outliers</w:t>
      </w:r>
    </w:p>
    <w:p>
      <w:r>
        <w:rPr>
          <w:rFonts w:ascii="Times New Roman" w:hAnsi="Times New Roman"/>
          <w:sz w:val="24"/>
        </w:rPr>
        <w:t>Total experience has a skewness of 1.37 and previous-year hours 4.27 (Table 6). Right skew inflates the standard deviation behind the Z-score rule and puts its lower fence below zero. Tukey's IQR fences rest on quartiles (Tukey, 1977) but assume symmetric tails, so at this skew they flag over five times as many experience rows as the Z-score rule (Figure 9), all plausible veteran careers. I kept the values, added log1p versions and left clipping as an application option. Lagged rates were winsorised, since at the smallest mines a single case gives an extreme rate. Linear, distance-based and Gaussian models react to such extremes, while tree splits use only rank.</w:t>
      </w:r>
    </w:p>
    <w:p>
      <w:pPr>
        <w:pStyle w:val="Heading2"/>
      </w:pPr>
      <w:r>
        <w:rPr>
          <w:rFonts w:ascii="Times New Roman" w:hAnsi="Times New Roman"/>
          <w:b/>
          <w:color w:val="000000"/>
          <w:sz w:val="28"/>
        </w:rPr>
        <w:t>3.6 Instance selection and class balance</w:t>
      </w:r>
    </w:p>
    <w:p>
      <w:r>
        <w:rPr>
          <w:rFonts w:ascii="Times New Roman" w:hAnsi="Times New Roman"/>
          <w:sz w:val="24"/>
        </w:rPr>
        <w:t>Scope filtering was the only instance selection and left a training prevalence of 48.6% (Table 8). SMOTE inside the folds assumes interpolated neighbours are plausible cases, which fails for one-hot codes (Chawla et al., 2002; Lemaitre et al., 2017), and under- or over-sampling discards or repeats rows. I applied no resampling, searched class_weight for logistic regression and left the cost asymmetry to an out-of-fold threshold tuned in Section 4. The test set was never resampled. Resampling would also bias the probabilities that adjusters see and that set the cost-optimal threshold.</w:t>
      </w:r>
    </w:p>
    <w:p>
      <w:pPr>
        <w:pStyle w:val="Heading2"/>
      </w:pPr>
      <w:r>
        <w:rPr>
          <w:rFonts w:ascii="Times New Roman" w:hAnsi="Times New Roman"/>
          <w:b/>
          <w:color w:val="000000"/>
          <w:sz w:val="28"/>
        </w:rPr>
        <w:t>3.7 Feature engineering</w:t>
      </w:r>
    </w:p>
    <w:p>
      <w:r>
        <w:rPr>
          <w:rFonts w:ascii="Times New Roman" w:hAnsi="Times New Roman"/>
          <w:sz w:val="24"/>
        </w:rPr>
        <w:t>Every engineered feature uses fields known at filing (Table 5). Clock and calendar features give accident and shift-start hours, a night flag, hours into shift, weekday, weekend and month. Experience features add log1p of total experience, mine and job shares of the total and a new-to-mine flag. Exposure features give hours per employee and size bands, and history features turn previous-year cases filed before the accident date into rates per 200,000 hours and a lost-time share. Same-year hours were rejected because quarterly hours reports arrive after the quarter (Legal Information Institute, no date b), and accident-date counting because 1.9% of prior cases were filed after the accident (Table 8; Kaufman et al., 2012; Kuhn and Johnson, 2019). Leakage would overstate the test recall on which review capacity is planned.</w:t>
      </w:r>
    </w:p>
    <w:p>
      <w:pPr>
        <w:pStyle w:val="Heading2"/>
      </w:pPr>
      <w:r>
        <w:rPr>
          <w:rFonts w:ascii="Times New Roman" w:hAnsi="Times New Roman"/>
          <w:b/>
          <w:color w:val="000000"/>
          <w:sz w:val="28"/>
        </w:rPr>
        <w:t>3.8 Encoding and scaling</w:t>
      </w:r>
    </w:p>
    <w:p>
      <w:r>
        <w:rPr>
          <w:rFonts w:ascii="Times New Roman" w:hAnsi="Times New Roman"/>
          <w:sz w:val="24"/>
        </w:rPr>
        <w:t>Most categorical features are nominal codes with up to 193 levels (Table 8). Ordinal encoding assumes an order that linear models read as magnitude and target encoding needs fold-safe estimates, so I chose OneHotEncoder with handle_unknown="infrequent_if_exist" and a min_frequency of 0.1%, which pools rare and unseen levels. The ordered size band stayed one-hot, as its lost-time rate is not monotonic, and only the target was label-encoded. Under MinMaxScaler a few very large mines would squeeze most previous-year hours into the bottom tenth of the range, and Normalizer mixes units within a row. I applied StandardScaler to logistic regression, K-nearest neighbours (KNN), support vector machine (SVM), multilayer perceptron (MLP) and Gaussian naive Bayes and no scaler to the tree models, whose splits ignore monotone rescaling (Pedregosa et al., 2011). Unscaled hours would dominate distances, so KNN flags would follow mine size.</w:t>
      </w:r>
    </w:p>
    <w:p>
      <w:pPr>
        <w:pStyle w:val="Heading2"/>
      </w:pPr>
      <w:r>
        <w:rPr>
          <w:rFonts w:ascii="Times New Roman" w:hAnsi="Times New Roman"/>
          <w:b/>
          <w:color w:val="000000"/>
          <w:sz w:val="28"/>
        </w:rPr>
        <w:t>3.9 Train, validation and test split</w:t>
      </w:r>
    </w:p>
    <w:p>
      <w:r>
        <w:rPr>
          <w:rFonts w:ascii="Times New Roman" w:hAnsi="Times New Roman"/>
          <w:sz w:val="24"/>
        </w:rPr>
        <w:t>A stratified random split would treat rows as independent. Yet the mean label of later accidents in the same mine-year ranks a row with a ROC-AUC of 0.667, near the best planned feature (Table 8). Four numeric features, the coordinates and previous-year hours and employees, identify the mine-year for 99.9% of rows, so KNN and tree ensembles could memorise outcomes. Grouping by mine alone would test only unseen mines, yet 91.9% of reports from 2020 came from mines that had filed before.</w:t>
      </w:r>
    </w:p>
    <w:p>
      <w:r>
        <w:rPr>
          <w:rFonts w:ascii="Times New Roman" w:hAnsi="Times New Roman"/>
          <w:sz w:val="24"/>
        </w:rPr>
        <w:t>I held out one StratifiedGroupKFold fold of mine-year groups (random_state 42) as the test set, with five-fold StratifiedGroupKFold on the training rows for validation (Kohavi, 1995). Assertions confirm disjoint groups and prevalence within one percentage point of the whole. The insurer therefore sees recall on unseen mine-years, with temporal and mine-grouped splits as secondary checks.</w:t>
      </w:r>
    </w:p>
    <w:p>
      <w:pPr>
        <w:sectPr>
          <w:headerReference w:type="default" r:id="rId9"/>
          <w:footerReference w:type="default" r:id="rId10"/>
          <w:pgSz w:w="11906" w:h="16838"/>
          <w:pgMar w:top="1440" w:right="1440" w:bottom="1440" w:left="1440" w:header="720" w:footer="720" w:gutter="0"/>
          <w:cols w:space="720"/>
          <w:docGrid w:linePitch="360"/>
        </w:sectPr>
      </w:pP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8</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Preprocessing decision log in execution order, giving for each step the problem found, the options considered, the choice and the data shape afterwards; counts in steps 1 to 9 refer to all 101,609 in-scope rows and counts in steps 10 to 14 to the 81,289 training rows of the grouped split unless a cell says otherwise, E codes name the error rules logged in reports/metrics/error_rules.csv, and a table is used so that every step is judged on the same six attributes. Source: author's analysis of MSHA open data.</w:t>
      </w:r>
    </w:p>
    <w:tbl>
      <w:tblPr>
        <w:tblStyle w:val="TableGrid"/>
        <w:tblW w:type="auto" w:w="0"/>
        <w:jc w:val="center"/>
        <w:tblLook w:firstColumn="1" w:firstRow="1" w:lastColumn="0" w:lastRow="0" w:noHBand="0" w:noVBand="1" w:val="04A0"/>
      </w:tblPr>
      <w:tblGrid>
        <w:gridCol w:w="2326"/>
        <w:gridCol w:w="2326"/>
        <w:gridCol w:w="2326"/>
        <w:gridCol w:w="2326"/>
        <w:gridCol w:w="2326"/>
        <w:gridCol w:w="2326"/>
      </w:tblGrid>
      <w:tr>
        <w:tc>
          <w:tcPr>
            <w:tcW w:type="dxa" w:w="2326"/>
            <w:shd w:val="clear" w:color="auto" w:fill="E7E6E6"/>
          </w:tcPr>
          <w:p>
            <w:pPr>
              <w:jc w:val="left"/>
            </w:pPr>
            <w:r>
              <w:rPr>
                <w:b/>
              </w:rPr>
            </w:r>
            <w:r>
              <w:rPr>
                <w:rFonts w:ascii="Times New Roman" w:hAnsi="Times New Roman"/>
                <w:b/>
                <w:sz w:val="22"/>
              </w:rPr>
              <w:t>Step</w:t>
            </w:r>
          </w:p>
        </w:tc>
        <w:tc>
          <w:tcPr>
            <w:tcW w:type="dxa" w:w="2326"/>
            <w:shd w:val="clear" w:color="auto" w:fill="E7E6E6"/>
          </w:tcPr>
          <w:p>
            <w:pPr>
              <w:jc w:val="left"/>
            </w:pPr>
            <w:r>
              <w:rPr>
                <w:b/>
              </w:rPr>
            </w:r>
            <w:r>
              <w:rPr>
                <w:rFonts w:ascii="Times New Roman" w:hAnsi="Times New Roman"/>
                <w:b/>
                <w:sz w:val="22"/>
              </w:rPr>
              <w:t>Problem found (evidence, count)</w:t>
            </w:r>
          </w:p>
        </w:tc>
        <w:tc>
          <w:tcPr>
            <w:tcW w:type="dxa" w:w="2326"/>
            <w:shd w:val="clear" w:color="auto" w:fill="E7E6E6"/>
          </w:tcPr>
          <w:p>
            <w:pPr>
              <w:jc w:val="left"/>
            </w:pPr>
            <w:r>
              <w:rPr>
                <w:b/>
              </w:rPr>
            </w:r>
            <w:r>
              <w:rPr>
                <w:rFonts w:ascii="Times New Roman" w:hAnsi="Times New Roman"/>
                <w:b/>
                <w:sz w:val="22"/>
              </w:rPr>
              <w:t>Options considered</w:t>
            </w:r>
          </w:p>
        </w:tc>
        <w:tc>
          <w:tcPr>
            <w:tcW w:type="dxa" w:w="2326"/>
            <w:shd w:val="clear" w:color="auto" w:fill="E7E6E6"/>
          </w:tcPr>
          <w:p>
            <w:pPr>
              <w:jc w:val="left"/>
            </w:pPr>
            <w:r>
              <w:rPr>
                <w:b/>
              </w:rPr>
            </w:r>
            <w:r>
              <w:rPr>
                <w:rFonts w:ascii="Times New Roman" w:hAnsi="Times New Roman"/>
                <w:b/>
                <w:sz w:val="22"/>
              </w:rPr>
              <w:t>Chosen</w:t>
            </w:r>
          </w:p>
        </w:tc>
        <w:tc>
          <w:tcPr>
            <w:tcW w:type="dxa" w:w="2326"/>
            <w:shd w:val="clear" w:color="auto" w:fill="E7E6E6"/>
          </w:tcPr>
          <w:p>
            <w:pPr>
              <w:jc w:val="left"/>
            </w:pPr>
            <w:r>
              <w:rPr>
                <w:b/>
              </w:rPr>
            </w:r>
            <w:r>
              <w:rPr>
                <w:rFonts w:ascii="Times New Roman" w:hAnsi="Times New Roman"/>
                <w:b/>
                <w:sz w:val="22"/>
              </w:rPr>
              <w:t>Why</w:t>
            </w:r>
          </w:p>
        </w:tc>
        <w:tc>
          <w:tcPr>
            <w:tcW w:type="dxa" w:w="2326"/>
            <w:shd w:val="clear" w:color="auto" w:fill="E7E6E6"/>
          </w:tcPr>
          <w:p>
            <w:pPr>
              <w:jc w:val="left"/>
            </w:pPr>
            <w:r>
              <w:rPr>
                <w:b/>
              </w:rPr>
            </w:r>
            <w:r>
              <w:rPr>
                <w:rFonts w:ascii="Times New Roman" w:hAnsi="Times New Roman"/>
                <w:b/>
                <w:sz w:val="22"/>
              </w:rPr>
              <w:t>Rows x cols after</w:t>
            </w:r>
          </w:p>
        </w:tc>
      </w:tr>
      <w:tr>
        <w:tc>
          <w:tcPr>
            <w:tcW w:type="dxa" w:w="2326"/>
          </w:tcPr>
          <w:p>
            <w:pPr>
              <w:spacing w:after="0"/>
              <w:jc w:val="left"/>
            </w:pPr>
            <w:r/>
            <w:r>
              <w:rPr>
                <w:rFonts w:ascii="Times New Roman" w:hAnsi="Times New Roman"/>
                <w:sz w:val="22"/>
              </w:rPr>
              <w:t>1 Load and type coercion</w:t>
            </w:r>
          </w:p>
        </w:tc>
        <w:tc>
          <w:tcPr>
            <w:tcW w:type="dxa" w:w="2326"/>
          </w:tcPr>
          <w:p>
            <w:pPr>
              <w:spacing w:after="0"/>
              <w:jc w:val="left"/>
            </w:pPr>
            <w:r/>
            <w:r>
              <w:rPr>
                <w:rFonts w:ascii="Times New Roman" w:hAnsi="Times New Roman"/>
                <w:sz w:val="22"/>
              </w:rPr>
              <w:t xml:space="preserve">Pipe-delimited latin-1 files fail strict UTF-8; codes such as MINE_ID are zero-padded text; placeholders </w:t>
            </w:r>
            <w:r>
              <w:rPr>
                <w:rFonts w:ascii="Consolas" w:hAnsi="Consolas"/>
                <w:sz w:val="22"/>
              </w:rPr>
              <w:t>?</w:t>
            </w:r>
            <w:r>
              <w:rPr>
                <w:rFonts w:ascii="Times New Roman" w:hAnsi="Times New Roman"/>
                <w:sz w:val="22"/>
              </w:rPr>
              <w:t xml:space="preserve">, </w:t>
            </w:r>
            <w:r>
              <w:rPr>
                <w:rFonts w:ascii="Consolas" w:hAnsi="Consolas"/>
                <w:sz w:val="22"/>
              </w:rPr>
              <w:t xml:space="preserve">? </w:t>
            </w:r>
            <w:r>
              <w:rPr>
                <w:rFonts w:ascii="Times New Roman" w:hAnsi="Times New Roman"/>
                <w:sz w:val="22"/>
              </w:rPr>
              <w:t xml:space="preserve">, </w:t>
            </w:r>
            <w:r>
              <w:rPr>
                <w:rFonts w:ascii="Consolas" w:hAnsi="Consolas"/>
                <w:sz w:val="22"/>
              </w:rPr>
              <w:t>NO VALUE FOUND</w:t>
            </w:r>
            <w:r>
              <w:rPr>
                <w:rFonts w:ascii="Times New Roman" w:hAnsi="Times New Roman"/>
                <w:sz w:val="22"/>
              </w:rPr>
              <w:t>; trailing spaces (E26, E27)</w:t>
            </w:r>
          </w:p>
        </w:tc>
        <w:tc>
          <w:tcPr>
            <w:tcW w:type="dxa" w:w="2326"/>
          </w:tcPr>
          <w:p>
            <w:pPr>
              <w:spacing w:after="0"/>
              <w:jc w:val="left"/>
            </w:pPr>
            <w:r/>
            <w:r>
              <w:rPr>
                <w:rFonts w:ascii="Times New Roman" w:hAnsi="Times New Roman"/>
                <w:sz w:val="22"/>
              </w:rPr>
              <w:t>pandas type inference; all columns as text, then explicit conversion</w:t>
            </w:r>
          </w:p>
        </w:tc>
        <w:tc>
          <w:tcPr>
            <w:tcW w:type="dxa" w:w="2326"/>
          </w:tcPr>
          <w:p>
            <w:pPr>
              <w:spacing w:after="0"/>
              <w:jc w:val="left"/>
            </w:pPr>
            <w:r/>
            <w:r>
              <w:rPr>
                <w:rFonts w:ascii="Times New Roman" w:hAnsi="Times New Roman"/>
                <w:sz w:val="22"/>
              </w:rPr>
              <w:t xml:space="preserve">Text read, </w:t>
            </w:r>
            <w:r>
              <w:rPr>
                <w:rFonts w:ascii="Consolas" w:hAnsi="Consolas"/>
                <w:sz w:val="22"/>
              </w:rPr>
              <w:t>str.strip()</w:t>
            </w:r>
            <w:r>
              <w:rPr>
                <w:rFonts w:ascii="Times New Roman" w:hAnsi="Times New Roman"/>
                <w:sz w:val="22"/>
              </w:rPr>
              <w:t xml:space="preserve">, placeholders to NaN, </w:t>
            </w:r>
            <w:r>
              <w:rPr>
                <w:rFonts w:ascii="Consolas" w:hAnsi="Consolas"/>
                <w:sz w:val="22"/>
              </w:rPr>
              <w:t>to_numeric</w:t>
            </w:r>
            <w:r>
              <w:rPr>
                <w:rFonts w:ascii="Times New Roman" w:hAnsi="Times New Roman"/>
                <w:sz w:val="22"/>
              </w:rPr>
              <w:t xml:space="preserve"> for numeric fields only</w:t>
            </w:r>
          </w:p>
        </w:tc>
        <w:tc>
          <w:tcPr>
            <w:tcW w:type="dxa" w:w="2326"/>
          </w:tcPr>
          <w:p>
            <w:pPr>
              <w:spacing w:after="0"/>
              <w:jc w:val="left"/>
            </w:pPr>
            <w:r/>
            <w:r>
              <w:rPr>
                <w:rFonts w:ascii="Times New Roman" w:hAnsi="Times New Roman"/>
                <w:sz w:val="22"/>
              </w:rPr>
              <w:t>Inference turns 0200024 into an integer and breaks the join</w:t>
            </w:r>
          </w:p>
        </w:tc>
        <w:tc>
          <w:tcPr>
            <w:tcW w:type="dxa" w:w="2326"/>
          </w:tcPr>
          <w:p>
            <w:pPr>
              <w:spacing w:after="0"/>
              <w:jc w:val="left"/>
            </w:pPr>
            <w:r/>
            <w:r>
              <w:rPr>
                <w:rFonts w:ascii="Times New Roman" w:hAnsi="Times New Roman"/>
                <w:sz w:val="22"/>
              </w:rPr>
              <w:t>275,220 x 57 (Accidents)</w:t>
            </w:r>
          </w:p>
        </w:tc>
      </w:tr>
      <w:tr>
        <w:tc>
          <w:tcPr>
            <w:tcW w:type="dxa" w:w="2326"/>
          </w:tcPr>
          <w:p>
            <w:pPr>
              <w:spacing w:after="0"/>
              <w:jc w:val="left"/>
            </w:pPr>
            <w:r/>
            <w:r>
              <w:rPr>
                <w:rFonts w:ascii="Times New Roman" w:hAnsi="Times New Roman"/>
                <w:sz w:val="22"/>
              </w:rPr>
              <w:t>2 Scope filter</w:t>
            </w:r>
          </w:p>
        </w:tc>
        <w:tc>
          <w:tcPr>
            <w:tcW w:type="dxa" w:w="2326"/>
          </w:tcPr>
          <w:p>
            <w:pPr>
              <w:spacing w:after="0"/>
              <w:jc w:val="left"/>
            </w:pPr>
            <w:r/>
            <w:r>
              <w:rPr>
                <w:rFonts w:ascii="Times New Roman" w:hAnsi="Times New Roman"/>
                <w:sz w:val="22"/>
              </w:rPr>
              <w:t>2026 partial and provisional (47.0% of its code 03/04 rows lack DAYS_LOST); experience blank on 20.1% of pre-2010 rows; codes 00 and 07-10 are not accident injuries to employees (19,932 rows in 2010-2025)</w:t>
            </w:r>
          </w:p>
        </w:tc>
        <w:tc>
          <w:tcPr>
            <w:tcW w:type="dxa" w:w="2326"/>
          </w:tcPr>
          <w:p>
            <w:pPr>
              <w:spacing w:after="0"/>
              <w:jc w:val="left"/>
            </w:pPr>
            <w:r/>
            <w:r>
              <w:rPr>
                <w:rFonts w:ascii="Times New Roman" w:hAnsi="Times New Roman"/>
                <w:sz w:val="22"/>
              </w:rPr>
              <w:t>All years and codes; years only; years and codes</w:t>
            </w:r>
          </w:p>
        </w:tc>
        <w:tc>
          <w:tcPr>
            <w:tcW w:type="dxa" w:w="2326"/>
          </w:tcPr>
          <w:p>
            <w:pPr>
              <w:spacing w:after="0"/>
              <w:jc w:val="left"/>
            </w:pPr>
            <w:r/>
            <w:r>
              <w:rPr>
                <w:rFonts w:ascii="Times New Roman" w:hAnsi="Times New Roman"/>
                <w:sz w:val="22"/>
              </w:rPr>
              <w:t>CAL_YR 2010-2025 and degree codes 01-06</w:t>
            </w:r>
          </w:p>
        </w:tc>
        <w:tc>
          <w:tcPr>
            <w:tcW w:type="dxa" w:w="2326"/>
          </w:tcPr>
          <w:p>
            <w:pPr>
              <w:spacing w:after="0"/>
              <w:jc w:val="left"/>
            </w:pPr>
            <w:r/>
            <w:r>
              <w:rPr>
                <w:rFonts w:ascii="Times New Roman" w:hAnsi="Times New Roman"/>
                <w:sz w:val="22"/>
              </w:rPr>
              <w:t>Complete label; one row is one injured worker</w:t>
            </w:r>
          </w:p>
        </w:tc>
        <w:tc>
          <w:tcPr>
            <w:tcW w:type="dxa" w:w="2326"/>
          </w:tcPr>
          <w:p>
            <w:pPr>
              <w:spacing w:after="0"/>
              <w:jc w:val="left"/>
            </w:pPr>
            <w:r/>
            <w:r>
              <w:rPr>
                <w:rFonts w:ascii="Times New Roman" w:hAnsi="Times New Roman"/>
                <w:sz w:val="22"/>
              </w:rPr>
              <w:t>101,609 x 57</w:t>
            </w:r>
          </w:p>
        </w:tc>
      </w:tr>
      <w:tr>
        <w:tc>
          <w:tcPr>
            <w:tcW w:type="dxa" w:w="2326"/>
          </w:tcPr>
          <w:p>
            <w:pPr>
              <w:spacing w:after="0"/>
              <w:jc w:val="left"/>
            </w:pPr>
            <w:r/>
            <w:r>
              <w:rPr>
                <w:rFonts w:ascii="Times New Roman" w:hAnsi="Times New Roman"/>
                <w:sz w:val="22"/>
              </w:rPr>
              <w:t>3 Integration (Mines, previous-year production, lagged cases)</w:t>
            </w:r>
          </w:p>
        </w:tc>
        <w:tc>
          <w:tcPr>
            <w:tcW w:type="dxa" w:w="2326"/>
          </w:tcPr>
          <w:p>
            <w:pPr>
              <w:spacing w:after="0"/>
              <w:jc w:val="left"/>
            </w:pPr>
            <w:r/>
            <w:r>
              <w:rPr>
                <w:rFonts w:ascii="Times New Roman" w:hAnsi="Times New Roman"/>
                <w:sz w:val="22"/>
              </w:rPr>
              <w:t>Production unique on MINE_ID, year and subunit (658,922 of 658,922); 1,206 rows without previous-year production (lost-time 53.7% vs 48.5%)</w:t>
            </w:r>
          </w:p>
        </w:tc>
        <w:tc>
          <w:tcPr>
            <w:tcW w:type="dxa" w:w="2326"/>
          </w:tcPr>
          <w:p>
            <w:pPr>
              <w:spacing w:after="0"/>
              <w:jc w:val="left"/>
            </w:pPr>
            <w:r/>
            <w:r>
              <w:rPr>
                <w:rFonts w:ascii="Times New Roman" w:hAnsi="Times New Roman"/>
                <w:sz w:val="22"/>
              </w:rPr>
              <w:t>Inner join; same-year left join; previous-year left join</w:t>
            </w:r>
          </w:p>
        </w:tc>
        <w:tc>
          <w:tcPr>
            <w:tcW w:type="dxa" w:w="2326"/>
          </w:tcPr>
          <w:p>
            <w:pPr>
              <w:spacing w:after="0"/>
              <w:jc w:val="left"/>
            </w:pPr>
            <w:r/>
            <w:r>
              <w:rPr>
                <w:rFonts w:ascii="Times New Roman" w:hAnsi="Times New Roman"/>
                <w:sz w:val="22"/>
              </w:rPr>
              <w:t xml:space="preserve">Left joins, </w:t>
            </w:r>
            <w:r>
              <w:rPr>
                <w:rFonts w:ascii="Consolas" w:hAnsi="Consolas"/>
                <w:sz w:val="22"/>
              </w:rPr>
              <w:t>validate="many_to_one"</w:t>
            </w:r>
            <w:r>
              <w:rPr>
                <w:rFonts w:ascii="Times New Roman" w:hAnsi="Times New Roman"/>
                <w:sz w:val="22"/>
              </w:rPr>
              <w:t>, indicator columns, asserted row counts; Mines matched 100.0%, previous-year production 98.8%; commodity flags agree on 100.0%</w:t>
            </w:r>
          </w:p>
        </w:tc>
        <w:tc>
          <w:tcPr>
            <w:tcW w:type="dxa" w:w="2326"/>
          </w:tcPr>
          <w:p>
            <w:pPr>
              <w:spacing w:after="0"/>
              <w:jc w:val="left"/>
            </w:pPr>
            <w:r/>
            <w:r>
              <w:rPr>
                <w:rFonts w:ascii="Times New Roman" w:hAnsi="Times New Roman"/>
                <w:sz w:val="22"/>
              </w:rPr>
              <w:t>Inner join drops new or idle mines; same-year hours are unreported at filing</w:t>
            </w:r>
          </w:p>
        </w:tc>
        <w:tc>
          <w:tcPr>
            <w:tcW w:type="dxa" w:w="2326"/>
          </w:tcPr>
          <w:p>
            <w:pPr>
              <w:spacing w:after="0"/>
              <w:jc w:val="left"/>
            </w:pPr>
            <w:r/>
            <w:r>
              <w:rPr>
                <w:rFonts w:ascii="Times New Roman" w:hAnsi="Times New Roman"/>
                <w:sz w:val="22"/>
              </w:rPr>
              <w:t>101,609 x 88</w:t>
            </w:r>
          </w:p>
        </w:tc>
      </w:tr>
      <w:tr>
        <w:tc>
          <w:tcPr>
            <w:tcW w:type="dxa" w:w="2326"/>
          </w:tcPr>
          <w:p>
            <w:pPr>
              <w:spacing w:after="0"/>
              <w:jc w:val="left"/>
            </w:pPr>
            <w:r/>
            <w:r>
              <w:rPr>
                <w:rFonts w:ascii="Times New Roman" w:hAnsi="Times New Roman"/>
                <w:sz w:val="22"/>
              </w:rPr>
              <w:t>4 Error rules for experience and victim count (E1-E4, E21)</w:t>
            </w:r>
          </w:p>
        </w:tc>
        <w:tc>
          <w:tcPr>
            <w:tcW w:type="dxa" w:w="2326"/>
          </w:tcPr>
          <w:p>
            <w:pPr>
              <w:spacing w:after="0"/>
              <w:jc w:val="left"/>
            </w:pPr>
            <w:r/>
            <w:r>
              <w:rPr>
                <w:rFonts w:ascii="Times New Roman" w:hAnsi="Times New Roman"/>
                <w:sz w:val="22"/>
              </w:rPr>
              <w:t>Job experience above total on 3,731 rows (median excess 6.0 years); mine experience above total on 83; any value above 60 years on 3; negative values 0; victim count above 10 on 33</w:t>
            </w:r>
          </w:p>
        </w:tc>
        <w:tc>
          <w:tcPr>
            <w:tcW w:type="dxa" w:w="2326"/>
          </w:tcPr>
          <w:p>
            <w:pPr>
              <w:spacing w:after="0"/>
              <w:jc w:val="left"/>
            </w:pPr>
            <w:r/>
            <w:r>
              <w:rPr>
                <w:rFonts w:ascii="Times New Roman" w:hAnsi="Times New Roman"/>
                <w:sz w:val="22"/>
              </w:rPr>
              <w:t>Clip to total; swap fields; drop rows; NaN with flag</w:t>
            </w:r>
          </w:p>
        </w:tc>
        <w:tc>
          <w:tcPr>
            <w:tcW w:type="dxa" w:w="2326"/>
          </w:tcPr>
          <w:p>
            <w:pPr>
              <w:spacing w:after="0"/>
              <w:jc w:val="left"/>
            </w:pPr>
            <w:r/>
            <w:r>
              <w:rPr>
                <w:rFonts w:ascii="Times New Roman" w:hAnsi="Times New Roman"/>
                <w:sz w:val="22"/>
              </w:rPr>
              <w:t xml:space="preserve">NaN plus </w:t>
            </w:r>
            <w:r>
              <w:rPr>
                <w:rFonts w:ascii="Consolas" w:hAnsi="Consolas"/>
                <w:sz w:val="22"/>
              </w:rPr>
              <w:t>exper_inconsistent</w:t>
            </w:r>
            <w:r>
              <w:rPr>
                <w:rFonts w:ascii="Times New Roman" w:hAnsi="Times New Roman"/>
                <w:sz w:val="22"/>
              </w:rPr>
              <w:t xml:space="preserve"> flag; assertion for negatives; victim count capped at 10</w:t>
            </w:r>
          </w:p>
        </w:tc>
        <w:tc>
          <w:tcPr>
            <w:tcW w:type="dxa" w:w="2326"/>
          </w:tcPr>
          <w:p>
            <w:pPr>
              <w:spacing w:after="0"/>
              <w:jc w:val="left"/>
            </w:pPr>
            <w:r/>
            <w:r>
              <w:rPr>
                <w:rFonts w:ascii="Times New Roman" w:hAnsi="Times New Roman"/>
                <w:sz w:val="22"/>
              </w:rPr>
              <w:t>A swap is plausible but unprovable, so clipping invents tenure; dropping loses 3.7% of rows</w:t>
            </w:r>
          </w:p>
        </w:tc>
        <w:tc>
          <w:tcPr>
            <w:tcW w:type="dxa" w:w="2326"/>
          </w:tcPr>
          <w:p>
            <w:pPr>
              <w:spacing w:after="0"/>
              <w:jc w:val="left"/>
            </w:pPr>
            <w:r/>
            <w:r>
              <w:rPr>
                <w:rFonts w:ascii="Times New Roman" w:hAnsi="Times New Roman"/>
                <w:sz w:val="22"/>
              </w:rPr>
              <w:t>101,609 rows, values only</w:t>
            </w:r>
          </w:p>
        </w:tc>
      </w:tr>
      <w:tr>
        <w:tc>
          <w:tcPr>
            <w:tcW w:type="dxa" w:w="2326"/>
          </w:tcPr>
          <w:p>
            <w:pPr>
              <w:spacing w:after="0"/>
              <w:jc w:val="left"/>
            </w:pPr>
            <w:r/>
            <w:r>
              <w:rPr>
                <w:rFonts w:ascii="Times New Roman" w:hAnsi="Times New Roman"/>
                <w:sz w:val="22"/>
              </w:rPr>
              <w:t>5 Error rules for times, places, dates and mine attributes (E5-E12, E22-E25)</w:t>
            </w:r>
          </w:p>
        </w:tc>
        <w:tc>
          <w:tcPr>
            <w:tcW w:type="dxa" w:w="2326"/>
          </w:tcPr>
          <w:p>
            <w:pPr>
              <w:spacing w:after="0"/>
              <w:jc w:val="left"/>
            </w:pPr>
            <w:r/>
            <w:r>
              <w:rPr>
                <w:rFonts w:ascii="Times New Roman" w:hAnsi="Times New Roman"/>
                <w:sz w:val="22"/>
              </w:rPr>
              <w:t>Accident time 9999 on 3,091 rows and 2400 on 326; shift start 9999 or blank on 519, 2400 on 1,833, three characters on 48; shift wraps midnight on 11,538; more than 16 h into shift on 662; invalid coordinates 3; 103(i) status dated after the accident or blank 22,368; previous-year hours below 2,000 on 764</w:t>
            </w:r>
          </w:p>
        </w:tc>
        <w:tc>
          <w:tcPr>
            <w:tcW w:type="dxa" w:w="2326"/>
          </w:tcPr>
          <w:p>
            <w:pPr>
              <w:spacing w:after="0"/>
              <w:jc w:val="left"/>
            </w:pPr>
            <w:r/>
            <w:r>
              <w:rPr>
                <w:rFonts w:ascii="Times New Roman" w:hAnsi="Times New Roman"/>
                <w:sz w:val="22"/>
              </w:rPr>
              <w:t>String slicing; drop rows; NaN or recode</w:t>
            </w:r>
          </w:p>
        </w:tc>
        <w:tc>
          <w:tcPr>
            <w:tcW w:type="dxa" w:w="2326"/>
          </w:tcPr>
          <w:p>
            <w:pPr>
              <w:spacing w:after="0"/>
              <w:jc w:val="left"/>
            </w:pPr>
            <w:r/>
            <w:r>
              <w:rPr>
                <w:rFonts w:ascii="Times New Roman" w:hAnsi="Times New Roman"/>
                <w:sz w:val="22"/>
              </w:rPr>
              <w:t>Integer HHMM parsing, 2400 to 00:00, 9999 to NaN, minute difference modulo 1,440, more than 16 h to NaN; coordinates outside the valid box to NaN; later-dated 103(i) status to "Unknown"; lagged rates winsorised at 50 per 200,000 h; dates asserted valid (0 failures)</w:t>
            </w:r>
          </w:p>
        </w:tc>
        <w:tc>
          <w:tcPr>
            <w:tcW w:type="dxa" w:w="2326"/>
          </w:tcPr>
          <w:p>
            <w:pPr>
              <w:spacing w:after="0"/>
              <w:jc w:val="left"/>
            </w:pPr>
            <w:r/>
            <w:r>
              <w:rPr>
                <w:rFonts w:ascii="Times New Roman" w:hAnsi="Times New Roman"/>
                <w:sz w:val="22"/>
              </w:rPr>
              <w:t>Each rule decodes a convention or blanks an impossible value without inventing data; counts logged in error_rules.csv</w:t>
            </w:r>
          </w:p>
        </w:tc>
        <w:tc>
          <w:tcPr>
            <w:tcW w:type="dxa" w:w="2326"/>
          </w:tcPr>
          <w:p>
            <w:pPr>
              <w:spacing w:after="0"/>
              <w:jc w:val="left"/>
            </w:pPr>
            <w:r/>
            <w:r>
              <w:rPr>
                <w:rFonts w:ascii="Times New Roman" w:hAnsi="Times New Roman"/>
                <w:sz w:val="22"/>
              </w:rPr>
              <w:t>101,609 x 96</w:t>
            </w:r>
          </w:p>
        </w:tc>
      </w:tr>
      <w:tr>
        <w:tc>
          <w:tcPr>
            <w:tcW w:type="dxa" w:w="2326"/>
          </w:tcPr>
          <w:p>
            <w:pPr>
              <w:spacing w:after="0"/>
              <w:jc w:val="left"/>
            </w:pPr>
            <w:r/>
            <w:r>
              <w:rPr>
                <w:rFonts w:ascii="Times New Roman" w:hAnsi="Times New Roman"/>
                <w:sz w:val="22"/>
              </w:rPr>
              <w:t>6 Duplicates and multi-victim accidents</w:t>
            </w:r>
          </w:p>
        </w:tc>
        <w:tc>
          <w:tcPr>
            <w:tcW w:type="dxa" w:w="2326"/>
          </w:tcPr>
          <w:p>
            <w:pPr>
              <w:spacing w:after="0"/>
              <w:jc w:val="left"/>
            </w:pPr>
            <w:r/>
            <w:r>
              <w:rPr>
                <w:rFonts w:ascii="Times New Roman" w:hAnsi="Times New Roman"/>
                <w:sz w:val="22"/>
              </w:rPr>
              <w:t>Exact duplicates 0; DOCUMENT_NO unique; 5 rows identical without DOCUMENT_NO, CLOSED_DOC_NO and NARRATIVE; 2,614 same-day mine groups hold 5,530 rows (883 with mixed labels)</w:t>
            </w:r>
          </w:p>
        </w:tc>
        <w:tc>
          <w:tcPr>
            <w:tcW w:type="dxa" w:w="2326"/>
          </w:tcPr>
          <w:p>
            <w:pPr>
              <w:spacing w:after="0"/>
              <w:jc w:val="left"/>
            </w:pPr>
            <w:r/>
            <w:r>
              <w:rPr>
                <w:rFonts w:ascii="Times New Roman" w:hAnsi="Times New Roman"/>
                <w:sz w:val="22"/>
              </w:rPr>
              <w:t>Drop near duplicates; one row per accident; keep</w:t>
            </w:r>
          </w:p>
        </w:tc>
        <w:tc>
          <w:tcPr>
            <w:tcW w:type="dxa" w:w="2326"/>
          </w:tcPr>
          <w:p>
            <w:pPr>
              <w:spacing w:after="0"/>
              <w:jc w:val="left"/>
            </w:pPr>
            <w:r/>
            <w:r>
              <w:rPr>
                <w:rFonts w:ascii="Times New Roman" w:hAnsi="Times New Roman"/>
                <w:sz w:val="22"/>
              </w:rPr>
              <w:t>Keep every row; same-day groups kept on one side of the split</w:t>
            </w:r>
          </w:p>
        </w:tc>
        <w:tc>
          <w:tcPr>
            <w:tcW w:type="dxa" w:w="2326"/>
          </w:tcPr>
          <w:p>
            <w:pPr>
              <w:spacing w:after="0"/>
              <w:jc w:val="left"/>
            </w:pPr>
            <w:r/>
            <w:r>
              <w:rPr>
                <w:rFonts w:ascii="Times New Roman" w:hAnsi="Times New Roman"/>
                <w:sz w:val="22"/>
              </w:rPr>
              <w:t>One Form 7000-1 per injured person, so the rows are distinct claimants</w:t>
            </w:r>
          </w:p>
        </w:tc>
        <w:tc>
          <w:tcPr>
            <w:tcW w:type="dxa" w:w="2326"/>
          </w:tcPr>
          <w:p>
            <w:pPr>
              <w:spacing w:after="0"/>
              <w:jc w:val="left"/>
            </w:pPr>
            <w:r/>
            <w:r>
              <w:rPr>
                <w:rFonts w:ascii="Times New Roman" w:hAnsi="Times New Roman"/>
                <w:sz w:val="22"/>
              </w:rPr>
              <w:t>101,609 x 96</w:t>
            </w:r>
          </w:p>
        </w:tc>
      </w:tr>
      <w:tr>
        <w:tc>
          <w:tcPr>
            <w:tcW w:type="dxa" w:w="2326"/>
          </w:tcPr>
          <w:p>
            <w:pPr>
              <w:spacing w:after="0"/>
              <w:jc w:val="left"/>
            </w:pPr>
            <w:r/>
            <w:r>
              <w:rPr>
                <w:rFonts w:ascii="Times New Roman" w:hAnsi="Times New Roman"/>
                <w:sz w:val="22"/>
              </w:rPr>
              <w:t>7 Leakage and sparse-column removal</w:t>
            </w:r>
          </w:p>
        </w:tc>
        <w:tc>
          <w:tcPr>
            <w:tcW w:type="dxa" w:w="2326"/>
          </w:tcPr>
          <w:p>
            <w:pPr>
              <w:spacing w:after="0"/>
              <w:jc w:val="left"/>
            </w:pPr>
            <w:r/>
            <w:r>
              <w:rPr>
                <w:rFonts w:ascii="Times New Roman" w:hAnsi="Times New Roman"/>
                <w:sz w:val="22"/>
              </w:rPr>
              <w:t>DAYS_LOST Cramer's V 0.955 with the target; CLOSED_DOC_NO present for 72.2% of positives vs 33.5% of negatives; Mines status date after the accident for 40.4% of rows; EQUIP_MODEL_NO 76.7% blank</w:t>
            </w:r>
          </w:p>
        </w:tc>
        <w:tc>
          <w:tcPr>
            <w:tcW w:type="dxa" w:w="2326"/>
          </w:tcPr>
          <w:p>
            <w:pPr>
              <w:spacing w:after="0"/>
              <w:jc w:val="left"/>
            </w:pPr>
            <w:r/>
            <w:r>
              <w:rPr>
                <w:rFonts w:ascii="Times New Roman" w:hAnsi="Times New Roman"/>
                <w:sz w:val="22"/>
              </w:rPr>
              <w:t>Keep with caveat; keep for EDA only; drop</w:t>
            </w:r>
          </w:p>
        </w:tc>
        <w:tc>
          <w:tcPr>
            <w:tcW w:type="dxa" w:w="2326"/>
          </w:tcPr>
          <w:p>
            <w:pPr>
              <w:spacing w:after="0"/>
              <w:jc w:val="left"/>
            </w:pPr>
            <w:r/>
            <w:r>
              <w:rPr>
                <w:rFonts w:ascii="Times New Roman" w:hAnsi="Times New Roman"/>
                <w:sz w:val="22"/>
              </w:rPr>
              <w:t>Drop outcome fields, snapshot attributes, identifiers and columns more than 60% missing</w:t>
            </w:r>
          </w:p>
        </w:tc>
        <w:tc>
          <w:tcPr>
            <w:tcW w:type="dxa" w:w="2326"/>
          </w:tcPr>
          <w:p>
            <w:pPr>
              <w:spacing w:after="0"/>
              <w:jc w:val="left"/>
            </w:pPr>
            <w:r/>
            <w:r>
              <w:rPr>
                <w:rFonts w:ascii="Times New Roman" w:hAnsi="Times New Roman"/>
                <w:sz w:val="22"/>
              </w:rPr>
              <w:t>Not known, or not reliable, when the form is filed</w:t>
            </w:r>
          </w:p>
        </w:tc>
        <w:tc>
          <w:tcPr>
            <w:tcW w:type="dxa" w:w="2326"/>
          </w:tcPr>
          <w:p>
            <w:pPr>
              <w:spacing w:after="0"/>
              <w:jc w:val="left"/>
            </w:pPr>
            <w:r/>
            <w:r>
              <w:rPr>
                <w:rFonts w:ascii="Times New Roman" w:hAnsi="Times New Roman"/>
                <w:sz w:val="22"/>
              </w:rPr>
              <w:t>101,609 rows</w:t>
            </w:r>
          </w:p>
        </w:tc>
      </w:tr>
      <w:tr>
        <w:tc>
          <w:tcPr>
            <w:tcW w:type="dxa" w:w="2326"/>
          </w:tcPr>
          <w:p>
            <w:pPr>
              <w:spacing w:after="0"/>
              <w:jc w:val="left"/>
            </w:pPr>
            <w:r/>
            <w:r>
              <w:rPr>
                <w:rFonts w:ascii="Times New Roman" w:hAnsi="Times New Roman"/>
                <w:sz w:val="22"/>
              </w:rPr>
              <w:t>8 Feature engineering</w:t>
            </w:r>
          </w:p>
        </w:tc>
        <w:tc>
          <w:tcPr>
            <w:tcW w:type="dxa" w:w="2326"/>
          </w:tcPr>
          <w:p>
            <w:pPr>
              <w:spacing w:after="0"/>
              <w:jc w:val="left"/>
            </w:pPr>
            <w:r/>
            <w:r>
              <w:rPr>
                <w:rFonts w:ascii="Times New Roman" w:hAnsi="Times New Roman"/>
                <w:sz w:val="22"/>
              </w:rPr>
              <w:t>Raw HHMM times, dates, counts and hours; 1.9% of previous-year cases filed after the row's accident date</w:t>
            </w:r>
          </w:p>
        </w:tc>
        <w:tc>
          <w:tcPr>
            <w:tcW w:type="dxa" w:w="2326"/>
          </w:tcPr>
          <w:p>
            <w:pPr>
              <w:spacing w:after="0"/>
              <w:jc w:val="left"/>
            </w:pPr>
            <w:r/>
            <w:r>
              <w:rPr>
                <w:rFonts w:ascii="Times New Roman" w:hAnsi="Times New Roman"/>
                <w:sz w:val="22"/>
              </w:rPr>
              <w:t>Raw fields; same-year exposure; previous-year counts cut at accident date; cut at filing date</w:t>
            </w:r>
          </w:p>
        </w:tc>
        <w:tc>
          <w:tcPr>
            <w:tcW w:type="dxa" w:w="2326"/>
          </w:tcPr>
          <w:p>
            <w:pPr>
              <w:spacing w:after="0"/>
              <w:jc w:val="left"/>
            </w:pPr>
            <w:r/>
            <w:r>
              <w:rPr>
                <w:rFonts w:ascii="Times New Roman" w:hAnsi="Times New Roman"/>
                <w:sz w:val="22"/>
              </w:rPr>
              <w:t>Clock, calendar, experience, report-flag, exposure, lagged-history, 103(i)-status, coordinate and missing-indicator features with the filing-date cut</w:t>
            </w:r>
          </w:p>
        </w:tc>
        <w:tc>
          <w:tcPr>
            <w:tcW w:type="dxa" w:w="2326"/>
          </w:tcPr>
          <w:p>
            <w:pPr>
              <w:spacing w:after="0"/>
              <w:jc w:val="left"/>
            </w:pPr>
            <w:r/>
            <w:r>
              <w:rPr>
                <w:rFonts w:ascii="Times New Roman" w:hAnsi="Times New Roman"/>
                <w:sz w:val="22"/>
              </w:rPr>
              <w:t>Every feature passes the known-at-filing check</w:t>
            </w:r>
          </w:p>
        </w:tc>
        <w:tc>
          <w:tcPr>
            <w:tcW w:type="dxa" w:w="2326"/>
          </w:tcPr>
          <w:p>
            <w:pPr>
              <w:spacing w:after="0"/>
              <w:jc w:val="left"/>
            </w:pPr>
            <w:r/>
            <w:r>
              <w:rPr>
                <w:rFonts w:ascii="Times New Roman" w:hAnsi="Times New Roman"/>
                <w:sz w:val="22"/>
              </w:rPr>
              <w:t>101,609 x 55 (23 categorical, 20 numeric, 12 binary)</w:t>
            </w:r>
          </w:p>
        </w:tc>
      </w:tr>
      <w:tr>
        <w:tc>
          <w:tcPr>
            <w:tcW w:type="dxa" w:w="2326"/>
          </w:tcPr>
          <w:p>
            <w:pPr>
              <w:spacing w:after="0"/>
              <w:jc w:val="left"/>
            </w:pPr>
            <w:r/>
            <w:r>
              <w:rPr>
                <w:rFonts w:ascii="Times New Roman" w:hAnsi="Times New Roman"/>
                <w:sz w:val="22"/>
              </w:rPr>
              <w:t>9 Train, validation and test split</w:t>
            </w:r>
          </w:p>
        </w:tc>
        <w:tc>
          <w:tcPr>
            <w:tcW w:type="dxa" w:w="2326"/>
          </w:tcPr>
          <w:p>
            <w:pPr>
              <w:spacing w:after="0"/>
              <w:jc w:val="left"/>
            </w:pPr>
            <w:r/>
            <w:r>
              <w:rPr>
                <w:rFonts w:ascii="Times New Roman" w:hAnsi="Times New Roman"/>
                <w:sz w:val="22"/>
              </w:rPr>
              <w:t>82.3% of rows share a mine-year with another date; later siblings' mean label gives ROC-AUC 0.667; unstratified group folds give prevalence 46.5-50.9%</w:t>
            </w:r>
          </w:p>
        </w:tc>
        <w:tc>
          <w:tcPr>
            <w:tcW w:type="dxa" w:w="2326"/>
          </w:tcPr>
          <w:p>
            <w:pPr>
              <w:spacing w:after="0"/>
              <w:jc w:val="left"/>
            </w:pPr>
            <w:r/>
            <w:r>
              <w:rPr>
                <w:rFonts w:ascii="Times New Roman" w:hAnsi="Times New Roman"/>
                <w:sz w:val="22"/>
              </w:rPr>
              <w:t>Stratified random 80/20; group by MINE_ID (8,303 groups); temporal 2010-2019 vs 2020-2025</w:t>
            </w:r>
          </w:p>
        </w:tc>
        <w:tc>
          <w:tcPr>
            <w:tcW w:type="dxa" w:w="2326"/>
          </w:tcPr>
          <w:p>
            <w:pPr>
              <w:spacing w:after="0"/>
              <w:jc w:val="left"/>
            </w:pPr>
            <w:r/>
            <w:r>
              <w:rPr>
                <w:rFonts w:ascii="Times New Roman" w:hAnsi="Times New Roman"/>
                <w:sz w:val="22"/>
              </w:rPr>
              <w:t>StratifiedGroupKFold (5 folds, shuffle, random_state = 42) on 32,732 mine-years, fold 0 as test; 5-fold StratifiedGroupKFold on the training rows as validation</w:t>
            </w:r>
          </w:p>
        </w:tc>
        <w:tc>
          <w:tcPr>
            <w:tcW w:type="dxa" w:w="2326"/>
          </w:tcPr>
          <w:p>
            <w:pPr>
              <w:spacing w:after="0"/>
              <w:jc w:val="left"/>
            </w:pPr>
            <w:r/>
            <w:r>
              <w:rPr>
                <w:rFonts w:ascii="Times New Roman" w:hAnsi="Times New Roman"/>
                <w:sz w:val="22"/>
              </w:rPr>
              <w:t>No mine-year or same-day group crosses the split; prevalence 48.6% in both train and test</w:t>
            </w:r>
          </w:p>
        </w:tc>
        <w:tc>
          <w:tcPr>
            <w:tcW w:type="dxa" w:w="2326"/>
          </w:tcPr>
          <w:p>
            <w:pPr>
              <w:spacing w:after="0"/>
              <w:jc w:val="left"/>
            </w:pPr>
            <w:r/>
            <w:r>
              <w:rPr>
                <w:rFonts w:ascii="Times New Roman" w:hAnsi="Times New Roman"/>
                <w:sz w:val="22"/>
              </w:rPr>
              <w:t>Train 81,289 x 55; test 20,320 x 55 (6,724 mine-years)</w:t>
            </w:r>
          </w:p>
        </w:tc>
      </w:tr>
      <w:tr>
        <w:tc>
          <w:tcPr>
            <w:tcW w:type="dxa" w:w="2326"/>
          </w:tcPr>
          <w:p>
            <w:pPr>
              <w:spacing w:after="0"/>
              <w:jc w:val="left"/>
            </w:pPr>
            <w:r/>
            <w:r>
              <w:rPr>
                <w:rFonts w:ascii="Times New Roman" w:hAnsi="Times New Roman"/>
                <w:sz w:val="22"/>
              </w:rPr>
              <w:t>10 Class balance</w:t>
            </w:r>
          </w:p>
        </w:tc>
        <w:tc>
          <w:tcPr>
            <w:tcW w:type="dxa" w:w="2326"/>
          </w:tcPr>
          <w:p>
            <w:pPr>
              <w:spacing w:after="0"/>
              <w:jc w:val="left"/>
            </w:pPr>
            <w:r/>
            <w:r>
              <w:rPr>
                <w:rFonts w:ascii="Times New Roman" w:hAnsi="Times New Roman"/>
                <w:sz w:val="22"/>
              </w:rPr>
              <w:t>Training prevalence 48.6%; negative to positive 1.058 on all rows</w:t>
            </w:r>
          </w:p>
        </w:tc>
        <w:tc>
          <w:tcPr>
            <w:tcW w:type="dxa" w:w="2326"/>
          </w:tcPr>
          <w:p>
            <w:pPr>
              <w:spacing w:after="0"/>
              <w:jc w:val="left"/>
            </w:pPr>
            <w:r/>
            <w:r>
              <w:rPr>
                <w:rFonts w:ascii="Times New Roman" w:hAnsi="Times New Roman"/>
                <w:sz w:val="22"/>
              </w:rPr>
              <w:t>None; class_weight; random under- or over-sampling; SMOTE inside folds; threshold tuning</w:t>
            </w:r>
          </w:p>
        </w:tc>
        <w:tc>
          <w:tcPr>
            <w:tcW w:type="dxa" w:w="2326"/>
          </w:tcPr>
          <w:p>
            <w:pPr>
              <w:spacing w:after="0"/>
              <w:jc w:val="left"/>
            </w:pPr>
            <w:r/>
            <w:r>
              <w:rPr>
                <w:rFonts w:ascii="Times New Roman" w:hAnsi="Times New Roman"/>
                <w:sz w:val="22"/>
              </w:rPr>
              <w:t>No resampling; class_weight in the logistic-regression grid; threshold tuned on out-of-fold probabilities; test set untouched</w:t>
            </w:r>
          </w:p>
        </w:tc>
        <w:tc>
          <w:tcPr>
            <w:tcW w:type="dxa" w:w="2326"/>
          </w:tcPr>
          <w:p>
            <w:pPr>
              <w:spacing w:after="0"/>
              <w:jc w:val="left"/>
            </w:pPr>
            <w:r/>
            <w:r>
              <w:rPr>
                <w:rFonts w:ascii="Times New Roman" w:hAnsi="Times New Roman"/>
                <w:sz w:val="22"/>
              </w:rPr>
              <w:t>Near balance; resampling distorts the probabilities used by the cost threshold</w:t>
            </w:r>
          </w:p>
        </w:tc>
        <w:tc>
          <w:tcPr>
            <w:tcW w:type="dxa" w:w="2326"/>
          </w:tcPr>
          <w:p>
            <w:pPr>
              <w:spacing w:after="0"/>
              <w:jc w:val="left"/>
            </w:pPr>
            <w:r/>
            <w:r>
              <w:rPr>
                <w:rFonts w:ascii="Times New Roman" w:hAnsi="Times New Roman"/>
                <w:sz w:val="22"/>
              </w:rPr>
              <w:t>81,289 x 55</w:t>
            </w:r>
          </w:p>
        </w:tc>
      </w:tr>
      <w:tr>
        <w:tc>
          <w:tcPr>
            <w:tcW w:type="dxa" w:w="2326"/>
          </w:tcPr>
          <w:p>
            <w:pPr>
              <w:spacing w:after="0"/>
              <w:jc w:val="left"/>
            </w:pPr>
            <w:r/>
            <w:r>
              <w:rPr>
                <w:rFonts w:ascii="Times New Roman" w:hAnsi="Times New Roman"/>
                <w:sz w:val="22"/>
              </w:rPr>
              <w:t>11 Missing values</w:t>
            </w:r>
          </w:p>
        </w:tc>
        <w:tc>
          <w:tcPr>
            <w:tcW w:type="dxa" w:w="2326"/>
          </w:tcPr>
          <w:p>
            <w:pPr>
              <w:spacing w:after="0"/>
              <w:jc w:val="left"/>
            </w:pPr>
            <w:r/>
            <w:r>
              <w:rPr>
                <w:rFonts w:ascii="Times New Roman" w:hAnsi="Times New Roman"/>
                <w:sz w:val="22"/>
              </w:rPr>
              <w:t>Missing on training rows: TOT_EXPER 1.2%, JOB_EXPER 4.5% (after E1), hours_into_shift 3.8%, previous-year exposure 1.2%, prev_lost_time_share 19.8%, coordinates 0.2%; structural placeholders 53.9-66.6%; lost-time 59.3% when TOT_EXPER is blank vs 48.5% when recorded; TOT_EXPER blank on 2.2% of 2010 rows and under 1% from 2017 onwards</w:t>
            </w:r>
          </w:p>
        </w:tc>
        <w:tc>
          <w:tcPr>
            <w:tcW w:type="dxa" w:w="2326"/>
          </w:tcPr>
          <w:p>
            <w:pPr>
              <w:spacing w:after="0"/>
              <w:jc w:val="left"/>
            </w:pPr>
            <w:r/>
            <w:r>
              <w:rPr>
                <w:rFonts w:ascii="Times New Roman" w:hAnsi="Times New Roman"/>
                <w:sz w:val="22"/>
              </w:rPr>
              <w:t>Listwise deletion; mean; median; most_frequent; KNNImputer; IterativeImputer; add_indicator</w:t>
            </w:r>
          </w:p>
        </w:tc>
        <w:tc>
          <w:tcPr>
            <w:tcW w:type="dxa" w:w="2326"/>
          </w:tcPr>
          <w:p>
            <w:pPr>
              <w:spacing w:after="0"/>
              <w:jc w:val="left"/>
            </w:pPr>
            <w:r/>
            <w:r>
              <w:rPr>
                <w:rFonts w:ascii="Times New Roman" w:hAnsi="Times New Roman"/>
                <w:sz w:val="22"/>
              </w:rPr>
              <w:t>SimpleImputer(median) for numerics; seven explicit indicator flags; level "none" for structural placeholders; constant level "missing" for other categorical gaps</w:t>
            </w:r>
          </w:p>
        </w:tc>
        <w:tc>
          <w:tcPr>
            <w:tcW w:type="dxa" w:w="2326"/>
          </w:tcPr>
          <w:p>
            <w:pPr>
              <w:spacing w:after="0"/>
              <w:jc w:val="left"/>
            </w:pPr>
            <w:r/>
            <w:r>
              <w:rPr>
                <w:rFonts w:ascii="Times New Roman" w:hAnsi="Times New Roman"/>
                <w:sz w:val="22"/>
              </w:rPr>
              <w:t>Skewed columns; not MCAR; built-in indicators would repeat one flag six times</w:t>
            </w:r>
          </w:p>
        </w:tc>
        <w:tc>
          <w:tcPr>
            <w:tcW w:type="dxa" w:w="2326"/>
          </w:tcPr>
          <w:p>
            <w:pPr>
              <w:spacing w:after="0"/>
              <w:jc w:val="left"/>
            </w:pPr>
            <w:r/>
            <w:r>
              <w:rPr>
                <w:rFonts w:ascii="Times New Roman" w:hAnsi="Times New Roman"/>
                <w:sz w:val="22"/>
              </w:rPr>
              <w:t>81,289 x 55, no NaN</w:t>
            </w:r>
          </w:p>
        </w:tc>
      </w:tr>
      <w:tr>
        <w:tc>
          <w:tcPr>
            <w:tcW w:type="dxa" w:w="2326"/>
          </w:tcPr>
          <w:p>
            <w:pPr>
              <w:spacing w:after="0"/>
              <w:jc w:val="left"/>
            </w:pPr>
            <w:r/>
            <w:r>
              <w:rPr>
                <w:rFonts w:ascii="Times New Roman" w:hAnsi="Times New Roman"/>
                <w:sz w:val="22"/>
              </w:rPr>
              <w:t>12 Outliers and skew</w:t>
            </w:r>
          </w:p>
        </w:tc>
        <w:tc>
          <w:tcPr>
            <w:tcW w:type="dxa" w:w="2326"/>
          </w:tcPr>
          <w:p>
            <w:pPr>
              <w:spacing w:after="0"/>
              <w:jc w:val="left"/>
            </w:pPr>
            <w:r/>
            <w:r>
              <w:rPr>
                <w:rFonts w:ascii="Times New Roman" w:hAnsi="Times New Roman"/>
                <w:sz w:val="22"/>
              </w:rPr>
              <w:t>Skewness TOT_EXPER 1.37, prev_hours 4.27; TOT_EXPER flagged by IQR fences 4,020 (5.0%) vs Z-score 714 (0.9%); prev_hours 3,872 (4.8%) vs 1,454 (1.8%)</w:t>
            </w:r>
          </w:p>
        </w:tc>
        <w:tc>
          <w:tcPr>
            <w:tcW w:type="dxa" w:w="2326"/>
          </w:tcPr>
          <w:p>
            <w:pPr>
              <w:spacing w:after="0"/>
              <w:jc w:val="left"/>
            </w:pPr>
            <w:r/>
            <w:r>
              <w:rPr>
                <w:rFonts w:ascii="Times New Roman" w:hAnsi="Times New Roman"/>
                <w:sz w:val="22"/>
              </w:rPr>
              <w:t>IQR clip; Z-score clip; log1p; keep</w:t>
            </w:r>
          </w:p>
        </w:tc>
        <w:tc>
          <w:tcPr>
            <w:tcW w:type="dxa" w:w="2326"/>
          </w:tcPr>
          <w:p>
            <w:pPr>
              <w:spacing w:after="0"/>
              <w:jc w:val="left"/>
            </w:pPr>
            <w:r/>
            <w:r>
              <w:rPr>
                <w:rFonts w:ascii="Times New Roman" w:hAnsi="Times New Roman"/>
                <w:sz w:val="22"/>
              </w:rPr>
              <w:t>Keep values; add log1p of both (log1p TOT_EXPER flags 0 under both rules); clipping as an application option</w:t>
            </w:r>
          </w:p>
        </w:tc>
        <w:tc>
          <w:tcPr>
            <w:tcW w:type="dxa" w:w="2326"/>
          </w:tcPr>
          <w:p>
            <w:pPr>
              <w:spacing w:after="0"/>
              <w:jc w:val="left"/>
            </w:pPr>
            <w:r/>
            <w:r>
              <w:rPr>
                <w:rFonts w:ascii="Times New Roman" w:hAnsi="Times New Roman"/>
                <w:sz w:val="22"/>
              </w:rPr>
              <w:t>Flagged values are real veterans and large mines; impossible values handled by E3 and E25</w:t>
            </w:r>
          </w:p>
        </w:tc>
        <w:tc>
          <w:tcPr>
            <w:tcW w:type="dxa" w:w="2326"/>
          </w:tcPr>
          <w:p>
            <w:pPr>
              <w:spacing w:after="0"/>
              <w:jc w:val="left"/>
            </w:pPr>
            <w:r/>
            <w:r>
              <w:rPr>
                <w:rFonts w:ascii="Times New Roman" w:hAnsi="Times New Roman"/>
                <w:sz w:val="22"/>
              </w:rPr>
              <w:t>81,289 x 55</w:t>
            </w:r>
          </w:p>
        </w:tc>
      </w:tr>
      <w:tr>
        <w:tc>
          <w:tcPr>
            <w:tcW w:type="dxa" w:w="2326"/>
          </w:tcPr>
          <w:p>
            <w:pPr>
              <w:spacing w:after="0"/>
              <w:jc w:val="left"/>
            </w:pPr>
            <w:r/>
            <w:r>
              <w:rPr>
                <w:rFonts w:ascii="Times New Roman" w:hAnsi="Times New Roman"/>
                <w:sz w:val="22"/>
              </w:rPr>
              <w:t>13 Encoding</w:t>
            </w:r>
          </w:p>
        </w:tc>
        <w:tc>
          <w:tcPr>
            <w:tcW w:type="dxa" w:w="2326"/>
          </w:tcPr>
          <w:p>
            <w:pPr>
              <w:spacing w:after="0"/>
              <w:jc w:val="left"/>
            </w:pPr>
            <w:r/>
            <w:r>
              <w:rPr>
                <w:rFonts w:ascii="Times New Roman" w:hAnsi="Times New Roman"/>
                <w:sz w:val="22"/>
              </w:rPr>
              <w:t>23 nominal features; OCCUPATION 193 titles, EQUIP_MFR_NAME 132, INJURY_SOURCE_CD 124 on training rows; unseen levels possible at inference</w:t>
            </w:r>
          </w:p>
        </w:tc>
        <w:tc>
          <w:tcPr>
            <w:tcW w:type="dxa" w:w="2326"/>
          </w:tcPr>
          <w:p>
            <w:pPr>
              <w:spacing w:after="0"/>
              <w:jc w:val="left"/>
            </w:pPr>
            <w:r/>
            <w:r>
              <w:rPr>
                <w:rFonts w:ascii="Times New Roman" w:hAnsi="Times New Roman"/>
                <w:sz w:val="22"/>
              </w:rPr>
              <w:t>One-hot; ordinal; target encoding; label encoding</w:t>
            </w:r>
          </w:p>
        </w:tc>
        <w:tc>
          <w:tcPr>
            <w:tcW w:type="dxa" w:w="2326"/>
          </w:tcPr>
          <w:p>
            <w:pPr>
              <w:spacing w:after="0"/>
              <w:jc w:val="left"/>
            </w:pPr>
            <w:r/>
            <w:r>
              <w:rPr>
                <w:rFonts w:ascii="Times New Roman" w:hAnsi="Times New Roman"/>
                <w:sz w:val="22"/>
              </w:rPr>
              <w:t>OneHotEncoder(handle_unknown="infrequent_if_exist", min_frequency=0.001); OrdinalEncoder as application option; label encoding for the target only</w:t>
            </w:r>
          </w:p>
        </w:tc>
        <w:tc>
          <w:tcPr>
            <w:tcW w:type="dxa" w:w="2326"/>
          </w:tcPr>
          <w:p>
            <w:pPr>
              <w:spacing w:after="0"/>
              <w:jc w:val="left"/>
            </w:pPr>
            <w:r/>
            <w:r>
              <w:rPr>
                <w:rFonts w:ascii="Times New Roman" w:hAnsi="Times New Roman"/>
                <w:sz w:val="22"/>
              </w:rPr>
              <w:t>No false order; levels below about 81 training rows and unseen levels pooled</w:t>
            </w:r>
          </w:p>
        </w:tc>
        <w:tc>
          <w:tcPr>
            <w:tcW w:type="dxa" w:w="2326"/>
          </w:tcPr>
          <w:p>
            <w:pPr>
              <w:spacing w:after="0"/>
              <w:jc w:val="left"/>
            </w:pPr>
            <w:r/>
            <w:r>
              <w:rPr>
                <w:rFonts w:ascii="Times New Roman" w:hAnsi="Times New Roman"/>
                <w:sz w:val="22"/>
              </w:rPr>
              <w:t>81,289 x 552</w:t>
            </w:r>
          </w:p>
        </w:tc>
      </w:tr>
      <w:tr>
        <w:tc>
          <w:tcPr>
            <w:tcW w:type="dxa" w:w="2326"/>
          </w:tcPr>
          <w:p>
            <w:pPr>
              <w:spacing w:after="0"/>
              <w:jc w:val="left"/>
            </w:pPr>
            <w:r/>
            <w:r>
              <w:rPr>
                <w:rFonts w:ascii="Times New Roman" w:hAnsi="Times New Roman"/>
                <w:sz w:val="22"/>
              </w:rPr>
              <w:t>14 Scaling</w:t>
            </w:r>
          </w:p>
        </w:tc>
        <w:tc>
          <w:tcPr>
            <w:tcW w:type="dxa" w:w="2326"/>
          </w:tcPr>
          <w:p>
            <w:pPr>
              <w:spacing w:after="0"/>
              <w:jc w:val="left"/>
            </w:pPr>
            <w:r/>
            <w:r>
              <w:rPr>
                <w:rFonts w:ascii="Times New Roman" w:hAnsi="Times New Roman"/>
                <w:sz w:val="22"/>
              </w:rPr>
              <w:t>prev_hours from 1 to 7,735,308 h (median 246,979); experience 0.02 to 60 years</w:t>
            </w:r>
          </w:p>
        </w:tc>
        <w:tc>
          <w:tcPr>
            <w:tcW w:type="dxa" w:w="2326"/>
          </w:tcPr>
          <w:p>
            <w:pPr>
              <w:spacing w:after="0"/>
              <w:jc w:val="left"/>
            </w:pPr>
            <w:r/>
            <w:r>
              <w:rPr>
                <w:rFonts w:ascii="Times New Roman" w:hAnsi="Times New Roman"/>
                <w:sz w:val="22"/>
              </w:rPr>
              <w:t>StandardScaler; MinMaxScaler; RobustScaler; Normalizer; none</w:t>
            </w:r>
          </w:p>
        </w:tc>
        <w:tc>
          <w:tcPr>
            <w:tcW w:type="dxa" w:w="2326"/>
          </w:tcPr>
          <w:p>
            <w:pPr>
              <w:spacing w:after="0"/>
              <w:jc w:val="left"/>
            </w:pPr>
            <w:r/>
            <w:r>
              <w:rPr>
                <w:rFonts w:ascii="Times New Roman" w:hAnsi="Times New Roman"/>
                <w:sz w:val="22"/>
              </w:rPr>
              <w:t>StandardScaler for logistic regression, KNN, SVM, MLP and Gaussian naive Bayes; none for decision tree, random forest and histogram-based gradient boosting</w:t>
            </w:r>
          </w:p>
        </w:tc>
        <w:tc>
          <w:tcPr>
            <w:tcW w:type="dxa" w:w="2326"/>
          </w:tcPr>
          <w:p>
            <w:pPr>
              <w:spacing w:after="0"/>
              <w:jc w:val="left"/>
            </w:pPr>
            <w:r/>
            <w:r>
              <w:rPr>
                <w:rFonts w:ascii="Times New Roman" w:hAnsi="Times New Roman"/>
                <w:sz w:val="22"/>
              </w:rPr>
              <w:t>Distance, gradient and variance-based models need comparable scales; tree splits are invariant to monotone rescaling</w:t>
            </w:r>
          </w:p>
        </w:tc>
        <w:tc>
          <w:tcPr>
            <w:tcW w:type="dxa" w:w="2326"/>
          </w:tcPr>
          <w:p>
            <w:pPr>
              <w:spacing w:after="0"/>
              <w:jc w:val="left"/>
            </w:pPr>
            <w:r/>
            <w:r>
              <w:rPr>
                <w:rFonts w:ascii="Times New Roman" w:hAnsi="Times New Roman"/>
                <w:sz w:val="22"/>
              </w:rPr>
              <w:t>81,289 x 552</w:t>
            </w:r>
          </w:p>
        </w:tc>
      </w:tr>
    </w:tbl>
    <w:p>
      <w:pPr>
        <w:spacing w:after="80"/>
      </w:pPr>
    </w:p>
    <w:p>
      <w:pPr>
        <w:sectPr>
          <w:pgSz w:w="16838" w:h="11906" w:orient="landscape"/>
          <w:pgMar w:top="1440" w:right="1440" w:bottom="1440" w:left="1440" w:header="720" w:footer="720" w:gutter="0"/>
          <w:cols w:space="720"/>
          <w:docGrid w:linePitch="360"/>
        </w:sectPr>
      </w:pPr>
    </w:p>
    <w:p>
      <w:pPr>
        <w:pStyle w:val="Heading1"/>
      </w:pPr>
      <w:r>
        <w:rPr>
          <w:rFonts w:ascii="Times New Roman" w:hAnsi="Times New Roman"/>
          <w:b/>
          <w:color w:val="000000"/>
          <w:sz w:val="32"/>
        </w:rPr>
        <w:t>4 Modelling</w:t>
      </w:r>
    </w:p>
    <w:p>
      <w:pPr>
        <w:pStyle w:val="Heading2"/>
      </w:pPr>
      <w:r>
        <w:rPr>
          <w:rFonts w:ascii="Times New Roman" w:hAnsi="Times New Roman"/>
          <w:b/>
          <w:color w:val="000000"/>
          <w:sz w:val="28"/>
        </w:rPr>
        <w:t>4.1 Summary</w:t>
      </w:r>
    </w:p>
    <w:p>
      <w:r>
        <w:rPr>
          <w:rFonts w:ascii="Times New Roman" w:hAnsi="Times New Roman"/>
          <w:sz w:val="24"/>
        </w:rPr>
        <w:t>The task is supervised binary classification of each Form 7000-1 report as lost-time or not, with a probability that ranks the adjuster's review queue. Eight algorithms were compared on the same split and fold scheme (Table 9): logistic regression, KNN, Gaussian naive Bayes, a decision tree, a random forest, histogram-based gradient boosting (HGB), an SVM with a radial basis function (RBF) kernel and an MLP. Each was tuned by GridSearchCV, or RandomizedSearchCV for the forest, over five StratifiedGroupKFold folds of mine-year groups inside the training split. PR-AUC, computed as average precision, was the primary metric and the refit criterion (Table 10). Decision thresholds were then fixed on out-of-fold probabilities, so the test set was scored once. HGB ranked first in cross-validation (Table 11) and on the test set (Table 12), with a test PR-AUC of 0.841. At its capacity threshold it flags about three reports in four and finds 0.943 of lost-time cases with a precision of 0.599 (Table 13; Table 16). It passes five of the six performance criteria and misses recall at half capacity by a small margin (Table 17).</w:t>
      </w:r>
    </w:p>
    <w:p>
      <w:pPr>
        <w:pStyle w:val="Heading2"/>
      </w:pPr>
      <w:r>
        <w:rPr>
          <w:rFonts w:ascii="Times New Roman" w:hAnsi="Times New Roman"/>
          <w:b/>
          <w:color w:val="000000"/>
          <w:sz w:val="28"/>
        </w:rPr>
        <w:t>4.2 Algorithm selection</w:t>
      </w:r>
    </w:p>
    <w:p>
      <w:r>
        <w:rPr>
          <w:rFonts w:ascii="Times New Roman" w:hAnsi="Times New Roman"/>
          <w:sz w:val="24"/>
        </w:rPr>
        <w:t>Encoding yields 552 columns, mostly zero-valued one-hot indicators beside skewed numeric and binary features (Table 8). Size relations are monotone but curved and collinear (Table 7). Nominal codes lead the associations, and the classes are near balance. An adjuster needs a reason for every flag and the application scores forms on demand, so interpretability and speed also counted (Table 9).</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9</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The eight candidate algorithms with their paradigm, key assumption, the violation found in the training split and the bias it introduces, scaling need, interpretability and the module week in which each was taught; violations refer to the exploratory analysis of the training split in Section 2. Source: author's analysis of MSHA open data.</w:t>
      </w: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tblGrid>
      <w:tr>
        <w:tc>
          <w:tcPr>
            <w:tcW w:type="dxa" w:w="1289"/>
            <w:shd w:val="clear" w:color="auto" w:fill="E7E6E6"/>
          </w:tcPr>
          <w:p>
            <w:pPr>
              <w:jc w:val="left"/>
            </w:pPr>
            <w:r>
              <w:rPr>
                <w:b/>
              </w:rPr>
            </w:r>
            <w:r>
              <w:rPr>
                <w:rFonts w:ascii="Times New Roman" w:hAnsi="Times New Roman"/>
                <w:b/>
                <w:sz w:val="22"/>
              </w:rPr>
              <w:t>Algorithm</w:t>
            </w:r>
          </w:p>
        </w:tc>
        <w:tc>
          <w:tcPr>
            <w:tcW w:type="dxa" w:w="1289"/>
            <w:shd w:val="clear" w:color="auto" w:fill="E7E6E6"/>
          </w:tcPr>
          <w:p>
            <w:pPr>
              <w:jc w:val="left"/>
            </w:pPr>
            <w:r>
              <w:rPr>
                <w:b/>
              </w:rPr>
            </w:r>
            <w:r>
              <w:rPr>
                <w:rFonts w:ascii="Times New Roman" w:hAnsi="Times New Roman"/>
                <w:b/>
                <w:sz w:val="22"/>
              </w:rPr>
              <w:t>Paradigm</w:t>
            </w:r>
          </w:p>
        </w:tc>
        <w:tc>
          <w:tcPr>
            <w:tcW w:type="dxa" w:w="1289"/>
            <w:shd w:val="clear" w:color="auto" w:fill="E7E6E6"/>
          </w:tcPr>
          <w:p>
            <w:pPr>
              <w:jc w:val="left"/>
            </w:pPr>
            <w:r>
              <w:rPr>
                <w:b/>
              </w:rPr>
            </w:r>
            <w:r>
              <w:rPr>
                <w:rFonts w:ascii="Times New Roman" w:hAnsi="Times New Roman"/>
                <w:b/>
                <w:sz w:val="22"/>
              </w:rPr>
              <w:t>Key assumption</w:t>
            </w:r>
          </w:p>
        </w:tc>
        <w:tc>
          <w:tcPr>
            <w:tcW w:type="dxa" w:w="1289"/>
            <w:shd w:val="clear" w:color="auto" w:fill="E7E6E6"/>
          </w:tcPr>
          <w:p>
            <w:pPr>
              <w:jc w:val="left"/>
            </w:pPr>
            <w:r>
              <w:rPr>
                <w:b/>
              </w:rPr>
            </w:r>
            <w:r>
              <w:rPr>
                <w:rFonts w:ascii="Times New Roman" w:hAnsi="Times New Roman"/>
                <w:b/>
                <w:sz w:val="22"/>
              </w:rPr>
              <w:t>Violation in this data and resulting bias</w:t>
            </w:r>
          </w:p>
        </w:tc>
        <w:tc>
          <w:tcPr>
            <w:tcW w:type="dxa" w:w="1289"/>
            <w:shd w:val="clear" w:color="auto" w:fill="E7E6E6"/>
          </w:tcPr>
          <w:p>
            <w:pPr>
              <w:jc w:val="left"/>
            </w:pPr>
            <w:r>
              <w:rPr>
                <w:b/>
              </w:rPr>
            </w:r>
            <w:r>
              <w:rPr>
                <w:rFonts w:ascii="Times New Roman" w:hAnsi="Times New Roman"/>
                <w:b/>
                <w:sz w:val="22"/>
              </w:rPr>
              <w:t>Scaling</w:t>
            </w:r>
          </w:p>
        </w:tc>
        <w:tc>
          <w:tcPr>
            <w:tcW w:type="dxa" w:w="1289"/>
            <w:shd w:val="clear" w:color="auto" w:fill="E7E6E6"/>
          </w:tcPr>
          <w:p>
            <w:pPr>
              <w:jc w:val="left"/>
            </w:pPr>
            <w:r>
              <w:rPr>
                <w:b/>
              </w:rPr>
            </w:r>
            <w:r>
              <w:rPr>
                <w:rFonts w:ascii="Times New Roman" w:hAnsi="Times New Roman"/>
                <w:b/>
                <w:sz w:val="22"/>
              </w:rPr>
              <w:t>Interpretability</w:t>
            </w:r>
          </w:p>
        </w:tc>
        <w:tc>
          <w:tcPr>
            <w:tcW w:type="dxa" w:w="1289"/>
            <w:shd w:val="clear" w:color="auto" w:fill="E7E6E6"/>
          </w:tcPr>
          <w:p>
            <w:pPr>
              <w:jc w:val="left"/>
            </w:pPr>
            <w:r>
              <w:rPr>
                <w:b/>
              </w:rPr>
            </w:r>
            <w:r>
              <w:rPr>
                <w:rFonts w:ascii="Times New Roman" w:hAnsi="Times New Roman"/>
                <w:b/>
                <w:sz w:val="22"/>
              </w:rPr>
              <w:t>Taught week</w:t>
            </w:r>
          </w:p>
        </w:tc>
      </w:tr>
      <w:tr>
        <w:tc>
          <w:tcPr>
            <w:tcW w:type="dxa" w:w="1289"/>
          </w:tcPr>
          <w:p>
            <w:pPr>
              <w:spacing w:after="0"/>
              <w:jc w:val="left"/>
            </w:pPr>
            <w:r/>
            <w:r>
              <w:rPr>
                <w:rFonts w:ascii="Times New Roman" w:hAnsi="Times New Roman"/>
                <w:sz w:val="22"/>
              </w:rPr>
              <w:t>Logistic regression</w:t>
            </w:r>
          </w:p>
        </w:tc>
        <w:tc>
          <w:tcPr>
            <w:tcW w:type="dxa" w:w="1289"/>
          </w:tcPr>
          <w:p>
            <w:pPr>
              <w:spacing w:after="0"/>
              <w:jc w:val="left"/>
            </w:pPr>
            <w:r/>
            <w:r>
              <w:rPr>
                <w:rFonts w:ascii="Times New Roman" w:hAnsi="Times New Roman"/>
                <w:sz w:val="22"/>
              </w:rPr>
              <w:t>parametric; discriminative; eager</w:t>
            </w:r>
          </w:p>
        </w:tc>
        <w:tc>
          <w:tcPr>
            <w:tcW w:type="dxa" w:w="1289"/>
          </w:tcPr>
          <w:p>
            <w:pPr>
              <w:spacing w:after="0"/>
              <w:jc w:val="left"/>
            </w:pPr>
            <w:r/>
            <w:r>
              <w:rPr>
                <w:rFonts w:ascii="Times New Roman" w:hAnsi="Times New Roman"/>
                <w:sz w:val="22"/>
              </w:rPr>
              <w:t>log-odds linear and additive in the encoded columns</w:t>
            </w:r>
          </w:p>
        </w:tc>
        <w:tc>
          <w:tcPr>
            <w:tcW w:type="dxa" w:w="1289"/>
          </w:tcPr>
          <w:p>
            <w:pPr>
              <w:spacing w:after="0"/>
              <w:jc w:val="left"/>
            </w:pPr>
            <w:r/>
            <w:r>
              <w:rPr>
                <w:rFonts w:ascii="Times New Roman" w:hAnsi="Times New Roman"/>
                <w:sz w:val="22"/>
              </w:rPr>
              <w:t>curved size effects (Pearson r 0.645 against Spearman 0.994) and nature x body part interactions; underfits (high bias)</w:t>
            </w:r>
          </w:p>
        </w:tc>
        <w:tc>
          <w:tcPr>
            <w:tcW w:type="dxa" w:w="1289"/>
          </w:tcPr>
          <w:p>
            <w:pPr>
              <w:spacing w:after="0"/>
              <w:jc w:val="left"/>
            </w:pPr>
            <w:r/>
            <w:r>
              <w:rPr>
                <w:rFonts w:ascii="Times New Roman" w:hAnsi="Times New Roman"/>
                <w:sz w:val="22"/>
              </w:rPr>
              <w:t>StandardScaler</w:t>
            </w:r>
          </w:p>
        </w:tc>
        <w:tc>
          <w:tcPr>
            <w:tcW w:type="dxa" w:w="1289"/>
          </w:tcPr>
          <w:p>
            <w:pPr>
              <w:spacing w:after="0"/>
              <w:jc w:val="left"/>
            </w:pPr>
            <w:r/>
            <w:r>
              <w:rPr>
                <w:rFonts w:ascii="Times New Roman" w:hAnsi="Times New Roman"/>
                <w:sz w:val="22"/>
              </w:rPr>
              <w:t>high: coefficients convert to odds ratios</w:t>
            </w:r>
          </w:p>
        </w:tc>
        <w:tc>
          <w:tcPr>
            <w:tcW w:type="dxa" w:w="1289"/>
          </w:tcPr>
          <w:p>
            <w:pPr>
              <w:spacing w:after="0"/>
              <w:jc w:val="left"/>
            </w:pPr>
            <w:r/>
            <w:r>
              <w:rPr>
                <w:rFonts w:ascii="Times New Roman" w:hAnsi="Times New Roman"/>
                <w:sz w:val="22"/>
              </w:rPr>
              <w:t>4</w:t>
            </w:r>
          </w:p>
        </w:tc>
      </w:tr>
      <w:tr>
        <w:tc>
          <w:tcPr>
            <w:tcW w:type="dxa" w:w="1289"/>
          </w:tcPr>
          <w:p>
            <w:pPr>
              <w:spacing w:after="0"/>
              <w:jc w:val="left"/>
            </w:pPr>
            <w:r/>
            <w:r>
              <w:rPr>
                <w:rFonts w:ascii="Times New Roman" w:hAnsi="Times New Roman"/>
                <w:sz w:val="22"/>
              </w:rPr>
              <w:t>KNN</w:t>
            </w:r>
          </w:p>
        </w:tc>
        <w:tc>
          <w:tcPr>
            <w:tcW w:type="dxa" w:w="1289"/>
          </w:tcPr>
          <w:p>
            <w:pPr>
              <w:spacing w:after="0"/>
              <w:jc w:val="left"/>
            </w:pPr>
            <w:r/>
            <w:r>
              <w:rPr>
                <w:rFonts w:ascii="Times New Roman" w:hAnsi="Times New Roman"/>
                <w:sz w:val="22"/>
              </w:rPr>
              <w:t>non-parametric; discriminative; lazy (instance-based)</w:t>
            </w:r>
          </w:p>
        </w:tc>
        <w:tc>
          <w:tcPr>
            <w:tcW w:type="dxa" w:w="1289"/>
          </w:tcPr>
          <w:p>
            <w:pPr>
              <w:spacing w:after="0"/>
              <w:jc w:val="left"/>
            </w:pPr>
            <w:r/>
            <w:r>
              <w:rPr>
                <w:rFonts w:ascii="Times New Roman" w:hAnsi="Times New Roman"/>
                <w:sz w:val="22"/>
              </w:rPr>
              <w:t>rows close in scaled Euclidean space share outcomes</w:t>
            </w:r>
          </w:p>
        </w:tc>
        <w:tc>
          <w:tcPr>
            <w:tcW w:type="dxa" w:w="1289"/>
          </w:tcPr>
          <w:p>
            <w:pPr>
              <w:spacing w:after="0"/>
              <w:jc w:val="left"/>
            </w:pPr>
            <w:r/>
            <w:r>
              <w:rPr>
                <w:rFonts w:ascii="Times New Roman" w:hAnsi="Times New Roman"/>
                <w:sz w:val="22"/>
              </w:rPr>
              <w:t>552 mostly binary dimensions flatten distances, so votes drift towards the local base rate</w:t>
            </w:r>
          </w:p>
        </w:tc>
        <w:tc>
          <w:tcPr>
            <w:tcW w:type="dxa" w:w="1289"/>
          </w:tcPr>
          <w:p>
            <w:pPr>
              <w:spacing w:after="0"/>
              <w:jc w:val="left"/>
            </w:pPr>
            <w:r/>
            <w:r>
              <w:rPr>
                <w:rFonts w:ascii="Times New Roman" w:hAnsi="Times New Roman"/>
                <w:sz w:val="22"/>
              </w:rPr>
              <w:t>StandardScaler</w:t>
            </w:r>
          </w:p>
        </w:tc>
        <w:tc>
          <w:tcPr>
            <w:tcW w:type="dxa" w:w="1289"/>
          </w:tcPr>
          <w:p>
            <w:pPr>
              <w:spacing w:after="0"/>
              <w:jc w:val="left"/>
            </w:pPr>
            <w:r/>
            <w:r>
              <w:rPr>
                <w:rFonts w:ascii="Times New Roman" w:hAnsi="Times New Roman"/>
                <w:sz w:val="22"/>
              </w:rPr>
              <w:t>low: a flag is explained only by similar past reports</w:t>
            </w:r>
          </w:p>
        </w:tc>
        <w:tc>
          <w:tcPr>
            <w:tcW w:type="dxa" w:w="1289"/>
          </w:tcPr>
          <w:p>
            <w:pPr>
              <w:spacing w:after="0"/>
              <w:jc w:val="left"/>
            </w:pPr>
            <w:r/>
            <w:r>
              <w:rPr>
                <w:rFonts w:ascii="Times New Roman" w:hAnsi="Times New Roman"/>
                <w:sz w:val="22"/>
              </w:rPr>
              <w:t>5</w:t>
            </w:r>
          </w:p>
        </w:tc>
      </w:tr>
      <w:tr>
        <w:tc>
          <w:tcPr>
            <w:tcW w:type="dxa" w:w="1289"/>
          </w:tcPr>
          <w:p>
            <w:pPr>
              <w:spacing w:after="0"/>
              <w:jc w:val="left"/>
            </w:pPr>
            <w:r/>
            <w:r>
              <w:rPr>
                <w:rFonts w:ascii="Times New Roman" w:hAnsi="Times New Roman"/>
                <w:sz w:val="22"/>
              </w:rPr>
              <w:t>Gaussian naive Bayes</w:t>
            </w:r>
          </w:p>
        </w:tc>
        <w:tc>
          <w:tcPr>
            <w:tcW w:type="dxa" w:w="1289"/>
          </w:tcPr>
          <w:p>
            <w:pPr>
              <w:spacing w:after="0"/>
              <w:jc w:val="left"/>
            </w:pPr>
            <w:r/>
            <w:r>
              <w:rPr>
                <w:rFonts w:ascii="Times New Roman" w:hAnsi="Times New Roman"/>
                <w:sz w:val="22"/>
              </w:rPr>
              <w:t>parametric; generative; eager</w:t>
            </w:r>
          </w:p>
        </w:tc>
        <w:tc>
          <w:tcPr>
            <w:tcW w:type="dxa" w:w="1289"/>
          </w:tcPr>
          <w:p>
            <w:pPr>
              <w:spacing w:after="0"/>
              <w:jc w:val="left"/>
            </w:pPr>
            <w:r/>
            <w:r>
              <w:rPr>
                <w:rFonts w:ascii="Times New Roman" w:hAnsi="Times New Roman"/>
                <w:sz w:val="22"/>
              </w:rPr>
              <w:t>features independent given the class, each Gaussian within a class</w:t>
            </w:r>
          </w:p>
        </w:tc>
        <w:tc>
          <w:tcPr>
            <w:tcW w:type="dxa" w:w="1289"/>
          </w:tcPr>
          <w:p>
            <w:pPr>
              <w:spacing w:after="0"/>
              <w:jc w:val="left"/>
            </w:pPr>
            <w:r/>
            <w:r>
              <w:rPr>
                <w:rFonts w:ascii="Times New Roman" w:hAnsi="Times New Roman"/>
                <w:sz w:val="22"/>
              </w:rPr>
              <w:t>collinear size measures (VIF above 160) and nine highly skewed numeric features; evidence counted twice, overconfident posteriors</w:t>
            </w:r>
          </w:p>
        </w:tc>
        <w:tc>
          <w:tcPr>
            <w:tcW w:type="dxa" w:w="1289"/>
          </w:tcPr>
          <w:p>
            <w:pPr>
              <w:spacing w:after="0"/>
              <w:jc w:val="left"/>
            </w:pPr>
            <w:r/>
            <w:r>
              <w:rPr>
                <w:rFonts w:ascii="Times New Roman" w:hAnsi="Times New Roman"/>
                <w:sz w:val="22"/>
              </w:rPr>
              <w:t>StandardScaler (var_smoothing is relative to the largest variance)</w:t>
            </w:r>
          </w:p>
        </w:tc>
        <w:tc>
          <w:tcPr>
            <w:tcW w:type="dxa" w:w="1289"/>
          </w:tcPr>
          <w:p>
            <w:pPr>
              <w:spacing w:after="0"/>
              <w:jc w:val="left"/>
            </w:pPr>
            <w:r/>
            <w:r>
              <w:rPr>
                <w:rFonts w:ascii="Times New Roman" w:hAnsi="Times New Roman"/>
                <w:sz w:val="22"/>
              </w:rPr>
              <w:t>medium: class-conditional means</w:t>
            </w:r>
          </w:p>
        </w:tc>
        <w:tc>
          <w:tcPr>
            <w:tcW w:type="dxa" w:w="1289"/>
          </w:tcPr>
          <w:p>
            <w:pPr>
              <w:spacing w:after="0"/>
              <w:jc w:val="left"/>
            </w:pPr>
            <w:r/>
            <w:r>
              <w:rPr>
                <w:rFonts w:ascii="Times New Roman" w:hAnsi="Times New Roman"/>
                <w:sz w:val="22"/>
              </w:rPr>
              <w:t>5</w:t>
            </w:r>
          </w:p>
        </w:tc>
      </w:tr>
      <w:tr>
        <w:tc>
          <w:tcPr>
            <w:tcW w:type="dxa" w:w="1289"/>
          </w:tcPr>
          <w:p>
            <w:pPr>
              <w:spacing w:after="0"/>
              <w:jc w:val="left"/>
            </w:pPr>
            <w:r/>
            <w:r>
              <w:rPr>
                <w:rFonts w:ascii="Times New Roman" w:hAnsi="Times New Roman"/>
                <w:sz w:val="22"/>
              </w:rPr>
              <w:t>Decision tree (CART)</w:t>
            </w:r>
          </w:p>
        </w:tc>
        <w:tc>
          <w:tcPr>
            <w:tcW w:type="dxa" w:w="1289"/>
          </w:tcPr>
          <w:p>
            <w:pPr>
              <w:spacing w:after="0"/>
              <w:jc w:val="left"/>
            </w:pPr>
            <w:r/>
            <w:r>
              <w:rPr>
                <w:rFonts w:ascii="Times New Roman" w:hAnsi="Times New Roman"/>
                <w:sz w:val="22"/>
              </w:rPr>
              <w:t>non-parametric; discriminative; eager</w:t>
            </w:r>
          </w:p>
        </w:tc>
        <w:tc>
          <w:tcPr>
            <w:tcW w:type="dxa" w:w="1289"/>
          </w:tcPr>
          <w:p>
            <w:pPr>
              <w:spacing w:after="0"/>
              <w:jc w:val="left"/>
            </w:pPr>
            <w:r/>
            <w:r>
              <w:rPr>
                <w:rFonts w:ascii="Times New Roman" w:hAnsi="Times New Roman"/>
                <w:sz w:val="22"/>
              </w:rPr>
              <w:t>classes separate in axis-aligned boxes</w:t>
            </w:r>
          </w:p>
        </w:tc>
        <w:tc>
          <w:tcPr>
            <w:tcW w:type="dxa" w:w="1289"/>
          </w:tcPr>
          <w:p>
            <w:pPr>
              <w:spacing w:after="0"/>
              <w:jc w:val="left"/>
            </w:pPr>
            <w:r/>
            <w:r>
              <w:rPr>
                <w:rFonts w:ascii="Times New Roman" w:hAnsi="Times New Roman"/>
                <w:sz w:val="22"/>
              </w:rPr>
              <w:t>curved effects need many steps; greedy splits give high variance</w:t>
            </w:r>
          </w:p>
        </w:tc>
        <w:tc>
          <w:tcPr>
            <w:tcW w:type="dxa" w:w="1289"/>
          </w:tcPr>
          <w:p>
            <w:pPr>
              <w:spacing w:after="0"/>
              <w:jc w:val="left"/>
            </w:pPr>
            <w:r/>
            <w:r>
              <w:rPr>
                <w:rFonts w:ascii="Times New Roman" w:hAnsi="Times New Roman"/>
                <w:sz w:val="22"/>
              </w:rPr>
              <w:t>none</w:t>
            </w:r>
          </w:p>
        </w:tc>
        <w:tc>
          <w:tcPr>
            <w:tcW w:type="dxa" w:w="1289"/>
          </w:tcPr>
          <w:p>
            <w:pPr>
              <w:spacing w:after="0"/>
              <w:jc w:val="left"/>
            </w:pPr>
            <w:r/>
            <w:r>
              <w:rPr>
                <w:rFonts w:ascii="Times New Roman" w:hAnsi="Times New Roman"/>
                <w:sz w:val="22"/>
              </w:rPr>
              <w:t>high when shallow: if-then rules</w:t>
            </w:r>
          </w:p>
        </w:tc>
        <w:tc>
          <w:tcPr>
            <w:tcW w:type="dxa" w:w="1289"/>
          </w:tcPr>
          <w:p>
            <w:pPr>
              <w:spacing w:after="0"/>
              <w:jc w:val="left"/>
            </w:pPr>
            <w:r/>
            <w:r>
              <w:rPr>
                <w:rFonts w:ascii="Times New Roman" w:hAnsi="Times New Roman"/>
                <w:sz w:val="22"/>
              </w:rPr>
              <w:t>6</w:t>
            </w:r>
          </w:p>
        </w:tc>
      </w:tr>
      <w:tr>
        <w:tc>
          <w:tcPr>
            <w:tcW w:type="dxa" w:w="1289"/>
          </w:tcPr>
          <w:p>
            <w:pPr>
              <w:spacing w:after="0"/>
              <w:jc w:val="left"/>
            </w:pPr>
            <w:r/>
            <w:r>
              <w:rPr>
                <w:rFonts w:ascii="Times New Roman" w:hAnsi="Times New Roman"/>
                <w:sz w:val="22"/>
              </w:rPr>
              <w:t>Random forest</w:t>
            </w:r>
          </w:p>
        </w:tc>
        <w:tc>
          <w:tcPr>
            <w:tcW w:type="dxa" w:w="1289"/>
          </w:tcPr>
          <w:p>
            <w:pPr>
              <w:spacing w:after="0"/>
              <w:jc w:val="left"/>
            </w:pPr>
            <w:r/>
            <w:r>
              <w:rPr>
                <w:rFonts w:ascii="Times New Roman" w:hAnsi="Times New Roman"/>
                <w:sz w:val="22"/>
              </w:rPr>
              <w:t>non-parametric bagging ensemble; discriminative; eager</w:t>
            </w:r>
          </w:p>
        </w:tc>
        <w:tc>
          <w:tcPr>
            <w:tcW w:type="dxa" w:w="1289"/>
          </w:tcPr>
          <w:p>
            <w:pPr>
              <w:spacing w:after="0"/>
              <w:jc w:val="left"/>
            </w:pPr>
            <w:r/>
            <w:r>
              <w:rPr>
                <w:rFonts w:ascii="Times New Roman" w:hAnsi="Times New Roman"/>
                <w:sz w:val="22"/>
              </w:rPr>
              <w:t>averaging decorrelated deep trees cancels their variance</w:t>
            </w:r>
          </w:p>
        </w:tc>
        <w:tc>
          <w:tcPr>
            <w:tcW w:type="dxa" w:w="1289"/>
          </w:tcPr>
          <w:p>
            <w:pPr>
              <w:spacing w:after="0"/>
              <w:jc w:val="left"/>
            </w:pPr>
            <w:r/>
            <w:r>
              <w:rPr>
                <w:rFonts w:ascii="Times New Roman" w:hAnsi="Times New Roman"/>
                <w:sz w:val="22"/>
              </w:rPr>
              <w:t>few violations; averaged leaf frequencies pull probabilities towards the middle</w:t>
            </w:r>
          </w:p>
        </w:tc>
        <w:tc>
          <w:tcPr>
            <w:tcW w:type="dxa" w:w="1289"/>
          </w:tcPr>
          <w:p>
            <w:pPr>
              <w:spacing w:after="0"/>
              <w:jc w:val="left"/>
            </w:pPr>
            <w:r/>
            <w:r>
              <w:rPr>
                <w:rFonts w:ascii="Times New Roman" w:hAnsi="Times New Roman"/>
                <w:sz w:val="22"/>
              </w:rPr>
              <w:t>none</w:t>
            </w:r>
          </w:p>
        </w:tc>
        <w:tc>
          <w:tcPr>
            <w:tcW w:type="dxa" w:w="1289"/>
          </w:tcPr>
          <w:p>
            <w:pPr>
              <w:spacing w:after="0"/>
              <w:jc w:val="left"/>
            </w:pPr>
            <w:r/>
            <w:r>
              <w:rPr>
                <w:rFonts w:ascii="Times New Roman" w:hAnsi="Times New Roman"/>
                <w:sz w:val="22"/>
              </w:rPr>
              <w:t>medium: permutation importance</w:t>
            </w:r>
          </w:p>
        </w:tc>
        <w:tc>
          <w:tcPr>
            <w:tcW w:type="dxa" w:w="1289"/>
          </w:tcPr>
          <w:p>
            <w:pPr>
              <w:spacing w:after="0"/>
              <w:jc w:val="left"/>
            </w:pPr>
            <w:r/>
            <w:r>
              <w:rPr>
                <w:rFonts w:ascii="Times New Roman" w:hAnsi="Times New Roman"/>
                <w:sz w:val="22"/>
              </w:rPr>
              <w:t>6</w:t>
            </w:r>
          </w:p>
        </w:tc>
      </w:tr>
      <w:tr>
        <w:tc>
          <w:tcPr>
            <w:tcW w:type="dxa" w:w="1289"/>
          </w:tcPr>
          <w:p>
            <w:pPr>
              <w:spacing w:after="0"/>
              <w:jc w:val="left"/>
            </w:pPr>
            <w:r/>
            <w:r>
              <w:rPr>
                <w:rFonts w:ascii="Times New Roman" w:hAnsi="Times New Roman"/>
                <w:sz w:val="22"/>
              </w:rPr>
              <w:t>Histogram-based gradient boosting (HGB)</w:t>
            </w:r>
          </w:p>
        </w:tc>
        <w:tc>
          <w:tcPr>
            <w:tcW w:type="dxa" w:w="1289"/>
          </w:tcPr>
          <w:p>
            <w:pPr>
              <w:spacing w:after="0"/>
              <w:jc w:val="left"/>
            </w:pPr>
            <w:r/>
            <w:r>
              <w:rPr>
                <w:rFonts w:ascii="Times New Roman" w:hAnsi="Times New Roman"/>
                <w:sz w:val="22"/>
              </w:rPr>
              <w:t>non-parametric boosting ensemble; discriminative; eager</w:t>
            </w:r>
          </w:p>
        </w:tc>
        <w:tc>
          <w:tcPr>
            <w:tcW w:type="dxa" w:w="1289"/>
          </w:tcPr>
          <w:p>
            <w:pPr>
              <w:spacing w:after="0"/>
              <w:jc w:val="left"/>
            </w:pPr>
            <w:r/>
            <w:r>
              <w:rPr>
                <w:rFonts w:ascii="Times New Roman" w:hAnsi="Times New Roman"/>
                <w:sz w:val="22"/>
              </w:rPr>
              <w:t>log-odds is a sum of small trees on binned features</w:t>
            </w:r>
          </w:p>
        </w:tc>
        <w:tc>
          <w:tcPr>
            <w:tcW w:type="dxa" w:w="1289"/>
          </w:tcPr>
          <w:p>
            <w:pPr>
              <w:spacing w:after="0"/>
              <w:jc w:val="left"/>
            </w:pPr>
            <w:r/>
            <w:r>
              <w:rPr>
                <w:rFonts w:ascii="Times New Roman" w:hAnsi="Times New Roman"/>
                <w:sz w:val="22"/>
              </w:rPr>
              <w:t>rare levels pooled into one column; greedy binned splits; tied to the training-period mix of codes</w:t>
            </w:r>
          </w:p>
        </w:tc>
        <w:tc>
          <w:tcPr>
            <w:tcW w:type="dxa" w:w="1289"/>
          </w:tcPr>
          <w:p>
            <w:pPr>
              <w:spacing w:after="0"/>
              <w:jc w:val="left"/>
            </w:pPr>
            <w:r/>
            <w:r>
              <w:rPr>
                <w:rFonts w:ascii="Times New Roman" w:hAnsi="Times New Roman"/>
                <w:sz w:val="22"/>
              </w:rPr>
              <w:t>none</w:t>
            </w:r>
          </w:p>
        </w:tc>
        <w:tc>
          <w:tcPr>
            <w:tcW w:type="dxa" w:w="1289"/>
          </w:tcPr>
          <w:p>
            <w:pPr>
              <w:spacing w:after="0"/>
              <w:jc w:val="left"/>
            </w:pPr>
            <w:r/>
            <w:r>
              <w:rPr>
                <w:rFonts w:ascii="Times New Roman" w:hAnsi="Times New Roman"/>
                <w:sz w:val="22"/>
              </w:rPr>
              <w:t>medium: permutation importance and SHAP values</w:t>
            </w:r>
          </w:p>
        </w:tc>
        <w:tc>
          <w:tcPr>
            <w:tcW w:type="dxa" w:w="1289"/>
          </w:tcPr>
          <w:p>
            <w:pPr>
              <w:spacing w:after="0"/>
              <w:jc w:val="left"/>
            </w:pPr>
            <w:r/>
            <w:r>
              <w:rPr>
                <w:rFonts w:ascii="Times New Roman" w:hAnsi="Times New Roman"/>
                <w:sz w:val="22"/>
              </w:rPr>
              <w:t>6</w:t>
            </w:r>
          </w:p>
        </w:tc>
      </w:tr>
      <w:tr>
        <w:tc>
          <w:tcPr>
            <w:tcW w:type="dxa" w:w="1289"/>
          </w:tcPr>
          <w:p>
            <w:pPr>
              <w:spacing w:after="0"/>
              <w:jc w:val="left"/>
            </w:pPr>
            <w:r/>
            <w:r>
              <w:rPr>
                <w:rFonts w:ascii="Times New Roman" w:hAnsi="Times New Roman"/>
                <w:sz w:val="22"/>
              </w:rPr>
              <w:t>SVM, RBF kernel</w:t>
            </w:r>
          </w:p>
        </w:tc>
        <w:tc>
          <w:tcPr>
            <w:tcW w:type="dxa" w:w="1289"/>
          </w:tcPr>
          <w:p>
            <w:pPr>
              <w:spacing w:after="0"/>
              <w:jc w:val="left"/>
            </w:pPr>
            <w:r/>
            <w:r>
              <w:rPr>
                <w:rFonts w:ascii="Times New Roman" w:hAnsi="Times New Roman"/>
                <w:sz w:val="22"/>
              </w:rPr>
              <w:t>non-parametric (kernel); discriminative; eager</w:t>
            </w:r>
          </w:p>
        </w:tc>
        <w:tc>
          <w:tcPr>
            <w:tcW w:type="dxa" w:w="1289"/>
          </w:tcPr>
          <w:p>
            <w:pPr>
              <w:spacing w:after="0"/>
              <w:jc w:val="left"/>
            </w:pPr>
            <w:r/>
            <w:r>
              <w:rPr>
                <w:rFonts w:ascii="Times New Roman" w:hAnsi="Times New Roman"/>
                <w:sz w:val="22"/>
              </w:rPr>
              <w:t>a smooth wide-margin boundary in kernel space</w:t>
            </w:r>
          </w:p>
        </w:tc>
        <w:tc>
          <w:tcPr>
            <w:tcW w:type="dxa" w:w="1289"/>
          </w:tcPr>
          <w:p>
            <w:pPr>
              <w:spacing w:after="0"/>
              <w:jc w:val="left"/>
            </w:pPr>
            <w:r/>
            <w:r>
              <w:rPr>
                <w:rFonts w:ascii="Times New Roman" w:hAnsi="Times New Roman"/>
                <w:sz w:val="22"/>
              </w:rPr>
              <w:t>training cost at least quadratic in rows, so fitted on 10,000 rows; scores need Platt scaling</w:t>
            </w:r>
          </w:p>
        </w:tc>
        <w:tc>
          <w:tcPr>
            <w:tcW w:type="dxa" w:w="1289"/>
          </w:tcPr>
          <w:p>
            <w:pPr>
              <w:spacing w:after="0"/>
              <w:jc w:val="left"/>
            </w:pPr>
            <w:r/>
            <w:r>
              <w:rPr>
                <w:rFonts w:ascii="Times New Roman" w:hAnsi="Times New Roman"/>
                <w:sz w:val="22"/>
              </w:rPr>
              <w:t>StandardScaler</w:t>
            </w:r>
          </w:p>
        </w:tc>
        <w:tc>
          <w:tcPr>
            <w:tcW w:type="dxa" w:w="1289"/>
          </w:tcPr>
          <w:p>
            <w:pPr>
              <w:spacing w:after="0"/>
              <w:jc w:val="left"/>
            </w:pPr>
            <w:r/>
            <w:r>
              <w:rPr>
                <w:rFonts w:ascii="Times New Roman" w:hAnsi="Times New Roman"/>
                <w:sz w:val="22"/>
              </w:rPr>
              <w:t>low: margin scores only</w:t>
            </w:r>
          </w:p>
        </w:tc>
        <w:tc>
          <w:tcPr>
            <w:tcW w:type="dxa" w:w="1289"/>
          </w:tcPr>
          <w:p>
            <w:pPr>
              <w:spacing w:after="0"/>
              <w:jc w:val="left"/>
            </w:pPr>
            <w:r/>
            <w:r>
              <w:rPr>
                <w:rFonts w:ascii="Times New Roman" w:hAnsi="Times New Roman"/>
                <w:sz w:val="22"/>
              </w:rPr>
              <w:t>5</w:t>
            </w:r>
          </w:p>
        </w:tc>
      </w:tr>
      <w:tr>
        <w:tc>
          <w:tcPr>
            <w:tcW w:type="dxa" w:w="1289"/>
          </w:tcPr>
          <w:p>
            <w:pPr>
              <w:spacing w:after="0"/>
              <w:jc w:val="left"/>
            </w:pPr>
            <w:r/>
            <w:r>
              <w:rPr>
                <w:rFonts w:ascii="Times New Roman" w:hAnsi="Times New Roman"/>
                <w:sz w:val="22"/>
              </w:rPr>
              <w:t>MLP</w:t>
            </w:r>
          </w:p>
        </w:tc>
        <w:tc>
          <w:tcPr>
            <w:tcW w:type="dxa" w:w="1289"/>
          </w:tcPr>
          <w:p>
            <w:pPr>
              <w:spacing w:after="0"/>
              <w:jc w:val="left"/>
            </w:pPr>
            <w:r/>
            <w:r>
              <w:rPr>
                <w:rFonts w:ascii="Times New Roman" w:hAnsi="Times New Roman"/>
                <w:sz w:val="22"/>
              </w:rPr>
              <w:t>parametric; discriminative; eager</w:t>
            </w:r>
          </w:p>
        </w:tc>
        <w:tc>
          <w:tcPr>
            <w:tcW w:type="dxa" w:w="1289"/>
          </w:tcPr>
          <w:p>
            <w:pPr>
              <w:spacing w:after="0"/>
              <w:jc w:val="left"/>
            </w:pPr>
            <w:r/>
            <w:r>
              <w:rPr>
                <w:rFonts w:ascii="Times New Roman" w:hAnsi="Times New Roman"/>
                <w:sz w:val="22"/>
              </w:rPr>
              <w:t>a smooth mapping learnable by gradient descent</w:t>
            </w:r>
          </w:p>
        </w:tc>
        <w:tc>
          <w:tcPr>
            <w:tcW w:type="dxa" w:w="1289"/>
          </w:tcPr>
          <w:p>
            <w:pPr>
              <w:spacing w:after="0"/>
              <w:jc w:val="left"/>
            </w:pPr>
            <w:r/>
            <w:r>
              <w:rPr>
                <w:rFonts w:ascii="Times New Roman" w:hAnsi="Times New Roman"/>
                <w:sz w:val="22"/>
              </w:rPr>
              <w:t>tens of thousands of weights on sparse one-hot inputs; overfits without alpha and early stopping</w:t>
            </w:r>
          </w:p>
        </w:tc>
        <w:tc>
          <w:tcPr>
            <w:tcW w:type="dxa" w:w="1289"/>
          </w:tcPr>
          <w:p>
            <w:pPr>
              <w:spacing w:after="0"/>
              <w:jc w:val="left"/>
            </w:pPr>
            <w:r/>
            <w:r>
              <w:rPr>
                <w:rFonts w:ascii="Times New Roman" w:hAnsi="Times New Roman"/>
                <w:sz w:val="22"/>
              </w:rPr>
              <w:t>StandardScaler</w:t>
            </w:r>
          </w:p>
        </w:tc>
        <w:tc>
          <w:tcPr>
            <w:tcW w:type="dxa" w:w="1289"/>
          </w:tcPr>
          <w:p>
            <w:pPr>
              <w:spacing w:after="0"/>
              <w:jc w:val="left"/>
            </w:pPr>
            <w:r/>
            <w:r>
              <w:rPr>
                <w:rFonts w:ascii="Times New Roman" w:hAnsi="Times New Roman"/>
                <w:sz w:val="22"/>
              </w:rPr>
              <w:t>low: needs post-hoc explanation</w:t>
            </w:r>
          </w:p>
        </w:tc>
        <w:tc>
          <w:tcPr>
            <w:tcW w:type="dxa" w:w="1289"/>
          </w:tcPr>
          <w:p>
            <w:pPr>
              <w:spacing w:after="0"/>
              <w:jc w:val="left"/>
            </w:pPr>
            <w:r/>
            <w:r>
              <w:rPr>
                <w:rFonts w:ascii="Times New Roman" w:hAnsi="Times New Roman"/>
                <w:sz w:val="22"/>
              </w:rPr>
              <w:t>10</w:t>
            </w:r>
          </w:p>
        </w:tc>
      </w:tr>
    </w:tbl>
    <w:p>
      <w:pPr>
        <w:spacing w:after="80"/>
      </w:pPr>
    </w:p>
    <w:p>
      <w:r>
        <w:rPr>
          <w:rFonts w:ascii="Times New Roman" w:hAnsi="Times New Roman"/>
          <w:sz w:val="24"/>
        </w:rPr>
        <w:t>Logistic regression passes a weighted sum of the inputs through the sigmoid and minimises binary cross-entropy by lbfgs, a quasi-Newton relative of gradient descent, under an L2 penalty that weakens as C rises (Hosmer et al., 2013). Linear log-odds miss curved size effects and code interactions, so it underfits. Its readable odds ratios made it the transparency benchmark. Gaussian naive Bayes applies Bayes' theorem, combining the class prior with per-feature Gaussian likelihoods into a posterior. Conditional independence fails for the duplicated size measures and normality for the skewed and binary features (Figure 2), so evidence is counted twice and posteriors become overconfident. Ranking can survive this (Domingos and Pazzani, 1997), and it stayed as a fast generative baseline and calibration test.</w:t>
      </w:r>
    </w:p>
    <w:p>
      <w:r>
        <w:rPr>
          <w:rFonts w:ascii="Times New Roman" w:hAnsi="Times New Roman"/>
          <w:sz w:val="24"/>
        </w:rPr>
        <w:t>KNN, a lazy instance-based learner, labels a report by the vote of its K nearest training rows under Euclidean distance, with K odd to avoid ties (Cover and Hart, 1967). Distances need standardised inputs and lose contrast across 552 mostly binary dimensions, the curse of dimensionality. It tests whether similarity to past claims adds signal; since scoring compares each report with every stored row, I fitted it on whole mine-years capped at 40,000 rows. An SVM maximises the margin between the classes, with C penalising rows inside the margin and the RBF width gamma setting how local the boundary is (Cortes and Vapnik, 1995). Training time grows at least quadratically with rows, so I fitted it on whole mine-years capped at 10,000 rows and obtained probabilities by Platt scaling. It stayed to check whether a smooth boundary ranks lost-time cases better than tree splits.</w:t>
      </w:r>
    </w:p>
    <w:p>
      <w:r>
        <w:rPr>
          <w:rFonts w:ascii="Times New Roman" w:hAnsi="Times New Roman"/>
          <w:sz w:val="24"/>
        </w:rPr>
        <w:t>A decision tree splits greedily on the axis-aligned threshold that most reduces Gini impurity or entropy. It needs no scaling and nests interactions, yet a small change in the rows can alter every split below the root. A random forest averages deep trees grown on bootstrap samples with a random feature subset per split, which decorrelates them and cuts that variance (Breiman, 2001). The tree stayed as the single-tree reference for the ensembles, the forest as the bagging rival to HGB.</w:t>
      </w:r>
    </w:p>
    <w:p>
      <w:r>
        <w:rPr>
          <w:rFonts w:ascii="Times New Roman" w:hAnsi="Times New Roman"/>
          <w:sz w:val="24"/>
        </w:rPr>
        <w:t>HGB adds shallow trees in stages, fitting each to the gradient of the log loss and shrinking it by the learning rate, with capped leaf nodes and early stopping. It follows the second-order boosting of XGBoost (Chen and Guestrin, 2016). As a sum of small trees, its log-odds can follow curved effects and code interactions. Tree ensembles lead on medium-sized tabular data (Grinsztajn et al., 2022), so it was expected to rank the review queue best.</w:t>
      </w:r>
    </w:p>
    <w:p>
      <w:r>
        <w:rPr>
          <w:rFonts w:ascii="Times New Roman" w:hAnsi="Times New Roman"/>
          <w:sz w:val="24"/>
        </w:rPr>
        <w:t>The MLP trains one or two hidden layers of rectified linear units by Adam, a gradient-descent variant, with alpha as an L2 penalty and early stopping (Bishop, 2006). Tens of thousands of weights on mostly zero inputs invite overfitting, so the network stayed small. It tests whether learned code combinations add recall at the capacity threshold.</w:t>
      </w:r>
    </w:p>
    <w:p>
      <w:r>
        <w:rPr>
          <w:rFonts w:ascii="Times New Roman" w:hAnsi="Times New Roman"/>
          <w:sz w:val="24"/>
        </w:rPr>
        <w:t>Three families were rejected. Time-series models such as ARIMA assume one quantity observed at regular intervals, but each row is a separate claim and time enters through lagged mine history. Clustering would discard the label, so unsupervised methods stayed in the exploratory analysis (Figure 10). Deep tabular networks trail tree ensembles at this scale and need more tuning than the MLP (Grinsztajn et al., 2022). Because no algorithm wins on every problem (Wolpert, 1996), the eight were compared under one protocol.</w:t>
      </w:r>
    </w:p>
    <w:p>
      <w:r>
        <w:rPr>
          <w:rFonts w:ascii="Times New Roman" w:hAnsi="Times New Roman"/>
          <w:sz w:val="24"/>
        </w:rPr>
        <w:t>The learning curve places that comparison in bias-variance terms (Hastie et al., 2009). On a 10,000-row subsample HGB's training score falls and validation score rises as rows are added (Figure 12), so its gap is variance that more data removes. Naive Bayes shows almost no gap at a low score, so its error is bias (Table 10). A flexible, regularised learner therefore suits this volume of data.</w:t>
      </w:r>
    </w:p>
    <w:p>
      <w:pPr>
        <w:keepNext/>
        <w:jc w:val="center"/>
      </w:pPr>
      <w:r>
        <w:drawing>
          <wp:inline xmlns:a="http://schemas.openxmlformats.org/drawingml/2006/main" xmlns:pic="http://schemas.openxmlformats.org/drawingml/2006/picture">
            <wp:extent cx="5029200" cy="3350948"/>
            <wp:docPr id="12" name="Picture 12" descr="Figure 12. Learning curve of HGB with its selected settings, giving mean training-fold and validation-fold PR-AUC (average precision) with one standard deviation bands over five grouped folds of a 10,000-row subsample of the training split, drawn against training size because the gap between the two curves separates variance from bias. Source: author's analysis of MSHA open data." title="Figure 12"/>
            <wp:cNvGraphicFramePr>
              <a:graphicFrameLocks noChangeAspect="1"/>
            </wp:cNvGraphicFramePr>
            <a:graphic>
              <a:graphicData uri="http://schemas.openxmlformats.org/drawingml/2006/picture">
                <pic:pic>
                  <pic:nvPicPr>
                    <pic:cNvPr id="0" name="F15_learning_curve_hist_gb.png"/>
                    <pic:cNvPicPr/>
                  </pic:nvPicPr>
                  <pic:blipFill>
                    <a:blip r:embed="rId22"/>
                    <a:stretch>
                      <a:fillRect/>
                    </a:stretch>
                  </pic:blipFill>
                  <pic:spPr>
                    <a:xfrm>
                      <a:off x="0" y="0"/>
                      <a:ext cx="5029200" cy="3350948"/>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12</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Learning curve of HGB with its selected settings, giving mean training-fold and validation-fold PR-AUC (average precision) with one standard deviation bands over five grouped folds of a 10,000-row subsample of the training split, drawn against training size because the gap between the two curves separates variance from bias. Source: author's analysis of MSHA open data.</w:t>
      </w:r>
    </w:p>
    <w:p>
      <w:pPr>
        <w:pStyle w:val="Heading2"/>
      </w:pPr>
      <w:r>
        <w:rPr>
          <w:rFonts w:ascii="Times New Roman" w:hAnsi="Times New Roman"/>
          <w:b/>
          <w:color w:val="000000"/>
          <w:sz w:val="28"/>
        </w:rPr>
        <w:t>4.3 Model selection per algorithm</w:t>
      </w:r>
    </w:p>
    <w:p>
      <w:r>
        <w:rPr>
          <w:rFonts w:ascii="Times New Roman" w:hAnsi="Times New Roman"/>
          <w:sz w:val="24"/>
        </w:rPr>
        <w:t>Every search tuned the whole pipeline, which refitted imputers, encoder, scaler and classifier on the training rows of each fold (Figure 11). I used five StratifiedGroupKFold folds over mine-year groups inside the training split, which keep each mine-year on one side and the lost-time share near that of the whole. Kohavi (1995) favoured ten stratified folds; five halved the fits and left about 16,000 rows per validation fold. Grouping mirrors deployment, where the insurer scores mine-years the model has not seen, so no setting is rewarded for memorising a mine's other claims. PR-AUC was the refit metric, with the other metrics recorded alongside. Seed 42 fixed the folds, subsamples and estimators.</w:t>
      </w:r>
    </w:p>
    <w:p>
      <w:r>
        <w:rPr>
          <w:rFonts w:ascii="Times New Roman" w:hAnsi="Times New Roman"/>
          <w:sz w:val="24"/>
        </w:rPr>
        <w:t>Table 10 lists every searched hyperparameter with its meaning, bounds, selected value and the best score reached with any other value. Most grids contain the scikit-learn default and step towards stronger and weaker regularisation, and settings outside them kept defaults for the reasons listed. The random forest is the exception, since RandomizedSearchCV sampled only part of its grid; the full grid, searched after testing, added 0.001 with 200 trees. For HGB, both caps on boosting rounds scored identically at the faster learning rate, because early stopping ended training before either cap.</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10</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Hyperparameter search per model on the 81,289 training rows with five grouped folds; the first row of each model gives the search, the number of candidates, the selected candidate's validation PR-AUC (mean ± SD) and its training-fold PR-AUC, the last column the best validation PR-AUC with another value (in brackets), and the rows marked as follow-up give wider grids searched after the test scoring, which changed no choice. Source: author's analysis of MSHA open data.</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val="clear" w:color="auto" w:fill="E7E6E6"/>
          </w:tcPr>
          <w:p>
            <w:pPr>
              <w:jc w:val="left"/>
            </w:pPr>
            <w:r>
              <w:rPr>
                <w:b/>
              </w:rPr>
            </w:r>
            <w:r>
              <w:rPr>
                <w:rFonts w:ascii="Times New Roman" w:hAnsi="Times New Roman"/>
                <w:b/>
                <w:sz w:val="22"/>
              </w:rPr>
              <w:t>Model (search; validation PR-AUC; training PR-AUC)</w:t>
            </w:r>
          </w:p>
        </w:tc>
        <w:tc>
          <w:tcPr>
            <w:tcW w:type="dxa" w:w="1504"/>
            <w:shd w:val="clear" w:color="auto" w:fill="E7E6E6"/>
          </w:tcPr>
          <w:p>
            <w:pPr>
              <w:jc w:val="left"/>
            </w:pPr>
            <w:r>
              <w:rPr>
                <w:b/>
              </w:rPr>
            </w:r>
            <w:r>
              <w:rPr>
                <w:rFonts w:ascii="Times New Roman" w:hAnsi="Times New Roman"/>
                <w:b/>
                <w:sz w:val="22"/>
              </w:rPr>
              <w:t>Hyperparameter: meaning</w:t>
            </w:r>
          </w:p>
        </w:tc>
        <w:tc>
          <w:tcPr>
            <w:tcW w:type="dxa" w:w="1504"/>
            <w:shd w:val="clear" w:color="auto" w:fill="E7E6E6"/>
          </w:tcPr>
          <w:p>
            <w:pPr>
              <w:jc w:val="left"/>
            </w:pPr>
            <w:r>
              <w:rPr>
                <w:b/>
              </w:rPr>
            </w:r>
            <w:r>
              <w:rPr>
                <w:rFonts w:ascii="Times New Roman" w:hAnsi="Times New Roman"/>
                <w:b/>
                <w:sz w:val="22"/>
              </w:rPr>
              <w:t>Values searched</w:t>
            </w:r>
          </w:p>
        </w:tc>
        <w:tc>
          <w:tcPr>
            <w:tcW w:type="dxa" w:w="1504"/>
            <w:shd w:val="clear" w:color="auto" w:fill="E7E6E6"/>
          </w:tcPr>
          <w:p>
            <w:pPr>
              <w:jc w:val="left"/>
            </w:pPr>
            <w:r>
              <w:rPr>
                <w:b/>
              </w:rPr>
            </w:r>
            <w:r>
              <w:rPr>
                <w:rFonts w:ascii="Times New Roman" w:hAnsi="Times New Roman"/>
                <w:b/>
                <w:sz w:val="22"/>
              </w:rPr>
              <w:t>Why these bounds</w:t>
            </w:r>
          </w:p>
        </w:tc>
        <w:tc>
          <w:tcPr>
            <w:tcW w:type="dxa" w:w="1504"/>
            <w:shd w:val="clear" w:color="auto" w:fill="E7E6E6"/>
          </w:tcPr>
          <w:p>
            <w:pPr>
              <w:jc w:val="left"/>
            </w:pPr>
            <w:r>
              <w:rPr>
                <w:b/>
              </w:rPr>
            </w:r>
            <w:r>
              <w:rPr>
                <w:rFonts w:ascii="Times New Roman" w:hAnsi="Times New Roman"/>
                <w:b/>
                <w:sz w:val="22"/>
              </w:rPr>
              <w:t>Selected</w:t>
            </w:r>
          </w:p>
        </w:tc>
        <w:tc>
          <w:tcPr>
            <w:tcW w:type="dxa" w:w="1504"/>
            <w:shd w:val="clear" w:color="auto" w:fill="E7E6E6"/>
          </w:tcPr>
          <w:p>
            <w:pPr>
              <w:jc w:val="left"/>
            </w:pPr>
            <w:r>
              <w:rPr>
                <w:b/>
              </w:rPr>
            </w:r>
            <w:r>
              <w:rPr>
                <w:rFonts w:ascii="Times New Roman" w:hAnsi="Times New Roman"/>
                <w:b/>
                <w:sz w:val="22"/>
              </w:rPr>
              <w:t>Best other value</w:t>
            </w:r>
          </w:p>
        </w:tc>
      </w:tr>
      <w:tr>
        <w:tc>
          <w:tcPr>
            <w:tcW w:type="dxa" w:w="1504"/>
          </w:tcPr>
          <w:p>
            <w:pPr>
              <w:spacing w:after="0"/>
              <w:jc w:val="left"/>
            </w:pPr>
            <w:r/>
            <w:r>
              <w:rPr>
                <w:rFonts w:ascii="Times New Roman" w:hAnsi="Times New Roman"/>
                <w:sz w:val="22"/>
              </w:rPr>
              <w:t>Logistic regression (grid, 8 candidates; 0.820 ± 0.003; 0.828)</w:t>
            </w:r>
          </w:p>
        </w:tc>
        <w:tc>
          <w:tcPr>
            <w:tcW w:type="dxa" w:w="1504"/>
          </w:tcPr>
          <w:p>
            <w:pPr>
              <w:spacing w:after="0"/>
              <w:jc w:val="left"/>
            </w:pPr>
            <w:r/>
            <w:r>
              <w:rPr>
                <w:rFonts w:ascii="Times New Roman" w:hAnsi="Times New Roman"/>
                <w:sz w:val="22"/>
              </w:rPr>
              <w:t>C: inverse strength of the L2 penalty</w:t>
            </w:r>
          </w:p>
        </w:tc>
        <w:tc>
          <w:tcPr>
            <w:tcW w:type="dxa" w:w="1504"/>
          </w:tcPr>
          <w:p>
            <w:pPr>
              <w:spacing w:after="0"/>
              <w:jc w:val="left"/>
            </w:pPr>
            <w:r/>
            <w:r>
              <w:rPr>
                <w:rFonts w:ascii="Times New Roman" w:hAnsi="Times New Roman"/>
                <w:sz w:val="22"/>
              </w:rPr>
              <w:t>0.01, 0.1, 1, 10</w:t>
            </w:r>
          </w:p>
        </w:tc>
        <w:tc>
          <w:tcPr>
            <w:tcW w:type="dxa" w:w="1504"/>
          </w:tcPr>
          <w:p>
            <w:pPr>
              <w:spacing w:after="0"/>
              <w:jc w:val="left"/>
            </w:pPr>
            <w:r/>
            <w:r>
              <w:rPr>
                <w:rFonts w:ascii="Times New Roman" w:hAnsi="Times New Roman"/>
                <w:sz w:val="22"/>
              </w:rPr>
              <w:t>four decades around the default of 1</w:t>
            </w:r>
          </w:p>
        </w:tc>
        <w:tc>
          <w:tcPr>
            <w:tcW w:type="dxa" w:w="1504"/>
          </w:tcPr>
          <w:p>
            <w:pPr>
              <w:spacing w:after="0"/>
              <w:jc w:val="left"/>
            </w:pPr>
            <w:r/>
            <w:r>
              <w:rPr>
                <w:rFonts w:ascii="Times New Roman" w:hAnsi="Times New Roman"/>
                <w:sz w:val="22"/>
              </w:rPr>
              <w:t>1</w:t>
            </w:r>
          </w:p>
        </w:tc>
        <w:tc>
          <w:tcPr>
            <w:tcW w:type="dxa" w:w="1504"/>
          </w:tcPr>
          <w:p>
            <w:pPr>
              <w:spacing w:after="0"/>
              <w:jc w:val="left"/>
            </w:pPr>
            <w:r/>
            <w:r>
              <w:rPr>
                <w:rFonts w:ascii="Times New Roman" w:hAnsi="Times New Roman"/>
                <w:sz w:val="22"/>
              </w:rPr>
              <w:t>0.820 (10); 0.815 (0.01)</w:t>
            </w:r>
          </w:p>
        </w:tc>
      </w:tr>
      <w:tr>
        <w:tc>
          <w:tcPr>
            <w:tcW w:type="dxa" w:w="1504"/>
          </w:tcPr>
          <w:p>
            <w:pPr>
              <w:spacing w:after="0"/>
              <w:jc w:val="left"/>
            </w:pPr>
            <w:r/>
          </w:p>
        </w:tc>
        <w:tc>
          <w:tcPr>
            <w:tcW w:type="dxa" w:w="1504"/>
          </w:tcPr>
          <w:p>
            <w:pPr>
              <w:spacing w:after="0"/>
              <w:jc w:val="left"/>
            </w:pPr>
            <w:r/>
            <w:r>
              <w:rPr>
                <w:rFonts w:ascii="Times New Roman" w:hAnsi="Times New Roman"/>
                <w:sz w:val="22"/>
              </w:rPr>
              <w:t>class_weight: reweights the classes in the loss</w:t>
            </w:r>
          </w:p>
        </w:tc>
        <w:tc>
          <w:tcPr>
            <w:tcW w:type="dxa" w:w="1504"/>
          </w:tcPr>
          <w:p>
            <w:pPr>
              <w:spacing w:after="0"/>
              <w:jc w:val="left"/>
            </w:pPr>
            <w:r/>
            <w:r>
              <w:rPr>
                <w:rFonts w:ascii="Times New Roman" w:hAnsi="Times New Roman"/>
                <w:sz w:val="22"/>
              </w:rPr>
              <w:t>None, balanced</w:t>
            </w:r>
          </w:p>
        </w:tc>
        <w:tc>
          <w:tcPr>
            <w:tcW w:type="dxa" w:w="1504"/>
          </w:tcPr>
          <w:p>
            <w:pPr>
              <w:spacing w:after="0"/>
              <w:jc w:val="left"/>
            </w:pPr>
            <w:r/>
            <w:r>
              <w:rPr>
                <w:rFonts w:ascii="Times New Roman" w:hAnsi="Times New Roman"/>
                <w:sz w:val="22"/>
              </w:rPr>
              <w:t>tests reweighting as the alternative to resampling at near balance</w:t>
            </w:r>
          </w:p>
        </w:tc>
        <w:tc>
          <w:tcPr>
            <w:tcW w:type="dxa" w:w="1504"/>
          </w:tcPr>
          <w:p>
            <w:pPr>
              <w:spacing w:after="0"/>
              <w:jc w:val="left"/>
            </w:pPr>
            <w:r/>
            <w:r>
              <w:rPr>
                <w:rFonts w:ascii="Times New Roman" w:hAnsi="Times New Roman"/>
                <w:sz w:val="22"/>
              </w:rPr>
              <w:t>None</w:t>
            </w:r>
          </w:p>
        </w:tc>
        <w:tc>
          <w:tcPr>
            <w:tcW w:type="dxa" w:w="1504"/>
          </w:tcPr>
          <w:p>
            <w:pPr>
              <w:spacing w:after="0"/>
              <w:jc w:val="left"/>
            </w:pPr>
            <w:r/>
            <w:r>
              <w:rPr>
                <w:rFonts w:ascii="Times New Roman" w:hAnsi="Times New Roman"/>
                <w:sz w:val="22"/>
              </w:rPr>
              <w:t>0.820 (balanced)</w:t>
            </w:r>
          </w:p>
        </w:tc>
      </w:tr>
      <w:tr>
        <w:tc>
          <w:tcPr>
            <w:tcW w:type="dxa" w:w="1504"/>
          </w:tcPr>
          <w:p>
            <w:pPr>
              <w:spacing w:after="0"/>
              <w:jc w:val="left"/>
            </w:pPr>
            <w:r/>
          </w:p>
        </w:tc>
        <w:tc>
          <w:tcPr>
            <w:tcW w:type="dxa" w:w="1504"/>
          </w:tcPr>
          <w:p>
            <w:pPr>
              <w:spacing w:after="0"/>
              <w:jc w:val="left"/>
            </w:pPr>
            <w:r/>
            <w:r>
              <w:rPr>
                <w:rFonts w:ascii="Times New Roman" w:hAnsi="Times New Roman"/>
                <w:sz w:val="22"/>
              </w:rPr>
              <w:t>Fixed settings</w:t>
            </w:r>
          </w:p>
        </w:tc>
        <w:tc>
          <w:tcPr>
            <w:tcW w:type="dxa" w:w="1504"/>
          </w:tcPr>
          <w:p>
            <w:pPr>
              <w:spacing w:after="0"/>
              <w:jc w:val="left"/>
            </w:pPr>
            <w:r/>
            <w:r>
              <w:rPr>
                <w:rFonts w:ascii="Times New Roman" w:hAnsi="Times New Roman"/>
                <w:sz w:val="22"/>
              </w:rPr>
              <w:t>L2 penalty, lbfgs solver, max_iter 2,000</w:t>
            </w:r>
          </w:p>
        </w:tc>
        <w:tc>
          <w:tcPr>
            <w:tcW w:type="dxa" w:w="1504"/>
          </w:tcPr>
          <w:p>
            <w:pPr>
              <w:spacing w:after="0"/>
              <w:jc w:val="left"/>
            </w:pPr>
            <w:r/>
            <w:r>
              <w:rPr>
                <w:rFonts w:ascii="Times New Roman" w:hAnsi="Times New Roman"/>
                <w:sz w:val="22"/>
              </w:rPr>
              <w:t>L2 suits collinear columns; no convergence warning was logged</w:t>
            </w:r>
          </w:p>
        </w:tc>
        <w:tc>
          <w:tcPr>
            <w:tcW w:type="dxa" w:w="1504"/>
          </w:tcPr>
          <w:p>
            <w:pPr>
              <w:spacing w:after="0"/>
              <w:jc w:val="left"/>
            </w:pPr>
            <w:r/>
          </w:p>
        </w:tc>
        <w:tc>
          <w:tcPr>
            <w:tcW w:type="dxa" w:w="1504"/>
          </w:tcPr>
          <w:p>
            <w:pPr>
              <w:spacing w:after="0"/>
              <w:jc w:val="left"/>
            </w:pPr>
            <w:r/>
          </w:p>
        </w:tc>
      </w:tr>
      <w:tr>
        <w:tc>
          <w:tcPr>
            <w:tcW w:type="dxa" w:w="1504"/>
          </w:tcPr>
          <w:p>
            <w:pPr>
              <w:spacing w:after="0"/>
              <w:jc w:val="left"/>
            </w:pPr>
            <w:r/>
            <w:r>
              <w:rPr>
                <w:rFonts w:ascii="Times New Roman" w:hAnsi="Times New Roman"/>
                <w:sz w:val="22"/>
              </w:rPr>
              <w:t>KNN (grid, 6; 0.764 ± 0.009; 1.000)</w:t>
            </w:r>
          </w:p>
        </w:tc>
        <w:tc>
          <w:tcPr>
            <w:tcW w:type="dxa" w:w="1504"/>
          </w:tcPr>
          <w:p>
            <w:pPr>
              <w:spacing w:after="0"/>
              <w:jc w:val="left"/>
            </w:pPr>
            <w:r/>
            <w:r>
              <w:rPr>
                <w:rFonts w:ascii="Times New Roman" w:hAnsi="Times New Roman"/>
                <w:sz w:val="22"/>
              </w:rPr>
              <w:t>n_neighbors (K): number of voters</w:t>
            </w:r>
          </w:p>
        </w:tc>
        <w:tc>
          <w:tcPr>
            <w:tcW w:type="dxa" w:w="1504"/>
          </w:tcPr>
          <w:p>
            <w:pPr>
              <w:spacing w:after="0"/>
              <w:jc w:val="left"/>
            </w:pPr>
            <w:r/>
            <w:r>
              <w:rPr>
                <w:rFonts w:ascii="Times New Roman" w:hAnsi="Times New Roman"/>
                <w:sz w:val="22"/>
              </w:rPr>
              <w:t>11, 25, 51</w:t>
            </w:r>
          </w:p>
        </w:tc>
        <w:tc>
          <w:tcPr>
            <w:tcW w:type="dxa" w:w="1504"/>
          </w:tcPr>
          <w:p>
            <w:pPr>
              <w:spacing w:after="0"/>
              <w:jc w:val="left"/>
            </w:pPr>
            <w:r/>
            <w:r>
              <w:rPr>
                <w:rFonts w:ascii="Times New Roman" w:hAnsi="Times New Roman"/>
                <w:sz w:val="22"/>
              </w:rPr>
              <w:t>odd values from a local to a smooth vote</w:t>
            </w:r>
          </w:p>
        </w:tc>
        <w:tc>
          <w:tcPr>
            <w:tcW w:type="dxa" w:w="1504"/>
          </w:tcPr>
          <w:p>
            <w:pPr>
              <w:spacing w:after="0"/>
              <w:jc w:val="left"/>
            </w:pPr>
            <w:r/>
            <w:r>
              <w:rPr>
                <w:rFonts w:ascii="Times New Roman" w:hAnsi="Times New Roman"/>
                <w:sz w:val="22"/>
              </w:rPr>
              <w:t>51</w:t>
            </w:r>
          </w:p>
        </w:tc>
        <w:tc>
          <w:tcPr>
            <w:tcW w:type="dxa" w:w="1504"/>
          </w:tcPr>
          <w:p>
            <w:pPr>
              <w:spacing w:after="0"/>
              <w:jc w:val="left"/>
            </w:pPr>
            <w:r/>
            <w:r>
              <w:rPr>
                <w:rFonts w:ascii="Times New Roman" w:hAnsi="Times New Roman"/>
                <w:sz w:val="22"/>
              </w:rPr>
              <w:t>0.758 (25)</w:t>
            </w:r>
          </w:p>
        </w:tc>
      </w:tr>
      <w:tr>
        <w:tc>
          <w:tcPr>
            <w:tcW w:type="dxa" w:w="1504"/>
          </w:tcPr>
          <w:p>
            <w:pPr>
              <w:spacing w:after="0"/>
              <w:jc w:val="left"/>
            </w:pPr>
            <w:r/>
          </w:p>
        </w:tc>
        <w:tc>
          <w:tcPr>
            <w:tcW w:type="dxa" w:w="1504"/>
          </w:tcPr>
          <w:p>
            <w:pPr>
              <w:spacing w:after="0"/>
              <w:jc w:val="left"/>
            </w:pPr>
            <w:r/>
            <w:r>
              <w:rPr>
                <w:rFonts w:ascii="Times New Roman" w:hAnsi="Times New Roman"/>
                <w:sz w:val="22"/>
              </w:rPr>
              <w:t>weights: equal or inverse-distance votes</w:t>
            </w:r>
          </w:p>
        </w:tc>
        <w:tc>
          <w:tcPr>
            <w:tcW w:type="dxa" w:w="1504"/>
          </w:tcPr>
          <w:p>
            <w:pPr>
              <w:spacing w:after="0"/>
              <w:jc w:val="left"/>
            </w:pPr>
            <w:r/>
            <w:r>
              <w:rPr>
                <w:rFonts w:ascii="Times New Roman" w:hAnsi="Times New Roman"/>
                <w:sz w:val="22"/>
              </w:rPr>
              <w:t>uniform, distance</w:t>
            </w:r>
          </w:p>
        </w:tc>
        <w:tc>
          <w:tcPr>
            <w:tcW w:type="dxa" w:w="1504"/>
          </w:tcPr>
          <w:p>
            <w:pPr>
              <w:spacing w:after="0"/>
              <w:jc w:val="left"/>
            </w:pPr>
            <w:r/>
            <w:r>
              <w:rPr>
                <w:rFonts w:ascii="Times New Roman" w:hAnsi="Times New Roman"/>
                <w:sz w:val="22"/>
              </w:rPr>
              <w:t>lets close neighbours count more</w:t>
            </w:r>
          </w:p>
        </w:tc>
        <w:tc>
          <w:tcPr>
            <w:tcW w:type="dxa" w:w="1504"/>
          </w:tcPr>
          <w:p>
            <w:pPr>
              <w:spacing w:after="0"/>
              <w:jc w:val="left"/>
            </w:pPr>
            <w:r/>
            <w:r>
              <w:rPr>
                <w:rFonts w:ascii="Times New Roman" w:hAnsi="Times New Roman"/>
                <w:sz w:val="22"/>
              </w:rPr>
              <w:t>distance</w:t>
            </w:r>
          </w:p>
        </w:tc>
        <w:tc>
          <w:tcPr>
            <w:tcW w:type="dxa" w:w="1504"/>
          </w:tcPr>
          <w:p>
            <w:pPr>
              <w:spacing w:after="0"/>
              <w:jc w:val="left"/>
            </w:pPr>
            <w:r/>
            <w:r>
              <w:rPr>
                <w:rFonts w:ascii="Times New Roman" w:hAnsi="Times New Roman"/>
                <w:sz w:val="22"/>
              </w:rPr>
              <w:t>0.757 (uniform)</w:t>
            </w:r>
          </w:p>
        </w:tc>
      </w:tr>
      <w:tr>
        <w:tc>
          <w:tcPr>
            <w:tcW w:type="dxa" w:w="1504"/>
          </w:tcPr>
          <w:p>
            <w:pPr>
              <w:spacing w:after="0"/>
              <w:jc w:val="left"/>
            </w:pPr>
            <w:r/>
          </w:p>
        </w:tc>
        <w:tc>
          <w:tcPr>
            <w:tcW w:type="dxa" w:w="1504"/>
          </w:tcPr>
          <w:p>
            <w:pPr>
              <w:spacing w:after="0"/>
              <w:jc w:val="left"/>
            </w:pPr>
            <w:r/>
            <w:r>
              <w:rPr>
                <w:rFonts w:ascii="Times New Roman" w:hAnsi="Times New Roman"/>
                <w:sz w:val="22"/>
              </w:rPr>
              <w:t>p: Minkowski power</w:t>
            </w:r>
          </w:p>
        </w:tc>
        <w:tc>
          <w:tcPr>
            <w:tcW w:type="dxa" w:w="1504"/>
          </w:tcPr>
          <w:p>
            <w:pPr>
              <w:spacing w:after="0"/>
              <w:jc w:val="left"/>
            </w:pPr>
            <w:r/>
            <w:r>
              <w:rPr>
                <w:rFonts w:ascii="Times New Roman" w:hAnsi="Times New Roman"/>
                <w:sz w:val="22"/>
              </w:rPr>
              <w:t>2</w:t>
            </w:r>
          </w:p>
        </w:tc>
        <w:tc>
          <w:tcPr>
            <w:tcW w:type="dxa" w:w="1504"/>
          </w:tcPr>
          <w:p>
            <w:pPr>
              <w:spacing w:after="0"/>
              <w:jc w:val="left"/>
            </w:pPr>
            <w:r/>
            <w:r>
              <w:rPr>
                <w:rFonts w:ascii="Times New Roman" w:hAnsi="Times New Roman"/>
                <w:sz w:val="22"/>
              </w:rPr>
              <w:t>Euclidean distance only, to keep six candidates</w:t>
            </w:r>
          </w:p>
        </w:tc>
        <w:tc>
          <w:tcPr>
            <w:tcW w:type="dxa" w:w="1504"/>
          </w:tcPr>
          <w:p>
            <w:pPr>
              <w:spacing w:after="0"/>
              <w:jc w:val="left"/>
            </w:pPr>
            <w:r/>
            <w:r>
              <w:rPr>
                <w:rFonts w:ascii="Times New Roman" w:hAnsi="Times New Roman"/>
                <w:sz w:val="22"/>
              </w:rPr>
              <w:t>2</w:t>
            </w:r>
          </w:p>
        </w:tc>
        <w:tc>
          <w:tcPr>
            <w:tcW w:type="dxa" w:w="1504"/>
          </w:tcPr>
          <w:p>
            <w:pPr>
              <w:spacing w:after="0"/>
              <w:jc w:val="left"/>
            </w:pPr>
            <w:r/>
            <w:r>
              <w:rPr>
                <w:rFonts w:ascii="Times New Roman" w:hAnsi="Times New Roman"/>
                <w:sz w:val="22"/>
              </w:rPr>
              <w:t>none</w:t>
            </w:r>
          </w:p>
        </w:tc>
      </w:tr>
      <w:tr>
        <w:tc>
          <w:tcPr>
            <w:tcW w:type="dxa" w:w="1504"/>
          </w:tcPr>
          <w:p>
            <w:pPr>
              <w:spacing w:after="0"/>
              <w:jc w:val="left"/>
            </w:pPr>
            <w:r/>
          </w:p>
        </w:tc>
        <w:tc>
          <w:tcPr>
            <w:tcW w:type="dxa" w:w="1504"/>
          </w:tcPr>
          <w:p>
            <w:pPr>
              <w:spacing w:after="0"/>
              <w:jc w:val="left"/>
            </w:pPr>
            <w:r/>
            <w:r>
              <w:rPr>
                <w:rFonts w:ascii="Times New Roman" w:hAnsi="Times New Roman"/>
                <w:sz w:val="22"/>
              </w:rPr>
              <w:t>Fixed settings</w:t>
            </w:r>
          </w:p>
        </w:tc>
        <w:tc>
          <w:tcPr>
            <w:tcW w:type="dxa" w:w="1504"/>
          </w:tcPr>
          <w:p>
            <w:pPr>
              <w:spacing w:after="0"/>
              <w:jc w:val="left"/>
            </w:pPr>
            <w:r/>
            <w:r>
              <w:rPr>
                <w:rFonts w:ascii="Times New Roman" w:hAnsi="Times New Roman"/>
                <w:sz w:val="22"/>
              </w:rPr>
              <w:t>brute-force search; 39,999-row subsample of whole mine-years</w:t>
            </w:r>
          </w:p>
        </w:tc>
        <w:tc>
          <w:tcPr>
            <w:tcW w:type="dxa" w:w="1504"/>
          </w:tcPr>
          <w:p>
            <w:pPr>
              <w:spacing w:after="0"/>
              <w:jc w:val="left"/>
            </w:pPr>
            <w:r/>
            <w:r>
              <w:rPr>
                <w:rFonts w:ascii="Times New Roman" w:hAnsi="Times New Roman"/>
                <w:sz w:val="22"/>
              </w:rPr>
              <w:t>tree indexes do not help in 552 dimensions; scoring cost grows with stored rows</w:t>
            </w:r>
          </w:p>
        </w:tc>
        <w:tc>
          <w:tcPr>
            <w:tcW w:type="dxa" w:w="1504"/>
          </w:tcPr>
          <w:p>
            <w:pPr>
              <w:spacing w:after="0"/>
              <w:jc w:val="left"/>
            </w:pPr>
            <w:r/>
          </w:p>
        </w:tc>
        <w:tc>
          <w:tcPr>
            <w:tcW w:type="dxa" w:w="1504"/>
          </w:tcPr>
          <w:p>
            <w:pPr>
              <w:spacing w:after="0"/>
              <w:jc w:val="left"/>
            </w:pPr>
            <w:r/>
          </w:p>
        </w:tc>
      </w:tr>
      <w:tr>
        <w:tc>
          <w:tcPr>
            <w:tcW w:type="dxa" w:w="1504"/>
          </w:tcPr>
          <w:p>
            <w:pPr>
              <w:spacing w:after="0"/>
              <w:jc w:val="left"/>
            </w:pPr>
            <w:r/>
          </w:p>
        </w:tc>
        <w:tc>
          <w:tcPr>
            <w:tcW w:type="dxa" w:w="1504"/>
          </w:tcPr>
          <w:p>
            <w:pPr>
              <w:spacing w:after="0"/>
              <w:jc w:val="left"/>
            </w:pPr>
            <w:r/>
            <w:r>
              <w:rPr>
                <w:rFonts w:ascii="Times New Roman" w:hAnsi="Times New Roman"/>
                <w:sz w:val="22"/>
              </w:rPr>
              <w:t>Follow-up grid (6 candidates, 265 s)</w:t>
            </w:r>
          </w:p>
        </w:tc>
        <w:tc>
          <w:tcPr>
            <w:tcW w:type="dxa" w:w="1504"/>
          </w:tcPr>
          <w:p>
            <w:pPr>
              <w:spacing w:after="0"/>
              <w:jc w:val="left"/>
            </w:pPr>
            <w:r/>
            <w:r>
              <w:rPr>
                <w:rFonts w:ascii="Times New Roman" w:hAnsi="Times New Roman"/>
                <w:sz w:val="22"/>
              </w:rPr>
              <w:t>n_neighbors 51, 101, 151 with both weightings</w:t>
            </w:r>
          </w:p>
        </w:tc>
        <w:tc>
          <w:tcPr>
            <w:tcW w:type="dxa" w:w="1504"/>
          </w:tcPr>
          <w:p>
            <w:pPr>
              <w:spacing w:after="0"/>
              <w:jc w:val="left"/>
            </w:pPr>
            <w:r/>
            <w:r>
              <w:rPr>
                <w:rFonts w:ascii="Times New Roman" w:hAnsi="Times New Roman"/>
                <w:sz w:val="22"/>
              </w:rPr>
              <w:t>the original optimum sat at the grid edge</w:t>
            </w:r>
          </w:p>
        </w:tc>
        <w:tc>
          <w:tcPr>
            <w:tcW w:type="dxa" w:w="1504"/>
          </w:tcPr>
          <w:p>
            <w:pPr>
              <w:spacing w:after="0"/>
              <w:jc w:val="left"/>
            </w:pPr>
            <w:r/>
            <w:r>
              <w:rPr>
                <w:rFonts w:ascii="Times New Roman" w:hAnsi="Times New Roman"/>
                <w:sz w:val="22"/>
              </w:rPr>
              <w:t>51, distance (0.764)</w:t>
            </w:r>
          </w:p>
        </w:tc>
        <w:tc>
          <w:tcPr>
            <w:tcW w:type="dxa" w:w="1504"/>
          </w:tcPr>
          <w:p>
            <w:pPr>
              <w:spacing w:after="0"/>
              <w:jc w:val="left"/>
            </w:pPr>
            <w:r/>
            <w:r>
              <w:rPr>
                <w:rFonts w:ascii="Times New Roman" w:hAnsi="Times New Roman"/>
                <w:sz w:val="22"/>
              </w:rPr>
              <w:t>0.763 (101); 0.761 (151)</w:t>
            </w:r>
          </w:p>
        </w:tc>
      </w:tr>
      <w:tr>
        <w:tc>
          <w:tcPr>
            <w:tcW w:type="dxa" w:w="1504"/>
          </w:tcPr>
          <w:p>
            <w:pPr>
              <w:spacing w:after="0"/>
              <w:jc w:val="left"/>
            </w:pPr>
            <w:r/>
            <w:r>
              <w:rPr>
                <w:rFonts w:ascii="Times New Roman" w:hAnsi="Times New Roman"/>
                <w:sz w:val="22"/>
              </w:rPr>
              <w:t>Gaussian naive Bayes (grid, 5; 0.734 ± 0.006; 0.735)</w:t>
            </w:r>
          </w:p>
        </w:tc>
        <w:tc>
          <w:tcPr>
            <w:tcW w:type="dxa" w:w="1504"/>
          </w:tcPr>
          <w:p>
            <w:pPr>
              <w:spacing w:after="0"/>
              <w:jc w:val="left"/>
            </w:pPr>
            <w:r/>
            <w:r>
              <w:rPr>
                <w:rFonts w:ascii="Times New Roman" w:hAnsi="Times New Roman"/>
                <w:sz w:val="22"/>
              </w:rPr>
              <w:t>var_smoothing: share of the largest variance added to every variance</w:t>
            </w:r>
          </w:p>
        </w:tc>
        <w:tc>
          <w:tcPr>
            <w:tcW w:type="dxa" w:w="1504"/>
          </w:tcPr>
          <w:p>
            <w:pPr>
              <w:spacing w:after="0"/>
              <w:jc w:val="left"/>
            </w:pPr>
            <w:r/>
            <w:r>
              <w:rPr>
                <w:rFonts w:ascii="Times New Roman" w:hAnsi="Times New Roman"/>
                <w:sz w:val="22"/>
              </w:rPr>
              <w:t>1e-9, 1e-6, 1e-3, 0.1, 1</w:t>
            </w:r>
          </w:p>
        </w:tc>
        <w:tc>
          <w:tcPr>
            <w:tcW w:type="dxa" w:w="1504"/>
          </w:tcPr>
          <w:p>
            <w:pPr>
              <w:spacing w:after="0"/>
              <w:jc w:val="left"/>
            </w:pPr>
            <w:r/>
            <w:r>
              <w:rPr>
                <w:rFonts w:ascii="Times New Roman" w:hAnsi="Times New Roman"/>
                <w:sz w:val="22"/>
              </w:rPr>
              <w:t>log-spaced from the default upwards, since near-constant one-hot columns have tiny variances</w:t>
            </w:r>
          </w:p>
        </w:tc>
        <w:tc>
          <w:tcPr>
            <w:tcW w:type="dxa" w:w="1504"/>
          </w:tcPr>
          <w:p>
            <w:pPr>
              <w:spacing w:after="0"/>
              <w:jc w:val="left"/>
            </w:pPr>
            <w:r/>
            <w:r>
              <w:rPr>
                <w:rFonts w:ascii="Times New Roman" w:hAnsi="Times New Roman"/>
                <w:sz w:val="22"/>
              </w:rPr>
              <w:t>0.1</w:t>
            </w:r>
          </w:p>
        </w:tc>
        <w:tc>
          <w:tcPr>
            <w:tcW w:type="dxa" w:w="1504"/>
          </w:tcPr>
          <w:p>
            <w:pPr>
              <w:spacing w:after="0"/>
              <w:jc w:val="left"/>
            </w:pPr>
            <w:r/>
            <w:r>
              <w:rPr>
                <w:rFonts w:ascii="Times New Roman" w:hAnsi="Times New Roman"/>
                <w:sz w:val="22"/>
              </w:rPr>
              <w:t>0.702 (1)</w:t>
            </w:r>
          </w:p>
        </w:tc>
      </w:tr>
      <w:tr>
        <w:tc>
          <w:tcPr>
            <w:tcW w:type="dxa" w:w="1504"/>
          </w:tcPr>
          <w:p>
            <w:pPr>
              <w:spacing w:after="0"/>
              <w:jc w:val="left"/>
            </w:pPr>
            <w:r/>
          </w:p>
        </w:tc>
        <w:tc>
          <w:tcPr>
            <w:tcW w:type="dxa" w:w="1504"/>
          </w:tcPr>
          <w:p>
            <w:pPr>
              <w:spacing w:after="0"/>
              <w:jc w:val="left"/>
            </w:pPr>
            <w:r/>
            <w:r>
              <w:rPr>
                <w:rFonts w:ascii="Times New Roman" w:hAnsi="Times New Roman"/>
                <w:sz w:val="22"/>
              </w:rPr>
              <w:t>Fixed settings</w:t>
            </w:r>
          </w:p>
        </w:tc>
        <w:tc>
          <w:tcPr>
            <w:tcW w:type="dxa" w:w="1504"/>
          </w:tcPr>
          <w:p>
            <w:pPr>
              <w:spacing w:after="0"/>
              <w:jc w:val="left"/>
            </w:pPr>
            <w:r/>
            <w:r>
              <w:rPr>
                <w:rFonts w:ascii="Times New Roman" w:hAnsi="Times New Roman"/>
                <w:sz w:val="22"/>
              </w:rPr>
              <w:t>class priors from training frequencies</w:t>
            </w:r>
          </w:p>
        </w:tc>
        <w:tc>
          <w:tcPr>
            <w:tcW w:type="dxa" w:w="1504"/>
          </w:tcPr>
          <w:p>
            <w:pPr>
              <w:spacing w:after="0"/>
              <w:jc w:val="left"/>
            </w:pPr>
            <w:r/>
            <w:r>
              <w:rPr>
                <w:rFonts w:ascii="Times New Roman" w:hAnsi="Times New Roman"/>
                <w:sz w:val="22"/>
              </w:rPr>
              <w:t>the priors then equal the 48.6% prevalence</w:t>
            </w:r>
          </w:p>
        </w:tc>
        <w:tc>
          <w:tcPr>
            <w:tcW w:type="dxa" w:w="1504"/>
          </w:tcPr>
          <w:p>
            <w:pPr>
              <w:spacing w:after="0"/>
              <w:jc w:val="left"/>
            </w:pPr>
            <w:r/>
          </w:p>
        </w:tc>
        <w:tc>
          <w:tcPr>
            <w:tcW w:type="dxa" w:w="1504"/>
          </w:tcPr>
          <w:p>
            <w:pPr>
              <w:spacing w:after="0"/>
              <w:jc w:val="left"/>
            </w:pPr>
            <w:r/>
          </w:p>
        </w:tc>
      </w:tr>
      <w:tr>
        <w:tc>
          <w:tcPr>
            <w:tcW w:type="dxa" w:w="1504"/>
          </w:tcPr>
          <w:p>
            <w:pPr>
              <w:spacing w:after="0"/>
              <w:jc w:val="left"/>
            </w:pPr>
            <w:r/>
            <w:r>
              <w:rPr>
                <w:rFonts w:ascii="Times New Roman" w:hAnsi="Times New Roman"/>
                <w:sz w:val="22"/>
              </w:rPr>
              <w:t>Decision tree (grid, 24; 0.803 ± 0.004; 0.827)</w:t>
            </w:r>
          </w:p>
        </w:tc>
        <w:tc>
          <w:tcPr>
            <w:tcW w:type="dxa" w:w="1504"/>
          </w:tcPr>
          <w:p>
            <w:pPr>
              <w:spacing w:after="0"/>
              <w:jc w:val="left"/>
            </w:pPr>
            <w:r/>
            <w:r>
              <w:rPr>
                <w:rFonts w:ascii="Times New Roman" w:hAnsi="Times New Roman"/>
                <w:sz w:val="22"/>
              </w:rPr>
              <w:t>max_depth: longest root-to-leaf path</w:t>
            </w:r>
          </w:p>
        </w:tc>
        <w:tc>
          <w:tcPr>
            <w:tcW w:type="dxa" w:w="1504"/>
          </w:tcPr>
          <w:p>
            <w:pPr>
              <w:spacing w:after="0"/>
              <w:jc w:val="left"/>
            </w:pPr>
            <w:r/>
            <w:r>
              <w:rPr>
                <w:rFonts w:ascii="Times New Roman" w:hAnsi="Times New Roman"/>
                <w:sz w:val="22"/>
              </w:rPr>
              <w:t>4, 8, 12, None</w:t>
            </w:r>
          </w:p>
        </w:tc>
        <w:tc>
          <w:tcPr>
            <w:tcW w:type="dxa" w:w="1504"/>
          </w:tcPr>
          <w:p>
            <w:pPr>
              <w:spacing w:after="0"/>
              <w:jc w:val="left"/>
            </w:pPr>
            <w:r/>
            <w:r>
              <w:rPr>
                <w:rFonts w:ascii="Times New Roman" w:hAnsi="Times New Roman"/>
                <w:sz w:val="22"/>
              </w:rPr>
              <w:t>from a readable tree to unlimited growth</w:t>
            </w:r>
          </w:p>
        </w:tc>
        <w:tc>
          <w:tcPr>
            <w:tcW w:type="dxa" w:w="1504"/>
          </w:tcPr>
          <w:p>
            <w:pPr>
              <w:spacing w:after="0"/>
              <w:jc w:val="left"/>
            </w:pPr>
            <w:r/>
            <w:r>
              <w:rPr>
                <w:rFonts w:ascii="Times New Roman" w:hAnsi="Times New Roman"/>
                <w:sz w:val="22"/>
              </w:rPr>
              <w:t>12</w:t>
            </w:r>
          </w:p>
        </w:tc>
        <w:tc>
          <w:tcPr>
            <w:tcW w:type="dxa" w:w="1504"/>
          </w:tcPr>
          <w:p>
            <w:pPr>
              <w:spacing w:after="0"/>
              <w:jc w:val="left"/>
            </w:pPr>
            <w:r/>
            <w:r>
              <w:rPr>
                <w:rFonts w:ascii="Times New Roman" w:hAnsi="Times New Roman"/>
                <w:sz w:val="22"/>
              </w:rPr>
              <w:t>0.793 (None)</w:t>
            </w:r>
          </w:p>
        </w:tc>
      </w:tr>
      <w:tr>
        <w:tc>
          <w:tcPr>
            <w:tcW w:type="dxa" w:w="1504"/>
          </w:tcPr>
          <w:p>
            <w:pPr>
              <w:spacing w:after="0"/>
              <w:jc w:val="left"/>
            </w:pPr>
            <w:r/>
          </w:p>
        </w:tc>
        <w:tc>
          <w:tcPr>
            <w:tcW w:type="dxa" w:w="1504"/>
          </w:tcPr>
          <w:p>
            <w:pPr>
              <w:spacing w:after="0"/>
              <w:jc w:val="left"/>
            </w:pPr>
            <w:r/>
            <w:r>
              <w:rPr>
                <w:rFonts w:ascii="Times New Roman" w:hAnsi="Times New Roman"/>
                <w:sz w:val="22"/>
              </w:rPr>
              <w:t>min_samples_leaf: smallest leaf</w:t>
            </w:r>
          </w:p>
        </w:tc>
        <w:tc>
          <w:tcPr>
            <w:tcW w:type="dxa" w:w="1504"/>
          </w:tcPr>
          <w:p>
            <w:pPr>
              <w:spacing w:after="0"/>
              <w:jc w:val="left"/>
            </w:pPr>
            <w:r/>
            <w:r>
              <w:rPr>
                <w:rFonts w:ascii="Times New Roman" w:hAnsi="Times New Roman"/>
                <w:sz w:val="22"/>
              </w:rPr>
              <w:t>5, 20, 50</w:t>
            </w:r>
          </w:p>
        </w:tc>
        <w:tc>
          <w:tcPr>
            <w:tcW w:type="dxa" w:w="1504"/>
          </w:tcPr>
          <w:p>
            <w:pPr>
              <w:spacing w:after="0"/>
              <w:jc w:val="left"/>
            </w:pPr>
            <w:r/>
            <w:r>
              <w:rPr>
                <w:rFonts w:ascii="Times New Roman" w:hAnsi="Times New Roman"/>
                <w:sz w:val="22"/>
              </w:rPr>
              <w:t>larger leaves give steadier lost-time rates</w:t>
            </w:r>
          </w:p>
        </w:tc>
        <w:tc>
          <w:tcPr>
            <w:tcW w:type="dxa" w:w="1504"/>
          </w:tcPr>
          <w:p>
            <w:pPr>
              <w:spacing w:after="0"/>
              <w:jc w:val="left"/>
            </w:pPr>
            <w:r/>
            <w:r>
              <w:rPr>
                <w:rFonts w:ascii="Times New Roman" w:hAnsi="Times New Roman"/>
                <w:sz w:val="22"/>
              </w:rPr>
              <w:t>50</w:t>
            </w:r>
          </w:p>
        </w:tc>
        <w:tc>
          <w:tcPr>
            <w:tcW w:type="dxa" w:w="1504"/>
          </w:tcPr>
          <w:p>
            <w:pPr>
              <w:spacing w:after="0"/>
              <w:jc w:val="left"/>
            </w:pPr>
            <w:r/>
            <w:r>
              <w:rPr>
                <w:rFonts w:ascii="Times New Roman" w:hAnsi="Times New Roman"/>
                <w:sz w:val="22"/>
              </w:rPr>
              <w:t>0.794 (20)</w:t>
            </w:r>
          </w:p>
        </w:tc>
      </w:tr>
      <w:tr>
        <w:tc>
          <w:tcPr>
            <w:tcW w:type="dxa" w:w="1504"/>
          </w:tcPr>
          <w:p>
            <w:pPr>
              <w:spacing w:after="0"/>
              <w:jc w:val="left"/>
            </w:pPr>
            <w:r/>
          </w:p>
        </w:tc>
        <w:tc>
          <w:tcPr>
            <w:tcW w:type="dxa" w:w="1504"/>
          </w:tcPr>
          <w:p>
            <w:pPr>
              <w:spacing w:after="0"/>
              <w:jc w:val="left"/>
            </w:pPr>
            <w:r/>
            <w:r>
              <w:rPr>
                <w:rFonts w:ascii="Times New Roman" w:hAnsi="Times New Roman"/>
                <w:sz w:val="22"/>
              </w:rPr>
              <w:t>criterion: impurity measure</w:t>
            </w:r>
          </w:p>
        </w:tc>
        <w:tc>
          <w:tcPr>
            <w:tcW w:type="dxa" w:w="1504"/>
          </w:tcPr>
          <w:p>
            <w:pPr>
              <w:spacing w:after="0"/>
              <w:jc w:val="left"/>
            </w:pPr>
            <w:r/>
            <w:r>
              <w:rPr>
                <w:rFonts w:ascii="Times New Roman" w:hAnsi="Times New Roman"/>
                <w:sz w:val="22"/>
              </w:rPr>
              <w:t>gini, entropy</w:t>
            </w:r>
          </w:p>
        </w:tc>
        <w:tc>
          <w:tcPr>
            <w:tcW w:type="dxa" w:w="1504"/>
          </w:tcPr>
          <w:p>
            <w:pPr>
              <w:spacing w:after="0"/>
              <w:jc w:val="left"/>
            </w:pPr>
            <w:r/>
            <w:r>
              <w:rPr>
                <w:rFonts w:ascii="Times New Roman" w:hAnsi="Times New Roman"/>
                <w:sz w:val="22"/>
              </w:rPr>
              <w:t>the two impurity measures taught</w:t>
            </w:r>
          </w:p>
        </w:tc>
        <w:tc>
          <w:tcPr>
            <w:tcW w:type="dxa" w:w="1504"/>
          </w:tcPr>
          <w:p>
            <w:pPr>
              <w:spacing w:after="0"/>
              <w:jc w:val="left"/>
            </w:pPr>
            <w:r/>
            <w:r>
              <w:rPr>
                <w:rFonts w:ascii="Times New Roman" w:hAnsi="Times New Roman"/>
                <w:sz w:val="22"/>
              </w:rPr>
              <w:t>gini</w:t>
            </w:r>
          </w:p>
        </w:tc>
        <w:tc>
          <w:tcPr>
            <w:tcW w:type="dxa" w:w="1504"/>
          </w:tcPr>
          <w:p>
            <w:pPr>
              <w:spacing w:after="0"/>
              <w:jc w:val="left"/>
            </w:pPr>
            <w:r/>
            <w:r>
              <w:rPr>
                <w:rFonts w:ascii="Times New Roman" w:hAnsi="Times New Roman"/>
                <w:sz w:val="22"/>
              </w:rPr>
              <w:t>0.802 (entropy)</w:t>
            </w:r>
          </w:p>
        </w:tc>
      </w:tr>
      <w:tr>
        <w:tc>
          <w:tcPr>
            <w:tcW w:type="dxa" w:w="1504"/>
          </w:tcPr>
          <w:p>
            <w:pPr>
              <w:spacing w:after="0"/>
              <w:jc w:val="left"/>
            </w:pPr>
            <w:r/>
          </w:p>
        </w:tc>
        <w:tc>
          <w:tcPr>
            <w:tcW w:type="dxa" w:w="1504"/>
          </w:tcPr>
          <w:p>
            <w:pPr>
              <w:spacing w:after="0"/>
              <w:jc w:val="left"/>
            </w:pPr>
            <w:r/>
            <w:r>
              <w:rPr>
                <w:rFonts w:ascii="Times New Roman" w:hAnsi="Times New Roman"/>
                <w:sz w:val="22"/>
              </w:rPr>
              <w:t>Fixed settings</w:t>
            </w:r>
          </w:p>
        </w:tc>
        <w:tc>
          <w:tcPr>
            <w:tcW w:type="dxa" w:w="1504"/>
          </w:tcPr>
          <w:p>
            <w:pPr>
              <w:spacing w:after="0"/>
              <w:jc w:val="left"/>
            </w:pPr>
            <w:r/>
            <w:r>
              <w:rPr>
                <w:rFonts w:ascii="Times New Roman" w:hAnsi="Times New Roman"/>
                <w:sz w:val="22"/>
              </w:rPr>
              <w:t>best split over all features; no cost-complexity pruning</w:t>
            </w:r>
          </w:p>
        </w:tc>
        <w:tc>
          <w:tcPr>
            <w:tcW w:type="dxa" w:w="1504"/>
          </w:tcPr>
          <w:p>
            <w:pPr>
              <w:spacing w:after="0"/>
              <w:jc w:val="left"/>
            </w:pPr>
            <w:r/>
            <w:r>
              <w:rPr>
                <w:rFonts w:ascii="Times New Roman" w:hAnsi="Times New Roman"/>
                <w:sz w:val="22"/>
              </w:rPr>
              <w:t>depth and leaf size already prune the tree</w:t>
            </w:r>
          </w:p>
        </w:tc>
        <w:tc>
          <w:tcPr>
            <w:tcW w:type="dxa" w:w="1504"/>
          </w:tcPr>
          <w:p>
            <w:pPr>
              <w:spacing w:after="0"/>
              <w:jc w:val="left"/>
            </w:pPr>
            <w:r/>
          </w:p>
        </w:tc>
        <w:tc>
          <w:tcPr>
            <w:tcW w:type="dxa" w:w="1504"/>
          </w:tcPr>
          <w:p>
            <w:pPr>
              <w:spacing w:after="0"/>
              <w:jc w:val="left"/>
            </w:pPr>
            <w:r/>
          </w:p>
        </w:tc>
      </w:tr>
      <w:tr>
        <w:tc>
          <w:tcPr>
            <w:tcW w:type="dxa" w:w="1504"/>
          </w:tcPr>
          <w:p>
            <w:pPr>
              <w:spacing w:after="0"/>
              <w:jc w:val="left"/>
            </w:pPr>
            <w:r/>
            <w:r>
              <w:rPr>
                <w:rFonts w:ascii="Times New Roman" w:hAnsi="Times New Roman"/>
                <w:sz w:val="22"/>
              </w:rPr>
              <w:t>Random forest (random search, 4 of 24 grid points; 0.821 ± 0.003; 0.946)</w:t>
            </w:r>
          </w:p>
        </w:tc>
        <w:tc>
          <w:tcPr>
            <w:tcW w:type="dxa" w:w="1504"/>
          </w:tcPr>
          <w:p>
            <w:pPr>
              <w:spacing w:after="0"/>
              <w:jc w:val="left"/>
            </w:pPr>
            <w:r/>
            <w:r>
              <w:rPr>
                <w:rFonts w:ascii="Times New Roman" w:hAnsi="Times New Roman"/>
                <w:sz w:val="22"/>
              </w:rPr>
              <w:t>n_estimators: number of trees</w:t>
            </w:r>
          </w:p>
        </w:tc>
        <w:tc>
          <w:tcPr>
            <w:tcW w:type="dxa" w:w="1504"/>
          </w:tcPr>
          <w:p>
            <w:pPr>
              <w:spacing w:after="0"/>
              <w:jc w:val="left"/>
            </w:pPr>
            <w:r/>
            <w:r>
              <w:rPr>
                <w:rFonts w:ascii="Times New Roman" w:hAnsi="Times New Roman"/>
                <w:sz w:val="22"/>
              </w:rPr>
              <w:t>100, 200</w:t>
            </w:r>
          </w:p>
        </w:tc>
        <w:tc>
          <w:tcPr>
            <w:tcW w:type="dxa" w:w="1504"/>
          </w:tcPr>
          <w:p>
            <w:pPr>
              <w:spacing w:after="0"/>
              <w:jc w:val="left"/>
            </w:pPr>
            <w:r/>
            <w:r>
              <w:rPr>
                <w:rFonts w:ascii="Times New Roman" w:hAnsi="Times New Roman"/>
                <w:sz w:val="22"/>
              </w:rPr>
              <w:t>the default and double</w:t>
            </w:r>
          </w:p>
        </w:tc>
        <w:tc>
          <w:tcPr>
            <w:tcW w:type="dxa" w:w="1504"/>
          </w:tcPr>
          <w:p>
            <w:pPr>
              <w:spacing w:after="0"/>
              <w:jc w:val="left"/>
            </w:pPr>
            <w:r/>
            <w:r>
              <w:rPr>
                <w:rFonts w:ascii="Times New Roman" w:hAnsi="Times New Roman"/>
                <w:sz w:val="22"/>
              </w:rPr>
              <w:t>100</w:t>
            </w:r>
          </w:p>
        </w:tc>
        <w:tc>
          <w:tcPr>
            <w:tcW w:type="dxa" w:w="1504"/>
          </w:tcPr>
          <w:p>
            <w:pPr>
              <w:spacing w:after="0"/>
              <w:jc w:val="left"/>
            </w:pPr>
            <w:r/>
            <w:r>
              <w:rPr>
                <w:rFonts w:ascii="Times New Roman" w:hAnsi="Times New Roman"/>
                <w:sz w:val="22"/>
              </w:rPr>
              <w:t>not sampled</w:t>
            </w:r>
          </w:p>
        </w:tc>
      </w:tr>
      <w:tr>
        <w:tc>
          <w:tcPr>
            <w:tcW w:type="dxa" w:w="1504"/>
          </w:tcPr>
          <w:p>
            <w:pPr>
              <w:spacing w:after="0"/>
              <w:jc w:val="left"/>
            </w:pPr>
            <w:r/>
          </w:p>
        </w:tc>
        <w:tc>
          <w:tcPr>
            <w:tcW w:type="dxa" w:w="1504"/>
          </w:tcPr>
          <w:p>
            <w:pPr>
              <w:spacing w:after="0"/>
              <w:jc w:val="left"/>
            </w:pPr>
            <w:r/>
            <w:r>
              <w:rPr>
                <w:rFonts w:ascii="Times New Roman" w:hAnsi="Times New Roman"/>
                <w:sz w:val="22"/>
              </w:rPr>
              <w:t>max_depth: longest path in each tree</w:t>
            </w:r>
          </w:p>
        </w:tc>
        <w:tc>
          <w:tcPr>
            <w:tcW w:type="dxa" w:w="1504"/>
          </w:tcPr>
          <w:p>
            <w:pPr>
              <w:spacing w:after="0"/>
              <w:jc w:val="left"/>
            </w:pPr>
            <w:r/>
            <w:r>
              <w:rPr>
                <w:rFonts w:ascii="Times New Roman" w:hAnsi="Times New Roman"/>
                <w:sz w:val="22"/>
              </w:rPr>
              <w:t>8, 12, None</w:t>
            </w:r>
          </w:p>
        </w:tc>
        <w:tc>
          <w:tcPr>
            <w:tcW w:type="dxa" w:w="1504"/>
          </w:tcPr>
          <w:p>
            <w:pPr>
              <w:spacing w:after="0"/>
              <w:jc w:val="left"/>
            </w:pPr>
            <w:r/>
            <w:r>
              <w:rPr>
                <w:rFonts w:ascii="Times New Roman" w:hAnsi="Times New Roman"/>
                <w:sz w:val="22"/>
              </w:rPr>
              <w:t>as for the single tree</w:t>
            </w:r>
          </w:p>
        </w:tc>
        <w:tc>
          <w:tcPr>
            <w:tcW w:type="dxa" w:w="1504"/>
          </w:tcPr>
          <w:p>
            <w:pPr>
              <w:spacing w:after="0"/>
              <w:jc w:val="left"/>
            </w:pPr>
            <w:r/>
            <w:r>
              <w:rPr>
                <w:rFonts w:ascii="Times New Roman" w:hAnsi="Times New Roman"/>
                <w:sz w:val="22"/>
              </w:rPr>
              <w:t>None</w:t>
            </w:r>
          </w:p>
        </w:tc>
        <w:tc>
          <w:tcPr>
            <w:tcW w:type="dxa" w:w="1504"/>
          </w:tcPr>
          <w:p>
            <w:pPr>
              <w:spacing w:after="0"/>
              <w:jc w:val="left"/>
            </w:pPr>
            <w:r/>
            <w:r>
              <w:rPr>
                <w:rFonts w:ascii="Times New Roman" w:hAnsi="Times New Roman"/>
                <w:sz w:val="22"/>
              </w:rPr>
              <w:t>0.808 (12)</w:t>
            </w:r>
          </w:p>
        </w:tc>
      </w:tr>
      <w:tr>
        <w:tc>
          <w:tcPr>
            <w:tcW w:type="dxa" w:w="1504"/>
          </w:tcPr>
          <w:p>
            <w:pPr>
              <w:spacing w:after="0"/>
              <w:jc w:val="left"/>
            </w:pPr>
            <w:r/>
          </w:p>
        </w:tc>
        <w:tc>
          <w:tcPr>
            <w:tcW w:type="dxa" w:w="1504"/>
          </w:tcPr>
          <w:p>
            <w:pPr>
              <w:spacing w:after="0"/>
              <w:jc w:val="left"/>
            </w:pPr>
            <w:r/>
            <w:r>
              <w:rPr>
                <w:rFonts w:ascii="Times New Roman" w:hAnsi="Times New Roman"/>
                <w:sz w:val="22"/>
              </w:rPr>
              <w:t>min_samples_leaf: smallest leaf</w:t>
            </w:r>
          </w:p>
        </w:tc>
        <w:tc>
          <w:tcPr>
            <w:tcW w:type="dxa" w:w="1504"/>
          </w:tcPr>
          <w:p>
            <w:pPr>
              <w:spacing w:after="0"/>
              <w:jc w:val="left"/>
            </w:pPr>
            <w:r/>
            <w:r>
              <w:rPr>
                <w:rFonts w:ascii="Times New Roman" w:hAnsi="Times New Roman"/>
                <w:sz w:val="22"/>
              </w:rPr>
              <w:t>5, 20</w:t>
            </w:r>
          </w:p>
        </w:tc>
        <w:tc>
          <w:tcPr>
            <w:tcW w:type="dxa" w:w="1504"/>
          </w:tcPr>
          <w:p>
            <w:pPr>
              <w:spacing w:after="0"/>
              <w:jc w:val="left"/>
            </w:pPr>
            <w:r/>
            <w:r>
              <w:rPr>
                <w:rFonts w:ascii="Times New Roman" w:hAnsi="Times New Roman"/>
                <w:sz w:val="22"/>
              </w:rPr>
              <w:t>small leaves suit averaged deep trees</w:t>
            </w:r>
          </w:p>
        </w:tc>
        <w:tc>
          <w:tcPr>
            <w:tcW w:type="dxa" w:w="1504"/>
          </w:tcPr>
          <w:p>
            <w:pPr>
              <w:spacing w:after="0"/>
              <w:jc w:val="left"/>
            </w:pPr>
            <w:r/>
            <w:r>
              <w:rPr>
                <w:rFonts w:ascii="Times New Roman" w:hAnsi="Times New Roman"/>
                <w:sz w:val="22"/>
              </w:rPr>
              <w:t>5</w:t>
            </w:r>
          </w:p>
        </w:tc>
        <w:tc>
          <w:tcPr>
            <w:tcW w:type="dxa" w:w="1504"/>
          </w:tcPr>
          <w:p>
            <w:pPr>
              <w:spacing w:after="0"/>
              <w:jc w:val="left"/>
            </w:pPr>
            <w:r/>
            <w:r>
              <w:rPr>
                <w:rFonts w:ascii="Times New Roman" w:hAnsi="Times New Roman"/>
                <w:sz w:val="22"/>
              </w:rPr>
              <w:t>0.815 (20)</w:t>
            </w:r>
          </w:p>
        </w:tc>
      </w:tr>
      <w:tr>
        <w:tc>
          <w:tcPr>
            <w:tcW w:type="dxa" w:w="1504"/>
          </w:tcPr>
          <w:p>
            <w:pPr>
              <w:spacing w:after="0"/>
              <w:jc w:val="left"/>
            </w:pPr>
            <w:r/>
          </w:p>
        </w:tc>
        <w:tc>
          <w:tcPr>
            <w:tcW w:type="dxa" w:w="1504"/>
          </w:tcPr>
          <w:p>
            <w:pPr>
              <w:spacing w:after="0"/>
              <w:jc w:val="left"/>
            </w:pPr>
            <w:r/>
            <w:r>
              <w:rPr>
                <w:rFonts w:ascii="Times New Roman" w:hAnsi="Times New Roman"/>
                <w:sz w:val="22"/>
              </w:rPr>
              <w:t>max_features: features tried per split</w:t>
            </w:r>
          </w:p>
        </w:tc>
        <w:tc>
          <w:tcPr>
            <w:tcW w:type="dxa" w:w="1504"/>
          </w:tcPr>
          <w:p>
            <w:pPr>
              <w:spacing w:after="0"/>
              <w:jc w:val="left"/>
            </w:pPr>
            <w:r/>
            <w:r>
              <w:rPr>
                <w:rFonts w:ascii="Times New Roman" w:hAnsi="Times New Roman"/>
                <w:sz w:val="22"/>
              </w:rPr>
              <w:t>sqrt, log2</w:t>
            </w:r>
          </w:p>
        </w:tc>
        <w:tc>
          <w:tcPr>
            <w:tcW w:type="dxa" w:w="1504"/>
          </w:tcPr>
          <w:p>
            <w:pPr>
              <w:spacing w:after="0"/>
              <w:jc w:val="left"/>
            </w:pPr>
            <w:r/>
            <w:r>
              <w:rPr>
                <w:rFonts w:ascii="Times New Roman" w:hAnsi="Times New Roman"/>
                <w:sz w:val="22"/>
              </w:rPr>
              <w:t>the two usual subset sizes for decorrelation</w:t>
            </w:r>
          </w:p>
        </w:tc>
        <w:tc>
          <w:tcPr>
            <w:tcW w:type="dxa" w:w="1504"/>
          </w:tcPr>
          <w:p>
            <w:pPr>
              <w:spacing w:after="0"/>
              <w:jc w:val="left"/>
            </w:pPr>
            <w:r/>
            <w:r>
              <w:rPr>
                <w:rFonts w:ascii="Times New Roman" w:hAnsi="Times New Roman"/>
                <w:sz w:val="22"/>
              </w:rPr>
              <w:t>sqrt</w:t>
            </w:r>
          </w:p>
        </w:tc>
        <w:tc>
          <w:tcPr>
            <w:tcW w:type="dxa" w:w="1504"/>
          </w:tcPr>
          <w:p>
            <w:pPr>
              <w:spacing w:after="0"/>
              <w:jc w:val="left"/>
            </w:pPr>
            <w:r/>
            <w:r>
              <w:rPr>
                <w:rFonts w:ascii="Times New Roman" w:hAnsi="Times New Roman"/>
                <w:sz w:val="22"/>
              </w:rPr>
              <w:t>not sampled</w:t>
            </w:r>
          </w:p>
        </w:tc>
      </w:tr>
      <w:tr>
        <w:tc>
          <w:tcPr>
            <w:tcW w:type="dxa" w:w="1504"/>
          </w:tcPr>
          <w:p>
            <w:pPr>
              <w:spacing w:after="0"/>
              <w:jc w:val="left"/>
            </w:pPr>
            <w:r/>
          </w:p>
        </w:tc>
        <w:tc>
          <w:tcPr>
            <w:tcW w:type="dxa" w:w="1504"/>
          </w:tcPr>
          <w:p>
            <w:pPr>
              <w:spacing w:after="0"/>
              <w:jc w:val="left"/>
            </w:pPr>
            <w:r/>
            <w:r>
              <w:rPr>
                <w:rFonts w:ascii="Times New Roman" w:hAnsi="Times New Roman"/>
                <w:sz w:val="22"/>
              </w:rPr>
              <w:t>Fixed settings</w:t>
            </w:r>
          </w:p>
        </w:tc>
        <w:tc>
          <w:tcPr>
            <w:tcW w:type="dxa" w:w="1504"/>
          </w:tcPr>
          <w:p>
            <w:pPr>
              <w:spacing w:after="0"/>
              <w:jc w:val="left"/>
            </w:pPr>
            <w:r/>
            <w:r>
              <w:rPr>
                <w:rFonts w:ascii="Times New Roman" w:hAnsi="Times New Roman"/>
                <w:sz w:val="22"/>
              </w:rPr>
              <w:t>bootstrap samples, Gini impurity</w:t>
            </w:r>
          </w:p>
        </w:tc>
        <w:tc>
          <w:tcPr>
            <w:tcW w:type="dxa" w:w="1504"/>
          </w:tcPr>
          <w:p>
            <w:pPr>
              <w:spacing w:after="0"/>
              <w:jc w:val="left"/>
            </w:pPr>
            <w:r/>
            <w:r>
              <w:rPr>
                <w:rFonts w:ascii="Times New Roman" w:hAnsi="Times New Roman"/>
                <w:sz w:val="22"/>
              </w:rPr>
              <w:t>the design of Breiman (2001)</w:t>
            </w:r>
          </w:p>
        </w:tc>
        <w:tc>
          <w:tcPr>
            <w:tcW w:type="dxa" w:w="1504"/>
          </w:tcPr>
          <w:p>
            <w:pPr>
              <w:spacing w:after="0"/>
              <w:jc w:val="left"/>
            </w:pPr>
            <w:r/>
          </w:p>
        </w:tc>
        <w:tc>
          <w:tcPr>
            <w:tcW w:type="dxa" w:w="1504"/>
          </w:tcPr>
          <w:p>
            <w:pPr>
              <w:spacing w:after="0"/>
              <w:jc w:val="left"/>
            </w:pPr>
            <w:r/>
          </w:p>
        </w:tc>
      </w:tr>
      <w:tr>
        <w:tc>
          <w:tcPr>
            <w:tcW w:type="dxa" w:w="1504"/>
          </w:tcPr>
          <w:p>
            <w:pPr>
              <w:spacing w:after="0"/>
              <w:jc w:val="left"/>
            </w:pPr>
            <w:r/>
          </w:p>
        </w:tc>
        <w:tc>
          <w:tcPr>
            <w:tcW w:type="dxa" w:w="1504"/>
          </w:tcPr>
          <w:p>
            <w:pPr>
              <w:spacing w:after="0"/>
              <w:jc w:val="left"/>
            </w:pPr>
            <w:r/>
            <w:r>
              <w:rPr>
                <w:rFonts w:ascii="Times New Roman" w:hAnsi="Times New Roman"/>
                <w:sz w:val="22"/>
              </w:rPr>
              <w:t>Follow-up grid (all 24 points, 559 s)</w:t>
            </w:r>
          </w:p>
        </w:tc>
        <w:tc>
          <w:tcPr>
            <w:tcW w:type="dxa" w:w="1504"/>
          </w:tcPr>
          <w:p>
            <w:pPr>
              <w:spacing w:after="0"/>
              <w:jc w:val="left"/>
            </w:pPr>
            <w:r/>
            <w:r>
              <w:rPr>
                <w:rFonts w:ascii="Times New Roman" w:hAnsi="Times New Roman"/>
                <w:sz w:val="22"/>
              </w:rPr>
              <w:t>every combination of the values above</w:t>
            </w:r>
          </w:p>
        </w:tc>
        <w:tc>
          <w:tcPr>
            <w:tcW w:type="dxa" w:w="1504"/>
          </w:tcPr>
          <w:p>
            <w:pPr>
              <w:spacing w:after="0"/>
              <w:jc w:val="left"/>
            </w:pPr>
            <w:r/>
            <w:r>
              <w:rPr>
                <w:rFonts w:ascii="Times New Roman" w:hAnsi="Times New Roman"/>
                <w:sz w:val="22"/>
              </w:rPr>
              <w:t>the random search sampled four points</w:t>
            </w:r>
          </w:p>
        </w:tc>
        <w:tc>
          <w:tcPr>
            <w:tcW w:type="dxa" w:w="1504"/>
          </w:tcPr>
          <w:p>
            <w:pPr>
              <w:spacing w:after="0"/>
              <w:jc w:val="left"/>
            </w:pPr>
            <w:r/>
            <w:r>
              <w:rPr>
                <w:rFonts w:ascii="Times New Roman" w:hAnsi="Times New Roman"/>
                <w:sz w:val="22"/>
              </w:rPr>
              <w:t>200 trees, otherwise as selected (0.822 ± 0.003)</w:t>
            </w:r>
          </w:p>
        </w:tc>
        <w:tc>
          <w:tcPr>
            <w:tcW w:type="dxa" w:w="1504"/>
          </w:tcPr>
          <w:p>
            <w:pPr>
              <w:spacing w:after="0"/>
              <w:jc w:val="left"/>
            </w:pPr>
            <w:r/>
            <w:r>
              <w:rPr>
                <w:rFonts w:ascii="Times New Roman" w:hAnsi="Times New Roman"/>
                <w:sz w:val="22"/>
              </w:rPr>
              <w:t>0.821 (100 trees); 0.810 (log2)</w:t>
            </w:r>
          </w:p>
        </w:tc>
      </w:tr>
      <w:tr>
        <w:tc>
          <w:tcPr>
            <w:tcW w:type="dxa" w:w="1504"/>
          </w:tcPr>
          <w:p>
            <w:pPr>
              <w:spacing w:after="0"/>
              <w:jc w:val="left"/>
            </w:pPr>
            <w:r/>
            <w:r>
              <w:rPr>
                <w:rFonts w:ascii="Times New Roman" w:hAnsi="Times New Roman"/>
                <w:sz w:val="22"/>
              </w:rPr>
              <w:t>HGB (grid, 16; 0.838 ± 0.003; 0.873)</w:t>
            </w:r>
          </w:p>
        </w:tc>
        <w:tc>
          <w:tcPr>
            <w:tcW w:type="dxa" w:w="1504"/>
          </w:tcPr>
          <w:p>
            <w:pPr>
              <w:spacing w:after="0"/>
              <w:jc w:val="left"/>
            </w:pPr>
            <w:r/>
            <w:r>
              <w:rPr>
                <w:rFonts w:ascii="Times New Roman" w:hAnsi="Times New Roman"/>
                <w:sz w:val="22"/>
              </w:rPr>
              <w:t>learning_rate: shrinkage applied to each tree</w:t>
            </w:r>
          </w:p>
        </w:tc>
        <w:tc>
          <w:tcPr>
            <w:tcW w:type="dxa" w:w="1504"/>
          </w:tcPr>
          <w:p>
            <w:pPr>
              <w:spacing w:after="0"/>
              <w:jc w:val="left"/>
            </w:pPr>
            <w:r/>
            <w:r>
              <w:rPr>
                <w:rFonts w:ascii="Times New Roman" w:hAnsi="Times New Roman"/>
                <w:sz w:val="22"/>
              </w:rPr>
              <w:t>0.05, 0.1</w:t>
            </w:r>
          </w:p>
        </w:tc>
        <w:tc>
          <w:tcPr>
            <w:tcW w:type="dxa" w:w="1504"/>
          </w:tcPr>
          <w:p>
            <w:pPr>
              <w:spacing w:after="0"/>
              <w:jc w:val="left"/>
            </w:pPr>
            <w:r/>
            <w:r>
              <w:rPr>
                <w:rFonts w:ascii="Times New Roman" w:hAnsi="Times New Roman"/>
                <w:sz w:val="22"/>
              </w:rPr>
              <w:t>the default and half of it</w:t>
            </w:r>
          </w:p>
        </w:tc>
        <w:tc>
          <w:tcPr>
            <w:tcW w:type="dxa" w:w="1504"/>
          </w:tcPr>
          <w:p>
            <w:pPr>
              <w:spacing w:after="0"/>
              <w:jc w:val="left"/>
            </w:pPr>
            <w:r/>
            <w:r>
              <w:rPr>
                <w:rFonts w:ascii="Times New Roman" w:hAnsi="Times New Roman"/>
                <w:sz w:val="22"/>
              </w:rPr>
              <w:t>0.05</w:t>
            </w:r>
          </w:p>
        </w:tc>
        <w:tc>
          <w:tcPr>
            <w:tcW w:type="dxa" w:w="1504"/>
          </w:tcPr>
          <w:p>
            <w:pPr>
              <w:spacing w:after="0"/>
              <w:jc w:val="left"/>
            </w:pPr>
            <w:r/>
            <w:r>
              <w:rPr>
                <w:rFonts w:ascii="Times New Roman" w:hAnsi="Times New Roman"/>
                <w:sz w:val="22"/>
              </w:rPr>
              <w:t>0.837 (0.1)</w:t>
            </w:r>
          </w:p>
        </w:tc>
      </w:tr>
      <w:tr>
        <w:tc>
          <w:tcPr>
            <w:tcW w:type="dxa" w:w="1504"/>
          </w:tcPr>
          <w:p>
            <w:pPr>
              <w:spacing w:after="0"/>
              <w:jc w:val="left"/>
            </w:pPr>
            <w:r/>
          </w:p>
        </w:tc>
        <w:tc>
          <w:tcPr>
            <w:tcW w:type="dxa" w:w="1504"/>
          </w:tcPr>
          <w:p>
            <w:pPr>
              <w:spacing w:after="0"/>
              <w:jc w:val="left"/>
            </w:pPr>
            <w:r/>
            <w:r>
              <w:rPr>
                <w:rFonts w:ascii="Times New Roman" w:hAnsi="Times New Roman"/>
                <w:sz w:val="22"/>
              </w:rPr>
              <w:t>max_iter: cap on boosting rounds</w:t>
            </w:r>
          </w:p>
        </w:tc>
        <w:tc>
          <w:tcPr>
            <w:tcW w:type="dxa" w:w="1504"/>
          </w:tcPr>
          <w:p>
            <w:pPr>
              <w:spacing w:after="0"/>
              <w:jc w:val="left"/>
            </w:pPr>
            <w:r/>
            <w:r>
              <w:rPr>
                <w:rFonts w:ascii="Times New Roman" w:hAnsi="Times New Roman"/>
                <w:sz w:val="22"/>
              </w:rPr>
              <w:t>200, 400</w:t>
            </w:r>
          </w:p>
        </w:tc>
        <w:tc>
          <w:tcPr>
            <w:tcW w:type="dxa" w:w="1504"/>
          </w:tcPr>
          <w:p>
            <w:pPr>
              <w:spacing w:after="0"/>
              <w:jc w:val="left"/>
            </w:pPr>
            <w:r/>
            <w:r>
              <w:rPr>
                <w:rFonts w:ascii="Times New Roman" w:hAnsi="Times New Roman"/>
                <w:sz w:val="22"/>
              </w:rPr>
              <w:t>caps only, since early stopping ends training</w:t>
            </w:r>
          </w:p>
        </w:tc>
        <w:tc>
          <w:tcPr>
            <w:tcW w:type="dxa" w:w="1504"/>
          </w:tcPr>
          <w:p>
            <w:pPr>
              <w:spacing w:after="0"/>
              <w:jc w:val="left"/>
            </w:pPr>
            <w:r/>
            <w:r>
              <w:rPr>
                <w:rFonts w:ascii="Times New Roman" w:hAnsi="Times New Roman"/>
                <w:sz w:val="22"/>
              </w:rPr>
              <w:t>400</w:t>
            </w:r>
          </w:p>
        </w:tc>
        <w:tc>
          <w:tcPr>
            <w:tcW w:type="dxa" w:w="1504"/>
          </w:tcPr>
          <w:p>
            <w:pPr>
              <w:spacing w:after="0"/>
              <w:jc w:val="left"/>
            </w:pPr>
            <w:r/>
            <w:r>
              <w:rPr>
                <w:rFonts w:ascii="Times New Roman" w:hAnsi="Times New Roman"/>
                <w:sz w:val="22"/>
              </w:rPr>
              <w:t>0.837 (200)</w:t>
            </w:r>
          </w:p>
        </w:tc>
      </w:tr>
      <w:tr>
        <w:tc>
          <w:tcPr>
            <w:tcW w:type="dxa" w:w="1504"/>
          </w:tcPr>
          <w:p>
            <w:pPr>
              <w:spacing w:after="0"/>
              <w:jc w:val="left"/>
            </w:pPr>
            <w:r/>
          </w:p>
        </w:tc>
        <w:tc>
          <w:tcPr>
            <w:tcW w:type="dxa" w:w="1504"/>
          </w:tcPr>
          <w:p>
            <w:pPr>
              <w:spacing w:after="0"/>
              <w:jc w:val="left"/>
            </w:pPr>
            <w:r/>
            <w:r>
              <w:rPr>
                <w:rFonts w:ascii="Times New Roman" w:hAnsi="Times New Roman"/>
                <w:sz w:val="22"/>
              </w:rPr>
              <w:t>max_leaf_nodes: leaves per tree</w:t>
            </w:r>
          </w:p>
        </w:tc>
        <w:tc>
          <w:tcPr>
            <w:tcW w:type="dxa" w:w="1504"/>
          </w:tcPr>
          <w:p>
            <w:pPr>
              <w:spacing w:after="0"/>
              <w:jc w:val="left"/>
            </w:pPr>
            <w:r/>
            <w:r>
              <w:rPr>
                <w:rFonts w:ascii="Times New Roman" w:hAnsi="Times New Roman"/>
                <w:sz w:val="22"/>
              </w:rPr>
              <w:t>15, 31</w:t>
            </w:r>
          </w:p>
        </w:tc>
        <w:tc>
          <w:tcPr>
            <w:tcW w:type="dxa" w:w="1504"/>
          </w:tcPr>
          <w:p>
            <w:pPr>
              <w:spacing w:after="0"/>
              <w:jc w:val="left"/>
            </w:pPr>
            <w:r/>
            <w:r>
              <w:rPr>
                <w:rFonts w:ascii="Times New Roman" w:hAnsi="Times New Roman"/>
                <w:sz w:val="22"/>
              </w:rPr>
              <w:t>the default and about half</w:t>
            </w:r>
          </w:p>
        </w:tc>
        <w:tc>
          <w:tcPr>
            <w:tcW w:type="dxa" w:w="1504"/>
          </w:tcPr>
          <w:p>
            <w:pPr>
              <w:spacing w:after="0"/>
              <w:jc w:val="left"/>
            </w:pPr>
            <w:r/>
            <w:r>
              <w:rPr>
                <w:rFonts w:ascii="Times New Roman" w:hAnsi="Times New Roman"/>
                <w:sz w:val="22"/>
              </w:rPr>
              <w:t>31</w:t>
            </w:r>
          </w:p>
        </w:tc>
        <w:tc>
          <w:tcPr>
            <w:tcW w:type="dxa" w:w="1504"/>
          </w:tcPr>
          <w:p>
            <w:pPr>
              <w:spacing w:after="0"/>
              <w:jc w:val="left"/>
            </w:pPr>
            <w:r/>
            <w:r>
              <w:rPr>
                <w:rFonts w:ascii="Times New Roman" w:hAnsi="Times New Roman"/>
                <w:sz w:val="22"/>
              </w:rPr>
              <w:t>0.836 (15)</w:t>
            </w:r>
          </w:p>
        </w:tc>
      </w:tr>
      <w:tr>
        <w:tc>
          <w:tcPr>
            <w:tcW w:type="dxa" w:w="1504"/>
          </w:tcPr>
          <w:p>
            <w:pPr>
              <w:spacing w:after="0"/>
              <w:jc w:val="left"/>
            </w:pPr>
            <w:r/>
          </w:p>
        </w:tc>
        <w:tc>
          <w:tcPr>
            <w:tcW w:type="dxa" w:w="1504"/>
          </w:tcPr>
          <w:p>
            <w:pPr>
              <w:spacing w:after="0"/>
              <w:jc w:val="left"/>
            </w:pPr>
            <w:r/>
            <w:r>
              <w:rPr>
                <w:rFonts w:ascii="Times New Roman" w:hAnsi="Times New Roman"/>
                <w:sz w:val="22"/>
              </w:rPr>
              <w:t>l2_regularization: penalty on leaf values</w:t>
            </w:r>
          </w:p>
        </w:tc>
        <w:tc>
          <w:tcPr>
            <w:tcW w:type="dxa" w:w="1504"/>
          </w:tcPr>
          <w:p>
            <w:pPr>
              <w:spacing w:after="0"/>
              <w:jc w:val="left"/>
            </w:pPr>
            <w:r/>
            <w:r>
              <w:rPr>
                <w:rFonts w:ascii="Times New Roman" w:hAnsi="Times New Roman"/>
                <w:sz w:val="22"/>
              </w:rPr>
              <w:t>0, 1</w:t>
            </w:r>
          </w:p>
        </w:tc>
        <w:tc>
          <w:tcPr>
            <w:tcW w:type="dxa" w:w="1504"/>
          </w:tcPr>
          <w:p>
            <w:pPr>
              <w:spacing w:after="0"/>
              <w:jc w:val="left"/>
            </w:pPr>
            <w:r/>
            <w:r>
              <w:rPr>
                <w:rFonts w:ascii="Times New Roman" w:hAnsi="Times New Roman"/>
                <w:sz w:val="22"/>
              </w:rPr>
              <w:t>no penalty or a unit penalty</w:t>
            </w:r>
          </w:p>
        </w:tc>
        <w:tc>
          <w:tcPr>
            <w:tcW w:type="dxa" w:w="1504"/>
          </w:tcPr>
          <w:p>
            <w:pPr>
              <w:spacing w:after="0"/>
              <w:jc w:val="left"/>
            </w:pPr>
            <w:r/>
            <w:r>
              <w:rPr>
                <w:rFonts w:ascii="Times New Roman" w:hAnsi="Times New Roman"/>
                <w:sz w:val="22"/>
              </w:rPr>
              <w:t>0</w:t>
            </w:r>
          </w:p>
        </w:tc>
        <w:tc>
          <w:tcPr>
            <w:tcW w:type="dxa" w:w="1504"/>
          </w:tcPr>
          <w:p>
            <w:pPr>
              <w:spacing w:after="0"/>
              <w:jc w:val="left"/>
            </w:pPr>
            <w:r/>
            <w:r>
              <w:rPr>
                <w:rFonts w:ascii="Times New Roman" w:hAnsi="Times New Roman"/>
                <w:sz w:val="22"/>
              </w:rPr>
              <w:t>0.838 (1)</w:t>
            </w:r>
          </w:p>
        </w:tc>
      </w:tr>
      <w:tr>
        <w:tc>
          <w:tcPr>
            <w:tcW w:type="dxa" w:w="1504"/>
          </w:tcPr>
          <w:p>
            <w:pPr>
              <w:spacing w:after="0"/>
              <w:jc w:val="left"/>
            </w:pPr>
            <w:r/>
          </w:p>
        </w:tc>
        <w:tc>
          <w:tcPr>
            <w:tcW w:type="dxa" w:w="1504"/>
          </w:tcPr>
          <w:p>
            <w:pPr>
              <w:spacing w:after="0"/>
              <w:jc w:val="left"/>
            </w:pPr>
            <w:r/>
            <w:r>
              <w:rPr>
                <w:rFonts w:ascii="Times New Roman" w:hAnsi="Times New Roman"/>
                <w:sz w:val="22"/>
              </w:rPr>
              <w:t>early_stopping</w:t>
            </w:r>
          </w:p>
        </w:tc>
        <w:tc>
          <w:tcPr>
            <w:tcW w:type="dxa" w:w="1504"/>
          </w:tcPr>
          <w:p>
            <w:pPr>
              <w:spacing w:after="0"/>
              <w:jc w:val="left"/>
            </w:pPr>
            <w:r/>
            <w:r>
              <w:rPr>
                <w:rFonts w:ascii="Times New Roman" w:hAnsi="Times New Roman"/>
                <w:sz w:val="22"/>
              </w:rPr>
              <w:t>True</w:t>
            </w:r>
          </w:p>
        </w:tc>
        <w:tc>
          <w:tcPr>
            <w:tcW w:type="dxa" w:w="1504"/>
          </w:tcPr>
          <w:p>
            <w:pPr>
              <w:spacing w:after="0"/>
              <w:jc w:val="left"/>
            </w:pPr>
            <w:r/>
            <w:r>
              <w:rPr>
                <w:rFonts w:ascii="Times New Roman" w:hAnsi="Times New Roman"/>
                <w:sz w:val="22"/>
              </w:rPr>
              <w:t>stops after 10 rounds without loss improvement on a 10% validation split</w:t>
            </w:r>
          </w:p>
        </w:tc>
        <w:tc>
          <w:tcPr>
            <w:tcW w:type="dxa" w:w="1504"/>
          </w:tcPr>
          <w:p>
            <w:pPr>
              <w:spacing w:after="0"/>
              <w:jc w:val="left"/>
            </w:pPr>
            <w:r/>
            <w:r>
              <w:rPr>
                <w:rFonts w:ascii="Times New Roman" w:hAnsi="Times New Roman"/>
                <w:sz w:val="22"/>
              </w:rPr>
              <w:t>True</w:t>
            </w:r>
          </w:p>
        </w:tc>
        <w:tc>
          <w:tcPr>
            <w:tcW w:type="dxa" w:w="1504"/>
          </w:tcPr>
          <w:p>
            <w:pPr>
              <w:spacing w:after="0"/>
              <w:jc w:val="left"/>
            </w:pPr>
            <w:r/>
            <w:r>
              <w:rPr>
                <w:rFonts w:ascii="Times New Roman" w:hAnsi="Times New Roman"/>
                <w:sz w:val="22"/>
              </w:rPr>
              <w:t>none</w:t>
            </w:r>
          </w:p>
        </w:tc>
      </w:tr>
      <w:tr>
        <w:tc>
          <w:tcPr>
            <w:tcW w:type="dxa" w:w="1504"/>
          </w:tcPr>
          <w:p>
            <w:pPr>
              <w:spacing w:after="0"/>
              <w:jc w:val="left"/>
            </w:pPr>
            <w:r/>
          </w:p>
        </w:tc>
        <w:tc>
          <w:tcPr>
            <w:tcW w:type="dxa" w:w="1504"/>
          </w:tcPr>
          <w:p>
            <w:pPr>
              <w:spacing w:after="0"/>
              <w:jc w:val="left"/>
            </w:pPr>
            <w:r/>
            <w:r>
              <w:rPr>
                <w:rFonts w:ascii="Times New Roman" w:hAnsi="Times New Roman"/>
                <w:sz w:val="22"/>
              </w:rPr>
              <w:t>Fixed settings</w:t>
            </w:r>
          </w:p>
        </w:tc>
        <w:tc>
          <w:tcPr>
            <w:tcW w:type="dxa" w:w="1504"/>
          </w:tcPr>
          <w:p>
            <w:pPr>
              <w:spacing w:after="0"/>
              <w:jc w:val="left"/>
            </w:pPr>
            <w:r/>
            <w:r>
              <w:rPr>
                <w:rFonts w:ascii="Times New Roman" w:hAnsi="Times New Roman"/>
                <w:sz w:val="22"/>
              </w:rPr>
              <w:t>min_samples_leaf 20, 255 bins, no depth limit</w:t>
            </w:r>
          </w:p>
        </w:tc>
        <w:tc>
          <w:tcPr>
            <w:tcW w:type="dxa" w:w="1504"/>
          </w:tcPr>
          <w:p>
            <w:pPr>
              <w:spacing w:after="0"/>
              <w:jc w:val="left"/>
            </w:pPr>
            <w:r/>
            <w:r>
              <w:rPr>
                <w:rFonts w:ascii="Times New Roman" w:hAnsi="Times New Roman"/>
                <w:sz w:val="22"/>
              </w:rPr>
              <w:t>the leaf count already limits tree size</w:t>
            </w:r>
          </w:p>
        </w:tc>
        <w:tc>
          <w:tcPr>
            <w:tcW w:type="dxa" w:w="1504"/>
          </w:tcPr>
          <w:p>
            <w:pPr>
              <w:spacing w:after="0"/>
              <w:jc w:val="left"/>
            </w:pPr>
            <w:r/>
          </w:p>
        </w:tc>
        <w:tc>
          <w:tcPr>
            <w:tcW w:type="dxa" w:w="1504"/>
          </w:tcPr>
          <w:p>
            <w:pPr>
              <w:spacing w:after="0"/>
              <w:jc w:val="left"/>
            </w:pPr>
            <w:r/>
          </w:p>
        </w:tc>
      </w:tr>
      <w:tr>
        <w:tc>
          <w:tcPr>
            <w:tcW w:type="dxa" w:w="1504"/>
          </w:tcPr>
          <w:p>
            <w:pPr>
              <w:spacing w:after="0"/>
              <w:jc w:val="left"/>
            </w:pPr>
            <w:r/>
          </w:p>
        </w:tc>
        <w:tc>
          <w:tcPr>
            <w:tcW w:type="dxa" w:w="1504"/>
          </w:tcPr>
          <w:p>
            <w:pPr>
              <w:spacing w:after="0"/>
              <w:jc w:val="left"/>
            </w:pPr>
            <w:r/>
            <w:r>
              <w:rPr>
                <w:rFonts w:ascii="Times New Roman" w:hAnsi="Times New Roman"/>
                <w:sz w:val="22"/>
              </w:rPr>
              <w:t>Follow-up grid (24 candidates, 1,104 s)</w:t>
            </w:r>
          </w:p>
        </w:tc>
        <w:tc>
          <w:tcPr>
            <w:tcW w:type="dxa" w:w="1504"/>
          </w:tcPr>
          <w:p>
            <w:pPr>
              <w:spacing w:after="0"/>
              <w:jc w:val="left"/>
            </w:pPr>
            <w:r/>
            <w:r>
              <w:rPr>
                <w:rFonts w:ascii="Times New Roman" w:hAnsi="Times New Roman"/>
                <w:sz w:val="22"/>
              </w:rPr>
              <w:t>max_leaf_nodes 15, 31, 63; min_samples_leaf 20, 100 in place of the inert max_iter (fixed at 400); learning_rate and l2_regularization as above</w:t>
            </w:r>
          </w:p>
        </w:tc>
        <w:tc>
          <w:tcPr>
            <w:tcW w:type="dxa" w:w="1504"/>
          </w:tcPr>
          <w:p>
            <w:pPr>
              <w:spacing w:after="0"/>
              <w:jc w:val="left"/>
            </w:pPr>
            <w:r/>
            <w:r>
              <w:rPr>
                <w:rFonts w:ascii="Times New Roman" w:hAnsi="Times New Roman"/>
                <w:sz w:val="22"/>
              </w:rPr>
              <w:t>31 leaves sat at the grid edge, and leaf size was not searched</w:t>
            </w:r>
          </w:p>
        </w:tc>
        <w:tc>
          <w:tcPr>
            <w:tcW w:type="dxa" w:w="1504"/>
          </w:tcPr>
          <w:p>
            <w:pPr>
              <w:spacing w:after="0"/>
              <w:jc w:val="left"/>
            </w:pPr>
            <w:r/>
            <w:r>
              <w:rPr>
                <w:rFonts w:ascii="Times New Roman" w:hAnsi="Times New Roman"/>
                <w:sz w:val="22"/>
              </w:rPr>
              <w:t>63 leaves, min_samples_leaf 100, l2 1 (0.840 ± 0.003; training 0.886)</w:t>
            </w:r>
          </w:p>
        </w:tc>
        <w:tc>
          <w:tcPr>
            <w:tcW w:type="dxa" w:w="1504"/>
          </w:tcPr>
          <w:p>
            <w:pPr>
              <w:spacing w:after="0"/>
              <w:jc w:val="left"/>
            </w:pPr>
            <w:r/>
            <w:r>
              <w:rPr>
                <w:rFonts w:ascii="Times New Roman" w:hAnsi="Times New Roman"/>
                <w:sz w:val="22"/>
              </w:rPr>
              <w:t>0.838 (selected settings)</w:t>
            </w:r>
          </w:p>
        </w:tc>
      </w:tr>
      <w:tr>
        <w:tc>
          <w:tcPr>
            <w:tcW w:type="dxa" w:w="1504"/>
          </w:tcPr>
          <w:p>
            <w:pPr>
              <w:spacing w:after="0"/>
              <w:jc w:val="left"/>
            </w:pPr>
            <w:r/>
            <w:r>
              <w:rPr>
                <w:rFonts w:ascii="Times New Roman" w:hAnsi="Times New Roman"/>
                <w:sz w:val="22"/>
              </w:rPr>
              <w:t>SVM, RBF kernel (grid, 4; 0.795 ± 0.014; 0.858)</w:t>
            </w:r>
          </w:p>
        </w:tc>
        <w:tc>
          <w:tcPr>
            <w:tcW w:type="dxa" w:w="1504"/>
          </w:tcPr>
          <w:p>
            <w:pPr>
              <w:spacing w:after="0"/>
              <w:jc w:val="left"/>
            </w:pPr>
            <w:r/>
            <w:r>
              <w:rPr>
                <w:rFonts w:ascii="Times New Roman" w:hAnsi="Times New Roman"/>
                <w:sz w:val="22"/>
              </w:rPr>
              <w:t>C: penalty on margin violations</w:t>
            </w:r>
          </w:p>
        </w:tc>
        <w:tc>
          <w:tcPr>
            <w:tcW w:type="dxa" w:w="1504"/>
          </w:tcPr>
          <w:p>
            <w:pPr>
              <w:spacing w:after="0"/>
              <w:jc w:val="left"/>
            </w:pPr>
            <w:r/>
            <w:r>
              <w:rPr>
                <w:rFonts w:ascii="Times New Roman" w:hAnsi="Times New Roman"/>
                <w:sz w:val="22"/>
              </w:rPr>
              <w:t>1, 10</w:t>
            </w:r>
          </w:p>
        </w:tc>
        <w:tc>
          <w:tcPr>
            <w:tcW w:type="dxa" w:w="1504"/>
          </w:tcPr>
          <w:p>
            <w:pPr>
              <w:spacing w:after="0"/>
              <w:jc w:val="left"/>
            </w:pPr>
            <w:r/>
            <w:r>
              <w:rPr>
                <w:rFonts w:ascii="Times New Roman" w:hAnsi="Times New Roman"/>
                <w:sz w:val="22"/>
              </w:rPr>
              <w:t>the default and a weaker penalty; each fit took about three minutes</w:t>
            </w:r>
          </w:p>
        </w:tc>
        <w:tc>
          <w:tcPr>
            <w:tcW w:type="dxa" w:w="1504"/>
          </w:tcPr>
          <w:p>
            <w:pPr>
              <w:spacing w:after="0"/>
              <w:jc w:val="left"/>
            </w:pPr>
            <w:r/>
            <w:r>
              <w:rPr>
                <w:rFonts w:ascii="Times New Roman" w:hAnsi="Times New Roman"/>
                <w:sz w:val="22"/>
              </w:rPr>
              <w:t>1</w:t>
            </w:r>
          </w:p>
        </w:tc>
        <w:tc>
          <w:tcPr>
            <w:tcW w:type="dxa" w:w="1504"/>
          </w:tcPr>
          <w:p>
            <w:pPr>
              <w:spacing w:after="0"/>
              <w:jc w:val="left"/>
            </w:pPr>
            <w:r/>
            <w:r>
              <w:rPr>
                <w:rFonts w:ascii="Times New Roman" w:hAnsi="Times New Roman"/>
                <w:sz w:val="22"/>
              </w:rPr>
              <w:t>0.786 (10)</w:t>
            </w:r>
          </w:p>
        </w:tc>
      </w:tr>
      <w:tr>
        <w:tc>
          <w:tcPr>
            <w:tcW w:type="dxa" w:w="1504"/>
          </w:tcPr>
          <w:p>
            <w:pPr>
              <w:spacing w:after="0"/>
              <w:jc w:val="left"/>
            </w:pPr>
            <w:r/>
          </w:p>
        </w:tc>
        <w:tc>
          <w:tcPr>
            <w:tcW w:type="dxa" w:w="1504"/>
          </w:tcPr>
          <w:p>
            <w:pPr>
              <w:spacing w:after="0"/>
              <w:jc w:val="left"/>
            </w:pPr>
            <w:r/>
            <w:r>
              <w:rPr>
                <w:rFonts w:ascii="Times New Roman" w:hAnsi="Times New Roman"/>
                <w:sz w:val="22"/>
              </w:rPr>
              <w:t>gamma: RBF kernel width</w:t>
            </w:r>
          </w:p>
        </w:tc>
        <w:tc>
          <w:tcPr>
            <w:tcW w:type="dxa" w:w="1504"/>
          </w:tcPr>
          <w:p>
            <w:pPr>
              <w:spacing w:after="0"/>
              <w:jc w:val="left"/>
            </w:pPr>
            <w:r/>
            <w:r>
              <w:rPr>
                <w:rFonts w:ascii="Times New Roman" w:hAnsi="Times New Roman"/>
                <w:sz w:val="22"/>
              </w:rPr>
              <w:t>scale, 0.01</w:t>
            </w:r>
          </w:p>
        </w:tc>
        <w:tc>
          <w:tcPr>
            <w:tcW w:type="dxa" w:w="1504"/>
          </w:tcPr>
          <w:p>
            <w:pPr>
              <w:spacing w:after="0"/>
              <w:jc w:val="left"/>
            </w:pPr>
            <w:r/>
            <w:r>
              <w:rPr>
                <w:rFonts w:ascii="Times New Roman" w:hAnsi="Times New Roman"/>
                <w:sz w:val="22"/>
              </w:rPr>
              <w:t>the default heuristic and one fixed value</w:t>
            </w:r>
          </w:p>
        </w:tc>
        <w:tc>
          <w:tcPr>
            <w:tcW w:type="dxa" w:w="1504"/>
          </w:tcPr>
          <w:p>
            <w:pPr>
              <w:spacing w:after="0"/>
              <w:jc w:val="left"/>
            </w:pPr>
            <w:r/>
            <w:r>
              <w:rPr>
                <w:rFonts w:ascii="Times New Roman" w:hAnsi="Times New Roman"/>
                <w:sz w:val="22"/>
              </w:rPr>
              <w:t>0.01</w:t>
            </w:r>
          </w:p>
        </w:tc>
        <w:tc>
          <w:tcPr>
            <w:tcW w:type="dxa" w:w="1504"/>
          </w:tcPr>
          <w:p>
            <w:pPr>
              <w:spacing w:after="0"/>
              <w:jc w:val="left"/>
            </w:pPr>
            <w:r/>
            <w:r>
              <w:rPr>
                <w:rFonts w:ascii="Times New Roman" w:hAnsi="Times New Roman"/>
                <w:sz w:val="22"/>
              </w:rPr>
              <w:t>0.791 (scale)</w:t>
            </w:r>
          </w:p>
        </w:tc>
      </w:tr>
      <w:tr>
        <w:tc>
          <w:tcPr>
            <w:tcW w:type="dxa" w:w="1504"/>
          </w:tcPr>
          <w:p>
            <w:pPr>
              <w:spacing w:after="0"/>
              <w:jc w:val="left"/>
            </w:pPr>
            <w:r/>
          </w:p>
        </w:tc>
        <w:tc>
          <w:tcPr>
            <w:tcW w:type="dxa" w:w="1504"/>
          </w:tcPr>
          <w:p>
            <w:pPr>
              <w:spacing w:after="0"/>
              <w:jc w:val="left"/>
            </w:pPr>
            <w:r/>
            <w:r>
              <w:rPr>
                <w:rFonts w:ascii="Times New Roman" w:hAnsi="Times New Roman"/>
                <w:sz w:val="22"/>
              </w:rPr>
              <w:t>Fixed settings</w:t>
            </w:r>
          </w:p>
        </w:tc>
        <w:tc>
          <w:tcPr>
            <w:tcW w:type="dxa" w:w="1504"/>
          </w:tcPr>
          <w:p>
            <w:pPr>
              <w:spacing w:after="0"/>
              <w:jc w:val="left"/>
            </w:pPr>
            <w:r/>
            <w:r>
              <w:rPr>
                <w:rFonts w:ascii="Times New Roman" w:hAnsi="Times New Roman"/>
                <w:sz w:val="22"/>
              </w:rPr>
              <w:t>Platt scaling over five inner folds; 9,913-row subsample of whole mine-years</w:t>
            </w:r>
          </w:p>
        </w:tc>
        <w:tc>
          <w:tcPr>
            <w:tcW w:type="dxa" w:w="1504"/>
          </w:tcPr>
          <w:p>
            <w:pPr>
              <w:spacing w:after="0"/>
              <w:jc w:val="left"/>
            </w:pPr>
            <w:r/>
            <w:r>
              <w:rPr>
                <w:rFonts w:ascii="Times New Roman" w:hAnsi="Times New Roman"/>
                <w:sz w:val="22"/>
              </w:rPr>
              <w:t>probabilities are needed for thresholds; training time is quadratic in rows</w:t>
            </w:r>
          </w:p>
        </w:tc>
        <w:tc>
          <w:tcPr>
            <w:tcW w:type="dxa" w:w="1504"/>
          </w:tcPr>
          <w:p>
            <w:pPr>
              <w:spacing w:after="0"/>
              <w:jc w:val="left"/>
            </w:pPr>
            <w:r/>
          </w:p>
        </w:tc>
        <w:tc>
          <w:tcPr>
            <w:tcW w:type="dxa" w:w="1504"/>
          </w:tcPr>
          <w:p>
            <w:pPr>
              <w:spacing w:after="0"/>
              <w:jc w:val="left"/>
            </w:pPr>
            <w:r/>
          </w:p>
        </w:tc>
      </w:tr>
      <w:tr>
        <w:tc>
          <w:tcPr>
            <w:tcW w:type="dxa" w:w="1504"/>
          </w:tcPr>
          <w:p>
            <w:pPr>
              <w:spacing w:after="0"/>
              <w:jc w:val="left"/>
            </w:pPr>
            <w:r/>
            <w:r>
              <w:rPr>
                <w:rFonts w:ascii="Times New Roman" w:hAnsi="Times New Roman"/>
                <w:sz w:val="22"/>
              </w:rPr>
              <w:t>MLP (grid, 9; 0.833 ± 0.004; 0.870)</w:t>
            </w:r>
          </w:p>
        </w:tc>
        <w:tc>
          <w:tcPr>
            <w:tcW w:type="dxa" w:w="1504"/>
          </w:tcPr>
          <w:p>
            <w:pPr>
              <w:spacing w:after="0"/>
              <w:jc w:val="left"/>
            </w:pPr>
            <w:r/>
            <w:r>
              <w:rPr>
                <w:rFonts w:ascii="Times New Roman" w:hAnsi="Times New Roman"/>
                <w:sz w:val="22"/>
              </w:rPr>
              <w:t>hidden_layer_sizes: units per hidden layer</w:t>
            </w:r>
          </w:p>
        </w:tc>
        <w:tc>
          <w:tcPr>
            <w:tcW w:type="dxa" w:w="1504"/>
          </w:tcPr>
          <w:p>
            <w:pPr>
              <w:spacing w:after="0"/>
              <w:jc w:val="left"/>
            </w:pPr>
            <w:r/>
            <w:r>
              <w:rPr>
                <w:rFonts w:ascii="Times New Roman" w:hAnsi="Times New Roman"/>
                <w:sz w:val="22"/>
              </w:rPr>
              <w:t>(64), (128), (128, 64)</w:t>
            </w:r>
          </w:p>
        </w:tc>
        <w:tc>
          <w:tcPr>
            <w:tcW w:type="dxa" w:w="1504"/>
          </w:tcPr>
          <w:p>
            <w:pPr>
              <w:spacing w:after="0"/>
              <w:jc w:val="left"/>
            </w:pPr>
            <w:r/>
            <w:r>
              <w:rPr>
                <w:rFonts w:ascii="Times New Roman" w:hAnsi="Times New Roman"/>
                <w:sz w:val="22"/>
              </w:rPr>
              <w:t>one or two small layers for about 65,000 rows per fold</w:t>
            </w:r>
          </w:p>
        </w:tc>
        <w:tc>
          <w:tcPr>
            <w:tcW w:type="dxa" w:w="1504"/>
          </w:tcPr>
          <w:p>
            <w:pPr>
              <w:spacing w:after="0"/>
              <w:jc w:val="left"/>
            </w:pPr>
            <w:r/>
            <w:r>
              <w:rPr>
                <w:rFonts w:ascii="Times New Roman" w:hAnsi="Times New Roman"/>
                <w:sz w:val="22"/>
              </w:rPr>
              <w:t>(128)</w:t>
            </w:r>
          </w:p>
        </w:tc>
        <w:tc>
          <w:tcPr>
            <w:tcW w:type="dxa" w:w="1504"/>
          </w:tcPr>
          <w:p>
            <w:pPr>
              <w:spacing w:after="0"/>
              <w:jc w:val="left"/>
            </w:pPr>
            <w:r/>
            <w:r>
              <w:rPr>
                <w:rFonts w:ascii="Times New Roman" w:hAnsi="Times New Roman"/>
                <w:sz w:val="22"/>
              </w:rPr>
              <w:t>0.832 (64)</w:t>
            </w:r>
          </w:p>
        </w:tc>
      </w:tr>
      <w:tr>
        <w:tc>
          <w:tcPr>
            <w:tcW w:type="dxa" w:w="1504"/>
          </w:tcPr>
          <w:p>
            <w:pPr>
              <w:spacing w:after="0"/>
              <w:jc w:val="left"/>
            </w:pPr>
            <w:r/>
          </w:p>
        </w:tc>
        <w:tc>
          <w:tcPr>
            <w:tcW w:type="dxa" w:w="1504"/>
          </w:tcPr>
          <w:p>
            <w:pPr>
              <w:spacing w:after="0"/>
              <w:jc w:val="left"/>
            </w:pPr>
            <w:r/>
            <w:r>
              <w:rPr>
                <w:rFonts w:ascii="Times New Roman" w:hAnsi="Times New Roman"/>
                <w:sz w:val="22"/>
              </w:rPr>
              <w:t>alpha: L2 weight penalty</w:t>
            </w:r>
          </w:p>
        </w:tc>
        <w:tc>
          <w:tcPr>
            <w:tcW w:type="dxa" w:w="1504"/>
          </w:tcPr>
          <w:p>
            <w:pPr>
              <w:spacing w:after="0"/>
              <w:jc w:val="left"/>
            </w:pPr>
            <w:r/>
            <w:r>
              <w:rPr>
                <w:rFonts w:ascii="Times New Roman" w:hAnsi="Times New Roman"/>
                <w:sz w:val="22"/>
              </w:rPr>
              <w:t>1e-4, 1e-2, 1e-1</w:t>
            </w:r>
          </w:p>
        </w:tc>
        <w:tc>
          <w:tcPr>
            <w:tcW w:type="dxa" w:w="1504"/>
          </w:tcPr>
          <w:p>
            <w:pPr>
              <w:spacing w:after="0"/>
              <w:jc w:val="left"/>
            </w:pPr>
            <w:r/>
            <w:r>
              <w:rPr>
                <w:rFonts w:ascii="Times New Roman" w:hAnsi="Times New Roman"/>
                <w:sz w:val="22"/>
              </w:rPr>
              <w:t>log-spaced from the default upwards</w:t>
            </w:r>
          </w:p>
        </w:tc>
        <w:tc>
          <w:tcPr>
            <w:tcW w:type="dxa" w:w="1504"/>
          </w:tcPr>
          <w:p>
            <w:pPr>
              <w:spacing w:after="0"/>
              <w:jc w:val="left"/>
            </w:pPr>
            <w:r/>
            <w:r>
              <w:rPr>
                <w:rFonts w:ascii="Times New Roman" w:hAnsi="Times New Roman"/>
                <w:sz w:val="22"/>
              </w:rPr>
              <w:t>0.01</w:t>
            </w:r>
          </w:p>
        </w:tc>
        <w:tc>
          <w:tcPr>
            <w:tcW w:type="dxa" w:w="1504"/>
          </w:tcPr>
          <w:p>
            <w:pPr>
              <w:spacing w:after="0"/>
              <w:jc w:val="left"/>
            </w:pPr>
            <w:r/>
            <w:r>
              <w:rPr>
                <w:rFonts w:ascii="Times New Roman" w:hAnsi="Times New Roman"/>
                <w:sz w:val="22"/>
              </w:rPr>
              <w:t>0.832 (0.1)</w:t>
            </w:r>
          </w:p>
        </w:tc>
      </w:tr>
      <w:tr>
        <w:tc>
          <w:tcPr>
            <w:tcW w:type="dxa" w:w="1504"/>
          </w:tcPr>
          <w:p>
            <w:pPr>
              <w:spacing w:after="0"/>
              <w:jc w:val="left"/>
            </w:pPr>
            <w:r/>
          </w:p>
        </w:tc>
        <w:tc>
          <w:tcPr>
            <w:tcW w:type="dxa" w:w="1504"/>
          </w:tcPr>
          <w:p>
            <w:pPr>
              <w:spacing w:after="0"/>
              <w:jc w:val="left"/>
            </w:pPr>
            <w:r/>
            <w:r>
              <w:rPr>
                <w:rFonts w:ascii="Times New Roman" w:hAnsi="Times New Roman"/>
                <w:sz w:val="22"/>
              </w:rPr>
              <w:t>Fixed settings</w:t>
            </w:r>
          </w:p>
        </w:tc>
        <w:tc>
          <w:tcPr>
            <w:tcW w:type="dxa" w:w="1504"/>
          </w:tcPr>
          <w:p>
            <w:pPr>
              <w:spacing w:after="0"/>
              <w:jc w:val="left"/>
            </w:pPr>
            <w:r/>
            <w:r>
              <w:rPr>
                <w:rFonts w:ascii="Times New Roman" w:hAnsi="Times New Roman"/>
                <w:sz w:val="22"/>
              </w:rPr>
              <w:t>ReLU units; Adam with initial learning rate 0.001; batches of 200; early stopping on a 10% split; at most 200 epochs</w:t>
            </w:r>
          </w:p>
        </w:tc>
        <w:tc>
          <w:tcPr>
            <w:tcW w:type="dxa" w:w="1504"/>
          </w:tcPr>
          <w:p>
            <w:pPr>
              <w:spacing w:after="0"/>
              <w:jc w:val="left"/>
            </w:pPr>
            <w:r/>
            <w:r>
              <w:rPr>
                <w:rFonts w:ascii="Times New Roman" w:hAnsi="Times New Roman"/>
                <w:sz w:val="22"/>
              </w:rPr>
              <w:t>standard settings, with early stopping against overfitting</w:t>
            </w:r>
          </w:p>
        </w:tc>
        <w:tc>
          <w:tcPr>
            <w:tcW w:type="dxa" w:w="1504"/>
          </w:tcPr>
          <w:p>
            <w:pPr>
              <w:spacing w:after="0"/>
              <w:jc w:val="left"/>
            </w:pPr>
            <w:r/>
          </w:p>
        </w:tc>
        <w:tc>
          <w:tcPr>
            <w:tcW w:type="dxa" w:w="1504"/>
          </w:tcPr>
          <w:p>
            <w:pPr>
              <w:spacing w:after="0"/>
              <w:jc w:val="left"/>
            </w:pPr>
            <w:r/>
          </w:p>
        </w:tc>
      </w:tr>
    </w:tbl>
    <w:p>
      <w:pPr>
        <w:spacing w:after="80"/>
      </w:pPr>
    </w:p>
    <w:p>
      <w:r>
        <w:rPr>
          <w:rFonts w:ascii="Times New Roman" w:hAnsi="Times New Roman"/>
          <w:sz w:val="24"/>
        </w:rPr>
        <w:t>Figure 13 plots training and validation PR-AUC against each search's most varied hyperparameter. The decision tree underfits at depth 4 with equal scores, overfits at unlimited depth with a wide gap and peaks at depth 12 with large leaves. The random forest's deep trees open a wider gap still, yet its validation score rises with depth, because averaging cancels much of each tree's variance. The SVM overfits as C grows and has the largest fold-to-fold spread, a cost of its small subsample.</w:t>
      </w:r>
    </w:p>
    <w:p>
      <w:pPr>
        <w:keepNext/>
        <w:jc w:val="center"/>
      </w:pPr>
      <w:r>
        <w:drawing>
          <wp:inline xmlns:a="http://schemas.openxmlformats.org/drawingml/2006/main" xmlns:pic="http://schemas.openxmlformats.org/drawingml/2006/picture">
            <wp:extent cx="5029200" cy="8086703"/>
            <wp:docPr id="13" name="Picture 13" descr="Figure 13. Validation curves of the eight tuned models, giving mean training-fold and validation-fold PR-AUC (average precision) with one standard deviation bands over the five grouped folds of the training split against the hyperparameter with most searched values, the other hyperparameters held at their selected values (for the random forest, the best sampled candidate per value), with the selected value dashed; curves are drawn because the train-validation gap and its shape show over- and underfitting. Source: author's analysis of MSHA open data." title="Figure 13"/>
            <wp:cNvGraphicFramePr>
              <a:graphicFrameLocks noChangeAspect="1"/>
            </wp:cNvGraphicFramePr>
            <a:graphic>
              <a:graphicData uri="http://schemas.openxmlformats.org/drawingml/2006/picture">
                <pic:pic>
                  <pic:nvPicPr>
                    <pic:cNvPr id="0" name="F14_validation_curves.png"/>
                    <pic:cNvPicPr/>
                  </pic:nvPicPr>
                  <pic:blipFill>
                    <a:blip r:embed="rId23"/>
                    <a:stretch>
                      <a:fillRect/>
                    </a:stretch>
                  </pic:blipFill>
                  <pic:spPr>
                    <a:xfrm>
                      <a:off x="0" y="0"/>
                      <a:ext cx="5029200" cy="8086703"/>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13</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Validation curves of the eight tuned models, giving mean training-fold and validation-fold PR-AUC (average precision) with one standard deviation bands over the five grouped folds of the training split against the hyperparameter with most searched values, the other hyperparameters held at their selected values (for the random forest, the best sampled candidate per value), with the selected value dashed; curves are drawn because the train-validation gap and its shape show over- and underfitting. Source: author's analysis of MSHA open data.</w:t>
      </w:r>
    </w:p>
    <w:p>
      <w:r>
        <w:rPr>
          <w:rFonts w:ascii="Times New Roman" w:hAnsi="Times New Roman"/>
          <w:sz w:val="24"/>
        </w:rPr>
        <w:t>Logistic regression is flat from C = 0.1 upwards, with training and validation scores close together, which marks a high-bias model. KNN scores 1.000 on its training folds under distance weighting, because each training row is its own nearest neighbour. Its validation score was still rising at the grid edge of K = 51, yet K = 101 and 151, tried after testing, scored lower. Gaussian naive Bayes peaks sharply in var_smoothing without a gap; one smoothing constant decides its score. HGB and the MLP have flat curves and moderate gaps, so their model class matters more than the selected values.</w:t>
      </w:r>
    </w:p>
    <w:p>
      <w:r>
        <w:rPr>
          <w:rFonts w:ascii="Times New Roman" w:hAnsi="Times New Roman"/>
          <w:sz w:val="24"/>
        </w:rPr>
        <w:t>The threshold was tuned as a further hyperparameter on out-of-fold probabilities, never on test rows, whose labels would then make the reported recall optimistic. The capacity rule takes the lowest threshold whose out-of-fold specificity reaches the target, a second rule flags half the cases, and a cost rule minimises out-of-fold expected cost at each cost ratio (Figure 14). For HGB the capacity threshold of 0.210 gave a test specificity of 0.403 against the 0.40 target, so the review workload planned on training rows held on unseen mine-years.</w:t>
      </w:r>
    </w:p>
    <w:p>
      <w:r>
        <w:rPr>
          <w:rFonts w:ascii="Times New Roman" w:hAnsi="Times New Roman"/>
          <w:sz w:val="24"/>
        </w:rPr>
        <w:t>The grids stayed narrow for compute reasons (Table 15). Searches took from about a minute for logistic regression to twenty minutes for four SVM candidates, and the temporal split repeated all of them. Wider grids for KNN, the forest and HGB, searched after the test scoring and not used for selection, raised no validation PR-AUC by more than 0.002 (Table 10), within one fold standard deviation. Under the one-standard-error rule, which picks the simplest candidate within one standard error of the best mean (Hastie et al., 2009), logistic regression would take a tenfold stronger penalty, the MLP its smaller layer and HGB the faster learning rate with fewer rounds. I kept the highest mean, since each alternative lies within fold noise and none changes the ranking of algorithms.</w:t>
      </w:r>
    </w:p>
    <w:p>
      <w:pPr>
        <w:pStyle w:val="Heading2"/>
      </w:pPr>
      <w:r>
        <w:rPr>
          <w:rFonts w:ascii="Times New Roman" w:hAnsi="Times New Roman"/>
          <w:b/>
          <w:color w:val="000000"/>
          <w:sz w:val="28"/>
        </w:rPr>
        <w:t>4.4 Evaluation metrics</w:t>
      </w:r>
    </w:p>
    <w:p>
      <w:r>
        <w:rPr>
          <w:rFonts w:ascii="Times New Roman" w:hAnsi="Times New Roman"/>
          <w:sz w:val="24"/>
        </w:rPr>
        <w:t>A true positive (TP) is a lost-time case flagged at filing, whose reserve and return-to-work plan then start early. A false negative (FN) is a lost-time case left in routine handling, the miss priced at USD 4,000 in Table 1. A false positive (FP) sends a restricted-duty or no-lost-time case to an unnecessary review costing about USD 200, and a true negative (TN) is such a case left alone. Accuracy, the share of correct cells, was reported but not used, because it prices both errors alike and the majority class reaches 0.514 while flagging nothing (Table 12).</w:t>
      </w:r>
    </w:p>
    <w:p>
      <w:r>
        <w:rPr>
          <w:rFonts w:ascii="Times New Roman" w:hAnsi="Times New Roman"/>
          <w:sz w:val="24"/>
        </w:rPr>
        <w:t>Recall, the true positive rate (TPR), is TP / (TP + FN), the share of lost-time cases flagged and the quantity the insurer most needs. Precision, TP / (TP + FP), is the share of flags that are lost-time and sets the review effort per catch. Specificity, the true negative rate (TNR), is TN / (TN + FP), the share of other cases left alone, which fixes the workload. F1, the harmonic mean of precision and recall, weights both errors equally, so it was reported but not optimised; the expected cost states the asymmetry that an F-beta score would only approximate. Balanced accuracy averages TPR and TNR, and the Matthews correlation coefficient (MCC) is zero for any constant prediction, so both expose a model that flags everything.</w:t>
      </w:r>
    </w:p>
    <w:p>
      <w:r>
        <w:rPr>
          <w:rFonts w:ascii="Times New Roman" w:hAnsi="Times New Roman"/>
          <w:sz w:val="24"/>
        </w:rPr>
        <w:t>ROC-AUC is the probability that a random lost-time case scores above a random other case and does not depend on prevalence (Fawcett, 2006). PR-AUC averages precision over all recall levels, and its no-skill level equals the prevalence of 0.486. A model dominates in precision-recall space exactly when it dominates in ROC space (Davis and Goadrich, 2006). At this prevalence the imbalance argument of Saito and Rehmsmeier (2015) does not apply, and the two measures rank the models alike. PR-AUC is primary because precision is the review yield along the adjuster's queue, while S3 measures recall at the planned capacity.</w:t>
      </w:r>
    </w:p>
    <w:p>
      <w:r>
        <w:rPr>
          <w:rFonts w:ascii="Times New Roman" w:hAnsi="Times New Roman"/>
          <w:sz w:val="24"/>
        </w:rPr>
        <w:t>Because the application shows each probability and the cost rule takes it at face value, calibration was checked. The Brier score, the mean squared gap between probability and outcome, is 0.250 for a constant prediction at the prevalence, and Figure 15 compares predicted with observed rates. Gaussian naive Bayes places many lost-time cases in its lowest bin, the overconfidence expected in Section 2.4. HGB follows the diagonal. Expected cost per 1,000 cases is 1,000 x (FN x C_FN + FP x C_FP) / N, with C_FP from Table 1 and C_FN set by the cost ratio (Figure 14). Reviewing everything costs the same at any ratio, and at high ratios the cheapest threshold flags nearly every case at about that cost, so cost separates models only at the low ratios that S4 tests.</w:t>
      </w:r>
    </w:p>
    <w:p>
      <w:pPr>
        <w:keepNext/>
        <w:jc w:val="center"/>
      </w:pPr>
      <w:r>
        <w:drawing>
          <wp:inline xmlns:a="http://schemas.openxmlformats.org/drawingml/2006/main" xmlns:pic="http://schemas.openxmlformats.org/drawingml/2006/picture">
            <wp:extent cx="5733288" cy="4928930"/>
            <wp:docPr id="14" name="Picture 14" descr="Figure 14. Recall, specificity, precision, F1 and flag rate (top) and expected cost per 1,000 cases at six cost ratios on a log scale (bottom) against the decision threshold of HGB on the 20,320 test reports, with the three out-of-fold thresholds dashed and the cost of reviewing everything dotted; one threshold axis lets each rate and cost be read at the same cut-off. Source: author's analysis of MSHA open data." title="Figure 14"/>
            <wp:cNvGraphicFramePr>
              <a:graphicFrameLocks noChangeAspect="1"/>
            </wp:cNvGraphicFramePr>
            <a:graphic>
              <a:graphicData uri="http://schemas.openxmlformats.org/drawingml/2006/picture">
                <pic:pic>
                  <pic:nvPicPr>
                    <pic:cNvPr id="0" name="F18_threshold_cost_curve_hist_gb.png"/>
                    <pic:cNvPicPr/>
                  </pic:nvPicPr>
                  <pic:blipFill>
                    <a:blip r:embed="rId24"/>
                    <a:stretch>
                      <a:fillRect/>
                    </a:stretch>
                  </pic:blipFill>
                  <pic:spPr>
                    <a:xfrm>
                      <a:off x="0" y="0"/>
                      <a:ext cx="5733288" cy="4928930"/>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14</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Recall, specificity, precision, F1 and flag rate (top) and expected cost per 1,000 cases at six cost ratios on a log scale (bottom) against the decision threshold of HGB on the 20,320 test reports, with the three out-of-fold thresholds dashed and the cost of reviewing everything dotted; one threshold axis lets each rate and cost be read at the same cut-off. Source: author's analysis of MSHA open data.</w:t>
      </w:r>
    </w:p>
    <w:p>
      <w:pPr>
        <w:keepNext/>
        <w:jc w:val="center"/>
      </w:pPr>
      <w:r>
        <w:drawing>
          <wp:inline xmlns:a="http://schemas.openxmlformats.org/drawingml/2006/main" xmlns:pic="http://schemas.openxmlformats.org/drawingml/2006/picture">
            <wp:extent cx="4572000" cy="4444845"/>
            <wp:docPr id="15" name="Picture 15" descr="Figure 15. Calibration curves of the eight tuned models and the lookup baseline on the 20,320 test reports, plotting the observed lost-time rate against the mean predicted probability in ten equal-width bins with marker size proportional to the cases in each bin and Brier scores in the legend; a reliability diagram is used because the application displays these probabilities. Source: author's analysis of MSHA open data." title="Figure 15"/>
            <wp:cNvGraphicFramePr>
              <a:graphicFrameLocks noChangeAspect="1"/>
            </wp:cNvGraphicFramePr>
            <a:graphic>
              <a:graphicData uri="http://schemas.openxmlformats.org/drawingml/2006/picture">
                <pic:pic>
                  <pic:nvPicPr>
                    <pic:cNvPr id="0" name="F19_calibration.png"/>
                    <pic:cNvPicPr/>
                  </pic:nvPicPr>
                  <pic:blipFill>
                    <a:blip r:embed="rId25"/>
                    <a:stretch>
                      <a:fillRect/>
                    </a:stretch>
                  </pic:blipFill>
                  <pic:spPr>
                    <a:xfrm>
                      <a:off x="0" y="0"/>
                      <a:ext cx="4572000" cy="4444845"/>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15</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Calibration curves of the eight tuned models and the lookup baseline on the 20,320 test reports, plotting the observed lost-time rate against the mean predicted probability in ten equal-width bins with marker size proportional to the cases in each bin and Brier scores in the legend; a reliability diagram is used because the application displays these probabilities. Source: author's analysis of MSHA open data.</w:t>
      </w:r>
    </w:p>
    <w:p>
      <w:r>
        <w:rPr>
          <w:rFonts w:ascii="Times New Roman" w:hAnsi="Times New Roman"/>
          <w:sz w:val="24"/>
        </w:rPr>
        <w:t>Cross-validated scores are fold means and standard deviations on training rows and served selection only; the test set was scored once with every choice fixed, and the two sit in separate tables. No metric here captures fairness between sectors, whose label partly records employer practice, or drift after the training years, so results are also reported by sector and on a temporal split (Table 21).</w:t>
      </w:r>
    </w:p>
    <w:p>
      <w:pPr>
        <w:pStyle w:val="Heading2"/>
      </w:pPr>
      <w:r>
        <w:rPr>
          <w:rFonts w:ascii="Times New Roman" w:hAnsi="Times New Roman"/>
          <w:b/>
          <w:color w:val="000000"/>
          <w:sz w:val="28"/>
        </w:rPr>
        <w:t>4.5 Comparison and final model</w:t>
      </w:r>
    </w:p>
    <w:p>
      <w:r>
        <w:rPr>
          <w:rFonts w:ascii="Times New Roman" w:hAnsi="Times New Roman"/>
          <w:sz w:val="24"/>
        </w:rPr>
        <w:t>Table 11 gives the cross-validated scores and Table 12 the test scores at the default threshold of 0.5. HGB leads both, the MLP is second, and logistic regression nearly ties the random forest. The curves of the top six models lie close together, while KNN and naive Bayes fall below the lookup baseline (Figure 16; Figure 17). At each capacity threshold, recall is close among the top six, and the MLP's highest recall comes with the lowest specificity (Table 13).</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11</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Cross-validated scores (mean ± SD over five grouped folds of the 81,289-row training split) of each model's selected candidate at the default threshold of 0.5, ordered by PR-AUC, the refit metric; KNN and the SVM were cross-validated on their 39,999-row and 9,913-row subsamples, and TNR is pooled over the out-of-fold predictions of all training rows, so it has no SD. Source: author's analysis of MSHA open data.</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val="clear" w:color="auto" w:fill="E7E6E6"/>
          </w:tcPr>
          <w:p>
            <w:pPr>
              <w:jc w:val="left"/>
            </w:pPr>
            <w:r>
              <w:rPr>
                <w:b/>
              </w:rPr>
            </w:r>
            <w:r>
              <w:rPr>
                <w:rFonts w:ascii="Times New Roman" w:hAnsi="Times New Roman"/>
                <w:b/>
                <w:sz w:val="22"/>
              </w:rPr>
              <w:t>Model</w:t>
            </w:r>
          </w:p>
        </w:tc>
        <w:tc>
          <w:tcPr>
            <w:tcW w:type="dxa" w:w="1003"/>
            <w:shd w:val="clear" w:color="auto" w:fill="E7E6E6"/>
          </w:tcPr>
          <w:p>
            <w:pPr>
              <w:jc w:val="left"/>
            </w:pPr>
            <w:r>
              <w:rPr>
                <w:b/>
              </w:rPr>
            </w:r>
            <w:r>
              <w:rPr>
                <w:rFonts w:ascii="Times New Roman" w:hAnsi="Times New Roman"/>
                <w:b/>
                <w:sz w:val="22"/>
              </w:rPr>
              <w:t>PR-AUC</w:t>
            </w:r>
          </w:p>
        </w:tc>
        <w:tc>
          <w:tcPr>
            <w:tcW w:type="dxa" w:w="1003"/>
            <w:shd w:val="clear" w:color="auto" w:fill="E7E6E6"/>
          </w:tcPr>
          <w:p>
            <w:pPr>
              <w:jc w:val="left"/>
            </w:pPr>
            <w:r>
              <w:rPr>
                <w:b/>
              </w:rPr>
            </w:r>
            <w:r>
              <w:rPr>
                <w:rFonts w:ascii="Times New Roman" w:hAnsi="Times New Roman"/>
                <w:b/>
                <w:sz w:val="22"/>
              </w:rPr>
              <w:t>ROC-AUC</w:t>
            </w:r>
          </w:p>
        </w:tc>
        <w:tc>
          <w:tcPr>
            <w:tcW w:type="dxa" w:w="1003"/>
            <w:shd w:val="clear" w:color="auto" w:fill="E7E6E6"/>
          </w:tcPr>
          <w:p>
            <w:pPr>
              <w:jc w:val="left"/>
            </w:pPr>
            <w:r>
              <w:rPr>
                <w:b/>
              </w:rPr>
            </w:r>
            <w:r>
              <w:rPr>
                <w:rFonts w:ascii="Times New Roman" w:hAnsi="Times New Roman"/>
                <w:b/>
                <w:sz w:val="22"/>
              </w:rPr>
              <w:t>F1</w:t>
            </w:r>
          </w:p>
        </w:tc>
        <w:tc>
          <w:tcPr>
            <w:tcW w:type="dxa" w:w="1003"/>
            <w:shd w:val="clear" w:color="auto" w:fill="E7E6E6"/>
          </w:tcPr>
          <w:p>
            <w:pPr>
              <w:jc w:val="left"/>
            </w:pPr>
            <w:r>
              <w:rPr>
                <w:b/>
              </w:rPr>
            </w:r>
            <w:r>
              <w:rPr>
                <w:rFonts w:ascii="Times New Roman" w:hAnsi="Times New Roman"/>
                <w:b/>
                <w:sz w:val="22"/>
              </w:rPr>
              <w:t>Recall (TPR)</w:t>
            </w:r>
          </w:p>
        </w:tc>
        <w:tc>
          <w:tcPr>
            <w:tcW w:type="dxa" w:w="1003"/>
            <w:shd w:val="clear" w:color="auto" w:fill="E7E6E6"/>
          </w:tcPr>
          <w:p>
            <w:pPr>
              <w:jc w:val="left"/>
            </w:pPr>
            <w:r>
              <w:rPr>
                <w:b/>
              </w:rPr>
            </w:r>
            <w:r>
              <w:rPr>
                <w:rFonts w:ascii="Times New Roman" w:hAnsi="Times New Roman"/>
                <w:b/>
                <w:sz w:val="22"/>
              </w:rPr>
              <w:t>TNR (pooled)</w:t>
            </w:r>
          </w:p>
        </w:tc>
        <w:tc>
          <w:tcPr>
            <w:tcW w:type="dxa" w:w="1003"/>
            <w:shd w:val="clear" w:color="auto" w:fill="E7E6E6"/>
          </w:tcPr>
          <w:p>
            <w:pPr>
              <w:jc w:val="left"/>
            </w:pPr>
            <w:r>
              <w:rPr>
                <w:b/>
              </w:rPr>
            </w:r>
            <w:r>
              <w:rPr>
                <w:rFonts w:ascii="Times New Roman" w:hAnsi="Times New Roman"/>
                <w:b/>
                <w:sz w:val="22"/>
              </w:rPr>
              <w:t>Precision</w:t>
            </w:r>
          </w:p>
        </w:tc>
        <w:tc>
          <w:tcPr>
            <w:tcW w:type="dxa" w:w="1003"/>
            <w:shd w:val="clear" w:color="auto" w:fill="E7E6E6"/>
          </w:tcPr>
          <w:p>
            <w:pPr>
              <w:jc w:val="left"/>
            </w:pPr>
            <w:r>
              <w:rPr>
                <w:b/>
              </w:rPr>
            </w:r>
            <w:r>
              <w:rPr>
                <w:rFonts w:ascii="Times New Roman" w:hAnsi="Times New Roman"/>
                <w:b/>
                <w:sz w:val="22"/>
              </w:rPr>
              <w:t>Accuracy</w:t>
            </w:r>
          </w:p>
        </w:tc>
        <w:tc>
          <w:tcPr>
            <w:tcW w:type="dxa" w:w="1003"/>
            <w:shd w:val="clear" w:color="auto" w:fill="E7E6E6"/>
          </w:tcPr>
          <w:p>
            <w:pPr>
              <w:jc w:val="left"/>
            </w:pPr>
            <w:r>
              <w:rPr>
                <w:b/>
              </w:rPr>
            </w:r>
            <w:r>
              <w:rPr>
                <w:rFonts w:ascii="Times New Roman" w:hAnsi="Times New Roman"/>
                <w:b/>
                <w:sz w:val="22"/>
              </w:rPr>
              <w:t>Brier</w:t>
            </w:r>
          </w:p>
        </w:tc>
      </w:tr>
      <w:tr>
        <w:tc>
          <w:tcPr>
            <w:tcW w:type="dxa" w:w="1003"/>
          </w:tcPr>
          <w:p>
            <w:pPr>
              <w:spacing w:after="0"/>
              <w:jc w:val="left"/>
            </w:pPr>
            <w:r/>
            <w:r>
              <w:rPr>
                <w:rFonts w:ascii="Times New Roman" w:hAnsi="Times New Roman"/>
                <w:sz w:val="22"/>
              </w:rPr>
              <w:t>HGB</w:t>
            </w:r>
          </w:p>
        </w:tc>
        <w:tc>
          <w:tcPr>
            <w:tcW w:type="dxa" w:w="1003"/>
          </w:tcPr>
          <w:p>
            <w:pPr>
              <w:spacing w:after="0"/>
              <w:jc w:val="left"/>
            </w:pPr>
            <w:r/>
            <w:r>
              <w:rPr>
                <w:rFonts w:ascii="Times New Roman" w:hAnsi="Times New Roman"/>
                <w:sz w:val="22"/>
              </w:rPr>
              <w:t>0.838 ± 0.003</w:t>
            </w:r>
          </w:p>
        </w:tc>
        <w:tc>
          <w:tcPr>
            <w:tcW w:type="dxa" w:w="1003"/>
          </w:tcPr>
          <w:p>
            <w:pPr>
              <w:spacing w:after="0"/>
              <w:jc w:val="left"/>
            </w:pPr>
            <w:r/>
            <w:r>
              <w:rPr>
                <w:rFonts w:ascii="Times New Roman" w:hAnsi="Times New Roman"/>
                <w:sz w:val="22"/>
              </w:rPr>
              <w:t>0.839 ± 0.002</w:t>
            </w:r>
          </w:p>
        </w:tc>
        <w:tc>
          <w:tcPr>
            <w:tcW w:type="dxa" w:w="1003"/>
          </w:tcPr>
          <w:p>
            <w:pPr>
              <w:spacing w:after="0"/>
              <w:jc w:val="left"/>
            </w:pPr>
            <w:r/>
            <w:r>
              <w:rPr>
                <w:rFonts w:ascii="Times New Roman" w:hAnsi="Times New Roman"/>
                <w:sz w:val="22"/>
              </w:rPr>
              <w:t>0.743 ± 0.002</w:t>
            </w:r>
          </w:p>
        </w:tc>
        <w:tc>
          <w:tcPr>
            <w:tcW w:type="dxa" w:w="1003"/>
          </w:tcPr>
          <w:p>
            <w:pPr>
              <w:spacing w:after="0"/>
              <w:jc w:val="left"/>
            </w:pPr>
            <w:r/>
            <w:r>
              <w:rPr>
                <w:rFonts w:ascii="Times New Roman" w:hAnsi="Times New Roman"/>
                <w:sz w:val="22"/>
              </w:rPr>
              <w:t>0.723 ± 0.007</w:t>
            </w:r>
          </w:p>
        </w:tc>
        <w:tc>
          <w:tcPr>
            <w:tcW w:type="dxa" w:w="1003"/>
          </w:tcPr>
          <w:p>
            <w:pPr>
              <w:spacing w:after="0"/>
              <w:jc w:val="left"/>
            </w:pPr>
            <w:r/>
            <w:r>
              <w:rPr>
                <w:rFonts w:ascii="Times New Roman" w:hAnsi="Times New Roman"/>
                <w:sz w:val="22"/>
              </w:rPr>
              <w:t>0.789</w:t>
            </w:r>
          </w:p>
        </w:tc>
        <w:tc>
          <w:tcPr>
            <w:tcW w:type="dxa" w:w="1003"/>
          </w:tcPr>
          <w:p>
            <w:pPr>
              <w:spacing w:after="0"/>
              <w:jc w:val="left"/>
            </w:pPr>
            <w:r/>
            <w:r>
              <w:rPr>
                <w:rFonts w:ascii="Times New Roman" w:hAnsi="Times New Roman"/>
                <w:sz w:val="22"/>
              </w:rPr>
              <w:t>0.764 ± 0.005</w:t>
            </w:r>
          </w:p>
        </w:tc>
        <w:tc>
          <w:tcPr>
            <w:tcW w:type="dxa" w:w="1003"/>
          </w:tcPr>
          <w:p>
            <w:pPr>
              <w:spacing w:after="0"/>
              <w:jc w:val="left"/>
            </w:pPr>
            <w:r/>
            <w:r>
              <w:rPr>
                <w:rFonts w:ascii="Times New Roman" w:hAnsi="Times New Roman"/>
                <w:sz w:val="22"/>
              </w:rPr>
              <w:t>0.757 ± 0.002</w:t>
            </w:r>
          </w:p>
        </w:tc>
        <w:tc>
          <w:tcPr>
            <w:tcW w:type="dxa" w:w="1003"/>
          </w:tcPr>
          <w:p>
            <w:pPr>
              <w:spacing w:after="0"/>
              <w:jc w:val="left"/>
            </w:pPr>
            <w:r/>
            <w:r>
              <w:rPr>
                <w:rFonts w:ascii="Times New Roman" w:hAnsi="Times New Roman"/>
                <w:sz w:val="22"/>
              </w:rPr>
              <w:t>0.163 ± 0.001</w:t>
            </w:r>
          </w:p>
        </w:tc>
      </w:tr>
      <w:tr>
        <w:tc>
          <w:tcPr>
            <w:tcW w:type="dxa" w:w="1003"/>
          </w:tcPr>
          <w:p>
            <w:pPr>
              <w:spacing w:after="0"/>
              <w:jc w:val="left"/>
            </w:pPr>
            <w:r/>
            <w:r>
              <w:rPr>
                <w:rFonts w:ascii="Times New Roman" w:hAnsi="Times New Roman"/>
                <w:sz w:val="22"/>
              </w:rPr>
              <w:t>MLP</w:t>
            </w:r>
          </w:p>
        </w:tc>
        <w:tc>
          <w:tcPr>
            <w:tcW w:type="dxa" w:w="1003"/>
          </w:tcPr>
          <w:p>
            <w:pPr>
              <w:spacing w:after="0"/>
              <w:jc w:val="left"/>
            </w:pPr>
            <w:r/>
            <w:r>
              <w:rPr>
                <w:rFonts w:ascii="Times New Roman" w:hAnsi="Times New Roman"/>
                <w:sz w:val="22"/>
              </w:rPr>
              <w:t>0.833 ± 0.004</w:t>
            </w:r>
          </w:p>
        </w:tc>
        <w:tc>
          <w:tcPr>
            <w:tcW w:type="dxa" w:w="1003"/>
          </w:tcPr>
          <w:p>
            <w:pPr>
              <w:spacing w:after="0"/>
              <w:jc w:val="left"/>
            </w:pPr>
            <w:r/>
            <w:r>
              <w:rPr>
                <w:rFonts w:ascii="Times New Roman" w:hAnsi="Times New Roman"/>
                <w:sz w:val="22"/>
              </w:rPr>
              <w:t>0.835 ± 0.004</w:t>
            </w:r>
          </w:p>
        </w:tc>
        <w:tc>
          <w:tcPr>
            <w:tcW w:type="dxa" w:w="1003"/>
          </w:tcPr>
          <w:p>
            <w:pPr>
              <w:spacing w:after="0"/>
              <w:jc w:val="left"/>
            </w:pPr>
            <w:r/>
            <w:r>
              <w:rPr>
                <w:rFonts w:ascii="Times New Roman" w:hAnsi="Times New Roman"/>
                <w:sz w:val="22"/>
              </w:rPr>
              <w:t>0.740 ± 0.007</w:t>
            </w:r>
          </w:p>
        </w:tc>
        <w:tc>
          <w:tcPr>
            <w:tcW w:type="dxa" w:w="1003"/>
          </w:tcPr>
          <w:p>
            <w:pPr>
              <w:spacing w:after="0"/>
              <w:jc w:val="left"/>
            </w:pPr>
            <w:r/>
            <w:r>
              <w:rPr>
                <w:rFonts w:ascii="Times New Roman" w:hAnsi="Times New Roman"/>
                <w:sz w:val="22"/>
              </w:rPr>
              <w:t>0.719 ± 0.019</w:t>
            </w:r>
          </w:p>
        </w:tc>
        <w:tc>
          <w:tcPr>
            <w:tcW w:type="dxa" w:w="1003"/>
          </w:tcPr>
          <w:p>
            <w:pPr>
              <w:spacing w:after="0"/>
              <w:jc w:val="left"/>
            </w:pPr>
            <w:r/>
            <w:r>
              <w:rPr>
                <w:rFonts w:ascii="Times New Roman" w:hAnsi="Times New Roman"/>
                <w:sz w:val="22"/>
              </w:rPr>
              <w:t>0.788</w:t>
            </w:r>
          </w:p>
        </w:tc>
        <w:tc>
          <w:tcPr>
            <w:tcW w:type="dxa" w:w="1003"/>
          </w:tcPr>
          <w:p>
            <w:pPr>
              <w:spacing w:after="0"/>
              <w:jc w:val="left"/>
            </w:pPr>
            <w:r/>
            <w:r>
              <w:rPr>
                <w:rFonts w:ascii="Times New Roman" w:hAnsi="Times New Roman"/>
                <w:sz w:val="22"/>
              </w:rPr>
              <w:t>0.763 ± 0.007</w:t>
            </w:r>
          </w:p>
        </w:tc>
        <w:tc>
          <w:tcPr>
            <w:tcW w:type="dxa" w:w="1003"/>
          </w:tcPr>
          <w:p>
            <w:pPr>
              <w:spacing w:after="0"/>
              <w:jc w:val="left"/>
            </w:pPr>
            <w:r/>
            <w:r>
              <w:rPr>
                <w:rFonts w:ascii="Times New Roman" w:hAnsi="Times New Roman"/>
                <w:sz w:val="22"/>
              </w:rPr>
              <w:t>0.755 ± 0.002</w:t>
            </w:r>
          </w:p>
        </w:tc>
        <w:tc>
          <w:tcPr>
            <w:tcW w:type="dxa" w:w="1003"/>
          </w:tcPr>
          <w:p>
            <w:pPr>
              <w:spacing w:after="0"/>
              <w:jc w:val="left"/>
            </w:pPr>
            <w:r/>
            <w:r>
              <w:rPr>
                <w:rFonts w:ascii="Times New Roman" w:hAnsi="Times New Roman"/>
                <w:sz w:val="22"/>
              </w:rPr>
              <w:t>0.166 ± 0.002</w:t>
            </w:r>
          </w:p>
        </w:tc>
      </w:tr>
      <w:tr>
        <w:tc>
          <w:tcPr>
            <w:tcW w:type="dxa" w:w="1003"/>
          </w:tcPr>
          <w:p>
            <w:pPr>
              <w:spacing w:after="0"/>
              <w:jc w:val="left"/>
            </w:pPr>
            <w:r/>
            <w:r>
              <w:rPr>
                <w:rFonts w:ascii="Times New Roman" w:hAnsi="Times New Roman"/>
                <w:sz w:val="22"/>
              </w:rPr>
              <w:t>Random forest</w:t>
            </w:r>
          </w:p>
        </w:tc>
        <w:tc>
          <w:tcPr>
            <w:tcW w:type="dxa" w:w="1003"/>
          </w:tcPr>
          <w:p>
            <w:pPr>
              <w:spacing w:after="0"/>
              <w:jc w:val="left"/>
            </w:pPr>
            <w:r/>
            <w:r>
              <w:rPr>
                <w:rFonts w:ascii="Times New Roman" w:hAnsi="Times New Roman"/>
                <w:sz w:val="22"/>
              </w:rPr>
              <w:t>0.821 ± 0.003</w:t>
            </w:r>
          </w:p>
        </w:tc>
        <w:tc>
          <w:tcPr>
            <w:tcW w:type="dxa" w:w="1003"/>
          </w:tcPr>
          <w:p>
            <w:pPr>
              <w:spacing w:after="0"/>
              <w:jc w:val="left"/>
            </w:pPr>
            <w:r/>
            <w:r>
              <w:rPr>
                <w:rFonts w:ascii="Times New Roman" w:hAnsi="Times New Roman"/>
                <w:sz w:val="22"/>
              </w:rPr>
              <w:t>0.828 ± 0.003</w:t>
            </w:r>
          </w:p>
        </w:tc>
        <w:tc>
          <w:tcPr>
            <w:tcW w:type="dxa" w:w="1003"/>
          </w:tcPr>
          <w:p>
            <w:pPr>
              <w:spacing w:after="0"/>
              <w:jc w:val="left"/>
            </w:pPr>
            <w:r/>
            <w:r>
              <w:rPr>
                <w:rFonts w:ascii="Times New Roman" w:hAnsi="Times New Roman"/>
                <w:sz w:val="22"/>
              </w:rPr>
              <w:t>0.732 ± 0.004</w:t>
            </w:r>
          </w:p>
        </w:tc>
        <w:tc>
          <w:tcPr>
            <w:tcW w:type="dxa" w:w="1003"/>
          </w:tcPr>
          <w:p>
            <w:pPr>
              <w:spacing w:after="0"/>
              <w:jc w:val="left"/>
            </w:pPr>
            <w:r/>
            <w:r>
              <w:rPr>
                <w:rFonts w:ascii="Times New Roman" w:hAnsi="Times New Roman"/>
                <w:sz w:val="22"/>
              </w:rPr>
              <w:t>0.704 ± 0.009</w:t>
            </w:r>
          </w:p>
        </w:tc>
        <w:tc>
          <w:tcPr>
            <w:tcW w:type="dxa" w:w="1003"/>
          </w:tcPr>
          <w:p>
            <w:pPr>
              <w:spacing w:after="0"/>
              <w:jc w:val="left"/>
            </w:pPr>
            <w:r/>
            <w:r>
              <w:rPr>
                <w:rFonts w:ascii="Times New Roman" w:hAnsi="Times New Roman"/>
                <w:sz w:val="22"/>
              </w:rPr>
              <w:t>0.793</w:t>
            </w:r>
          </w:p>
        </w:tc>
        <w:tc>
          <w:tcPr>
            <w:tcW w:type="dxa" w:w="1003"/>
          </w:tcPr>
          <w:p>
            <w:pPr>
              <w:spacing w:after="0"/>
              <w:jc w:val="left"/>
            </w:pPr>
            <w:r/>
            <w:r>
              <w:rPr>
                <w:rFonts w:ascii="Times New Roman" w:hAnsi="Times New Roman"/>
                <w:sz w:val="22"/>
              </w:rPr>
              <w:t>0.762 ± 0.003</w:t>
            </w:r>
          </w:p>
        </w:tc>
        <w:tc>
          <w:tcPr>
            <w:tcW w:type="dxa" w:w="1003"/>
          </w:tcPr>
          <w:p>
            <w:pPr>
              <w:spacing w:after="0"/>
              <w:jc w:val="left"/>
            </w:pPr>
            <w:r/>
            <w:r>
              <w:rPr>
                <w:rFonts w:ascii="Times New Roman" w:hAnsi="Times New Roman"/>
                <w:sz w:val="22"/>
              </w:rPr>
              <w:t>0.750 ± 0.002</w:t>
            </w:r>
          </w:p>
        </w:tc>
        <w:tc>
          <w:tcPr>
            <w:tcW w:type="dxa" w:w="1003"/>
          </w:tcPr>
          <w:p>
            <w:pPr>
              <w:spacing w:after="0"/>
              <w:jc w:val="left"/>
            </w:pPr>
            <w:r/>
            <w:r>
              <w:rPr>
                <w:rFonts w:ascii="Times New Roman" w:hAnsi="Times New Roman"/>
                <w:sz w:val="22"/>
              </w:rPr>
              <w:t>0.173 ± 0.001</w:t>
            </w:r>
          </w:p>
        </w:tc>
      </w:tr>
      <w:tr>
        <w:tc>
          <w:tcPr>
            <w:tcW w:type="dxa" w:w="1003"/>
          </w:tcPr>
          <w:p>
            <w:pPr>
              <w:spacing w:after="0"/>
              <w:jc w:val="left"/>
            </w:pPr>
            <w:r/>
            <w:r>
              <w:rPr>
                <w:rFonts w:ascii="Times New Roman" w:hAnsi="Times New Roman"/>
                <w:sz w:val="22"/>
              </w:rPr>
              <w:t>Logistic regression</w:t>
            </w:r>
          </w:p>
        </w:tc>
        <w:tc>
          <w:tcPr>
            <w:tcW w:type="dxa" w:w="1003"/>
          </w:tcPr>
          <w:p>
            <w:pPr>
              <w:spacing w:after="0"/>
              <w:jc w:val="left"/>
            </w:pPr>
            <w:r/>
            <w:r>
              <w:rPr>
                <w:rFonts w:ascii="Times New Roman" w:hAnsi="Times New Roman"/>
                <w:sz w:val="22"/>
              </w:rPr>
              <w:t>0.820 ± 0.003</w:t>
            </w:r>
          </w:p>
        </w:tc>
        <w:tc>
          <w:tcPr>
            <w:tcW w:type="dxa" w:w="1003"/>
          </w:tcPr>
          <w:p>
            <w:pPr>
              <w:spacing w:after="0"/>
              <w:jc w:val="left"/>
            </w:pPr>
            <w:r/>
            <w:r>
              <w:rPr>
                <w:rFonts w:ascii="Times New Roman" w:hAnsi="Times New Roman"/>
                <w:sz w:val="22"/>
              </w:rPr>
              <w:t>0.825 ± 0.002</w:t>
            </w:r>
          </w:p>
        </w:tc>
        <w:tc>
          <w:tcPr>
            <w:tcW w:type="dxa" w:w="1003"/>
          </w:tcPr>
          <w:p>
            <w:pPr>
              <w:spacing w:after="0"/>
              <w:jc w:val="left"/>
            </w:pPr>
            <w:r/>
            <w:r>
              <w:rPr>
                <w:rFonts w:ascii="Times New Roman" w:hAnsi="Times New Roman"/>
                <w:sz w:val="22"/>
              </w:rPr>
              <w:t>0.739 ± 0.002</w:t>
            </w:r>
          </w:p>
        </w:tc>
        <w:tc>
          <w:tcPr>
            <w:tcW w:type="dxa" w:w="1003"/>
          </w:tcPr>
          <w:p>
            <w:pPr>
              <w:spacing w:after="0"/>
              <w:jc w:val="left"/>
            </w:pPr>
            <w:r/>
            <w:r>
              <w:rPr>
                <w:rFonts w:ascii="Times New Roman" w:hAnsi="Times New Roman"/>
                <w:sz w:val="22"/>
              </w:rPr>
              <w:t>0.740 ± 0.007</w:t>
            </w:r>
          </w:p>
        </w:tc>
        <w:tc>
          <w:tcPr>
            <w:tcW w:type="dxa" w:w="1003"/>
          </w:tcPr>
          <w:p>
            <w:pPr>
              <w:spacing w:after="0"/>
              <w:jc w:val="left"/>
            </w:pPr>
            <w:r/>
            <w:r>
              <w:rPr>
                <w:rFonts w:ascii="Times New Roman" w:hAnsi="Times New Roman"/>
                <w:sz w:val="22"/>
              </w:rPr>
              <w:t>0.751</w:t>
            </w:r>
          </w:p>
        </w:tc>
        <w:tc>
          <w:tcPr>
            <w:tcW w:type="dxa" w:w="1003"/>
          </w:tcPr>
          <w:p>
            <w:pPr>
              <w:spacing w:after="0"/>
              <w:jc w:val="left"/>
            </w:pPr>
            <w:r/>
            <w:r>
              <w:rPr>
                <w:rFonts w:ascii="Times New Roman" w:hAnsi="Times New Roman"/>
                <w:sz w:val="22"/>
              </w:rPr>
              <w:t>0.738 ± 0.005</w:t>
            </w:r>
          </w:p>
        </w:tc>
        <w:tc>
          <w:tcPr>
            <w:tcW w:type="dxa" w:w="1003"/>
          </w:tcPr>
          <w:p>
            <w:pPr>
              <w:spacing w:after="0"/>
              <w:jc w:val="left"/>
            </w:pPr>
            <w:r/>
            <w:r>
              <w:rPr>
                <w:rFonts w:ascii="Times New Roman" w:hAnsi="Times New Roman"/>
                <w:sz w:val="22"/>
              </w:rPr>
              <w:t>0.746 ± 0.002</w:t>
            </w:r>
          </w:p>
        </w:tc>
        <w:tc>
          <w:tcPr>
            <w:tcW w:type="dxa" w:w="1003"/>
          </w:tcPr>
          <w:p>
            <w:pPr>
              <w:spacing w:after="0"/>
              <w:jc w:val="left"/>
            </w:pPr>
            <w:r/>
            <w:r>
              <w:rPr>
                <w:rFonts w:ascii="Times New Roman" w:hAnsi="Times New Roman"/>
                <w:sz w:val="22"/>
              </w:rPr>
              <w:t>0.171 ± 0.001</w:t>
            </w:r>
          </w:p>
        </w:tc>
      </w:tr>
      <w:tr>
        <w:tc>
          <w:tcPr>
            <w:tcW w:type="dxa" w:w="1003"/>
          </w:tcPr>
          <w:p>
            <w:pPr>
              <w:spacing w:after="0"/>
              <w:jc w:val="left"/>
            </w:pPr>
            <w:r/>
            <w:r>
              <w:rPr>
                <w:rFonts w:ascii="Times New Roman" w:hAnsi="Times New Roman"/>
                <w:sz w:val="22"/>
              </w:rPr>
              <w:t>Decision tree</w:t>
            </w:r>
          </w:p>
        </w:tc>
        <w:tc>
          <w:tcPr>
            <w:tcW w:type="dxa" w:w="1003"/>
          </w:tcPr>
          <w:p>
            <w:pPr>
              <w:spacing w:after="0"/>
              <w:jc w:val="left"/>
            </w:pPr>
            <w:r/>
            <w:r>
              <w:rPr>
                <w:rFonts w:ascii="Times New Roman" w:hAnsi="Times New Roman"/>
                <w:sz w:val="22"/>
              </w:rPr>
              <w:t>0.803 ± 0.004</w:t>
            </w:r>
          </w:p>
        </w:tc>
        <w:tc>
          <w:tcPr>
            <w:tcW w:type="dxa" w:w="1003"/>
          </w:tcPr>
          <w:p>
            <w:pPr>
              <w:spacing w:after="0"/>
              <w:jc w:val="left"/>
            </w:pPr>
            <w:r/>
            <w:r>
              <w:rPr>
                <w:rFonts w:ascii="Times New Roman" w:hAnsi="Times New Roman"/>
                <w:sz w:val="22"/>
              </w:rPr>
              <w:t>0.812 ± 0.004</w:t>
            </w:r>
          </w:p>
        </w:tc>
        <w:tc>
          <w:tcPr>
            <w:tcW w:type="dxa" w:w="1003"/>
          </w:tcPr>
          <w:p>
            <w:pPr>
              <w:spacing w:after="0"/>
              <w:jc w:val="left"/>
            </w:pPr>
            <w:r/>
            <w:r>
              <w:rPr>
                <w:rFonts w:ascii="Times New Roman" w:hAnsi="Times New Roman"/>
                <w:sz w:val="22"/>
              </w:rPr>
              <w:t>0.724 ± 0.015</w:t>
            </w:r>
          </w:p>
        </w:tc>
        <w:tc>
          <w:tcPr>
            <w:tcW w:type="dxa" w:w="1003"/>
          </w:tcPr>
          <w:p>
            <w:pPr>
              <w:spacing w:after="0"/>
              <w:jc w:val="left"/>
            </w:pPr>
            <w:r/>
            <w:r>
              <w:rPr>
                <w:rFonts w:ascii="Times New Roman" w:hAnsi="Times New Roman"/>
                <w:sz w:val="22"/>
              </w:rPr>
              <w:t>0.715 ± 0.046</w:t>
            </w:r>
          </w:p>
        </w:tc>
        <w:tc>
          <w:tcPr>
            <w:tcW w:type="dxa" w:w="1003"/>
          </w:tcPr>
          <w:p>
            <w:pPr>
              <w:spacing w:after="0"/>
              <w:jc w:val="left"/>
            </w:pPr>
            <w:r/>
            <w:r>
              <w:rPr>
                <w:rFonts w:ascii="Times New Roman" w:hAnsi="Times New Roman"/>
                <w:sz w:val="22"/>
              </w:rPr>
              <w:t>0.753</w:t>
            </w:r>
          </w:p>
        </w:tc>
        <w:tc>
          <w:tcPr>
            <w:tcW w:type="dxa" w:w="1003"/>
          </w:tcPr>
          <w:p>
            <w:pPr>
              <w:spacing w:after="0"/>
              <w:jc w:val="left"/>
            </w:pPr>
            <w:r/>
            <w:r>
              <w:rPr>
                <w:rFonts w:ascii="Times New Roman" w:hAnsi="Times New Roman"/>
                <w:sz w:val="22"/>
              </w:rPr>
              <w:t>0.735 ± 0.021</w:t>
            </w:r>
          </w:p>
        </w:tc>
        <w:tc>
          <w:tcPr>
            <w:tcW w:type="dxa" w:w="1003"/>
          </w:tcPr>
          <w:p>
            <w:pPr>
              <w:spacing w:after="0"/>
              <w:jc w:val="left"/>
            </w:pPr>
            <w:r/>
            <w:r>
              <w:rPr>
                <w:rFonts w:ascii="Times New Roman" w:hAnsi="Times New Roman"/>
                <w:sz w:val="22"/>
              </w:rPr>
              <w:t>0.735 ± 0.004</w:t>
            </w:r>
          </w:p>
        </w:tc>
        <w:tc>
          <w:tcPr>
            <w:tcW w:type="dxa" w:w="1003"/>
          </w:tcPr>
          <w:p>
            <w:pPr>
              <w:spacing w:after="0"/>
              <w:jc w:val="left"/>
            </w:pPr>
            <w:r/>
            <w:r>
              <w:rPr>
                <w:rFonts w:ascii="Times New Roman" w:hAnsi="Times New Roman"/>
                <w:sz w:val="22"/>
              </w:rPr>
              <w:t>0.176 ± 0.002</w:t>
            </w:r>
          </w:p>
        </w:tc>
      </w:tr>
      <w:tr>
        <w:tc>
          <w:tcPr>
            <w:tcW w:type="dxa" w:w="1003"/>
          </w:tcPr>
          <w:p>
            <w:pPr>
              <w:spacing w:after="0"/>
              <w:jc w:val="left"/>
            </w:pPr>
            <w:r/>
            <w:r>
              <w:rPr>
                <w:rFonts w:ascii="Times New Roman" w:hAnsi="Times New Roman"/>
                <w:sz w:val="22"/>
              </w:rPr>
              <w:t>SVM, RBF kernel</w:t>
            </w:r>
          </w:p>
        </w:tc>
        <w:tc>
          <w:tcPr>
            <w:tcW w:type="dxa" w:w="1003"/>
          </w:tcPr>
          <w:p>
            <w:pPr>
              <w:spacing w:after="0"/>
              <w:jc w:val="left"/>
            </w:pPr>
            <w:r/>
            <w:r>
              <w:rPr>
                <w:rFonts w:ascii="Times New Roman" w:hAnsi="Times New Roman"/>
                <w:sz w:val="22"/>
              </w:rPr>
              <w:t>0.795 ± 0.014</w:t>
            </w:r>
          </w:p>
        </w:tc>
        <w:tc>
          <w:tcPr>
            <w:tcW w:type="dxa" w:w="1003"/>
          </w:tcPr>
          <w:p>
            <w:pPr>
              <w:spacing w:after="0"/>
              <w:jc w:val="left"/>
            </w:pPr>
            <w:r/>
            <w:r>
              <w:rPr>
                <w:rFonts w:ascii="Times New Roman" w:hAnsi="Times New Roman"/>
                <w:sz w:val="22"/>
              </w:rPr>
              <w:t>0.807 ± 0.011</w:t>
            </w:r>
          </w:p>
        </w:tc>
        <w:tc>
          <w:tcPr>
            <w:tcW w:type="dxa" w:w="1003"/>
          </w:tcPr>
          <w:p>
            <w:pPr>
              <w:spacing w:after="0"/>
              <w:jc w:val="left"/>
            </w:pPr>
            <w:r/>
            <w:r>
              <w:rPr>
                <w:rFonts w:ascii="Times New Roman" w:hAnsi="Times New Roman"/>
                <w:sz w:val="22"/>
              </w:rPr>
              <w:t>0.722 ± 0.017</w:t>
            </w:r>
          </w:p>
        </w:tc>
        <w:tc>
          <w:tcPr>
            <w:tcW w:type="dxa" w:w="1003"/>
          </w:tcPr>
          <w:p>
            <w:pPr>
              <w:spacing w:after="0"/>
              <w:jc w:val="left"/>
            </w:pPr>
            <w:r/>
            <w:r>
              <w:rPr>
                <w:rFonts w:ascii="Times New Roman" w:hAnsi="Times New Roman"/>
                <w:sz w:val="22"/>
              </w:rPr>
              <w:t>0.722 ± 0.020</w:t>
            </w:r>
          </w:p>
        </w:tc>
        <w:tc>
          <w:tcPr>
            <w:tcW w:type="dxa" w:w="1003"/>
          </w:tcPr>
          <w:p>
            <w:pPr>
              <w:spacing w:after="0"/>
              <w:jc w:val="left"/>
            </w:pPr>
            <w:r/>
            <w:r>
              <w:rPr>
                <w:rFonts w:ascii="Times New Roman" w:hAnsi="Times New Roman"/>
                <w:sz w:val="22"/>
              </w:rPr>
              <w:t>0.752</w:t>
            </w:r>
          </w:p>
        </w:tc>
        <w:tc>
          <w:tcPr>
            <w:tcW w:type="dxa" w:w="1003"/>
          </w:tcPr>
          <w:p>
            <w:pPr>
              <w:spacing w:after="0"/>
              <w:jc w:val="left"/>
            </w:pPr>
            <w:r/>
            <w:r>
              <w:rPr>
                <w:rFonts w:ascii="Times New Roman" w:hAnsi="Times New Roman"/>
                <w:sz w:val="22"/>
              </w:rPr>
              <w:t>0.723 ± 0.016</w:t>
            </w:r>
          </w:p>
        </w:tc>
        <w:tc>
          <w:tcPr>
            <w:tcW w:type="dxa" w:w="1003"/>
          </w:tcPr>
          <w:p>
            <w:pPr>
              <w:spacing w:after="0"/>
              <w:jc w:val="left"/>
            </w:pPr>
            <w:r/>
            <w:r>
              <w:rPr>
                <w:rFonts w:ascii="Times New Roman" w:hAnsi="Times New Roman"/>
                <w:sz w:val="22"/>
              </w:rPr>
              <w:t>0.731 ± 0.015</w:t>
            </w:r>
          </w:p>
        </w:tc>
        <w:tc>
          <w:tcPr>
            <w:tcW w:type="dxa" w:w="1003"/>
          </w:tcPr>
          <w:p>
            <w:pPr>
              <w:spacing w:after="0"/>
              <w:jc w:val="left"/>
            </w:pPr>
            <w:r/>
            <w:r>
              <w:rPr>
                <w:rFonts w:ascii="Times New Roman" w:hAnsi="Times New Roman"/>
                <w:sz w:val="22"/>
              </w:rPr>
              <w:t>0.179 ± 0.005</w:t>
            </w:r>
          </w:p>
        </w:tc>
      </w:tr>
      <w:tr>
        <w:tc>
          <w:tcPr>
            <w:tcW w:type="dxa" w:w="1003"/>
          </w:tcPr>
          <w:p>
            <w:pPr>
              <w:spacing w:after="0"/>
              <w:jc w:val="left"/>
            </w:pPr>
            <w:r/>
            <w:r>
              <w:rPr>
                <w:rFonts w:ascii="Times New Roman" w:hAnsi="Times New Roman"/>
                <w:sz w:val="22"/>
              </w:rPr>
              <w:t>KNN</w:t>
            </w:r>
          </w:p>
        </w:tc>
        <w:tc>
          <w:tcPr>
            <w:tcW w:type="dxa" w:w="1003"/>
          </w:tcPr>
          <w:p>
            <w:pPr>
              <w:spacing w:after="0"/>
              <w:jc w:val="left"/>
            </w:pPr>
            <w:r/>
            <w:r>
              <w:rPr>
                <w:rFonts w:ascii="Times New Roman" w:hAnsi="Times New Roman"/>
                <w:sz w:val="22"/>
              </w:rPr>
              <w:t>0.764 ± 0.009</w:t>
            </w:r>
          </w:p>
        </w:tc>
        <w:tc>
          <w:tcPr>
            <w:tcW w:type="dxa" w:w="1003"/>
          </w:tcPr>
          <w:p>
            <w:pPr>
              <w:spacing w:after="0"/>
              <w:jc w:val="left"/>
            </w:pPr>
            <w:r/>
            <w:r>
              <w:rPr>
                <w:rFonts w:ascii="Times New Roman" w:hAnsi="Times New Roman"/>
                <w:sz w:val="22"/>
              </w:rPr>
              <w:t>0.766 ± 0.008</w:t>
            </w:r>
          </w:p>
        </w:tc>
        <w:tc>
          <w:tcPr>
            <w:tcW w:type="dxa" w:w="1003"/>
          </w:tcPr>
          <w:p>
            <w:pPr>
              <w:spacing w:after="0"/>
              <w:jc w:val="left"/>
            </w:pPr>
            <w:r/>
            <w:r>
              <w:rPr>
                <w:rFonts w:ascii="Times New Roman" w:hAnsi="Times New Roman"/>
                <w:sz w:val="22"/>
              </w:rPr>
              <w:t>0.648 ± 0.013</w:t>
            </w:r>
          </w:p>
        </w:tc>
        <w:tc>
          <w:tcPr>
            <w:tcW w:type="dxa" w:w="1003"/>
          </w:tcPr>
          <w:p>
            <w:pPr>
              <w:spacing w:after="0"/>
              <w:jc w:val="left"/>
            </w:pPr>
            <w:r/>
            <w:r>
              <w:rPr>
                <w:rFonts w:ascii="Times New Roman" w:hAnsi="Times New Roman"/>
                <w:sz w:val="22"/>
              </w:rPr>
              <w:t>0.585 ± 0.017</w:t>
            </w:r>
          </w:p>
        </w:tc>
        <w:tc>
          <w:tcPr>
            <w:tcW w:type="dxa" w:w="1003"/>
          </w:tcPr>
          <w:p>
            <w:pPr>
              <w:spacing w:after="0"/>
              <w:jc w:val="left"/>
            </w:pPr>
            <w:r/>
            <w:r>
              <w:rPr>
                <w:rFonts w:ascii="Times New Roman" w:hAnsi="Times New Roman"/>
                <w:sz w:val="22"/>
              </w:rPr>
              <w:t>0.793</w:t>
            </w:r>
          </w:p>
        </w:tc>
        <w:tc>
          <w:tcPr>
            <w:tcW w:type="dxa" w:w="1003"/>
          </w:tcPr>
          <w:p>
            <w:pPr>
              <w:spacing w:after="0"/>
              <w:jc w:val="left"/>
            </w:pPr>
            <w:r/>
            <w:r>
              <w:rPr>
                <w:rFonts w:ascii="Times New Roman" w:hAnsi="Times New Roman"/>
                <w:sz w:val="22"/>
              </w:rPr>
              <w:t>0.725 ± 0.014</w:t>
            </w:r>
          </w:p>
        </w:tc>
        <w:tc>
          <w:tcPr>
            <w:tcW w:type="dxa" w:w="1003"/>
          </w:tcPr>
          <w:p>
            <w:pPr>
              <w:spacing w:after="0"/>
              <w:jc w:val="left"/>
            </w:pPr>
            <w:r/>
            <w:r>
              <w:rPr>
                <w:rFonts w:ascii="Times New Roman" w:hAnsi="Times New Roman"/>
                <w:sz w:val="22"/>
              </w:rPr>
              <w:t>0.691 ± 0.010</w:t>
            </w:r>
          </w:p>
        </w:tc>
        <w:tc>
          <w:tcPr>
            <w:tcW w:type="dxa" w:w="1003"/>
          </w:tcPr>
          <w:p>
            <w:pPr>
              <w:spacing w:after="0"/>
              <w:jc w:val="left"/>
            </w:pPr>
            <w:r/>
            <w:r>
              <w:rPr>
                <w:rFonts w:ascii="Times New Roman" w:hAnsi="Times New Roman"/>
                <w:sz w:val="22"/>
              </w:rPr>
              <w:t>0.197 ± 0.003</w:t>
            </w:r>
          </w:p>
        </w:tc>
      </w:tr>
      <w:tr>
        <w:tc>
          <w:tcPr>
            <w:tcW w:type="dxa" w:w="1003"/>
          </w:tcPr>
          <w:p>
            <w:pPr>
              <w:spacing w:after="0"/>
              <w:jc w:val="left"/>
            </w:pPr>
            <w:r/>
            <w:r>
              <w:rPr>
                <w:rFonts w:ascii="Times New Roman" w:hAnsi="Times New Roman"/>
                <w:sz w:val="22"/>
              </w:rPr>
              <w:t>Gaussian naive Bayes</w:t>
            </w:r>
          </w:p>
        </w:tc>
        <w:tc>
          <w:tcPr>
            <w:tcW w:type="dxa" w:w="1003"/>
          </w:tcPr>
          <w:p>
            <w:pPr>
              <w:spacing w:after="0"/>
              <w:jc w:val="left"/>
            </w:pPr>
            <w:r/>
            <w:r>
              <w:rPr>
                <w:rFonts w:ascii="Times New Roman" w:hAnsi="Times New Roman"/>
                <w:sz w:val="22"/>
              </w:rPr>
              <w:t>0.734 ± 0.006</w:t>
            </w:r>
          </w:p>
        </w:tc>
        <w:tc>
          <w:tcPr>
            <w:tcW w:type="dxa" w:w="1003"/>
          </w:tcPr>
          <w:p>
            <w:pPr>
              <w:spacing w:after="0"/>
              <w:jc w:val="left"/>
            </w:pPr>
            <w:r/>
            <w:r>
              <w:rPr>
                <w:rFonts w:ascii="Times New Roman" w:hAnsi="Times New Roman"/>
                <w:sz w:val="22"/>
              </w:rPr>
              <w:t>0.735 ± 0.002</w:t>
            </w:r>
          </w:p>
        </w:tc>
        <w:tc>
          <w:tcPr>
            <w:tcW w:type="dxa" w:w="1003"/>
          </w:tcPr>
          <w:p>
            <w:pPr>
              <w:spacing w:after="0"/>
              <w:jc w:val="left"/>
            </w:pPr>
            <w:r/>
            <w:r>
              <w:rPr>
                <w:rFonts w:ascii="Times New Roman" w:hAnsi="Times New Roman"/>
                <w:sz w:val="22"/>
              </w:rPr>
              <w:t>0.601 ± 0.003</w:t>
            </w:r>
          </w:p>
        </w:tc>
        <w:tc>
          <w:tcPr>
            <w:tcW w:type="dxa" w:w="1003"/>
          </w:tcPr>
          <w:p>
            <w:pPr>
              <w:spacing w:after="0"/>
              <w:jc w:val="left"/>
            </w:pPr>
            <w:r/>
            <w:r>
              <w:rPr>
                <w:rFonts w:ascii="Times New Roman" w:hAnsi="Times New Roman"/>
                <w:sz w:val="22"/>
              </w:rPr>
              <w:t>0.529 ± 0.006</w:t>
            </w:r>
          </w:p>
        </w:tc>
        <w:tc>
          <w:tcPr>
            <w:tcW w:type="dxa" w:w="1003"/>
          </w:tcPr>
          <w:p>
            <w:pPr>
              <w:spacing w:after="0"/>
              <w:jc w:val="left"/>
            </w:pPr>
            <w:r/>
            <w:r>
              <w:rPr>
                <w:rFonts w:ascii="Times New Roman" w:hAnsi="Times New Roman"/>
                <w:sz w:val="22"/>
              </w:rPr>
              <w:t>0.781</w:t>
            </w:r>
          </w:p>
        </w:tc>
        <w:tc>
          <w:tcPr>
            <w:tcW w:type="dxa" w:w="1003"/>
          </w:tcPr>
          <w:p>
            <w:pPr>
              <w:spacing w:after="0"/>
              <w:jc w:val="left"/>
            </w:pPr>
            <w:r/>
            <w:r>
              <w:rPr>
                <w:rFonts w:ascii="Times New Roman" w:hAnsi="Times New Roman"/>
                <w:sz w:val="22"/>
              </w:rPr>
              <w:t>0.696 ± 0.006</w:t>
            </w:r>
          </w:p>
        </w:tc>
        <w:tc>
          <w:tcPr>
            <w:tcW w:type="dxa" w:w="1003"/>
          </w:tcPr>
          <w:p>
            <w:pPr>
              <w:spacing w:after="0"/>
              <w:jc w:val="left"/>
            </w:pPr>
            <w:r/>
            <w:r>
              <w:rPr>
                <w:rFonts w:ascii="Times New Roman" w:hAnsi="Times New Roman"/>
                <w:sz w:val="22"/>
              </w:rPr>
              <w:t>0.659 ± 0.003</w:t>
            </w:r>
          </w:p>
        </w:tc>
        <w:tc>
          <w:tcPr>
            <w:tcW w:type="dxa" w:w="1003"/>
          </w:tcPr>
          <w:p>
            <w:pPr>
              <w:spacing w:after="0"/>
              <w:jc w:val="left"/>
            </w:pPr>
            <w:r/>
            <w:r>
              <w:rPr>
                <w:rFonts w:ascii="Times New Roman" w:hAnsi="Times New Roman"/>
                <w:sz w:val="22"/>
              </w:rPr>
              <w:t>0.305 ± 0.003</w:t>
            </w:r>
          </w:p>
        </w:tc>
      </w:tr>
    </w:tbl>
    <w:p>
      <w:pPr>
        <w:spacing w:after="80"/>
      </w:pP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12</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Test-set scores of the eight tuned models and four baselines on the 20,320 held-out reports at the default threshold of 0.5, in the brief's column order with F1, PR-AUC and accuracy added and ordered by PR-AUC; TPR equals recall, TP / (TP + FN), and both columns are kept because the brief lists both, while TNR is specificity, TN / (TN + FP). Source: author's analysis of MSHA open data.</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val="clear" w:color="auto" w:fill="E7E6E6"/>
          </w:tcPr>
          <w:p>
            <w:pPr>
              <w:jc w:val="left"/>
            </w:pPr>
            <w:r>
              <w:rPr>
                <w:b/>
              </w:rPr>
            </w:r>
            <w:r>
              <w:rPr>
                <w:rFonts w:ascii="Times New Roman" w:hAnsi="Times New Roman"/>
                <w:b/>
                <w:sz w:val="22"/>
              </w:rPr>
              <w:t>Model</w:t>
            </w:r>
          </w:p>
        </w:tc>
        <w:tc>
          <w:tcPr>
            <w:tcW w:type="dxa" w:w="1003"/>
            <w:shd w:val="clear" w:color="auto" w:fill="E7E6E6"/>
          </w:tcPr>
          <w:p>
            <w:pPr>
              <w:jc w:val="left"/>
            </w:pPr>
            <w:r>
              <w:rPr>
                <w:b/>
              </w:rPr>
            </w:r>
            <w:r>
              <w:rPr>
                <w:rFonts w:ascii="Times New Roman" w:hAnsi="Times New Roman"/>
                <w:b/>
                <w:sz w:val="22"/>
              </w:rPr>
              <w:t>TPR</w:t>
            </w:r>
          </w:p>
        </w:tc>
        <w:tc>
          <w:tcPr>
            <w:tcW w:type="dxa" w:w="1003"/>
            <w:shd w:val="clear" w:color="auto" w:fill="E7E6E6"/>
          </w:tcPr>
          <w:p>
            <w:pPr>
              <w:jc w:val="left"/>
            </w:pPr>
            <w:r>
              <w:rPr>
                <w:b/>
              </w:rPr>
            </w:r>
            <w:r>
              <w:rPr>
                <w:rFonts w:ascii="Times New Roman" w:hAnsi="Times New Roman"/>
                <w:b/>
                <w:sz w:val="22"/>
              </w:rPr>
              <w:t>TNR</w:t>
            </w:r>
          </w:p>
        </w:tc>
        <w:tc>
          <w:tcPr>
            <w:tcW w:type="dxa" w:w="1003"/>
            <w:shd w:val="clear" w:color="auto" w:fill="E7E6E6"/>
          </w:tcPr>
          <w:p>
            <w:pPr>
              <w:jc w:val="left"/>
            </w:pPr>
            <w:r>
              <w:rPr>
                <w:b/>
              </w:rPr>
            </w:r>
            <w:r>
              <w:rPr>
                <w:rFonts w:ascii="Times New Roman" w:hAnsi="Times New Roman"/>
                <w:b/>
                <w:sz w:val="22"/>
              </w:rPr>
              <w:t>AUC</w:t>
            </w:r>
          </w:p>
        </w:tc>
        <w:tc>
          <w:tcPr>
            <w:tcW w:type="dxa" w:w="1003"/>
            <w:shd w:val="clear" w:color="auto" w:fill="E7E6E6"/>
          </w:tcPr>
          <w:p>
            <w:pPr>
              <w:jc w:val="left"/>
            </w:pPr>
            <w:r>
              <w:rPr>
                <w:b/>
              </w:rPr>
            </w:r>
            <w:r>
              <w:rPr>
                <w:rFonts w:ascii="Times New Roman" w:hAnsi="Times New Roman"/>
                <w:b/>
                <w:sz w:val="22"/>
              </w:rPr>
              <w:t>Recall</w:t>
            </w:r>
          </w:p>
        </w:tc>
        <w:tc>
          <w:tcPr>
            <w:tcW w:type="dxa" w:w="1003"/>
            <w:shd w:val="clear" w:color="auto" w:fill="E7E6E6"/>
          </w:tcPr>
          <w:p>
            <w:pPr>
              <w:jc w:val="left"/>
            </w:pPr>
            <w:r>
              <w:rPr>
                <w:b/>
              </w:rPr>
            </w:r>
            <w:r>
              <w:rPr>
                <w:rFonts w:ascii="Times New Roman" w:hAnsi="Times New Roman"/>
                <w:b/>
                <w:sz w:val="22"/>
              </w:rPr>
              <w:t>Precision</w:t>
            </w:r>
          </w:p>
        </w:tc>
        <w:tc>
          <w:tcPr>
            <w:tcW w:type="dxa" w:w="1003"/>
            <w:shd w:val="clear" w:color="auto" w:fill="E7E6E6"/>
          </w:tcPr>
          <w:p>
            <w:pPr>
              <w:jc w:val="left"/>
            </w:pPr>
            <w:r>
              <w:rPr>
                <w:b/>
              </w:rPr>
            </w:r>
            <w:r>
              <w:rPr>
                <w:rFonts w:ascii="Times New Roman" w:hAnsi="Times New Roman"/>
                <w:b/>
                <w:sz w:val="22"/>
              </w:rPr>
              <w:t>F1</w:t>
            </w:r>
          </w:p>
        </w:tc>
        <w:tc>
          <w:tcPr>
            <w:tcW w:type="dxa" w:w="1003"/>
            <w:shd w:val="clear" w:color="auto" w:fill="E7E6E6"/>
          </w:tcPr>
          <w:p>
            <w:pPr>
              <w:jc w:val="left"/>
            </w:pPr>
            <w:r>
              <w:rPr>
                <w:b/>
              </w:rPr>
            </w:r>
            <w:r>
              <w:rPr>
                <w:rFonts w:ascii="Times New Roman" w:hAnsi="Times New Roman"/>
                <w:b/>
                <w:sz w:val="22"/>
              </w:rPr>
              <w:t>PR-AUC</w:t>
            </w:r>
          </w:p>
        </w:tc>
        <w:tc>
          <w:tcPr>
            <w:tcW w:type="dxa" w:w="1003"/>
            <w:shd w:val="clear" w:color="auto" w:fill="E7E6E6"/>
          </w:tcPr>
          <w:p>
            <w:pPr>
              <w:jc w:val="left"/>
            </w:pPr>
            <w:r>
              <w:rPr>
                <w:b/>
              </w:rPr>
            </w:r>
            <w:r>
              <w:rPr>
                <w:rFonts w:ascii="Times New Roman" w:hAnsi="Times New Roman"/>
                <w:b/>
                <w:sz w:val="22"/>
              </w:rPr>
              <w:t>Accuracy</w:t>
            </w:r>
          </w:p>
        </w:tc>
      </w:tr>
      <w:tr>
        <w:tc>
          <w:tcPr>
            <w:tcW w:type="dxa" w:w="1003"/>
          </w:tcPr>
          <w:p>
            <w:pPr>
              <w:spacing w:after="0"/>
              <w:jc w:val="left"/>
            </w:pPr>
            <w:r/>
            <w:r>
              <w:rPr>
                <w:rFonts w:ascii="Times New Roman" w:hAnsi="Times New Roman"/>
                <w:sz w:val="22"/>
              </w:rPr>
              <w:t>HGB</w:t>
            </w:r>
          </w:p>
        </w:tc>
        <w:tc>
          <w:tcPr>
            <w:tcW w:type="dxa" w:w="1003"/>
          </w:tcPr>
          <w:p>
            <w:pPr>
              <w:spacing w:after="0"/>
              <w:jc w:val="left"/>
            </w:pPr>
            <w:r/>
            <w:r>
              <w:rPr>
                <w:rFonts w:ascii="Times New Roman" w:hAnsi="Times New Roman"/>
                <w:sz w:val="22"/>
              </w:rPr>
              <w:t>0.738</w:t>
            </w:r>
          </w:p>
        </w:tc>
        <w:tc>
          <w:tcPr>
            <w:tcW w:type="dxa" w:w="1003"/>
          </w:tcPr>
          <w:p>
            <w:pPr>
              <w:spacing w:after="0"/>
              <w:jc w:val="left"/>
            </w:pPr>
            <w:r/>
            <w:r>
              <w:rPr>
                <w:rFonts w:ascii="Times New Roman" w:hAnsi="Times New Roman"/>
                <w:sz w:val="22"/>
              </w:rPr>
              <w:t>0.785</w:t>
            </w:r>
          </w:p>
        </w:tc>
        <w:tc>
          <w:tcPr>
            <w:tcW w:type="dxa" w:w="1003"/>
          </w:tcPr>
          <w:p>
            <w:pPr>
              <w:spacing w:after="0"/>
              <w:jc w:val="left"/>
            </w:pPr>
            <w:r/>
            <w:r>
              <w:rPr>
                <w:rFonts w:ascii="Times New Roman" w:hAnsi="Times New Roman"/>
                <w:sz w:val="22"/>
              </w:rPr>
              <w:t>0.843</w:t>
            </w:r>
          </w:p>
        </w:tc>
        <w:tc>
          <w:tcPr>
            <w:tcW w:type="dxa" w:w="1003"/>
          </w:tcPr>
          <w:p>
            <w:pPr>
              <w:spacing w:after="0"/>
              <w:jc w:val="left"/>
            </w:pPr>
            <w:r/>
            <w:r>
              <w:rPr>
                <w:rFonts w:ascii="Times New Roman" w:hAnsi="Times New Roman"/>
                <w:sz w:val="22"/>
              </w:rPr>
              <w:t>0.738</w:t>
            </w:r>
          </w:p>
        </w:tc>
        <w:tc>
          <w:tcPr>
            <w:tcW w:type="dxa" w:w="1003"/>
          </w:tcPr>
          <w:p>
            <w:pPr>
              <w:spacing w:after="0"/>
              <w:jc w:val="left"/>
            </w:pPr>
            <w:r/>
            <w:r>
              <w:rPr>
                <w:rFonts w:ascii="Times New Roman" w:hAnsi="Times New Roman"/>
                <w:sz w:val="22"/>
              </w:rPr>
              <w:t>0.764</w:t>
            </w:r>
          </w:p>
        </w:tc>
        <w:tc>
          <w:tcPr>
            <w:tcW w:type="dxa" w:w="1003"/>
          </w:tcPr>
          <w:p>
            <w:pPr>
              <w:spacing w:after="0"/>
              <w:jc w:val="left"/>
            </w:pPr>
            <w:r/>
            <w:r>
              <w:rPr>
                <w:rFonts w:ascii="Times New Roman" w:hAnsi="Times New Roman"/>
                <w:sz w:val="22"/>
              </w:rPr>
              <w:t>0.751</w:t>
            </w:r>
          </w:p>
        </w:tc>
        <w:tc>
          <w:tcPr>
            <w:tcW w:type="dxa" w:w="1003"/>
          </w:tcPr>
          <w:p>
            <w:pPr>
              <w:spacing w:after="0"/>
              <w:jc w:val="left"/>
            </w:pPr>
            <w:r/>
            <w:r>
              <w:rPr>
                <w:rFonts w:ascii="Times New Roman" w:hAnsi="Times New Roman"/>
                <w:sz w:val="22"/>
              </w:rPr>
              <w:t>0.841</w:t>
            </w:r>
          </w:p>
        </w:tc>
        <w:tc>
          <w:tcPr>
            <w:tcW w:type="dxa" w:w="1003"/>
          </w:tcPr>
          <w:p>
            <w:pPr>
              <w:spacing w:after="0"/>
              <w:jc w:val="left"/>
            </w:pPr>
            <w:r/>
            <w:r>
              <w:rPr>
                <w:rFonts w:ascii="Times New Roman" w:hAnsi="Times New Roman"/>
                <w:sz w:val="22"/>
              </w:rPr>
              <w:t>0.762</w:t>
            </w:r>
          </w:p>
        </w:tc>
      </w:tr>
      <w:tr>
        <w:tc>
          <w:tcPr>
            <w:tcW w:type="dxa" w:w="1003"/>
          </w:tcPr>
          <w:p>
            <w:pPr>
              <w:spacing w:after="0"/>
              <w:jc w:val="left"/>
            </w:pPr>
            <w:r/>
            <w:r>
              <w:rPr>
                <w:rFonts w:ascii="Times New Roman" w:hAnsi="Times New Roman"/>
                <w:sz w:val="22"/>
              </w:rPr>
              <w:t>MLP</w:t>
            </w:r>
          </w:p>
        </w:tc>
        <w:tc>
          <w:tcPr>
            <w:tcW w:type="dxa" w:w="1003"/>
          </w:tcPr>
          <w:p>
            <w:pPr>
              <w:spacing w:after="0"/>
              <w:jc w:val="left"/>
            </w:pPr>
            <w:r/>
            <w:r>
              <w:rPr>
                <w:rFonts w:ascii="Times New Roman" w:hAnsi="Times New Roman"/>
                <w:sz w:val="22"/>
              </w:rPr>
              <w:t>0.749</w:t>
            </w:r>
          </w:p>
        </w:tc>
        <w:tc>
          <w:tcPr>
            <w:tcW w:type="dxa" w:w="1003"/>
          </w:tcPr>
          <w:p>
            <w:pPr>
              <w:spacing w:after="0"/>
              <w:jc w:val="left"/>
            </w:pPr>
            <w:r/>
            <w:r>
              <w:rPr>
                <w:rFonts w:ascii="Times New Roman" w:hAnsi="Times New Roman"/>
                <w:sz w:val="22"/>
              </w:rPr>
              <w:t>0.769</w:t>
            </w:r>
          </w:p>
        </w:tc>
        <w:tc>
          <w:tcPr>
            <w:tcW w:type="dxa" w:w="1003"/>
          </w:tcPr>
          <w:p>
            <w:pPr>
              <w:spacing w:after="0"/>
              <w:jc w:val="left"/>
            </w:pPr>
            <w:r/>
            <w:r>
              <w:rPr>
                <w:rFonts w:ascii="Times New Roman" w:hAnsi="Times New Roman"/>
                <w:sz w:val="22"/>
              </w:rPr>
              <w:t>0.839</w:t>
            </w:r>
          </w:p>
        </w:tc>
        <w:tc>
          <w:tcPr>
            <w:tcW w:type="dxa" w:w="1003"/>
          </w:tcPr>
          <w:p>
            <w:pPr>
              <w:spacing w:after="0"/>
              <w:jc w:val="left"/>
            </w:pPr>
            <w:r/>
            <w:r>
              <w:rPr>
                <w:rFonts w:ascii="Times New Roman" w:hAnsi="Times New Roman"/>
                <w:sz w:val="22"/>
              </w:rPr>
              <w:t>0.749</w:t>
            </w:r>
          </w:p>
        </w:tc>
        <w:tc>
          <w:tcPr>
            <w:tcW w:type="dxa" w:w="1003"/>
          </w:tcPr>
          <w:p>
            <w:pPr>
              <w:spacing w:after="0"/>
              <w:jc w:val="left"/>
            </w:pPr>
            <w:r/>
            <w:r>
              <w:rPr>
                <w:rFonts w:ascii="Times New Roman" w:hAnsi="Times New Roman"/>
                <w:sz w:val="22"/>
              </w:rPr>
              <w:t>0.754</w:t>
            </w:r>
          </w:p>
        </w:tc>
        <w:tc>
          <w:tcPr>
            <w:tcW w:type="dxa" w:w="1003"/>
          </w:tcPr>
          <w:p>
            <w:pPr>
              <w:spacing w:after="0"/>
              <w:jc w:val="left"/>
            </w:pPr>
            <w:r/>
            <w:r>
              <w:rPr>
                <w:rFonts w:ascii="Times New Roman" w:hAnsi="Times New Roman"/>
                <w:sz w:val="22"/>
              </w:rPr>
              <w:t>0.752</w:t>
            </w:r>
          </w:p>
        </w:tc>
        <w:tc>
          <w:tcPr>
            <w:tcW w:type="dxa" w:w="1003"/>
          </w:tcPr>
          <w:p>
            <w:pPr>
              <w:spacing w:after="0"/>
              <w:jc w:val="left"/>
            </w:pPr>
            <w:r/>
            <w:r>
              <w:rPr>
                <w:rFonts w:ascii="Times New Roman" w:hAnsi="Times New Roman"/>
                <w:sz w:val="22"/>
              </w:rPr>
              <w:t>0.837</w:t>
            </w:r>
          </w:p>
        </w:tc>
        <w:tc>
          <w:tcPr>
            <w:tcW w:type="dxa" w:w="1003"/>
          </w:tcPr>
          <w:p>
            <w:pPr>
              <w:spacing w:after="0"/>
              <w:jc w:val="left"/>
            </w:pPr>
            <w:r/>
            <w:r>
              <w:rPr>
                <w:rFonts w:ascii="Times New Roman" w:hAnsi="Times New Roman"/>
                <w:sz w:val="22"/>
              </w:rPr>
              <w:t>0.759</w:t>
            </w:r>
          </w:p>
        </w:tc>
      </w:tr>
      <w:tr>
        <w:tc>
          <w:tcPr>
            <w:tcW w:type="dxa" w:w="1003"/>
          </w:tcPr>
          <w:p>
            <w:pPr>
              <w:spacing w:after="0"/>
              <w:jc w:val="left"/>
            </w:pPr>
            <w:r/>
            <w:r>
              <w:rPr>
                <w:rFonts w:ascii="Times New Roman" w:hAnsi="Times New Roman"/>
                <w:sz w:val="22"/>
              </w:rPr>
              <w:t>Random forest</w:t>
            </w:r>
          </w:p>
        </w:tc>
        <w:tc>
          <w:tcPr>
            <w:tcW w:type="dxa" w:w="1003"/>
          </w:tcPr>
          <w:p>
            <w:pPr>
              <w:spacing w:after="0"/>
              <w:jc w:val="left"/>
            </w:pPr>
            <w:r/>
            <w:r>
              <w:rPr>
                <w:rFonts w:ascii="Times New Roman" w:hAnsi="Times New Roman"/>
                <w:sz w:val="22"/>
              </w:rPr>
              <w:t>0.707</w:t>
            </w:r>
          </w:p>
        </w:tc>
        <w:tc>
          <w:tcPr>
            <w:tcW w:type="dxa" w:w="1003"/>
          </w:tcPr>
          <w:p>
            <w:pPr>
              <w:spacing w:after="0"/>
              <w:jc w:val="left"/>
            </w:pPr>
            <w:r/>
            <w:r>
              <w:rPr>
                <w:rFonts w:ascii="Times New Roman" w:hAnsi="Times New Roman"/>
                <w:sz w:val="22"/>
              </w:rPr>
              <w:t>0.799</w:t>
            </w:r>
          </w:p>
        </w:tc>
        <w:tc>
          <w:tcPr>
            <w:tcW w:type="dxa" w:w="1003"/>
          </w:tcPr>
          <w:p>
            <w:pPr>
              <w:spacing w:after="0"/>
              <w:jc w:val="left"/>
            </w:pPr>
            <w:r/>
            <w:r>
              <w:rPr>
                <w:rFonts w:ascii="Times New Roman" w:hAnsi="Times New Roman"/>
                <w:sz w:val="22"/>
              </w:rPr>
              <w:t>0.833</w:t>
            </w:r>
          </w:p>
        </w:tc>
        <w:tc>
          <w:tcPr>
            <w:tcW w:type="dxa" w:w="1003"/>
          </w:tcPr>
          <w:p>
            <w:pPr>
              <w:spacing w:after="0"/>
              <w:jc w:val="left"/>
            </w:pPr>
            <w:r/>
            <w:r>
              <w:rPr>
                <w:rFonts w:ascii="Times New Roman" w:hAnsi="Times New Roman"/>
                <w:sz w:val="22"/>
              </w:rPr>
              <w:t>0.707</w:t>
            </w:r>
          </w:p>
        </w:tc>
        <w:tc>
          <w:tcPr>
            <w:tcW w:type="dxa" w:w="1003"/>
          </w:tcPr>
          <w:p>
            <w:pPr>
              <w:spacing w:after="0"/>
              <w:jc w:val="left"/>
            </w:pPr>
            <w:r/>
            <w:r>
              <w:rPr>
                <w:rFonts w:ascii="Times New Roman" w:hAnsi="Times New Roman"/>
                <w:sz w:val="22"/>
              </w:rPr>
              <w:t>0.769</w:t>
            </w:r>
          </w:p>
        </w:tc>
        <w:tc>
          <w:tcPr>
            <w:tcW w:type="dxa" w:w="1003"/>
          </w:tcPr>
          <w:p>
            <w:pPr>
              <w:spacing w:after="0"/>
              <w:jc w:val="left"/>
            </w:pPr>
            <w:r/>
            <w:r>
              <w:rPr>
                <w:rFonts w:ascii="Times New Roman" w:hAnsi="Times New Roman"/>
                <w:sz w:val="22"/>
              </w:rPr>
              <w:t>0.737</w:t>
            </w:r>
          </w:p>
        </w:tc>
        <w:tc>
          <w:tcPr>
            <w:tcW w:type="dxa" w:w="1003"/>
          </w:tcPr>
          <w:p>
            <w:pPr>
              <w:spacing w:after="0"/>
              <w:jc w:val="left"/>
            </w:pPr>
            <w:r/>
            <w:r>
              <w:rPr>
                <w:rFonts w:ascii="Times New Roman" w:hAnsi="Times New Roman"/>
                <w:sz w:val="22"/>
              </w:rPr>
              <w:t>0.827</w:t>
            </w:r>
          </w:p>
        </w:tc>
        <w:tc>
          <w:tcPr>
            <w:tcW w:type="dxa" w:w="1003"/>
          </w:tcPr>
          <w:p>
            <w:pPr>
              <w:spacing w:after="0"/>
              <w:jc w:val="left"/>
            </w:pPr>
            <w:r/>
            <w:r>
              <w:rPr>
                <w:rFonts w:ascii="Times New Roman" w:hAnsi="Times New Roman"/>
                <w:sz w:val="22"/>
              </w:rPr>
              <w:t>0.755</w:t>
            </w:r>
          </w:p>
        </w:tc>
      </w:tr>
      <w:tr>
        <w:tc>
          <w:tcPr>
            <w:tcW w:type="dxa" w:w="1003"/>
          </w:tcPr>
          <w:p>
            <w:pPr>
              <w:spacing w:after="0"/>
              <w:jc w:val="left"/>
            </w:pPr>
            <w:r/>
            <w:r>
              <w:rPr>
                <w:rFonts w:ascii="Times New Roman" w:hAnsi="Times New Roman"/>
                <w:sz w:val="22"/>
              </w:rPr>
              <w:t>Logistic regression</w:t>
            </w:r>
          </w:p>
        </w:tc>
        <w:tc>
          <w:tcPr>
            <w:tcW w:type="dxa" w:w="1003"/>
          </w:tcPr>
          <w:p>
            <w:pPr>
              <w:spacing w:after="0"/>
              <w:jc w:val="left"/>
            </w:pPr>
            <w:r/>
            <w:r>
              <w:rPr>
                <w:rFonts w:ascii="Times New Roman" w:hAnsi="Times New Roman"/>
                <w:sz w:val="22"/>
              </w:rPr>
              <w:t>0.744</w:t>
            </w:r>
          </w:p>
        </w:tc>
        <w:tc>
          <w:tcPr>
            <w:tcW w:type="dxa" w:w="1003"/>
          </w:tcPr>
          <w:p>
            <w:pPr>
              <w:spacing w:after="0"/>
              <w:jc w:val="left"/>
            </w:pPr>
            <w:r/>
            <w:r>
              <w:rPr>
                <w:rFonts w:ascii="Times New Roman" w:hAnsi="Times New Roman"/>
                <w:sz w:val="22"/>
              </w:rPr>
              <w:t>0.758</w:t>
            </w:r>
          </w:p>
        </w:tc>
        <w:tc>
          <w:tcPr>
            <w:tcW w:type="dxa" w:w="1003"/>
          </w:tcPr>
          <w:p>
            <w:pPr>
              <w:spacing w:after="0"/>
              <w:jc w:val="left"/>
            </w:pPr>
            <w:r/>
            <w:r>
              <w:rPr>
                <w:rFonts w:ascii="Times New Roman" w:hAnsi="Times New Roman"/>
                <w:sz w:val="22"/>
              </w:rPr>
              <w:t>0.829</w:t>
            </w:r>
          </w:p>
        </w:tc>
        <w:tc>
          <w:tcPr>
            <w:tcW w:type="dxa" w:w="1003"/>
          </w:tcPr>
          <w:p>
            <w:pPr>
              <w:spacing w:after="0"/>
              <w:jc w:val="left"/>
            </w:pPr>
            <w:r/>
            <w:r>
              <w:rPr>
                <w:rFonts w:ascii="Times New Roman" w:hAnsi="Times New Roman"/>
                <w:sz w:val="22"/>
              </w:rPr>
              <w:t>0.744</w:t>
            </w:r>
          </w:p>
        </w:tc>
        <w:tc>
          <w:tcPr>
            <w:tcW w:type="dxa" w:w="1003"/>
          </w:tcPr>
          <w:p>
            <w:pPr>
              <w:spacing w:after="0"/>
              <w:jc w:val="left"/>
            </w:pPr>
            <w:r/>
            <w:r>
              <w:rPr>
                <w:rFonts w:ascii="Times New Roman" w:hAnsi="Times New Roman"/>
                <w:sz w:val="22"/>
              </w:rPr>
              <w:t>0.744</w:t>
            </w:r>
          </w:p>
        </w:tc>
        <w:tc>
          <w:tcPr>
            <w:tcW w:type="dxa" w:w="1003"/>
          </w:tcPr>
          <w:p>
            <w:pPr>
              <w:spacing w:after="0"/>
              <w:jc w:val="left"/>
            </w:pPr>
            <w:r/>
            <w:r>
              <w:rPr>
                <w:rFonts w:ascii="Times New Roman" w:hAnsi="Times New Roman"/>
                <w:sz w:val="22"/>
              </w:rPr>
              <w:t>0.744</w:t>
            </w:r>
          </w:p>
        </w:tc>
        <w:tc>
          <w:tcPr>
            <w:tcW w:type="dxa" w:w="1003"/>
          </w:tcPr>
          <w:p>
            <w:pPr>
              <w:spacing w:after="0"/>
              <w:jc w:val="left"/>
            </w:pPr>
            <w:r/>
            <w:r>
              <w:rPr>
                <w:rFonts w:ascii="Times New Roman" w:hAnsi="Times New Roman"/>
                <w:sz w:val="22"/>
              </w:rPr>
              <w:t>0.825</w:t>
            </w:r>
          </w:p>
        </w:tc>
        <w:tc>
          <w:tcPr>
            <w:tcW w:type="dxa" w:w="1003"/>
          </w:tcPr>
          <w:p>
            <w:pPr>
              <w:spacing w:after="0"/>
              <w:jc w:val="left"/>
            </w:pPr>
            <w:r/>
            <w:r>
              <w:rPr>
                <w:rFonts w:ascii="Times New Roman" w:hAnsi="Times New Roman"/>
                <w:sz w:val="22"/>
              </w:rPr>
              <w:t>0.751</w:t>
            </w:r>
          </w:p>
        </w:tc>
      </w:tr>
      <w:tr>
        <w:tc>
          <w:tcPr>
            <w:tcW w:type="dxa" w:w="1003"/>
          </w:tcPr>
          <w:p>
            <w:pPr>
              <w:spacing w:after="0"/>
              <w:jc w:val="left"/>
            </w:pPr>
            <w:r/>
            <w:r>
              <w:rPr>
                <w:rFonts w:ascii="Times New Roman" w:hAnsi="Times New Roman"/>
                <w:sz w:val="22"/>
              </w:rPr>
              <w:t>SVM, RBF kernel</w:t>
            </w:r>
          </w:p>
        </w:tc>
        <w:tc>
          <w:tcPr>
            <w:tcW w:type="dxa" w:w="1003"/>
          </w:tcPr>
          <w:p>
            <w:pPr>
              <w:spacing w:after="0"/>
              <w:jc w:val="left"/>
            </w:pPr>
            <w:r/>
            <w:r>
              <w:rPr>
                <w:rFonts w:ascii="Times New Roman" w:hAnsi="Times New Roman"/>
                <w:sz w:val="22"/>
              </w:rPr>
              <w:t>0.731</w:t>
            </w:r>
          </w:p>
        </w:tc>
        <w:tc>
          <w:tcPr>
            <w:tcW w:type="dxa" w:w="1003"/>
          </w:tcPr>
          <w:p>
            <w:pPr>
              <w:spacing w:after="0"/>
              <w:jc w:val="left"/>
            </w:pPr>
            <w:r/>
            <w:r>
              <w:rPr>
                <w:rFonts w:ascii="Times New Roman" w:hAnsi="Times New Roman"/>
                <w:sz w:val="22"/>
              </w:rPr>
              <w:t>0.763</w:t>
            </w:r>
          </w:p>
        </w:tc>
        <w:tc>
          <w:tcPr>
            <w:tcW w:type="dxa" w:w="1003"/>
          </w:tcPr>
          <w:p>
            <w:pPr>
              <w:spacing w:after="0"/>
              <w:jc w:val="left"/>
            </w:pPr>
            <w:r/>
            <w:r>
              <w:rPr>
                <w:rFonts w:ascii="Times New Roman" w:hAnsi="Times New Roman"/>
                <w:sz w:val="22"/>
              </w:rPr>
              <w:t>0.820</w:t>
            </w:r>
          </w:p>
        </w:tc>
        <w:tc>
          <w:tcPr>
            <w:tcW w:type="dxa" w:w="1003"/>
          </w:tcPr>
          <w:p>
            <w:pPr>
              <w:spacing w:after="0"/>
              <w:jc w:val="left"/>
            </w:pPr>
            <w:r/>
            <w:r>
              <w:rPr>
                <w:rFonts w:ascii="Times New Roman" w:hAnsi="Times New Roman"/>
                <w:sz w:val="22"/>
              </w:rPr>
              <w:t>0.731</w:t>
            </w:r>
          </w:p>
        </w:tc>
        <w:tc>
          <w:tcPr>
            <w:tcW w:type="dxa" w:w="1003"/>
          </w:tcPr>
          <w:p>
            <w:pPr>
              <w:spacing w:after="0"/>
              <w:jc w:val="left"/>
            </w:pPr>
            <w:r/>
            <w:r>
              <w:rPr>
                <w:rFonts w:ascii="Times New Roman" w:hAnsi="Times New Roman"/>
                <w:sz w:val="22"/>
              </w:rPr>
              <w:t>0.744</w:t>
            </w:r>
          </w:p>
        </w:tc>
        <w:tc>
          <w:tcPr>
            <w:tcW w:type="dxa" w:w="1003"/>
          </w:tcPr>
          <w:p>
            <w:pPr>
              <w:spacing w:after="0"/>
              <w:jc w:val="left"/>
            </w:pPr>
            <w:r/>
            <w:r>
              <w:rPr>
                <w:rFonts w:ascii="Times New Roman" w:hAnsi="Times New Roman"/>
                <w:sz w:val="22"/>
              </w:rPr>
              <w:t>0.737</w:t>
            </w:r>
          </w:p>
        </w:tc>
        <w:tc>
          <w:tcPr>
            <w:tcW w:type="dxa" w:w="1003"/>
          </w:tcPr>
          <w:p>
            <w:pPr>
              <w:spacing w:after="0"/>
              <w:jc w:val="left"/>
            </w:pPr>
            <w:r/>
            <w:r>
              <w:rPr>
                <w:rFonts w:ascii="Times New Roman" w:hAnsi="Times New Roman"/>
                <w:sz w:val="22"/>
              </w:rPr>
              <w:t>0.811</w:t>
            </w:r>
          </w:p>
        </w:tc>
        <w:tc>
          <w:tcPr>
            <w:tcW w:type="dxa" w:w="1003"/>
          </w:tcPr>
          <w:p>
            <w:pPr>
              <w:spacing w:after="0"/>
              <w:jc w:val="left"/>
            </w:pPr>
            <w:r/>
            <w:r>
              <w:rPr>
                <w:rFonts w:ascii="Times New Roman" w:hAnsi="Times New Roman"/>
                <w:sz w:val="22"/>
              </w:rPr>
              <w:t>0.747</w:t>
            </w:r>
          </w:p>
        </w:tc>
      </w:tr>
      <w:tr>
        <w:tc>
          <w:tcPr>
            <w:tcW w:type="dxa" w:w="1003"/>
          </w:tcPr>
          <w:p>
            <w:pPr>
              <w:spacing w:after="0"/>
              <w:jc w:val="left"/>
            </w:pPr>
            <w:r/>
            <w:r>
              <w:rPr>
                <w:rFonts w:ascii="Times New Roman" w:hAnsi="Times New Roman"/>
                <w:sz w:val="22"/>
              </w:rPr>
              <w:t>Decision tree</w:t>
            </w:r>
          </w:p>
        </w:tc>
        <w:tc>
          <w:tcPr>
            <w:tcW w:type="dxa" w:w="1003"/>
          </w:tcPr>
          <w:p>
            <w:pPr>
              <w:spacing w:after="0"/>
              <w:jc w:val="left"/>
            </w:pPr>
            <w:r/>
            <w:r>
              <w:rPr>
                <w:rFonts w:ascii="Times New Roman" w:hAnsi="Times New Roman"/>
                <w:sz w:val="22"/>
              </w:rPr>
              <w:t>0.676</w:t>
            </w:r>
          </w:p>
        </w:tc>
        <w:tc>
          <w:tcPr>
            <w:tcW w:type="dxa" w:w="1003"/>
          </w:tcPr>
          <w:p>
            <w:pPr>
              <w:spacing w:after="0"/>
              <w:jc w:val="left"/>
            </w:pPr>
            <w:r/>
            <w:r>
              <w:rPr>
                <w:rFonts w:ascii="Times New Roman" w:hAnsi="Times New Roman"/>
                <w:sz w:val="22"/>
              </w:rPr>
              <w:t>0.799</w:t>
            </w:r>
          </w:p>
        </w:tc>
        <w:tc>
          <w:tcPr>
            <w:tcW w:type="dxa" w:w="1003"/>
          </w:tcPr>
          <w:p>
            <w:pPr>
              <w:spacing w:after="0"/>
              <w:jc w:val="left"/>
            </w:pPr>
            <w:r/>
            <w:r>
              <w:rPr>
                <w:rFonts w:ascii="Times New Roman" w:hAnsi="Times New Roman"/>
                <w:sz w:val="22"/>
              </w:rPr>
              <w:t>0.817</w:t>
            </w:r>
          </w:p>
        </w:tc>
        <w:tc>
          <w:tcPr>
            <w:tcW w:type="dxa" w:w="1003"/>
          </w:tcPr>
          <w:p>
            <w:pPr>
              <w:spacing w:after="0"/>
              <w:jc w:val="left"/>
            </w:pPr>
            <w:r/>
            <w:r>
              <w:rPr>
                <w:rFonts w:ascii="Times New Roman" w:hAnsi="Times New Roman"/>
                <w:sz w:val="22"/>
              </w:rPr>
              <w:t>0.676</w:t>
            </w:r>
          </w:p>
        </w:tc>
        <w:tc>
          <w:tcPr>
            <w:tcW w:type="dxa" w:w="1003"/>
          </w:tcPr>
          <w:p>
            <w:pPr>
              <w:spacing w:after="0"/>
              <w:jc w:val="left"/>
            </w:pPr>
            <w:r/>
            <w:r>
              <w:rPr>
                <w:rFonts w:ascii="Times New Roman" w:hAnsi="Times New Roman"/>
                <w:sz w:val="22"/>
              </w:rPr>
              <w:t>0.761</w:t>
            </w:r>
          </w:p>
        </w:tc>
        <w:tc>
          <w:tcPr>
            <w:tcW w:type="dxa" w:w="1003"/>
          </w:tcPr>
          <w:p>
            <w:pPr>
              <w:spacing w:after="0"/>
              <w:jc w:val="left"/>
            </w:pPr>
            <w:r/>
            <w:r>
              <w:rPr>
                <w:rFonts w:ascii="Times New Roman" w:hAnsi="Times New Roman"/>
                <w:sz w:val="22"/>
              </w:rPr>
              <w:t>0.716</w:t>
            </w:r>
          </w:p>
        </w:tc>
        <w:tc>
          <w:tcPr>
            <w:tcW w:type="dxa" w:w="1003"/>
          </w:tcPr>
          <w:p>
            <w:pPr>
              <w:spacing w:after="0"/>
              <w:jc w:val="left"/>
            </w:pPr>
            <w:r/>
            <w:r>
              <w:rPr>
                <w:rFonts w:ascii="Times New Roman" w:hAnsi="Times New Roman"/>
                <w:sz w:val="22"/>
              </w:rPr>
              <w:t>0.805</w:t>
            </w:r>
          </w:p>
        </w:tc>
        <w:tc>
          <w:tcPr>
            <w:tcW w:type="dxa" w:w="1003"/>
          </w:tcPr>
          <w:p>
            <w:pPr>
              <w:spacing w:after="0"/>
              <w:jc w:val="left"/>
            </w:pPr>
            <w:r/>
            <w:r>
              <w:rPr>
                <w:rFonts w:ascii="Times New Roman" w:hAnsi="Times New Roman"/>
                <w:sz w:val="22"/>
              </w:rPr>
              <w:t>0.739</w:t>
            </w:r>
          </w:p>
        </w:tc>
      </w:tr>
      <w:tr>
        <w:tc>
          <w:tcPr>
            <w:tcW w:type="dxa" w:w="1003"/>
          </w:tcPr>
          <w:p>
            <w:pPr>
              <w:spacing w:after="0"/>
              <w:jc w:val="left"/>
            </w:pPr>
            <w:r/>
            <w:r>
              <w:rPr>
                <w:rFonts w:ascii="Times New Roman" w:hAnsi="Times New Roman"/>
                <w:sz w:val="22"/>
              </w:rPr>
              <w:t>Lookup baseline (nature x body part x sector)</w:t>
            </w:r>
          </w:p>
        </w:tc>
        <w:tc>
          <w:tcPr>
            <w:tcW w:type="dxa" w:w="1003"/>
          </w:tcPr>
          <w:p>
            <w:pPr>
              <w:spacing w:after="0"/>
              <w:jc w:val="left"/>
            </w:pPr>
            <w:r/>
            <w:r>
              <w:rPr>
                <w:rFonts w:ascii="Times New Roman" w:hAnsi="Times New Roman"/>
                <w:sz w:val="22"/>
              </w:rPr>
              <w:t>0.655</w:t>
            </w:r>
          </w:p>
        </w:tc>
        <w:tc>
          <w:tcPr>
            <w:tcW w:type="dxa" w:w="1003"/>
          </w:tcPr>
          <w:p>
            <w:pPr>
              <w:spacing w:after="0"/>
              <w:jc w:val="left"/>
            </w:pPr>
            <w:r/>
            <w:r>
              <w:rPr>
                <w:rFonts w:ascii="Times New Roman" w:hAnsi="Times New Roman"/>
                <w:sz w:val="22"/>
              </w:rPr>
              <w:t>0.801</w:t>
            </w:r>
          </w:p>
        </w:tc>
        <w:tc>
          <w:tcPr>
            <w:tcW w:type="dxa" w:w="1003"/>
          </w:tcPr>
          <w:p>
            <w:pPr>
              <w:spacing w:after="0"/>
              <w:jc w:val="left"/>
            </w:pPr>
            <w:r/>
            <w:r>
              <w:rPr>
                <w:rFonts w:ascii="Times New Roman" w:hAnsi="Times New Roman"/>
                <w:sz w:val="22"/>
              </w:rPr>
              <w:t>0.804</w:t>
            </w:r>
          </w:p>
        </w:tc>
        <w:tc>
          <w:tcPr>
            <w:tcW w:type="dxa" w:w="1003"/>
          </w:tcPr>
          <w:p>
            <w:pPr>
              <w:spacing w:after="0"/>
              <w:jc w:val="left"/>
            </w:pPr>
            <w:r/>
            <w:r>
              <w:rPr>
                <w:rFonts w:ascii="Times New Roman" w:hAnsi="Times New Roman"/>
                <w:sz w:val="22"/>
              </w:rPr>
              <w:t>0.655</w:t>
            </w:r>
          </w:p>
        </w:tc>
        <w:tc>
          <w:tcPr>
            <w:tcW w:type="dxa" w:w="1003"/>
          </w:tcPr>
          <w:p>
            <w:pPr>
              <w:spacing w:after="0"/>
              <w:jc w:val="left"/>
            </w:pPr>
            <w:r/>
            <w:r>
              <w:rPr>
                <w:rFonts w:ascii="Times New Roman" w:hAnsi="Times New Roman"/>
                <w:sz w:val="22"/>
              </w:rPr>
              <w:t>0.756</w:t>
            </w:r>
          </w:p>
        </w:tc>
        <w:tc>
          <w:tcPr>
            <w:tcW w:type="dxa" w:w="1003"/>
          </w:tcPr>
          <w:p>
            <w:pPr>
              <w:spacing w:after="0"/>
              <w:jc w:val="left"/>
            </w:pPr>
            <w:r/>
            <w:r>
              <w:rPr>
                <w:rFonts w:ascii="Times New Roman" w:hAnsi="Times New Roman"/>
                <w:sz w:val="22"/>
              </w:rPr>
              <w:t>0.702</w:t>
            </w:r>
          </w:p>
        </w:tc>
        <w:tc>
          <w:tcPr>
            <w:tcW w:type="dxa" w:w="1003"/>
          </w:tcPr>
          <w:p>
            <w:pPr>
              <w:spacing w:after="0"/>
              <w:jc w:val="left"/>
            </w:pPr>
            <w:r/>
            <w:r>
              <w:rPr>
                <w:rFonts w:ascii="Times New Roman" w:hAnsi="Times New Roman"/>
                <w:sz w:val="22"/>
              </w:rPr>
              <w:t>0.790</w:t>
            </w:r>
          </w:p>
        </w:tc>
        <w:tc>
          <w:tcPr>
            <w:tcW w:type="dxa" w:w="1003"/>
          </w:tcPr>
          <w:p>
            <w:pPr>
              <w:spacing w:after="0"/>
              <w:jc w:val="left"/>
            </w:pPr>
            <w:r/>
            <w:r>
              <w:rPr>
                <w:rFonts w:ascii="Times New Roman" w:hAnsi="Times New Roman"/>
                <w:sz w:val="22"/>
              </w:rPr>
              <w:t>0.730</w:t>
            </w:r>
          </w:p>
        </w:tc>
      </w:tr>
      <w:tr>
        <w:tc>
          <w:tcPr>
            <w:tcW w:type="dxa" w:w="1003"/>
          </w:tcPr>
          <w:p>
            <w:pPr>
              <w:spacing w:after="0"/>
              <w:jc w:val="left"/>
            </w:pPr>
            <w:r/>
            <w:r>
              <w:rPr>
                <w:rFonts w:ascii="Times New Roman" w:hAnsi="Times New Roman"/>
                <w:sz w:val="22"/>
              </w:rPr>
              <w:t>KNN</w:t>
            </w:r>
          </w:p>
        </w:tc>
        <w:tc>
          <w:tcPr>
            <w:tcW w:type="dxa" w:w="1003"/>
          </w:tcPr>
          <w:p>
            <w:pPr>
              <w:spacing w:after="0"/>
              <w:jc w:val="left"/>
            </w:pPr>
            <w:r/>
            <w:r>
              <w:rPr>
                <w:rFonts w:ascii="Times New Roman" w:hAnsi="Times New Roman"/>
                <w:sz w:val="22"/>
              </w:rPr>
              <w:t>0.589</w:t>
            </w:r>
          </w:p>
        </w:tc>
        <w:tc>
          <w:tcPr>
            <w:tcW w:type="dxa" w:w="1003"/>
          </w:tcPr>
          <w:p>
            <w:pPr>
              <w:spacing w:after="0"/>
              <w:jc w:val="left"/>
            </w:pPr>
            <w:r/>
            <w:r>
              <w:rPr>
                <w:rFonts w:ascii="Times New Roman" w:hAnsi="Times New Roman"/>
                <w:sz w:val="22"/>
              </w:rPr>
              <w:t>0.807</w:t>
            </w:r>
          </w:p>
        </w:tc>
        <w:tc>
          <w:tcPr>
            <w:tcW w:type="dxa" w:w="1003"/>
          </w:tcPr>
          <w:p>
            <w:pPr>
              <w:spacing w:after="0"/>
              <w:jc w:val="left"/>
            </w:pPr>
            <w:r/>
            <w:r>
              <w:rPr>
                <w:rFonts w:ascii="Times New Roman" w:hAnsi="Times New Roman"/>
                <w:sz w:val="22"/>
              </w:rPr>
              <w:t>0.773</w:t>
            </w:r>
          </w:p>
        </w:tc>
        <w:tc>
          <w:tcPr>
            <w:tcW w:type="dxa" w:w="1003"/>
          </w:tcPr>
          <w:p>
            <w:pPr>
              <w:spacing w:after="0"/>
              <w:jc w:val="left"/>
            </w:pPr>
            <w:r/>
            <w:r>
              <w:rPr>
                <w:rFonts w:ascii="Times New Roman" w:hAnsi="Times New Roman"/>
                <w:sz w:val="22"/>
              </w:rPr>
              <w:t>0.589</w:t>
            </w:r>
          </w:p>
        </w:tc>
        <w:tc>
          <w:tcPr>
            <w:tcW w:type="dxa" w:w="1003"/>
          </w:tcPr>
          <w:p>
            <w:pPr>
              <w:spacing w:after="0"/>
              <w:jc w:val="left"/>
            </w:pPr>
            <w:r/>
            <w:r>
              <w:rPr>
                <w:rFonts w:ascii="Times New Roman" w:hAnsi="Times New Roman"/>
                <w:sz w:val="22"/>
              </w:rPr>
              <w:t>0.743</w:t>
            </w:r>
          </w:p>
        </w:tc>
        <w:tc>
          <w:tcPr>
            <w:tcW w:type="dxa" w:w="1003"/>
          </w:tcPr>
          <w:p>
            <w:pPr>
              <w:spacing w:after="0"/>
              <w:jc w:val="left"/>
            </w:pPr>
            <w:r/>
            <w:r>
              <w:rPr>
                <w:rFonts w:ascii="Times New Roman" w:hAnsi="Times New Roman"/>
                <w:sz w:val="22"/>
              </w:rPr>
              <w:t>0.657</w:t>
            </w:r>
          </w:p>
        </w:tc>
        <w:tc>
          <w:tcPr>
            <w:tcW w:type="dxa" w:w="1003"/>
          </w:tcPr>
          <w:p>
            <w:pPr>
              <w:spacing w:after="0"/>
              <w:jc w:val="left"/>
            </w:pPr>
            <w:r/>
            <w:r>
              <w:rPr>
                <w:rFonts w:ascii="Times New Roman" w:hAnsi="Times New Roman"/>
                <w:sz w:val="22"/>
              </w:rPr>
              <w:t>0.770</w:t>
            </w:r>
          </w:p>
        </w:tc>
        <w:tc>
          <w:tcPr>
            <w:tcW w:type="dxa" w:w="1003"/>
          </w:tcPr>
          <w:p>
            <w:pPr>
              <w:spacing w:after="0"/>
              <w:jc w:val="left"/>
            </w:pPr>
            <w:r/>
            <w:r>
              <w:rPr>
                <w:rFonts w:ascii="Times New Roman" w:hAnsi="Times New Roman"/>
                <w:sz w:val="22"/>
              </w:rPr>
              <w:t>0.701</w:t>
            </w:r>
          </w:p>
        </w:tc>
      </w:tr>
      <w:tr>
        <w:tc>
          <w:tcPr>
            <w:tcW w:type="dxa" w:w="1003"/>
          </w:tcPr>
          <w:p>
            <w:pPr>
              <w:spacing w:after="0"/>
              <w:jc w:val="left"/>
            </w:pPr>
            <w:r/>
            <w:r>
              <w:rPr>
                <w:rFonts w:ascii="Times New Roman" w:hAnsi="Times New Roman"/>
                <w:sz w:val="22"/>
              </w:rPr>
              <w:t>Gaussian naive Bayes</w:t>
            </w:r>
          </w:p>
        </w:tc>
        <w:tc>
          <w:tcPr>
            <w:tcW w:type="dxa" w:w="1003"/>
          </w:tcPr>
          <w:p>
            <w:pPr>
              <w:spacing w:after="0"/>
              <w:jc w:val="left"/>
            </w:pPr>
            <w:r/>
            <w:r>
              <w:rPr>
                <w:rFonts w:ascii="Times New Roman" w:hAnsi="Times New Roman"/>
                <w:sz w:val="22"/>
              </w:rPr>
              <w:t>0.524</w:t>
            </w:r>
          </w:p>
        </w:tc>
        <w:tc>
          <w:tcPr>
            <w:tcW w:type="dxa" w:w="1003"/>
          </w:tcPr>
          <w:p>
            <w:pPr>
              <w:spacing w:after="0"/>
              <w:jc w:val="left"/>
            </w:pPr>
            <w:r/>
            <w:r>
              <w:rPr>
                <w:rFonts w:ascii="Times New Roman" w:hAnsi="Times New Roman"/>
                <w:sz w:val="22"/>
              </w:rPr>
              <w:t>0.802</w:t>
            </w:r>
          </w:p>
        </w:tc>
        <w:tc>
          <w:tcPr>
            <w:tcW w:type="dxa" w:w="1003"/>
          </w:tcPr>
          <w:p>
            <w:pPr>
              <w:spacing w:after="0"/>
              <w:jc w:val="left"/>
            </w:pPr>
            <w:r/>
            <w:r>
              <w:rPr>
                <w:rFonts w:ascii="Times New Roman" w:hAnsi="Times New Roman"/>
                <w:sz w:val="22"/>
              </w:rPr>
              <w:t>0.741</w:t>
            </w:r>
          </w:p>
        </w:tc>
        <w:tc>
          <w:tcPr>
            <w:tcW w:type="dxa" w:w="1003"/>
          </w:tcPr>
          <w:p>
            <w:pPr>
              <w:spacing w:after="0"/>
              <w:jc w:val="left"/>
            </w:pPr>
            <w:r/>
            <w:r>
              <w:rPr>
                <w:rFonts w:ascii="Times New Roman" w:hAnsi="Times New Roman"/>
                <w:sz w:val="22"/>
              </w:rPr>
              <w:t>0.524</w:t>
            </w:r>
          </w:p>
        </w:tc>
        <w:tc>
          <w:tcPr>
            <w:tcW w:type="dxa" w:w="1003"/>
          </w:tcPr>
          <w:p>
            <w:pPr>
              <w:spacing w:after="0"/>
              <w:jc w:val="left"/>
            </w:pPr>
            <w:r/>
            <w:r>
              <w:rPr>
                <w:rFonts w:ascii="Times New Roman" w:hAnsi="Times New Roman"/>
                <w:sz w:val="22"/>
              </w:rPr>
              <w:t>0.715</w:t>
            </w:r>
          </w:p>
        </w:tc>
        <w:tc>
          <w:tcPr>
            <w:tcW w:type="dxa" w:w="1003"/>
          </w:tcPr>
          <w:p>
            <w:pPr>
              <w:spacing w:after="0"/>
              <w:jc w:val="left"/>
            </w:pPr>
            <w:r/>
            <w:r>
              <w:rPr>
                <w:rFonts w:ascii="Times New Roman" w:hAnsi="Times New Roman"/>
                <w:sz w:val="22"/>
              </w:rPr>
              <w:t>0.605</w:t>
            </w:r>
          </w:p>
        </w:tc>
        <w:tc>
          <w:tcPr>
            <w:tcW w:type="dxa" w:w="1003"/>
          </w:tcPr>
          <w:p>
            <w:pPr>
              <w:spacing w:after="0"/>
              <w:jc w:val="left"/>
            </w:pPr>
            <w:r/>
            <w:r>
              <w:rPr>
                <w:rFonts w:ascii="Times New Roman" w:hAnsi="Times New Roman"/>
                <w:sz w:val="22"/>
              </w:rPr>
              <w:t>0.741</w:t>
            </w:r>
          </w:p>
        </w:tc>
        <w:tc>
          <w:tcPr>
            <w:tcW w:type="dxa" w:w="1003"/>
          </w:tcPr>
          <w:p>
            <w:pPr>
              <w:spacing w:after="0"/>
              <w:jc w:val="left"/>
            </w:pPr>
            <w:r/>
            <w:r>
              <w:rPr>
                <w:rFonts w:ascii="Times New Roman" w:hAnsi="Times New Roman"/>
                <w:sz w:val="22"/>
              </w:rPr>
              <w:t>0.667</w:t>
            </w:r>
          </w:p>
        </w:tc>
      </w:tr>
      <w:tr>
        <w:tc>
          <w:tcPr>
            <w:tcW w:type="dxa" w:w="1003"/>
          </w:tcPr>
          <w:p>
            <w:pPr>
              <w:spacing w:after="0"/>
              <w:jc w:val="left"/>
            </w:pPr>
            <w:r/>
            <w:r>
              <w:rPr>
                <w:rFonts w:ascii="Times New Roman" w:hAnsi="Times New Roman"/>
                <w:sz w:val="22"/>
              </w:rPr>
              <w:t>Baseline: hand rule (not a cut, dust in the eye or a scratch)</w:t>
            </w:r>
          </w:p>
        </w:tc>
        <w:tc>
          <w:tcPr>
            <w:tcW w:type="dxa" w:w="1003"/>
          </w:tcPr>
          <w:p>
            <w:pPr>
              <w:spacing w:after="0"/>
              <w:jc w:val="left"/>
            </w:pPr>
            <w:r/>
            <w:r>
              <w:rPr>
                <w:rFonts w:ascii="Times New Roman" w:hAnsi="Times New Roman"/>
                <w:sz w:val="22"/>
              </w:rPr>
              <w:t>0.898</w:t>
            </w:r>
          </w:p>
        </w:tc>
        <w:tc>
          <w:tcPr>
            <w:tcW w:type="dxa" w:w="1003"/>
          </w:tcPr>
          <w:p>
            <w:pPr>
              <w:spacing w:after="0"/>
              <w:jc w:val="left"/>
            </w:pPr>
            <w:r/>
            <w:r>
              <w:rPr>
                <w:rFonts w:ascii="Times New Roman" w:hAnsi="Times New Roman"/>
                <w:sz w:val="22"/>
              </w:rPr>
              <w:t>0.423</w:t>
            </w:r>
          </w:p>
        </w:tc>
        <w:tc>
          <w:tcPr>
            <w:tcW w:type="dxa" w:w="1003"/>
          </w:tcPr>
          <w:p>
            <w:pPr>
              <w:spacing w:after="0"/>
              <w:jc w:val="left"/>
            </w:pPr>
            <w:r/>
            <w:r>
              <w:rPr>
                <w:rFonts w:ascii="Times New Roman" w:hAnsi="Times New Roman"/>
                <w:sz w:val="22"/>
              </w:rPr>
              <w:t>0.660</w:t>
            </w:r>
          </w:p>
        </w:tc>
        <w:tc>
          <w:tcPr>
            <w:tcW w:type="dxa" w:w="1003"/>
          </w:tcPr>
          <w:p>
            <w:pPr>
              <w:spacing w:after="0"/>
              <w:jc w:val="left"/>
            </w:pPr>
            <w:r/>
            <w:r>
              <w:rPr>
                <w:rFonts w:ascii="Times New Roman" w:hAnsi="Times New Roman"/>
                <w:sz w:val="22"/>
              </w:rPr>
              <w:t>0.898</w:t>
            </w:r>
          </w:p>
        </w:tc>
        <w:tc>
          <w:tcPr>
            <w:tcW w:type="dxa" w:w="1003"/>
          </w:tcPr>
          <w:p>
            <w:pPr>
              <w:spacing w:after="0"/>
              <w:jc w:val="left"/>
            </w:pPr>
            <w:r/>
            <w:r>
              <w:rPr>
                <w:rFonts w:ascii="Times New Roman" w:hAnsi="Times New Roman"/>
                <w:sz w:val="22"/>
              </w:rPr>
              <w:t>0.595</w:t>
            </w:r>
          </w:p>
        </w:tc>
        <w:tc>
          <w:tcPr>
            <w:tcW w:type="dxa" w:w="1003"/>
          </w:tcPr>
          <w:p>
            <w:pPr>
              <w:spacing w:after="0"/>
              <w:jc w:val="left"/>
            </w:pPr>
            <w:r/>
            <w:r>
              <w:rPr>
                <w:rFonts w:ascii="Times New Roman" w:hAnsi="Times New Roman"/>
                <w:sz w:val="22"/>
              </w:rPr>
              <w:t>0.716</w:t>
            </w:r>
          </w:p>
        </w:tc>
        <w:tc>
          <w:tcPr>
            <w:tcW w:type="dxa" w:w="1003"/>
          </w:tcPr>
          <w:p>
            <w:pPr>
              <w:spacing w:after="0"/>
              <w:jc w:val="left"/>
            </w:pPr>
            <w:r/>
            <w:r>
              <w:rPr>
                <w:rFonts w:ascii="Times New Roman" w:hAnsi="Times New Roman"/>
                <w:sz w:val="22"/>
              </w:rPr>
              <w:t>0.584</w:t>
            </w:r>
          </w:p>
        </w:tc>
        <w:tc>
          <w:tcPr>
            <w:tcW w:type="dxa" w:w="1003"/>
          </w:tcPr>
          <w:p>
            <w:pPr>
              <w:spacing w:after="0"/>
              <w:jc w:val="left"/>
            </w:pPr>
            <w:r/>
            <w:r>
              <w:rPr>
                <w:rFonts w:ascii="Times New Roman" w:hAnsi="Times New Roman"/>
                <w:sz w:val="22"/>
              </w:rPr>
              <w:t>0.654</w:t>
            </w:r>
          </w:p>
        </w:tc>
      </w:tr>
      <w:tr>
        <w:tc>
          <w:tcPr>
            <w:tcW w:type="dxa" w:w="1003"/>
          </w:tcPr>
          <w:p>
            <w:pPr>
              <w:spacing w:after="0"/>
              <w:jc w:val="left"/>
            </w:pPr>
            <w:r/>
            <w:r>
              <w:rPr>
                <w:rFonts w:ascii="Times New Roman" w:hAnsi="Times New Roman"/>
                <w:sz w:val="22"/>
              </w:rPr>
              <w:t>Baseline: majority class</w:t>
            </w:r>
          </w:p>
        </w:tc>
        <w:tc>
          <w:tcPr>
            <w:tcW w:type="dxa" w:w="1003"/>
          </w:tcPr>
          <w:p>
            <w:pPr>
              <w:spacing w:after="0"/>
              <w:jc w:val="left"/>
            </w:pPr>
            <w:r/>
            <w:r>
              <w:rPr>
                <w:rFonts w:ascii="Times New Roman" w:hAnsi="Times New Roman"/>
                <w:sz w:val="22"/>
              </w:rPr>
              <w:t>0.000</w:t>
            </w:r>
          </w:p>
        </w:tc>
        <w:tc>
          <w:tcPr>
            <w:tcW w:type="dxa" w:w="1003"/>
          </w:tcPr>
          <w:p>
            <w:pPr>
              <w:spacing w:after="0"/>
              <w:jc w:val="left"/>
            </w:pPr>
            <w:r/>
            <w:r>
              <w:rPr>
                <w:rFonts w:ascii="Times New Roman" w:hAnsi="Times New Roman"/>
                <w:sz w:val="22"/>
              </w:rPr>
              <w:t>1.000</w:t>
            </w:r>
          </w:p>
        </w:tc>
        <w:tc>
          <w:tcPr>
            <w:tcW w:type="dxa" w:w="1003"/>
          </w:tcPr>
          <w:p>
            <w:pPr>
              <w:spacing w:after="0"/>
              <w:jc w:val="left"/>
            </w:pPr>
            <w:r/>
            <w:r>
              <w:rPr>
                <w:rFonts w:ascii="Times New Roman" w:hAnsi="Times New Roman"/>
                <w:sz w:val="22"/>
              </w:rPr>
              <w:t>0.500</w:t>
            </w:r>
          </w:p>
        </w:tc>
        <w:tc>
          <w:tcPr>
            <w:tcW w:type="dxa" w:w="1003"/>
          </w:tcPr>
          <w:p>
            <w:pPr>
              <w:spacing w:after="0"/>
              <w:jc w:val="left"/>
            </w:pPr>
            <w:r/>
            <w:r>
              <w:rPr>
                <w:rFonts w:ascii="Times New Roman" w:hAnsi="Times New Roman"/>
                <w:sz w:val="22"/>
              </w:rPr>
              <w:t>0.000</w:t>
            </w:r>
          </w:p>
        </w:tc>
        <w:tc>
          <w:tcPr>
            <w:tcW w:type="dxa" w:w="1003"/>
          </w:tcPr>
          <w:p>
            <w:pPr>
              <w:spacing w:after="0"/>
              <w:jc w:val="left"/>
            </w:pPr>
            <w:r/>
            <w:r>
              <w:rPr>
                <w:rFonts w:ascii="Times New Roman" w:hAnsi="Times New Roman"/>
                <w:sz w:val="22"/>
              </w:rPr>
              <w:t>0.000</w:t>
            </w:r>
          </w:p>
        </w:tc>
        <w:tc>
          <w:tcPr>
            <w:tcW w:type="dxa" w:w="1003"/>
          </w:tcPr>
          <w:p>
            <w:pPr>
              <w:spacing w:after="0"/>
              <w:jc w:val="left"/>
            </w:pPr>
            <w:r/>
            <w:r>
              <w:rPr>
                <w:rFonts w:ascii="Times New Roman" w:hAnsi="Times New Roman"/>
                <w:sz w:val="22"/>
              </w:rPr>
              <w:t>0.000</w:t>
            </w:r>
          </w:p>
        </w:tc>
        <w:tc>
          <w:tcPr>
            <w:tcW w:type="dxa" w:w="1003"/>
          </w:tcPr>
          <w:p>
            <w:pPr>
              <w:spacing w:after="0"/>
              <w:jc w:val="left"/>
            </w:pPr>
            <w:r/>
            <w:r>
              <w:rPr>
                <w:rFonts w:ascii="Times New Roman" w:hAnsi="Times New Roman"/>
                <w:sz w:val="22"/>
              </w:rPr>
              <w:t>0.486</w:t>
            </w:r>
          </w:p>
        </w:tc>
        <w:tc>
          <w:tcPr>
            <w:tcW w:type="dxa" w:w="1003"/>
          </w:tcPr>
          <w:p>
            <w:pPr>
              <w:spacing w:after="0"/>
              <w:jc w:val="left"/>
            </w:pPr>
            <w:r/>
            <w:r>
              <w:rPr>
                <w:rFonts w:ascii="Times New Roman" w:hAnsi="Times New Roman"/>
                <w:sz w:val="22"/>
              </w:rPr>
              <w:t>0.514</w:t>
            </w:r>
          </w:p>
        </w:tc>
      </w:tr>
      <w:tr>
        <w:tc>
          <w:tcPr>
            <w:tcW w:type="dxa" w:w="1003"/>
          </w:tcPr>
          <w:p>
            <w:pPr>
              <w:spacing w:after="0"/>
              <w:jc w:val="left"/>
            </w:pPr>
            <w:r/>
            <w:r>
              <w:rPr>
                <w:rFonts w:ascii="Times New Roman" w:hAnsi="Times New Roman"/>
                <w:sz w:val="22"/>
              </w:rPr>
              <w:t>Baseline: review everything</w:t>
            </w:r>
          </w:p>
        </w:tc>
        <w:tc>
          <w:tcPr>
            <w:tcW w:type="dxa" w:w="1003"/>
          </w:tcPr>
          <w:p>
            <w:pPr>
              <w:spacing w:after="0"/>
              <w:jc w:val="left"/>
            </w:pPr>
            <w:r/>
            <w:r>
              <w:rPr>
                <w:rFonts w:ascii="Times New Roman" w:hAnsi="Times New Roman"/>
                <w:sz w:val="22"/>
              </w:rPr>
              <w:t>1.000</w:t>
            </w:r>
          </w:p>
        </w:tc>
        <w:tc>
          <w:tcPr>
            <w:tcW w:type="dxa" w:w="1003"/>
          </w:tcPr>
          <w:p>
            <w:pPr>
              <w:spacing w:after="0"/>
              <w:jc w:val="left"/>
            </w:pPr>
            <w:r/>
            <w:r>
              <w:rPr>
                <w:rFonts w:ascii="Times New Roman" w:hAnsi="Times New Roman"/>
                <w:sz w:val="22"/>
              </w:rPr>
              <w:t>0.000</w:t>
            </w:r>
          </w:p>
        </w:tc>
        <w:tc>
          <w:tcPr>
            <w:tcW w:type="dxa" w:w="1003"/>
          </w:tcPr>
          <w:p>
            <w:pPr>
              <w:spacing w:after="0"/>
              <w:jc w:val="left"/>
            </w:pPr>
            <w:r/>
            <w:r>
              <w:rPr>
                <w:rFonts w:ascii="Times New Roman" w:hAnsi="Times New Roman"/>
                <w:sz w:val="22"/>
              </w:rPr>
              <w:t>0.500</w:t>
            </w:r>
          </w:p>
        </w:tc>
        <w:tc>
          <w:tcPr>
            <w:tcW w:type="dxa" w:w="1003"/>
          </w:tcPr>
          <w:p>
            <w:pPr>
              <w:spacing w:after="0"/>
              <w:jc w:val="left"/>
            </w:pPr>
            <w:r/>
            <w:r>
              <w:rPr>
                <w:rFonts w:ascii="Times New Roman" w:hAnsi="Times New Roman"/>
                <w:sz w:val="22"/>
              </w:rPr>
              <w:t>1.000</w:t>
            </w:r>
          </w:p>
        </w:tc>
        <w:tc>
          <w:tcPr>
            <w:tcW w:type="dxa" w:w="1003"/>
          </w:tcPr>
          <w:p>
            <w:pPr>
              <w:spacing w:after="0"/>
              <w:jc w:val="left"/>
            </w:pPr>
            <w:r/>
            <w:r>
              <w:rPr>
                <w:rFonts w:ascii="Times New Roman" w:hAnsi="Times New Roman"/>
                <w:sz w:val="22"/>
              </w:rPr>
              <w:t>0.486</w:t>
            </w:r>
          </w:p>
        </w:tc>
        <w:tc>
          <w:tcPr>
            <w:tcW w:type="dxa" w:w="1003"/>
          </w:tcPr>
          <w:p>
            <w:pPr>
              <w:spacing w:after="0"/>
              <w:jc w:val="left"/>
            </w:pPr>
            <w:r/>
            <w:r>
              <w:rPr>
                <w:rFonts w:ascii="Times New Roman" w:hAnsi="Times New Roman"/>
                <w:sz w:val="22"/>
              </w:rPr>
              <w:t>0.654</w:t>
            </w:r>
          </w:p>
        </w:tc>
        <w:tc>
          <w:tcPr>
            <w:tcW w:type="dxa" w:w="1003"/>
          </w:tcPr>
          <w:p>
            <w:pPr>
              <w:spacing w:after="0"/>
              <w:jc w:val="left"/>
            </w:pPr>
            <w:r/>
            <w:r>
              <w:rPr>
                <w:rFonts w:ascii="Times New Roman" w:hAnsi="Times New Roman"/>
                <w:sz w:val="22"/>
              </w:rPr>
              <w:t>0.486</w:t>
            </w:r>
          </w:p>
        </w:tc>
        <w:tc>
          <w:tcPr>
            <w:tcW w:type="dxa" w:w="1003"/>
          </w:tcPr>
          <w:p>
            <w:pPr>
              <w:spacing w:after="0"/>
              <w:jc w:val="left"/>
            </w:pPr>
            <w:r/>
            <w:r>
              <w:rPr>
                <w:rFonts w:ascii="Times New Roman" w:hAnsi="Times New Roman"/>
                <w:sz w:val="22"/>
              </w:rPr>
              <w:t>0.486</w:t>
            </w:r>
          </w:p>
        </w:tc>
      </w:tr>
    </w:tbl>
    <w:p>
      <w:pPr>
        <w:spacing w:after="80"/>
      </w:pPr>
    </w:p>
    <w:p>
      <w:pPr>
        <w:keepNext/>
        <w:jc w:val="center"/>
      </w:pPr>
      <w:r>
        <w:drawing>
          <wp:inline xmlns:a="http://schemas.openxmlformats.org/drawingml/2006/main" xmlns:pic="http://schemas.openxmlformats.org/drawingml/2006/picture">
            <wp:extent cx="4572000" cy="4466448"/>
            <wp:docPr id="16" name="Picture 16" descr="Figure 16. ROC curves of the eight tuned models and the lookup baseline on the 20,320 test reports, with test ROC-AUC in the legend and the chance diagonal dotted; ROC space is shown because it does not depend on prevalence. Source: author's analysis of MSHA open data." title="Figure 16"/>
            <wp:cNvGraphicFramePr>
              <a:graphicFrameLocks noChangeAspect="1"/>
            </wp:cNvGraphicFramePr>
            <a:graphic>
              <a:graphicData uri="http://schemas.openxmlformats.org/drawingml/2006/picture">
                <pic:pic>
                  <pic:nvPicPr>
                    <pic:cNvPr id="0" name="F12_roc_curves.png"/>
                    <pic:cNvPicPr/>
                  </pic:nvPicPr>
                  <pic:blipFill>
                    <a:blip r:embed="rId26"/>
                    <a:stretch>
                      <a:fillRect/>
                    </a:stretch>
                  </pic:blipFill>
                  <pic:spPr>
                    <a:xfrm>
                      <a:off x="0" y="0"/>
                      <a:ext cx="4572000" cy="4466448"/>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16</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ROC curves of the eight tuned models and the lookup baseline on the 20,320 test reports, with test ROC-AUC in the legend and the chance diagonal dotted; ROC space is shown because it does not depend on prevalence. Source: author's analysis of MSHA open data.</w:t>
      </w:r>
    </w:p>
    <w:p>
      <w:pPr>
        <w:keepNext/>
        <w:jc w:val="center"/>
      </w:pPr>
      <w:r>
        <w:drawing>
          <wp:inline xmlns:a="http://schemas.openxmlformats.org/drawingml/2006/main" xmlns:pic="http://schemas.openxmlformats.org/drawingml/2006/picture">
            <wp:extent cx="4572000" cy="4466448"/>
            <wp:docPr id="17" name="Picture 17" descr="Figure 17. Precision-recall curves of the eight tuned models and the lookup baseline on the 20,320 test reports, with average precision (PR-AUC) in the legend and the prevalence of 0.486 dotted as the no-skill level; precision-recall space is shown because precision along the curve is the review cost of each lost-time case found. Source: author's analysis of MSHA open data." title="Figure 17"/>
            <wp:cNvGraphicFramePr>
              <a:graphicFrameLocks noChangeAspect="1"/>
            </wp:cNvGraphicFramePr>
            <a:graphic>
              <a:graphicData uri="http://schemas.openxmlformats.org/drawingml/2006/picture">
                <pic:pic>
                  <pic:nvPicPr>
                    <pic:cNvPr id="0" name="F13_pr_curves.png"/>
                    <pic:cNvPicPr/>
                  </pic:nvPicPr>
                  <pic:blipFill>
                    <a:blip r:embed="rId27"/>
                    <a:stretch>
                      <a:fillRect/>
                    </a:stretch>
                  </pic:blipFill>
                  <pic:spPr>
                    <a:xfrm>
                      <a:off x="0" y="0"/>
                      <a:ext cx="4572000" cy="4466448"/>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17</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Precision-recall curves of the eight tuned models and the lookup baseline on the 20,320 test reports, with average precision (PR-AUC) in the legend and the prevalence of 0.486 dotted as the no-skill level; precision-recall space is shown because precision along the curve is the review cost of each lost-time case found. Source: author's analysis of MSHA open data.</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13</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Test-set scores on the 20,320 held-out reports at each model's capacity threshold, the lowest threshold whose out-of-fold specificity reached 0.40 on the training split, with the resulting flag rate, balanced accuracy, MCC and Brier score; the threshold-free AUC and PR-AUC are in Table 12, and the two constant baselines are omitted because no threshold changes a constant score. Source: author's analysis of MSHA open data.</w:t>
      </w:r>
    </w:p>
    <w:tbl>
      <w:tblPr>
        <w:tblStyle w:val="TableGrid"/>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shd w:val="clear" w:color="auto" w:fill="E7E6E6"/>
          </w:tcPr>
          <w:p>
            <w:pPr>
              <w:jc w:val="left"/>
            </w:pPr>
            <w:r>
              <w:rPr>
                <w:b/>
              </w:rPr>
            </w:r>
            <w:r>
              <w:rPr>
                <w:rFonts w:ascii="Times New Roman" w:hAnsi="Times New Roman"/>
                <w:b/>
                <w:sz w:val="22"/>
              </w:rPr>
              <w:t>Model</w:t>
            </w:r>
          </w:p>
        </w:tc>
        <w:tc>
          <w:tcPr>
            <w:tcW w:type="dxa" w:w="903"/>
            <w:shd w:val="clear" w:color="auto" w:fill="E7E6E6"/>
          </w:tcPr>
          <w:p>
            <w:pPr>
              <w:jc w:val="left"/>
            </w:pPr>
            <w:r>
              <w:rPr>
                <w:b/>
              </w:rPr>
            </w:r>
            <w:r>
              <w:rPr>
                <w:rFonts w:ascii="Times New Roman" w:hAnsi="Times New Roman"/>
                <w:b/>
                <w:sz w:val="22"/>
              </w:rPr>
              <w:t>Threshold</w:t>
            </w:r>
          </w:p>
        </w:tc>
        <w:tc>
          <w:tcPr>
            <w:tcW w:type="dxa" w:w="903"/>
            <w:shd w:val="clear" w:color="auto" w:fill="E7E6E6"/>
          </w:tcPr>
          <w:p>
            <w:pPr>
              <w:jc w:val="left"/>
            </w:pPr>
            <w:r>
              <w:rPr>
                <w:b/>
              </w:rPr>
            </w:r>
            <w:r>
              <w:rPr>
                <w:rFonts w:ascii="Times New Roman" w:hAnsi="Times New Roman"/>
                <w:b/>
                <w:sz w:val="22"/>
              </w:rPr>
              <w:t>Flag rate</w:t>
            </w:r>
          </w:p>
        </w:tc>
        <w:tc>
          <w:tcPr>
            <w:tcW w:type="dxa" w:w="903"/>
            <w:shd w:val="clear" w:color="auto" w:fill="E7E6E6"/>
          </w:tcPr>
          <w:p>
            <w:pPr>
              <w:jc w:val="left"/>
            </w:pPr>
            <w:r>
              <w:rPr>
                <w:b/>
              </w:rPr>
            </w:r>
            <w:r>
              <w:rPr>
                <w:rFonts w:ascii="Times New Roman" w:hAnsi="Times New Roman"/>
                <w:b/>
                <w:sz w:val="22"/>
              </w:rPr>
              <w:t>TPR (recall)</w:t>
            </w:r>
          </w:p>
        </w:tc>
        <w:tc>
          <w:tcPr>
            <w:tcW w:type="dxa" w:w="903"/>
            <w:shd w:val="clear" w:color="auto" w:fill="E7E6E6"/>
          </w:tcPr>
          <w:p>
            <w:pPr>
              <w:jc w:val="left"/>
            </w:pPr>
            <w:r>
              <w:rPr>
                <w:b/>
              </w:rPr>
            </w:r>
            <w:r>
              <w:rPr>
                <w:rFonts w:ascii="Times New Roman" w:hAnsi="Times New Roman"/>
                <w:b/>
                <w:sz w:val="22"/>
              </w:rPr>
              <w:t>TNR</w:t>
            </w:r>
          </w:p>
        </w:tc>
        <w:tc>
          <w:tcPr>
            <w:tcW w:type="dxa" w:w="903"/>
            <w:shd w:val="clear" w:color="auto" w:fill="E7E6E6"/>
          </w:tcPr>
          <w:p>
            <w:pPr>
              <w:jc w:val="left"/>
            </w:pPr>
            <w:r>
              <w:rPr>
                <w:b/>
              </w:rPr>
            </w:r>
            <w:r>
              <w:rPr>
                <w:rFonts w:ascii="Times New Roman" w:hAnsi="Times New Roman"/>
                <w:b/>
                <w:sz w:val="22"/>
              </w:rPr>
              <w:t>Precision</w:t>
            </w:r>
          </w:p>
        </w:tc>
        <w:tc>
          <w:tcPr>
            <w:tcW w:type="dxa" w:w="903"/>
            <w:shd w:val="clear" w:color="auto" w:fill="E7E6E6"/>
          </w:tcPr>
          <w:p>
            <w:pPr>
              <w:jc w:val="left"/>
            </w:pPr>
            <w:r>
              <w:rPr>
                <w:b/>
              </w:rPr>
            </w:r>
            <w:r>
              <w:rPr>
                <w:rFonts w:ascii="Times New Roman" w:hAnsi="Times New Roman"/>
                <w:b/>
                <w:sz w:val="22"/>
              </w:rPr>
              <w:t>F1</w:t>
            </w:r>
          </w:p>
        </w:tc>
        <w:tc>
          <w:tcPr>
            <w:tcW w:type="dxa" w:w="903"/>
            <w:shd w:val="clear" w:color="auto" w:fill="E7E6E6"/>
          </w:tcPr>
          <w:p>
            <w:pPr>
              <w:jc w:val="left"/>
            </w:pPr>
            <w:r>
              <w:rPr>
                <w:b/>
              </w:rPr>
            </w:r>
            <w:r>
              <w:rPr>
                <w:rFonts w:ascii="Times New Roman" w:hAnsi="Times New Roman"/>
                <w:b/>
                <w:sz w:val="22"/>
              </w:rPr>
              <w:t>Balanced accuracy</w:t>
            </w:r>
          </w:p>
        </w:tc>
        <w:tc>
          <w:tcPr>
            <w:tcW w:type="dxa" w:w="903"/>
            <w:shd w:val="clear" w:color="auto" w:fill="E7E6E6"/>
          </w:tcPr>
          <w:p>
            <w:pPr>
              <w:jc w:val="left"/>
            </w:pPr>
            <w:r>
              <w:rPr>
                <w:b/>
              </w:rPr>
            </w:r>
            <w:r>
              <w:rPr>
                <w:rFonts w:ascii="Times New Roman" w:hAnsi="Times New Roman"/>
                <w:b/>
                <w:sz w:val="22"/>
              </w:rPr>
              <w:t>MCC</w:t>
            </w:r>
          </w:p>
        </w:tc>
        <w:tc>
          <w:tcPr>
            <w:tcW w:type="dxa" w:w="903"/>
            <w:shd w:val="clear" w:color="auto" w:fill="E7E6E6"/>
          </w:tcPr>
          <w:p>
            <w:pPr>
              <w:jc w:val="left"/>
            </w:pPr>
            <w:r>
              <w:rPr>
                <w:b/>
              </w:rPr>
            </w:r>
            <w:r>
              <w:rPr>
                <w:rFonts w:ascii="Times New Roman" w:hAnsi="Times New Roman"/>
                <w:b/>
                <w:sz w:val="22"/>
              </w:rPr>
              <w:t>Brier</w:t>
            </w:r>
          </w:p>
        </w:tc>
      </w:tr>
      <w:tr>
        <w:tc>
          <w:tcPr>
            <w:tcW w:type="dxa" w:w="903"/>
          </w:tcPr>
          <w:p>
            <w:pPr>
              <w:spacing w:after="0"/>
              <w:jc w:val="left"/>
            </w:pPr>
            <w:r/>
            <w:r>
              <w:rPr>
                <w:rFonts w:ascii="Times New Roman" w:hAnsi="Times New Roman"/>
                <w:sz w:val="22"/>
              </w:rPr>
              <w:t>HGB</w:t>
            </w:r>
          </w:p>
        </w:tc>
        <w:tc>
          <w:tcPr>
            <w:tcW w:type="dxa" w:w="903"/>
          </w:tcPr>
          <w:p>
            <w:pPr>
              <w:spacing w:after="0"/>
              <w:jc w:val="left"/>
            </w:pPr>
            <w:r/>
            <w:r>
              <w:rPr>
                <w:rFonts w:ascii="Times New Roman" w:hAnsi="Times New Roman"/>
                <w:sz w:val="22"/>
              </w:rPr>
              <w:t>0.210</w:t>
            </w:r>
          </w:p>
        </w:tc>
        <w:tc>
          <w:tcPr>
            <w:tcW w:type="dxa" w:w="903"/>
          </w:tcPr>
          <w:p>
            <w:pPr>
              <w:spacing w:after="0"/>
              <w:jc w:val="left"/>
            </w:pPr>
            <w:r/>
            <w:r>
              <w:rPr>
                <w:rFonts w:ascii="Times New Roman" w:hAnsi="Times New Roman"/>
                <w:sz w:val="22"/>
              </w:rPr>
              <w:t>0.765</w:t>
            </w:r>
          </w:p>
        </w:tc>
        <w:tc>
          <w:tcPr>
            <w:tcW w:type="dxa" w:w="903"/>
          </w:tcPr>
          <w:p>
            <w:pPr>
              <w:spacing w:after="0"/>
              <w:jc w:val="left"/>
            </w:pPr>
            <w:r/>
            <w:r>
              <w:rPr>
                <w:rFonts w:ascii="Times New Roman" w:hAnsi="Times New Roman"/>
                <w:sz w:val="22"/>
              </w:rPr>
              <w:t>0.943</w:t>
            </w:r>
          </w:p>
        </w:tc>
        <w:tc>
          <w:tcPr>
            <w:tcW w:type="dxa" w:w="903"/>
          </w:tcPr>
          <w:p>
            <w:pPr>
              <w:spacing w:after="0"/>
              <w:jc w:val="left"/>
            </w:pPr>
            <w:r/>
            <w:r>
              <w:rPr>
                <w:rFonts w:ascii="Times New Roman" w:hAnsi="Times New Roman"/>
                <w:sz w:val="22"/>
              </w:rPr>
              <w:t>0.403</w:t>
            </w:r>
          </w:p>
        </w:tc>
        <w:tc>
          <w:tcPr>
            <w:tcW w:type="dxa" w:w="903"/>
          </w:tcPr>
          <w:p>
            <w:pPr>
              <w:spacing w:after="0"/>
              <w:jc w:val="left"/>
            </w:pPr>
            <w:r/>
            <w:r>
              <w:rPr>
                <w:rFonts w:ascii="Times New Roman" w:hAnsi="Times New Roman"/>
                <w:sz w:val="22"/>
              </w:rPr>
              <w:t>0.599</w:t>
            </w:r>
          </w:p>
        </w:tc>
        <w:tc>
          <w:tcPr>
            <w:tcW w:type="dxa" w:w="903"/>
          </w:tcPr>
          <w:p>
            <w:pPr>
              <w:spacing w:after="0"/>
              <w:jc w:val="left"/>
            </w:pPr>
            <w:r/>
            <w:r>
              <w:rPr>
                <w:rFonts w:ascii="Times New Roman" w:hAnsi="Times New Roman"/>
                <w:sz w:val="22"/>
              </w:rPr>
              <w:t>0.733</w:t>
            </w:r>
          </w:p>
        </w:tc>
        <w:tc>
          <w:tcPr>
            <w:tcW w:type="dxa" w:w="903"/>
          </w:tcPr>
          <w:p>
            <w:pPr>
              <w:spacing w:after="0"/>
              <w:jc w:val="left"/>
            </w:pPr>
            <w:r/>
            <w:r>
              <w:rPr>
                <w:rFonts w:ascii="Times New Roman" w:hAnsi="Times New Roman"/>
                <w:sz w:val="22"/>
              </w:rPr>
              <w:t>0.673</w:t>
            </w:r>
          </w:p>
        </w:tc>
        <w:tc>
          <w:tcPr>
            <w:tcW w:type="dxa" w:w="903"/>
          </w:tcPr>
          <w:p>
            <w:pPr>
              <w:spacing w:after="0"/>
              <w:jc w:val="left"/>
            </w:pPr>
            <w:r/>
            <w:r>
              <w:rPr>
                <w:rFonts w:ascii="Times New Roman" w:hAnsi="Times New Roman"/>
                <w:sz w:val="22"/>
              </w:rPr>
              <w:t>0.409</w:t>
            </w:r>
          </w:p>
        </w:tc>
        <w:tc>
          <w:tcPr>
            <w:tcW w:type="dxa" w:w="903"/>
          </w:tcPr>
          <w:p>
            <w:pPr>
              <w:spacing w:after="0"/>
              <w:jc w:val="left"/>
            </w:pPr>
            <w:r/>
            <w:r>
              <w:rPr>
                <w:rFonts w:ascii="Times New Roman" w:hAnsi="Times New Roman"/>
                <w:sz w:val="22"/>
              </w:rPr>
              <w:t>0.161</w:t>
            </w:r>
          </w:p>
        </w:tc>
      </w:tr>
      <w:tr>
        <w:tc>
          <w:tcPr>
            <w:tcW w:type="dxa" w:w="903"/>
          </w:tcPr>
          <w:p>
            <w:pPr>
              <w:spacing w:after="0"/>
              <w:jc w:val="left"/>
            </w:pPr>
            <w:r/>
            <w:r>
              <w:rPr>
                <w:rFonts w:ascii="Times New Roman" w:hAnsi="Times New Roman"/>
                <w:sz w:val="22"/>
              </w:rPr>
              <w:t>MLP</w:t>
            </w:r>
          </w:p>
        </w:tc>
        <w:tc>
          <w:tcPr>
            <w:tcW w:type="dxa" w:w="903"/>
          </w:tcPr>
          <w:p>
            <w:pPr>
              <w:spacing w:after="0"/>
              <w:jc w:val="left"/>
            </w:pPr>
            <w:r/>
            <w:r>
              <w:rPr>
                <w:rFonts w:ascii="Times New Roman" w:hAnsi="Times New Roman"/>
                <w:sz w:val="22"/>
              </w:rPr>
              <w:t>0.187</w:t>
            </w:r>
          </w:p>
        </w:tc>
        <w:tc>
          <w:tcPr>
            <w:tcW w:type="dxa" w:w="903"/>
          </w:tcPr>
          <w:p>
            <w:pPr>
              <w:spacing w:after="0"/>
              <w:jc w:val="left"/>
            </w:pPr>
            <w:r/>
            <w:r>
              <w:rPr>
                <w:rFonts w:ascii="Times New Roman" w:hAnsi="Times New Roman"/>
                <w:sz w:val="22"/>
              </w:rPr>
              <w:t>0.783</w:t>
            </w:r>
          </w:p>
        </w:tc>
        <w:tc>
          <w:tcPr>
            <w:tcW w:type="dxa" w:w="903"/>
          </w:tcPr>
          <w:p>
            <w:pPr>
              <w:spacing w:after="0"/>
              <w:jc w:val="left"/>
            </w:pPr>
            <w:r/>
            <w:r>
              <w:rPr>
                <w:rFonts w:ascii="Times New Roman" w:hAnsi="Times New Roman"/>
                <w:sz w:val="22"/>
              </w:rPr>
              <w:t>0.948</w:t>
            </w:r>
          </w:p>
        </w:tc>
        <w:tc>
          <w:tcPr>
            <w:tcW w:type="dxa" w:w="903"/>
          </w:tcPr>
          <w:p>
            <w:pPr>
              <w:spacing w:after="0"/>
              <w:jc w:val="left"/>
            </w:pPr>
            <w:r/>
            <w:r>
              <w:rPr>
                <w:rFonts w:ascii="Times New Roman" w:hAnsi="Times New Roman"/>
                <w:sz w:val="22"/>
              </w:rPr>
              <w:t>0.373</w:t>
            </w:r>
          </w:p>
        </w:tc>
        <w:tc>
          <w:tcPr>
            <w:tcW w:type="dxa" w:w="903"/>
          </w:tcPr>
          <w:p>
            <w:pPr>
              <w:spacing w:after="0"/>
              <w:jc w:val="left"/>
            </w:pPr>
            <w:r/>
            <w:r>
              <w:rPr>
                <w:rFonts w:ascii="Times New Roman" w:hAnsi="Times New Roman"/>
                <w:sz w:val="22"/>
              </w:rPr>
              <w:t>0.588</w:t>
            </w:r>
          </w:p>
        </w:tc>
        <w:tc>
          <w:tcPr>
            <w:tcW w:type="dxa" w:w="903"/>
          </w:tcPr>
          <w:p>
            <w:pPr>
              <w:spacing w:after="0"/>
              <w:jc w:val="left"/>
            </w:pPr>
            <w:r/>
            <w:r>
              <w:rPr>
                <w:rFonts w:ascii="Times New Roman" w:hAnsi="Times New Roman"/>
                <w:sz w:val="22"/>
              </w:rPr>
              <w:t>0.726</w:t>
            </w:r>
          </w:p>
        </w:tc>
        <w:tc>
          <w:tcPr>
            <w:tcW w:type="dxa" w:w="903"/>
          </w:tcPr>
          <w:p>
            <w:pPr>
              <w:spacing w:after="0"/>
              <w:jc w:val="left"/>
            </w:pPr>
            <w:r/>
            <w:r>
              <w:rPr>
                <w:rFonts w:ascii="Times New Roman" w:hAnsi="Times New Roman"/>
                <w:sz w:val="22"/>
              </w:rPr>
              <w:t>0.660</w:t>
            </w:r>
          </w:p>
        </w:tc>
        <w:tc>
          <w:tcPr>
            <w:tcW w:type="dxa" w:w="903"/>
          </w:tcPr>
          <w:p>
            <w:pPr>
              <w:spacing w:after="0"/>
              <w:jc w:val="left"/>
            </w:pPr>
            <w:r/>
            <w:r>
              <w:rPr>
                <w:rFonts w:ascii="Times New Roman" w:hAnsi="Times New Roman"/>
                <w:sz w:val="22"/>
              </w:rPr>
              <w:t>0.389</w:t>
            </w:r>
          </w:p>
        </w:tc>
        <w:tc>
          <w:tcPr>
            <w:tcW w:type="dxa" w:w="903"/>
          </w:tcPr>
          <w:p>
            <w:pPr>
              <w:spacing w:after="0"/>
              <w:jc w:val="left"/>
            </w:pPr>
            <w:r/>
            <w:r>
              <w:rPr>
                <w:rFonts w:ascii="Times New Roman" w:hAnsi="Times New Roman"/>
                <w:sz w:val="22"/>
              </w:rPr>
              <w:t>0.163</w:t>
            </w:r>
          </w:p>
        </w:tc>
      </w:tr>
      <w:tr>
        <w:tc>
          <w:tcPr>
            <w:tcW w:type="dxa" w:w="903"/>
          </w:tcPr>
          <w:p>
            <w:pPr>
              <w:spacing w:after="0"/>
              <w:jc w:val="left"/>
            </w:pPr>
            <w:r/>
            <w:r>
              <w:rPr>
                <w:rFonts w:ascii="Times New Roman" w:hAnsi="Times New Roman"/>
                <w:sz w:val="22"/>
              </w:rPr>
              <w:t>Random forest</w:t>
            </w:r>
          </w:p>
        </w:tc>
        <w:tc>
          <w:tcPr>
            <w:tcW w:type="dxa" w:w="903"/>
          </w:tcPr>
          <w:p>
            <w:pPr>
              <w:spacing w:after="0"/>
              <w:jc w:val="left"/>
            </w:pPr>
            <w:r/>
            <w:r>
              <w:rPr>
                <w:rFonts w:ascii="Times New Roman" w:hAnsi="Times New Roman"/>
                <w:sz w:val="22"/>
              </w:rPr>
              <w:t>0.290</w:t>
            </w:r>
          </w:p>
        </w:tc>
        <w:tc>
          <w:tcPr>
            <w:tcW w:type="dxa" w:w="903"/>
          </w:tcPr>
          <w:p>
            <w:pPr>
              <w:spacing w:after="0"/>
              <w:jc w:val="left"/>
            </w:pPr>
            <w:r/>
            <w:r>
              <w:rPr>
                <w:rFonts w:ascii="Times New Roman" w:hAnsi="Times New Roman"/>
                <w:sz w:val="22"/>
              </w:rPr>
              <w:t>0.759</w:t>
            </w:r>
          </w:p>
        </w:tc>
        <w:tc>
          <w:tcPr>
            <w:tcW w:type="dxa" w:w="903"/>
          </w:tcPr>
          <w:p>
            <w:pPr>
              <w:spacing w:after="0"/>
              <w:jc w:val="left"/>
            </w:pPr>
            <w:r/>
            <w:r>
              <w:rPr>
                <w:rFonts w:ascii="Times New Roman" w:hAnsi="Times New Roman"/>
                <w:sz w:val="22"/>
              </w:rPr>
              <w:t>0.935</w:t>
            </w:r>
          </w:p>
        </w:tc>
        <w:tc>
          <w:tcPr>
            <w:tcW w:type="dxa" w:w="903"/>
          </w:tcPr>
          <w:p>
            <w:pPr>
              <w:spacing w:after="0"/>
              <w:jc w:val="left"/>
            </w:pPr>
            <w:r/>
            <w:r>
              <w:rPr>
                <w:rFonts w:ascii="Times New Roman" w:hAnsi="Times New Roman"/>
                <w:sz w:val="22"/>
              </w:rPr>
              <w:t>0.408</w:t>
            </w:r>
          </w:p>
        </w:tc>
        <w:tc>
          <w:tcPr>
            <w:tcW w:type="dxa" w:w="903"/>
          </w:tcPr>
          <w:p>
            <w:pPr>
              <w:spacing w:after="0"/>
              <w:jc w:val="left"/>
            </w:pPr>
            <w:r/>
            <w:r>
              <w:rPr>
                <w:rFonts w:ascii="Times New Roman" w:hAnsi="Times New Roman"/>
                <w:sz w:val="22"/>
              </w:rPr>
              <w:t>0.599</w:t>
            </w:r>
          </w:p>
        </w:tc>
        <w:tc>
          <w:tcPr>
            <w:tcW w:type="dxa" w:w="903"/>
          </w:tcPr>
          <w:p>
            <w:pPr>
              <w:spacing w:after="0"/>
              <w:jc w:val="left"/>
            </w:pPr>
            <w:r/>
            <w:r>
              <w:rPr>
                <w:rFonts w:ascii="Times New Roman" w:hAnsi="Times New Roman"/>
                <w:sz w:val="22"/>
              </w:rPr>
              <w:t>0.730</w:t>
            </w:r>
          </w:p>
        </w:tc>
        <w:tc>
          <w:tcPr>
            <w:tcW w:type="dxa" w:w="903"/>
          </w:tcPr>
          <w:p>
            <w:pPr>
              <w:spacing w:after="0"/>
              <w:jc w:val="left"/>
            </w:pPr>
            <w:r/>
            <w:r>
              <w:rPr>
                <w:rFonts w:ascii="Times New Roman" w:hAnsi="Times New Roman"/>
                <w:sz w:val="22"/>
              </w:rPr>
              <w:t>0.672</w:t>
            </w:r>
          </w:p>
        </w:tc>
        <w:tc>
          <w:tcPr>
            <w:tcW w:type="dxa" w:w="903"/>
          </w:tcPr>
          <w:p>
            <w:pPr>
              <w:spacing w:after="0"/>
              <w:jc w:val="left"/>
            </w:pPr>
            <w:r/>
            <w:r>
              <w:rPr>
                <w:rFonts w:ascii="Times New Roman" w:hAnsi="Times New Roman"/>
                <w:sz w:val="22"/>
              </w:rPr>
              <w:t>0.401</w:t>
            </w:r>
          </w:p>
        </w:tc>
        <w:tc>
          <w:tcPr>
            <w:tcW w:type="dxa" w:w="903"/>
          </w:tcPr>
          <w:p>
            <w:pPr>
              <w:spacing w:after="0"/>
              <w:jc w:val="left"/>
            </w:pPr>
            <w:r/>
            <w:r>
              <w:rPr>
                <w:rFonts w:ascii="Times New Roman" w:hAnsi="Times New Roman"/>
                <w:sz w:val="22"/>
              </w:rPr>
              <w:t>0.170</w:t>
            </w:r>
          </w:p>
        </w:tc>
      </w:tr>
      <w:tr>
        <w:tc>
          <w:tcPr>
            <w:tcW w:type="dxa" w:w="903"/>
          </w:tcPr>
          <w:p>
            <w:pPr>
              <w:spacing w:after="0"/>
              <w:jc w:val="left"/>
            </w:pPr>
            <w:r/>
            <w:r>
              <w:rPr>
                <w:rFonts w:ascii="Times New Roman" w:hAnsi="Times New Roman"/>
                <w:sz w:val="22"/>
              </w:rPr>
              <w:t>Logistic regression</w:t>
            </w:r>
          </w:p>
        </w:tc>
        <w:tc>
          <w:tcPr>
            <w:tcW w:type="dxa" w:w="903"/>
          </w:tcPr>
          <w:p>
            <w:pPr>
              <w:spacing w:after="0"/>
              <w:jc w:val="left"/>
            </w:pPr>
            <w:r/>
            <w:r>
              <w:rPr>
                <w:rFonts w:ascii="Times New Roman" w:hAnsi="Times New Roman"/>
                <w:sz w:val="22"/>
              </w:rPr>
              <w:t>0.222</w:t>
            </w:r>
          </w:p>
        </w:tc>
        <w:tc>
          <w:tcPr>
            <w:tcW w:type="dxa" w:w="903"/>
          </w:tcPr>
          <w:p>
            <w:pPr>
              <w:spacing w:after="0"/>
              <w:jc w:val="left"/>
            </w:pPr>
            <w:r/>
            <w:r>
              <w:rPr>
                <w:rFonts w:ascii="Times New Roman" w:hAnsi="Times New Roman"/>
                <w:sz w:val="22"/>
              </w:rPr>
              <w:t>0.760</w:t>
            </w:r>
          </w:p>
        </w:tc>
        <w:tc>
          <w:tcPr>
            <w:tcW w:type="dxa" w:w="903"/>
          </w:tcPr>
          <w:p>
            <w:pPr>
              <w:spacing w:after="0"/>
              <w:jc w:val="left"/>
            </w:pPr>
            <w:r/>
            <w:r>
              <w:rPr>
                <w:rFonts w:ascii="Times New Roman" w:hAnsi="Times New Roman"/>
                <w:sz w:val="22"/>
              </w:rPr>
              <w:t>0.934</w:t>
            </w:r>
          </w:p>
        </w:tc>
        <w:tc>
          <w:tcPr>
            <w:tcW w:type="dxa" w:w="903"/>
          </w:tcPr>
          <w:p>
            <w:pPr>
              <w:spacing w:after="0"/>
              <w:jc w:val="left"/>
            </w:pPr>
            <w:r/>
            <w:r>
              <w:rPr>
                <w:rFonts w:ascii="Times New Roman" w:hAnsi="Times New Roman"/>
                <w:sz w:val="22"/>
              </w:rPr>
              <w:t>0.405</w:t>
            </w:r>
          </w:p>
        </w:tc>
        <w:tc>
          <w:tcPr>
            <w:tcW w:type="dxa" w:w="903"/>
          </w:tcPr>
          <w:p>
            <w:pPr>
              <w:spacing w:after="0"/>
              <w:jc w:val="left"/>
            </w:pPr>
            <w:r/>
            <w:r>
              <w:rPr>
                <w:rFonts w:ascii="Times New Roman" w:hAnsi="Times New Roman"/>
                <w:sz w:val="22"/>
              </w:rPr>
              <w:t>0.597</w:t>
            </w:r>
          </w:p>
        </w:tc>
        <w:tc>
          <w:tcPr>
            <w:tcW w:type="dxa" w:w="903"/>
          </w:tcPr>
          <w:p>
            <w:pPr>
              <w:spacing w:after="0"/>
              <w:jc w:val="left"/>
            </w:pPr>
            <w:r/>
            <w:r>
              <w:rPr>
                <w:rFonts w:ascii="Times New Roman" w:hAnsi="Times New Roman"/>
                <w:sz w:val="22"/>
              </w:rPr>
              <w:t>0.728</w:t>
            </w:r>
          </w:p>
        </w:tc>
        <w:tc>
          <w:tcPr>
            <w:tcW w:type="dxa" w:w="903"/>
          </w:tcPr>
          <w:p>
            <w:pPr>
              <w:spacing w:after="0"/>
              <w:jc w:val="left"/>
            </w:pPr>
            <w:r/>
            <w:r>
              <w:rPr>
                <w:rFonts w:ascii="Times New Roman" w:hAnsi="Times New Roman"/>
                <w:sz w:val="22"/>
              </w:rPr>
              <w:t>0.669</w:t>
            </w:r>
          </w:p>
        </w:tc>
        <w:tc>
          <w:tcPr>
            <w:tcW w:type="dxa" w:w="903"/>
          </w:tcPr>
          <w:p>
            <w:pPr>
              <w:spacing w:after="0"/>
              <w:jc w:val="left"/>
            </w:pPr>
            <w:r/>
            <w:r>
              <w:rPr>
                <w:rFonts w:ascii="Times New Roman" w:hAnsi="Times New Roman"/>
                <w:sz w:val="22"/>
              </w:rPr>
              <w:t>0.396</w:t>
            </w:r>
          </w:p>
        </w:tc>
        <w:tc>
          <w:tcPr>
            <w:tcW w:type="dxa" w:w="903"/>
          </w:tcPr>
          <w:p>
            <w:pPr>
              <w:spacing w:after="0"/>
              <w:jc w:val="left"/>
            </w:pPr>
            <w:r/>
            <w:r>
              <w:rPr>
                <w:rFonts w:ascii="Times New Roman" w:hAnsi="Times New Roman"/>
                <w:sz w:val="22"/>
              </w:rPr>
              <w:t>0.169</w:t>
            </w:r>
          </w:p>
        </w:tc>
      </w:tr>
      <w:tr>
        <w:tc>
          <w:tcPr>
            <w:tcW w:type="dxa" w:w="903"/>
          </w:tcPr>
          <w:p>
            <w:pPr>
              <w:spacing w:after="0"/>
              <w:jc w:val="left"/>
            </w:pPr>
            <w:r/>
            <w:r>
              <w:rPr>
                <w:rFonts w:ascii="Times New Roman" w:hAnsi="Times New Roman"/>
                <w:sz w:val="22"/>
              </w:rPr>
              <w:t>SVM, RBF kernel</w:t>
            </w:r>
          </w:p>
        </w:tc>
        <w:tc>
          <w:tcPr>
            <w:tcW w:type="dxa" w:w="903"/>
          </w:tcPr>
          <w:p>
            <w:pPr>
              <w:spacing w:after="0"/>
              <w:jc w:val="left"/>
            </w:pPr>
            <w:r/>
            <w:r>
              <w:rPr>
                <w:rFonts w:ascii="Times New Roman" w:hAnsi="Times New Roman"/>
                <w:sz w:val="22"/>
              </w:rPr>
              <w:t>0.237</w:t>
            </w:r>
          </w:p>
        </w:tc>
        <w:tc>
          <w:tcPr>
            <w:tcW w:type="dxa" w:w="903"/>
          </w:tcPr>
          <w:p>
            <w:pPr>
              <w:spacing w:after="0"/>
              <w:jc w:val="left"/>
            </w:pPr>
            <w:r/>
            <w:r>
              <w:rPr>
                <w:rFonts w:ascii="Times New Roman" w:hAnsi="Times New Roman"/>
                <w:sz w:val="22"/>
              </w:rPr>
              <w:t>0.753</w:t>
            </w:r>
          </w:p>
        </w:tc>
        <w:tc>
          <w:tcPr>
            <w:tcW w:type="dxa" w:w="903"/>
          </w:tcPr>
          <w:p>
            <w:pPr>
              <w:spacing w:after="0"/>
              <w:jc w:val="left"/>
            </w:pPr>
            <w:r/>
            <w:r>
              <w:rPr>
                <w:rFonts w:ascii="Times New Roman" w:hAnsi="Times New Roman"/>
                <w:sz w:val="22"/>
              </w:rPr>
              <w:t>0.927</w:t>
            </w:r>
          </w:p>
        </w:tc>
        <w:tc>
          <w:tcPr>
            <w:tcW w:type="dxa" w:w="903"/>
          </w:tcPr>
          <w:p>
            <w:pPr>
              <w:spacing w:after="0"/>
              <w:jc w:val="left"/>
            </w:pPr>
            <w:r/>
            <w:r>
              <w:rPr>
                <w:rFonts w:ascii="Times New Roman" w:hAnsi="Times New Roman"/>
                <w:sz w:val="22"/>
              </w:rPr>
              <w:t>0.411</w:t>
            </w:r>
          </w:p>
        </w:tc>
        <w:tc>
          <w:tcPr>
            <w:tcW w:type="dxa" w:w="903"/>
          </w:tcPr>
          <w:p>
            <w:pPr>
              <w:spacing w:after="0"/>
              <w:jc w:val="left"/>
            </w:pPr>
            <w:r/>
            <w:r>
              <w:rPr>
                <w:rFonts w:ascii="Times New Roman" w:hAnsi="Times New Roman"/>
                <w:sz w:val="22"/>
              </w:rPr>
              <w:t>0.598</w:t>
            </w:r>
          </w:p>
        </w:tc>
        <w:tc>
          <w:tcPr>
            <w:tcW w:type="dxa" w:w="903"/>
          </w:tcPr>
          <w:p>
            <w:pPr>
              <w:spacing w:after="0"/>
              <w:jc w:val="left"/>
            </w:pPr>
            <w:r/>
            <w:r>
              <w:rPr>
                <w:rFonts w:ascii="Times New Roman" w:hAnsi="Times New Roman"/>
                <w:sz w:val="22"/>
              </w:rPr>
              <w:t>0.727</w:t>
            </w:r>
          </w:p>
        </w:tc>
        <w:tc>
          <w:tcPr>
            <w:tcW w:type="dxa" w:w="903"/>
          </w:tcPr>
          <w:p>
            <w:pPr>
              <w:spacing w:after="0"/>
              <w:jc w:val="left"/>
            </w:pPr>
            <w:r/>
            <w:r>
              <w:rPr>
                <w:rFonts w:ascii="Times New Roman" w:hAnsi="Times New Roman"/>
                <w:sz w:val="22"/>
              </w:rPr>
              <w:t>0.669</w:t>
            </w:r>
          </w:p>
        </w:tc>
        <w:tc>
          <w:tcPr>
            <w:tcW w:type="dxa" w:w="903"/>
          </w:tcPr>
          <w:p>
            <w:pPr>
              <w:spacing w:after="0"/>
              <w:jc w:val="left"/>
            </w:pPr>
            <w:r/>
            <w:r>
              <w:rPr>
                <w:rFonts w:ascii="Times New Roman" w:hAnsi="Times New Roman"/>
                <w:sz w:val="22"/>
              </w:rPr>
              <w:t>0.391</w:t>
            </w:r>
          </w:p>
        </w:tc>
        <w:tc>
          <w:tcPr>
            <w:tcW w:type="dxa" w:w="903"/>
          </w:tcPr>
          <w:p>
            <w:pPr>
              <w:spacing w:after="0"/>
              <w:jc w:val="left"/>
            </w:pPr>
            <w:r/>
            <w:r>
              <w:rPr>
                <w:rFonts w:ascii="Times New Roman" w:hAnsi="Times New Roman"/>
                <w:sz w:val="22"/>
              </w:rPr>
              <w:t>0.173</w:t>
            </w:r>
          </w:p>
        </w:tc>
      </w:tr>
      <w:tr>
        <w:tc>
          <w:tcPr>
            <w:tcW w:type="dxa" w:w="903"/>
          </w:tcPr>
          <w:p>
            <w:pPr>
              <w:spacing w:after="0"/>
              <w:jc w:val="left"/>
            </w:pPr>
            <w:r/>
            <w:r>
              <w:rPr>
                <w:rFonts w:ascii="Times New Roman" w:hAnsi="Times New Roman"/>
                <w:sz w:val="22"/>
              </w:rPr>
              <w:t>Decision tree</w:t>
            </w:r>
          </w:p>
        </w:tc>
        <w:tc>
          <w:tcPr>
            <w:tcW w:type="dxa" w:w="903"/>
          </w:tcPr>
          <w:p>
            <w:pPr>
              <w:spacing w:after="0"/>
              <w:jc w:val="left"/>
            </w:pPr>
            <w:r/>
            <w:r>
              <w:rPr>
                <w:rFonts w:ascii="Times New Roman" w:hAnsi="Times New Roman"/>
                <w:sz w:val="22"/>
              </w:rPr>
              <w:t>0.239</w:t>
            </w:r>
          </w:p>
        </w:tc>
        <w:tc>
          <w:tcPr>
            <w:tcW w:type="dxa" w:w="903"/>
          </w:tcPr>
          <w:p>
            <w:pPr>
              <w:spacing w:after="0"/>
              <w:jc w:val="left"/>
            </w:pPr>
            <w:r/>
            <w:r>
              <w:rPr>
                <w:rFonts w:ascii="Times New Roman" w:hAnsi="Times New Roman"/>
                <w:sz w:val="22"/>
              </w:rPr>
              <w:t>0.774</w:t>
            </w:r>
          </w:p>
        </w:tc>
        <w:tc>
          <w:tcPr>
            <w:tcW w:type="dxa" w:w="903"/>
          </w:tcPr>
          <w:p>
            <w:pPr>
              <w:spacing w:after="0"/>
              <w:jc w:val="left"/>
            </w:pPr>
            <w:r/>
            <w:r>
              <w:rPr>
                <w:rFonts w:ascii="Times New Roman" w:hAnsi="Times New Roman"/>
                <w:sz w:val="22"/>
              </w:rPr>
              <w:t>0.932</w:t>
            </w:r>
          </w:p>
        </w:tc>
        <w:tc>
          <w:tcPr>
            <w:tcW w:type="dxa" w:w="903"/>
          </w:tcPr>
          <w:p>
            <w:pPr>
              <w:spacing w:after="0"/>
              <w:jc w:val="left"/>
            </w:pPr>
            <w:r/>
            <w:r>
              <w:rPr>
                <w:rFonts w:ascii="Times New Roman" w:hAnsi="Times New Roman"/>
                <w:sz w:val="22"/>
              </w:rPr>
              <w:t>0.376</w:t>
            </w:r>
          </w:p>
        </w:tc>
        <w:tc>
          <w:tcPr>
            <w:tcW w:type="dxa" w:w="903"/>
          </w:tcPr>
          <w:p>
            <w:pPr>
              <w:spacing w:after="0"/>
              <w:jc w:val="left"/>
            </w:pPr>
            <w:r/>
            <w:r>
              <w:rPr>
                <w:rFonts w:ascii="Times New Roman" w:hAnsi="Times New Roman"/>
                <w:sz w:val="22"/>
              </w:rPr>
              <w:t>0.585</w:t>
            </w:r>
          </w:p>
        </w:tc>
        <w:tc>
          <w:tcPr>
            <w:tcW w:type="dxa" w:w="903"/>
          </w:tcPr>
          <w:p>
            <w:pPr>
              <w:spacing w:after="0"/>
              <w:jc w:val="left"/>
            </w:pPr>
            <w:r/>
            <w:r>
              <w:rPr>
                <w:rFonts w:ascii="Times New Roman" w:hAnsi="Times New Roman"/>
                <w:sz w:val="22"/>
              </w:rPr>
              <w:t>0.719</w:t>
            </w:r>
          </w:p>
        </w:tc>
        <w:tc>
          <w:tcPr>
            <w:tcW w:type="dxa" w:w="903"/>
          </w:tcPr>
          <w:p>
            <w:pPr>
              <w:spacing w:after="0"/>
              <w:jc w:val="left"/>
            </w:pPr>
            <w:r/>
            <w:r>
              <w:rPr>
                <w:rFonts w:ascii="Times New Roman" w:hAnsi="Times New Roman"/>
                <w:sz w:val="22"/>
              </w:rPr>
              <w:t>0.654</w:t>
            </w:r>
          </w:p>
        </w:tc>
        <w:tc>
          <w:tcPr>
            <w:tcW w:type="dxa" w:w="903"/>
          </w:tcPr>
          <w:p>
            <w:pPr>
              <w:spacing w:after="0"/>
              <w:jc w:val="left"/>
            </w:pPr>
            <w:r/>
            <w:r>
              <w:rPr>
                <w:rFonts w:ascii="Times New Roman" w:hAnsi="Times New Roman"/>
                <w:sz w:val="22"/>
              </w:rPr>
              <w:t>0.368</w:t>
            </w:r>
          </w:p>
        </w:tc>
        <w:tc>
          <w:tcPr>
            <w:tcW w:type="dxa" w:w="903"/>
          </w:tcPr>
          <w:p>
            <w:pPr>
              <w:spacing w:after="0"/>
              <w:jc w:val="left"/>
            </w:pPr>
            <w:r/>
            <w:r>
              <w:rPr>
                <w:rFonts w:ascii="Times New Roman" w:hAnsi="Times New Roman"/>
                <w:sz w:val="22"/>
              </w:rPr>
              <w:t>0.174</w:t>
            </w:r>
          </w:p>
        </w:tc>
      </w:tr>
      <w:tr>
        <w:tc>
          <w:tcPr>
            <w:tcW w:type="dxa" w:w="903"/>
          </w:tcPr>
          <w:p>
            <w:pPr>
              <w:spacing w:after="0"/>
              <w:jc w:val="left"/>
            </w:pPr>
            <w:r/>
            <w:r>
              <w:rPr>
                <w:rFonts w:ascii="Times New Roman" w:hAnsi="Times New Roman"/>
                <w:sz w:val="22"/>
              </w:rPr>
              <w:t>Lookup baseline (nature x body part x sector)</w:t>
            </w:r>
          </w:p>
        </w:tc>
        <w:tc>
          <w:tcPr>
            <w:tcW w:type="dxa" w:w="903"/>
          </w:tcPr>
          <w:p>
            <w:pPr>
              <w:spacing w:after="0"/>
              <w:jc w:val="left"/>
            </w:pPr>
            <w:r/>
            <w:r>
              <w:rPr>
                <w:rFonts w:ascii="Times New Roman" w:hAnsi="Times New Roman"/>
                <w:sz w:val="22"/>
              </w:rPr>
              <w:t>0.225</w:t>
            </w:r>
          </w:p>
        </w:tc>
        <w:tc>
          <w:tcPr>
            <w:tcW w:type="dxa" w:w="903"/>
          </w:tcPr>
          <w:p>
            <w:pPr>
              <w:spacing w:after="0"/>
              <w:jc w:val="left"/>
            </w:pPr>
            <w:r/>
            <w:r>
              <w:rPr>
                <w:rFonts w:ascii="Times New Roman" w:hAnsi="Times New Roman"/>
                <w:sz w:val="22"/>
              </w:rPr>
              <w:t>0.753</w:t>
            </w:r>
          </w:p>
        </w:tc>
        <w:tc>
          <w:tcPr>
            <w:tcW w:type="dxa" w:w="903"/>
          </w:tcPr>
          <w:p>
            <w:pPr>
              <w:spacing w:after="0"/>
              <w:jc w:val="left"/>
            </w:pPr>
            <w:r/>
            <w:r>
              <w:rPr>
                <w:rFonts w:ascii="Times New Roman" w:hAnsi="Times New Roman"/>
                <w:sz w:val="22"/>
              </w:rPr>
              <w:t>0.916</w:t>
            </w:r>
          </w:p>
        </w:tc>
        <w:tc>
          <w:tcPr>
            <w:tcW w:type="dxa" w:w="903"/>
          </w:tcPr>
          <w:p>
            <w:pPr>
              <w:spacing w:after="0"/>
              <w:jc w:val="left"/>
            </w:pPr>
            <w:r/>
            <w:r>
              <w:rPr>
                <w:rFonts w:ascii="Times New Roman" w:hAnsi="Times New Roman"/>
                <w:sz w:val="22"/>
              </w:rPr>
              <w:t>0.402</w:t>
            </w:r>
          </w:p>
        </w:tc>
        <w:tc>
          <w:tcPr>
            <w:tcW w:type="dxa" w:w="903"/>
          </w:tcPr>
          <w:p>
            <w:pPr>
              <w:spacing w:after="0"/>
              <w:jc w:val="left"/>
            </w:pPr>
            <w:r/>
            <w:r>
              <w:rPr>
                <w:rFonts w:ascii="Times New Roman" w:hAnsi="Times New Roman"/>
                <w:sz w:val="22"/>
              </w:rPr>
              <w:t>0.591</w:t>
            </w:r>
          </w:p>
        </w:tc>
        <w:tc>
          <w:tcPr>
            <w:tcW w:type="dxa" w:w="903"/>
          </w:tcPr>
          <w:p>
            <w:pPr>
              <w:spacing w:after="0"/>
              <w:jc w:val="left"/>
            </w:pPr>
            <w:r/>
            <w:r>
              <w:rPr>
                <w:rFonts w:ascii="Times New Roman" w:hAnsi="Times New Roman"/>
                <w:sz w:val="22"/>
              </w:rPr>
              <w:t>0.719</w:t>
            </w:r>
          </w:p>
        </w:tc>
        <w:tc>
          <w:tcPr>
            <w:tcW w:type="dxa" w:w="903"/>
          </w:tcPr>
          <w:p>
            <w:pPr>
              <w:spacing w:after="0"/>
              <w:jc w:val="left"/>
            </w:pPr>
            <w:r/>
            <w:r>
              <w:rPr>
                <w:rFonts w:ascii="Times New Roman" w:hAnsi="Times New Roman"/>
                <w:sz w:val="22"/>
              </w:rPr>
              <w:t>0.659</w:t>
            </w:r>
          </w:p>
        </w:tc>
        <w:tc>
          <w:tcPr>
            <w:tcW w:type="dxa" w:w="903"/>
          </w:tcPr>
          <w:p>
            <w:pPr>
              <w:spacing w:after="0"/>
              <w:jc w:val="left"/>
            </w:pPr>
            <w:r/>
            <w:r>
              <w:rPr>
                <w:rFonts w:ascii="Times New Roman" w:hAnsi="Times New Roman"/>
                <w:sz w:val="22"/>
              </w:rPr>
              <w:t>0.368</w:t>
            </w:r>
          </w:p>
        </w:tc>
        <w:tc>
          <w:tcPr>
            <w:tcW w:type="dxa" w:w="903"/>
          </w:tcPr>
          <w:p>
            <w:pPr>
              <w:spacing w:after="0"/>
              <w:jc w:val="left"/>
            </w:pPr>
            <w:r/>
            <w:r>
              <w:rPr>
                <w:rFonts w:ascii="Times New Roman" w:hAnsi="Times New Roman"/>
                <w:sz w:val="22"/>
              </w:rPr>
              <w:t>0.179</w:t>
            </w:r>
          </w:p>
        </w:tc>
      </w:tr>
      <w:tr>
        <w:tc>
          <w:tcPr>
            <w:tcW w:type="dxa" w:w="903"/>
          </w:tcPr>
          <w:p>
            <w:pPr>
              <w:spacing w:after="0"/>
              <w:jc w:val="left"/>
            </w:pPr>
            <w:r/>
            <w:r>
              <w:rPr>
                <w:rFonts w:ascii="Times New Roman" w:hAnsi="Times New Roman"/>
                <w:sz w:val="22"/>
              </w:rPr>
              <w:t>KNN</w:t>
            </w:r>
          </w:p>
        </w:tc>
        <w:tc>
          <w:tcPr>
            <w:tcW w:type="dxa" w:w="903"/>
          </w:tcPr>
          <w:p>
            <w:pPr>
              <w:spacing w:after="0"/>
              <w:jc w:val="left"/>
            </w:pPr>
            <w:r/>
            <w:r>
              <w:rPr>
                <w:rFonts w:ascii="Times New Roman" w:hAnsi="Times New Roman"/>
                <w:sz w:val="22"/>
              </w:rPr>
              <w:t>0.308</w:t>
            </w:r>
          </w:p>
        </w:tc>
        <w:tc>
          <w:tcPr>
            <w:tcW w:type="dxa" w:w="903"/>
          </w:tcPr>
          <w:p>
            <w:pPr>
              <w:spacing w:after="0"/>
              <w:jc w:val="left"/>
            </w:pPr>
            <w:r/>
            <w:r>
              <w:rPr>
                <w:rFonts w:ascii="Times New Roman" w:hAnsi="Times New Roman"/>
                <w:sz w:val="22"/>
              </w:rPr>
              <w:t>0.733</w:t>
            </w:r>
          </w:p>
        </w:tc>
        <w:tc>
          <w:tcPr>
            <w:tcW w:type="dxa" w:w="903"/>
          </w:tcPr>
          <w:p>
            <w:pPr>
              <w:spacing w:after="0"/>
              <w:jc w:val="left"/>
            </w:pPr>
            <w:r/>
            <w:r>
              <w:rPr>
                <w:rFonts w:ascii="Times New Roman" w:hAnsi="Times New Roman"/>
                <w:sz w:val="22"/>
              </w:rPr>
              <w:t>0.886</w:t>
            </w:r>
          </w:p>
        </w:tc>
        <w:tc>
          <w:tcPr>
            <w:tcW w:type="dxa" w:w="903"/>
          </w:tcPr>
          <w:p>
            <w:pPr>
              <w:spacing w:after="0"/>
              <w:jc w:val="left"/>
            </w:pPr>
            <w:r/>
            <w:r>
              <w:rPr>
                <w:rFonts w:ascii="Times New Roman" w:hAnsi="Times New Roman"/>
                <w:sz w:val="22"/>
              </w:rPr>
              <w:t>0.412</w:t>
            </w:r>
          </w:p>
        </w:tc>
        <w:tc>
          <w:tcPr>
            <w:tcW w:type="dxa" w:w="903"/>
          </w:tcPr>
          <w:p>
            <w:pPr>
              <w:spacing w:after="0"/>
              <w:jc w:val="left"/>
            </w:pPr>
            <w:r/>
            <w:r>
              <w:rPr>
                <w:rFonts w:ascii="Times New Roman" w:hAnsi="Times New Roman"/>
                <w:sz w:val="22"/>
              </w:rPr>
              <w:t>0.588</w:t>
            </w:r>
          </w:p>
        </w:tc>
        <w:tc>
          <w:tcPr>
            <w:tcW w:type="dxa" w:w="903"/>
          </w:tcPr>
          <w:p>
            <w:pPr>
              <w:spacing w:after="0"/>
              <w:jc w:val="left"/>
            </w:pPr>
            <w:r/>
            <w:r>
              <w:rPr>
                <w:rFonts w:ascii="Times New Roman" w:hAnsi="Times New Roman"/>
                <w:sz w:val="22"/>
              </w:rPr>
              <w:t>0.707</w:t>
            </w:r>
          </w:p>
        </w:tc>
        <w:tc>
          <w:tcPr>
            <w:tcW w:type="dxa" w:w="903"/>
          </w:tcPr>
          <w:p>
            <w:pPr>
              <w:spacing w:after="0"/>
              <w:jc w:val="left"/>
            </w:pPr>
            <w:r/>
            <w:r>
              <w:rPr>
                <w:rFonts w:ascii="Times New Roman" w:hAnsi="Times New Roman"/>
                <w:sz w:val="22"/>
              </w:rPr>
              <w:t>0.649</w:t>
            </w:r>
          </w:p>
        </w:tc>
        <w:tc>
          <w:tcPr>
            <w:tcW w:type="dxa" w:w="903"/>
          </w:tcPr>
          <w:p>
            <w:pPr>
              <w:spacing w:after="0"/>
              <w:jc w:val="left"/>
            </w:pPr>
            <w:r/>
            <w:r>
              <w:rPr>
                <w:rFonts w:ascii="Times New Roman" w:hAnsi="Times New Roman"/>
                <w:sz w:val="22"/>
              </w:rPr>
              <w:t>0.337</w:t>
            </w:r>
          </w:p>
        </w:tc>
        <w:tc>
          <w:tcPr>
            <w:tcW w:type="dxa" w:w="903"/>
          </w:tcPr>
          <w:p>
            <w:pPr>
              <w:spacing w:after="0"/>
              <w:jc w:val="left"/>
            </w:pPr>
            <w:r/>
            <w:r>
              <w:rPr>
                <w:rFonts w:ascii="Times New Roman" w:hAnsi="Times New Roman"/>
                <w:sz w:val="22"/>
              </w:rPr>
              <w:t>0.195</w:t>
            </w:r>
          </w:p>
        </w:tc>
      </w:tr>
      <w:tr>
        <w:tc>
          <w:tcPr>
            <w:tcW w:type="dxa" w:w="903"/>
          </w:tcPr>
          <w:p>
            <w:pPr>
              <w:spacing w:after="0"/>
              <w:jc w:val="left"/>
            </w:pPr>
            <w:r/>
            <w:r>
              <w:rPr>
                <w:rFonts w:ascii="Times New Roman" w:hAnsi="Times New Roman"/>
                <w:sz w:val="22"/>
              </w:rPr>
              <w:t>Gaussian naive Bayes</w:t>
            </w:r>
          </w:p>
        </w:tc>
        <w:tc>
          <w:tcPr>
            <w:tcW w:type="dxa" w:w="903"/>
          </w:tcPr>
          <w:p>
            <w:pPr>
              <w:spacing w:after="0"/>
              <w:jc w:val="left"/>
            </w:pPr>
            <w:r/>
            <w:r>
              <w:rPr>
                <w:rFonts w:ascii="Times New Roman" w:hAnsi="Times New Roman"/>
                <w:sz w:val="22"/>
              </w:rPr>
              <w:t>0.001</w:t>
            </w:r>
          </w:p>
        </w:tc>
        <w:tc>
          <w:tcPr>
            <w:tcW w:type="dxa" w:w="903"/>
          </w:tcPr>
          <w:p>
            <w:pPr>
              <w:spacing w:after="0"/>
              <w:jc w:val="left"/>
            </w:pPr>
            <w:r/>
            <w:r>
              <w:rPr>
                <w:rFonts w:ascii="Times New Roman" w:hAnsi="Times New Roman"/>
                <w:sz w:val="22"/>
              </w:rPr>
              <w:t>0.727</w:t>
            </w:r>
          </w:p>
        </w:tc>
        <w:tc>
          <w:tcPr>
            <w:tcW w:type="dxa" w:w="903"/>
          </w:tcPr>
          <w:p>
            <w:pPr>
              <w:spacing w:after="0"/>
              <w:jc w:val="left"/>
            </w:pPr>
            <w:r/>
            <w:r>
              <w:rPr>
                <w:rFonts w:ascii="Times New Roman" w:hAnsi="Times New Roman"/>
                <w:sz w:val="22"/>
              </w:rPr>
              <w:t>0.868</w:t>
            </w:r>
          </w:p>
        </w:tc>
        <w:tc>
          <w:tcPr>
            <w:tcW w:type="dxa" w:w="903"/>
          </w:tcPr>
          <w:p>
            <w:pPr>
              <w:spacing w:after="0"/>
              <w:jc w:val="left"/>
            </w:pPr>
            <w:r/>
            <w:r>
              <w:rPr>
                <w:rFonts w:ascii="Times New Roman" w:hAnsi="Times New Roman"/>
                <w:sz w:val="22"/>
              </w:rPr>
              <w:t>0.407</w:t>
            </w:r>
          </w:p>
        </w:tc>
        <w:tc>
          <w:tcPr>
            <w:tcW w:type="dxa" w:w="903"/>
          </w:tcPr>
          <w:p>
            <w:pPr>
              <w:spacing w:after="0"/>
              <w:jc w:val="left"/>
            </w:pPr>
            <w:r/>
            <w:r>
              <w:rPr>
                <w:rFonts w:ascii="Times New Roman" w:hAnsi="Times New Roman"/>
                <w:sz w:val="22"/>
              </w:rPr>
              <w:t>0.580</w:t>
            </w:r>
          </w:p>
        </w:tc>
        <w:tc>
          <w:tcPr>
            <w:tcW w:type="dxa" w:w="903"/>
          </w:tcPr>
          <w:p>
            <w:pPr>
              <w:spacing w:after="0"/>
              <w:jc w:val="left"/>
            </w:pPr>
            <w:r/>
            <w:r>
              <w:rPr>
                <w:rFonts w:ascii="Times New Roman" w:hAnsi="Times New Roman"/>
                <w:sz w:val="22"/>
              </w:rPr>
              <w:t>0.696</w:t>
            </w:r>
          </w:p>
        </w:tc>
        <w:tc>
          <w:tcPr>
            <w:tcW w:type="dxa" w:w="903"/>
          </w:tcPr>
          <w:p>
            <w:pPr>
              <w:spacing w:after="0"/>
              <w:jc w:val="left"/>
            </w:pPr>
            <w:r/>
            <w:r>
              <w:rPr>
                <w:rFonts w:ascii="Times New Roman" w:hAnsi="Times New Roman"/>
                <w:sz w:val="22"/>
              </w:rPr>
              <w:t>0.637</w:t>
            </w:r>
          </w:p>
        </w:tc>
        <w:tc>
          <w:tcPr>
            <w:tcW w:type="dxa" w:w="903"/>
          </w:tcPr>
          <w:p>
            <w:pPr>
              <w:spacing w:after="0"/>
              <w:jc w:val="left"/>
            </w:pPr>
            <w:r/>
            <w:r>
              <w:rPr>
                <w:rFonts w:ascii="Times New Roman" w:hAnsi="Times New Roman"/>
                <w:sz w:val="22"/>
              </w:rPr>
              <w:t>0.308</w:t>
            </w:r>
          </w:p>
        </w:tc>
        <w:tc>
          <w:tcPr>
            <w:tcW w:type="dxa" w:w="903"/>
          </w:tcPr>
          <w:p>
            <w:pPr>
              <w:spacing w:after="0"/>
              <w:jc w:val="left"/>
            </w:pPr>
            <w:r/>
            <w:r>
              <w:rPr>
                <w:rFonts w:ascii="Times New Roman" w:hAnsi="Times New Roman"/>
                <w:sz w:val="22"/>
              </w:rPr>
              <w:t>0.298</w:t>
            </w:r>
          </w:p>
        </w:tc>
      </w:tr>
      <w:tr>
        <w:tc>
          <w:tcPr>
            <w:tcW w:type="dxa" w:w="903"/>
          </w:tcPr>
          <w:p>
            <w:pPr>
              <w:spacing w:after="0"/>
              <w:jc w:val="left"/>
            </w:pPr>
            <w:r/>
            <w:r>
              <w:rPr>
                <w:rFonts w:ascii="Times New Roman" w:hAnsi="Times New Roman"/>
                <w:sz w:val="22"/>
              </w:rPr>
              <w:t>Baseline: hand rule (not a cut, dust in the eye or a scratch)</w:t>
            </w:r>
          </w:p>
        </w:tc>
        <w:tc>
          <w:tcPr>
            <w:tcW w:type="dxa" w:w="903"/>
          </w:tcPr>
          <w:p>
            <w:pPr>
              <w:spacing w:after="0"/>
              <w:jc w:val="left"/>
            </w:pPr>
            <w:r/>
            <w:r>
              <w:rPr>
                <w:rFonts w:ascii="Times New Roman" w:hAnsi="Times New Roman"/>
                <w:sz w:val="22"/>
              </w:rPr>
              <w:t>not applicable (fixed rule)</w:t>
            </w:r>
          </w:p>
        </w:tc>
        <w:tc>
          <w:tcPr>
            <w:tcW w:type="dxa" w:w="903"/>
          </w:tcPr>
          <w:p>
            <w:pPr>
              <w:spacing w:after="0"/>
              <w:jc w:val="left"/>
            </w:pPr>
            <w:r/>
            <w:r>
              <w:rPr>
                <w:rFonts w:ascii="Times New Roman" w:hAnsi="Times New Roman"/>
                <w:sz w:val="22"/>
              </w:rPr>
              <w:t>0.733</w:t>
            </w:r>
          </w:p>
        </w:tc>
        <w:tc>
          <w:tcPr>
            <w:tcW w:type="dxa" w:w="903"/>
          </w:tcPr>
          <w:p>
            <w:pPr>
              <w:spacing w:after="0"/>
              <w:jc w:val="left"/>
            </w:pPr>
            <w:r/>
            <w:r>
              <w:rPr>
                <w:rFonts w:ascii="Times New Roman" w:hAnsi="Times New Roman"/>
                <w:sz w:val="22"/>
              </w:rPr>
              <w:t>0.898</w:t>
            </w:r>
          </w:p>
        </w:tc>
        <w:tc>
          <w:tcPr>
            <w:tcW w:type="dxa" w:w="903"/>
          </w:tcPr>
          <w:p>
            <w:pPr>
              <w:spacing w:after="0"/>
              <w:jc w:val="left"/>
            </w:pPr>
            <w:r/>
            <w:r>
              <w:rPr>
                <w:rFonts w:ascii="Times New Roman" w:hAnsi="Times New Roman"/>
                <w:sz w:val="22"/>
              </w:rPr>
              <w:t>0.423</w:t>
            </w:r>
          </w:p>
        </w:tc>
        <w:tc>
          <w:tcPr>
            <w:tcW w:type="dxa" w:w="903"/>
          </w:tcPr>
          <w:p>
            <w:pPr>
              <w:spacing w:after="0"/>
              <w:jc w:val="left"/>
            </w:pPr>
            <w:r/>
            <w:r>
              <w:rPr>
                <w:rFonts w:ascii="Times New Roman" w:hAnsi="Times New Roman"/>
                <w:sz w:val="22"/>
              </w:rPr>
              <w:t>0.595</w:t>
            </w:r>
          </w:p>
        </w:tc>
        <w:tc>
          <w:tcPr>
            <w:tcW w:type="dxa" w:w="903"/>
          </w:tcPr>
          <w:p>
            <w:pPr>
              <w:spacing w:after="0"/>
              <w:jc w:val="left"/>
            </w:pPr>
            <w:r/>
            <w:r>
              <w:rPr>
                <w:rFonts w:ascii="Times New Roman" w:hAnsi="Times New Roman"/>
                <w:sz w:val="22"/>
              </w:rPr>
              <w:t>0.716</w:t>
            </w:r>
          </w:p>
        </w:tc>
        <w:tc>
          <w:tcPr>
            <w:tcW w:type="dxa" w:w="903"/>
          </w:tcPr>
          <w:p>
            <w:pPr>
              <w:spacing w:after="0"/>
              <w:jc w:val="left"/>
            </w:pPr>
            <w:r/>
            <w:r>
              <w:rPr>
                <w:rFonts w:ascii="Times New Roman" w:hAnsi="Times New Roman"/>
                <w:sz w:val="22"/>
              </w:rPr>
              <w:t>0.660</w:t>
            </w:r>
          </w:p>
        </w:tc>
        <w:tc>
          <w:tcPr>
            <w:tcW w:type="dxa" w:w="903"/>
          </w:tcPr>
          <w:p>
            <w:pPr>
              <w:spacing w:after="0"/>
              <w:jc w:val="left"/>
            </w:pPr>
            <w:r/>
            <w:r>
              <w:rPr>
                <w:rFonts w:ascii="Times New Roman" w:hAnsi="Times New Roman"/>
                <w:sz w:val="22"/>
              </w:rPr>
              <w:t>0.363</w:t>
            </w:r>
          </w:p>
        </w:tc>
        <w:tc>
          <w:tcPr>
            <w:tcW w:type="dxa" w:w="903"/>
          </w:tcPr>
          <w:p>
            <w:pPr>
              <w:spacing w:after="0"/>
              <w:jc w:val="left"/>
            </w:pPr>
            <w:r/>
            <w:r>
              <w:rPr>
                <w:rFonts w:ascii="Times New Roman" w:hAnsi="Times New Roman"/>
                <w:sz w:val="22"/>
              </w:rPr>
              <w:t>0.346</w:t>
            </w:r>
          </w:p>
        </w:tc>
      </w:tr>
    </w:tbl>
    <w:p>
      <w:pPr>
        <w:spacing w:after="80"/>
      </w:pPr>
    </w:p>
    <w:p>
      <w:r>
        <w:rPr>
          <w:rFonts w:ascii="Times New Roman" w:hAnsi="Times New Roman"/>
          <w:sz w:val="24"/>
        </w:rPr>
        <w:t>Table 14 tests whether these differences exceed noise (Dietterich, 1998; Demšar, 2006). McNemar's test rejects equal error rates between HGB and the lookup baseline at both thresholds, also when clustered by mine-year (Durkalski et al., 2003). Between the top two, the paired fold test gives p = 0.044 after the Nadeau and Bengio (2003) correction for overlapping training folds, while the Wilcoxon test cannot fall below 0.0625 with five folds. The MLP's test PR-AUC lies inside HGB's mine-year bootstrap interval, so the gap between the top two sits at the edge of noise and the gap to the lookup baseline does not.</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14</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Statistical comparisons of HGB, namely McNemar tests against the lookup baseline on the 20,320 test reports at the default and capacity thresholds, row-wise and clustered by the 6,724 test mine-years, paired tests against the MLP on the five cross-validation folds of PR-AUC, and 95% percentile bootstrap intervals (1,000 resamples) of test metrics by rows and by mine-years. Source: author's analysis of MSHA open data.</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E7E6E6"/>
          </w:tcPr>
          <w:p>
            <w:pPr>
              <w:jc w:val="left"/>
            </w:pPr>
            <w:r>
              <w:rPr>
                <w:b/>
              </w:rPr>
            </w:r>
            <w:r>
              <w:rPr>
                <w:rFonts w:ascii="Times New Roman" w:hAnsi="Times New Roman"/>
                <w:b/>
                <w:sz w:val="22"/>
              </w:rPr>
              <w:t>Comparison</w:t>
            </w:r>
          </w:p>
        </w:tc>
        <w:tc>
          <w:tcPr>
            <w:tcW w:type="dxa" w:w="2256"/>
            <w:shd w:val="clear" w:color="auto" w:fill="E7E6E6"/>
          </w:tcPr>
          <w:p>
            <w:pPr>
              <w:jc w:val="left"/>
            </w:pPr>
            <w:r>
              <w:rPr>
                <w:b/>
              </w:rPr>
            </w:r>
            <w:r>
              <w:rPr>
                <w:rFonts w:ascii="Times New Roman" w:hAnsi="Times New Roman"/>
                <w:b/>
                <w:sz w:val="22"/>
              </w:rPr>
              <w:t>Test</w:t>
            </w:r>
          </w:p>
        </w:tc>
        <w:tc>
          <w:tcPr>
            <w:tcW w:type="dxa" w:w="2256"/>
            <w:shd w:val="clear" w:color="auto" w:fill="E7E6E6"/>
          </w:tcPr>
          <w:p>
            <w:pPr>
              <w:jc w:val="left"/>
            </w:pPr>
            <w:r>
              <w:rPr>
                <w:b/>
              </w:rPr>
            </w:r>
            <w:r>
              <w:rPr>
                <w:rFonts w:ascii="Times New Roman" w:hAnsi="Times New Roman"/>
                <w:b/>
                <w:sz w:val="22"/>
              </w:rPr>
              <w:t>Result</w:t>
            </w:r>
          </w:p>
        </w:tc>
        <w:tc>
          <w:tcPr>
            <w:tcW w:type="dxa" w:w="2256"/>
            <w:shd w:val="clear" w:color="auto" w:fill="E7E6E6"/>
          </w:tcPr>
          <w:p>
            <w:pPr>
              <w:jc w:val="left"/>
            </w:pPr>
            <w:r>
              <w:rPr>
                <w:b/>
              </w:rPr>
            </w:r>
            <w:r>
              <w:rPr>
                <w:rFonts w:ascii="Times New Roman" w:hAnsi="Times New Roman"/>
                <w:b/>
                <w:sz w:val="22"/>
              </w:rPr>
              <w:t>p-value</w:t>
            </w:r>
          </w:p>
        </w:tc>
      </w:tr>
      <w:tr>
        <w:tc>
          <w:tcPr>
            <w:tcW w:type="dxa" w:w="2256"/>
          </w:tcPr>
          <w:p>
            <w:pPr>
              <w:spacing w:after="0"/>
              <w:jc w:val="left"/>
            </w:pPr>
            <w:r/>
            <w:r>
              <w:rPr>
                <w:rFonts w:ascii="Times New Roman" w:hAnsi="Times New Roman"/>
                <w:sz w:val="22"/>
              </w:rPr>
              <w:t>HGB against lookup baseline, threshold 0.5</w:t>
            </w:r>
          </w:p>
        </w:tc>
        <w:tc>
          <w:tcPr>
            <w:tcW w:type="dxa" w:w="2256"/>
          </w:tcPr>
          <w:p>
            <w:pPr>
              <w:spacing w:after="0"/>
              <w:jc w:val="left"/>
            </w:pPr>
            <w:r/>
            <w:r>
              <w:rPr>
                <w:rFonts w:ascii="Times New Roman" w:hAnsi="Times New Roman"/>
                <w:sz w:val="22"/>
              </w:rPr>
              <w:t>McNemar, rows treated as independent</w:t>
            </w:r>
          </w:p>
        </w:tc>
        <w:tc>
          <w:tcPr>
            <w:tcW w:type="dxa" w:w="2256"/>
          </w:tcPr>
          <w:p>
            <w:pPr>
              <w:spacing w:after="0"/>
              <w:jc w:val="left"/>
            </w:pPr>
            <w:r/>
            <w:r>
              <w:rPr>
                <w:rFonts w:ascii="Times New Roman" w:hAnsi="Times New Roman"/>
                <w:sz w:val="22"/>
              </w:rPr>
              <w:t>chi-square 131.7; HGB alone correct on 1,929 reports, lookup baseline alone on 1,278</w:t>
            </w:r>
          </w:p>
        </w:tc>
        <w:tc>
          <w:tcPr>
            <w:tcW w:type="dxa" w:w="2256"/>
          </w:tcPr>
          <w:p>
            <w:pPr>
              <w:spacing w:after="0"/>
              <w:jc w:val="left"/>
            </w:pPr>
            <w:r/>
            <w:r>
              <w:rPr>
                <w:rFonts w:ascii="Times New Roman" w:hAnsi="Times New Roman"/>
                <w:sz w:val="22"/>
              </w:rPr>
              <w:t>below 0.001</w:t>
            </w:r>
          </w:p>
        </w:tc>
      </w:tr>
      <w:tr>
        <w:tc>
          <w:tcPr>
            <w:tcW w:type="dxa" w:w="2256"/>
          </w:tcPr>
          <w:p>
            <w:pPr>
              <w:spacing w:after="0"/>
              <w:jc w:val="left"/>
            </w:pPr>
            <w:r/>
            <w:r>
              <w:rPr>
                <w:rFonts w:ascii="Times New Roman" w:hAnsi="Times New Roman"/>
                <w:sz w:val="22"/>
              </w:rPr>
              <w:t>HGB against lookup baseline, threshold 0.5</w:t>
            </w:r>
          </w:p>
        </w:tc>
        <w:tc>
          <w:tcPr>
            <w:tcW w:type="dxa" w:w="2256"/>
          </w:tcPr>
          <w:p>
            <w:pPr>
              <w:spacing w:after="0"/>
              <w:jc w:val="left"/>
            </w:pPr>
            <w:r/>
            <w:r>
              <w:rPr>
                <w:rFonts w:ascii="Times New Roman" w:hAnsi="Times New Roman"/>
                <w:sz w:val="22"/>
              </w:rPr>
              <w:t>McNemar clustered by mine-year (Durkalski et al., 2003)</w:t>
            </w:r>
          </w:p>
        </w:tc>
        <w:tc>
          <w:tcPr>
            <w:tcW w:type="dxa" w:w="2256"/>
          </w:tcPr>
          <w:p>
            <w:pPr>
              <w:spacing w:after="0"/>
              <w:jc w:val="left"/>
            </w:pPr>
            <w:r/>
            <w:r>
              <w:rPr>
                <w:rFonts w:ascii="Times New Roman" w:hAnsi="Times New Roman"/>
                <w:sz w:val="22"/>
              </w:rPr>
              <w:t>chi-square 78.5</w:t>
            </w:r>
          </w:p>
        </w:tc>
        <w:tc>
          <w:tcPr>
            <w:tcW w:type="dxa" w:w="2256"/>
          </w:tcPr>
          <w:p>
            <w:pPr>
              <w:spacing w:after="0"/>
              <w:jc w:val="left"/>
            </w:pPr>
            <w:r/>
            <w:r>
              <w:rPr>
                <w:rFonts w:ascii="Times New Roman" w:hAnsi="Times New Roman"/>
                <w:sz w:val="22"/>
              </w:rPr>
              <w:t>below 0.001</w:t>
            </w:r>
          </w:p>
        </w:tc>
      </w:tr>
      <w:tr>
        <w:tc>
          <w:tcPr>
            <w:tcW w:type="dxa" w:w="2256"/>
          </w:tcPr>
          <w:p>
            <w:pPr>
              <w:spacing w:after="0"/>
              <w:jc w:val="left"/>
            </w:pPr>
            <w:r/>
            <w:r>
              <w:rPr>
                <w:rFonts w:ascii="Times New Roman" w:hAnsi="Times New Roman"/>
                <w:sz w:val="22"/>
              </w:rPr>
              <w:t>HGB against lookup baseline, capacity thresholds (0.210 and 0.225)</w:t>
            </w:r>
          </w:p>
        </w:tc>
        <w:tc>
          <w:tcPr>
            <w:tcW w:type="dxa" w:w="2256"/>
          </w:tcPr>
          <w:p>
            <w:pPr>
              <w:spacing w:after="0"/>
              <w:jc w:val="left"/>
            </w:pPr>
            <w:r/>
            <w:r>
              <w:rPr>
                <w:rFonts w:ascii="Times New Roman" w:hAnsi="Times New Roman"/>
                <w:sz w:val="22"/>
              </w:rPr>
              <w:t>McNemar, rows treated as independent</w:t>
            </w:r>
          </w:p>
        </w:tc>
        <w:tc>
          <w:tcPr>
            <w:tcW w:type="dxa" w:w="2256"/>
          </w:tcPr>
          <w:p>
            <w:pPr>
              <w:spacing w:after="0"/>
              <w:jc w:val="left"/>
            </w:pPr>
            <w:r/>
            <w:r>
              <w:rPr>
                <w:rFonts w:ascii="Times New Roman" w:hAnsi="Times New Roman"/>
                <w:sz w:val="22"/>
              </w:rPr>
              <w:t>chi-square 35.2; 1,289 against 1,004 reports</w:t>
            </w:r>
          </w:p>
        </w:tc>
        <w:tc>
          <w:tcPr>
            <w:tcW w:type="dxa" w:w="2256"/>
          </w:tcPr>
          <w:p>
            <w:pPr>
              <w:spacing w:after="0"/>
              <w:jc w:val="left"/>
            </w:pPr>
            <w:r/>
            <w:r>
              <w:rPr>
                <w:rFonts w:ascii="Times New Roman" w:hAnsi="Times New Roman"/>
                <w:sz w:val="22"/>
              </w:rPr>
              <w:t>below 0.001</w:t>
            </w:r>
          </w:p>
        </w:tc>
      </w:tr>
      <w:tr>
        <w:tc>
          <w:tcPr>
            <w:tcW w:type="dxa" w:w="2256"/>
          </w:tcPr>
          <w:p>
            <w:pPr>
              <w:spacing w:after="0"/>
              <w:jc w:val="left"/>
            </w:pPr>
            <w:r/>
            <w:r>
              <w:rPr>
                <w:rFonts w:ascii="Times New Roman" w:hAnsi="Times New Roman"/>
                <w:sz w:val="22"/>
              </w:rPr>
              <w:t>HGB against lookup baseline, capacity thresholds</w:t>
            </w:r>
          </w:p>
        </w:tc>
        <w:tc>
          <w:tcPr>
            <w:tcW w:type="dxa" w:w="2256"/>
          </w:tcPr>
          <w:p>
            <w:pPr>
              <w:spacing w:after="0"/>
              <w:jc w:val="left"/>
            </w:pPr>
            <w:r/>
            <w:r>
              <w:rPr>
                <w:rFonts w:ascii="Times New Roman" w:hAnsi="Times New Roman"/>
                <w:sz w:val="22"/>
              </w:rPr>
              <w:t>McNemar clustered by mine-year (Durkalski et al., 2003)</w:t>
            </w:r>
          </w:p>
        </w:tc>
        <w:tc>
          <w:tcPr>
            <w:tcW w:type="dxa" w:w="2256"/>
          </w:tcPr>
          <w:p>
            <w:pPr>
              <w:spacing w:after="0"/>
              <w:jc w:val="left"/>
            </w:pPr>
            <w:r/>
            <w:r>
              <w:rPr>
                <w:rFonts w:ascii="Times New Roman" w:hAnsi="Times New Roman"/>
                <w:sz w:val="22"/>
              </w:rPr>
              <w:t>chi-square 24.4</w:t>
            </w:r>
          </w:p>
        </w:tc>
        <w:tc>
          <w:tcPr>
            <w:tcW w:type="dxa" w:w="2256"/>
          </w:tcPr>
          <w:p>
            <w:pPr>
              <w:spacing w:after="0"/>
              <w:jc w:val="left"/>
            </w:pPr>
            <w:r/>
            <w:r>
              <w:rPr>
                <w:rFonts w:ascii="Times New Roman" w:hAnsi="Times New Roman"/>
                <w:sz w:val="22"/>
              </w:rPr>
              <w:t>below 0.001</w:t>
            </w:r>
          </w:p>
        </w:tc>
      </w:tr>
      <w:tr>
        <w:tc>
          <w:tcPr>
            <w:tcW w:type="dxa" w:w="2256"/>
          </w:tcPr>
          <w:p>
            <w:pPr>
              <w:spacing w:after="0"/>
              <w:jc w:val="left"/>
            </w:pPr>
            <w:r/>
            <w:r>
              <w:rPr>
                <w:rFonts w:ascii="Times New Roman" w:hAnsi="Times New Roman"/>
                <w:sz w:val="22"/>
              </w:rPr>
              <w:t>HGB against MLP, cross-validated PR-AUC</w:t>
            </w:r>
          </w:p>
        </w:tc>
        <w:tc>
          <w:tcPr>
            <w:tcW w:type="dxa" w:w="2256"/>
          </w:tcPr>
          <w:p>
            <w:pPr>
              <w:spacing w:after="0"/>
              <w:jc w:val="left"/>
            </w:pPr>
            <w:r/>
            <w:r>
              <w:rPr>
                <w:rFonts w:ascii="Times New Roman" w:hAnsi="Times New Roman"/>
                <w:sz w:val="22"/>
              </w:rPr>
              <w:t>paired t-test</w:t>
            </w:r>
          </w:p>
        </w:tc>
        <w:tc>
          <w:tcPr>
            <w:tcW w:type="dxa" w:w="2256"/>
          </w:tcPr>
          <w:p>
            <w:pPr>
              <w:spacing w:after="0"/>
              <w:jc w:val="left"/>
            </w:pPr>
            <w:r/>
            <w:r>
              <w:rPr>
                <w:rFonts w:ascii="Times New Roman" w:hAnsi="Times New Roman"/>
                <w:sz w:val="22"/>
              </w:rPr>
              <w:t>mean difference 0.0054 (SD 0.0028); HGB higher in all five folds; t = 4.36</w:t>
            </w:r>
          </w:p>
        </w:tc>
        <w:tc>
          <w:tcPr>
            <w:tcW w:type="dxa" w:w="2256"/>
          </w:tcPr>
          <w:p>
            <w:pPr>
              <w:spacing w:after="0"/>
              <w:jc w:val="left"/>
            </w:pPr>
            <w:r/>
            <w:r>
              <w:rPr>
                <w:rFonts w:ascii="Times New Roman" w:hAnsi="Times New Roman"/>
                <w:sz w:val="22"/>
              </w:rPr>
              <w:t>0.012</w:t>
            </w:r>
          </w:p>
        </w:tc>
      </w:tr>
      <w:tr>
        <w:tc>
          <w:tcPr>
            <w:tcW w:type="dxa" w:w="2256"/>
          </w:tcPr>
          <w:p>
            <w:pPr>
              <w:spacing w:after="0"/>
              <w:jc w:val="left"/>
            </w:pPr>
            <w:r/>
            <w:r>
              <w:rPr>
                <w:rFonts w:ascii="Times New Roman" w:hAnsi="Times New Roman"/>
                <w:sz w:val="22"/>
              </w:rPr>
              <w:t>HGB against MLP, cross-validated PR-AUC</w:t>
            </w:r>
          </w:p>
        </w:tc>
        <w:tc>
          <w:tcPr>
            <w:tcW w:type="dxa" w:w="2256"/>
          </w:tcPr>
          <w:p>
            <w:pPr>
              <w:spacing w:after="0"/>
              <w:jc w:val="left"/>
            </w:pPr>
            <w:r/>
            <w:r>
              <w:rPr>
                <w:rFonts w:ascii="Times New Roman" w:hAnsi="Times New Roman"/>
                <w:sz w:val="22"/>
              </w:rPr>
              <w:t>corrected resampled t-test (Nadeau and Bengio, 2003)</w:t>
            </w:r>
          </w:p>
        </w:tc>
        <w:tc>
          <w:tcPr>
            <w:tcW w:type="dxa" w:w="2256"/>
          </w:tcPr>
          <w:p>
            <w:pPr>
              <w:spacing w:after="0"/>
              <w:jc w:val="left"/>
            </w:pPr>
            <w:r/>
            <w:r>
              <w:rPr>
                <w:rFonts w:ascii="Times New Roman" w:hAnsi="Times New Roman"/>
                <w:sz w:val="22"/>
              </w:rPr>
              <w:t>t = 2.90</w:t>
            </w:r>
          </w:p>
        </w:tc>
        <w:tc>
          <w:tcPr>
            <w:tcW w:type="dxa" w:w="2256"/>
          </w:tcPr>
          <w:p>
            <w:pPr>
              <w:spacing w:after="0"/>
              <w:jc w:val="left"/>
            </w:pPr>
            <w:r/>
            <w:r>
              <w:rPr>
                <w:rFonts w:ascii="Times New Roman" w:hAnsi="Times New Roman"/>
                <w:sz w:val="22"/>
              </w:rPr>
              <w:t>0.044</w:t>
            </w:r>
          </w:p>
        </w:tc>
      </w:tr>
      <w:tr>
        <w:tc>
          <w:tcPr>
            <w:tcW w:type="dxa" w:w="2256"/>
          </w:tcPr>
          <w:p>
            <w:pPr>
              <w:spacing w:after="0"/>
              <w:jc w:val="left"/>
            </w:pPr>
            <w:r/>
            <w:r>
              <w:rPr>
                <w:rFonts w:ascii="Times New Roman" w:hAnsi="Times New Roman"/>
                <w:sz w:val="22"/>
              </w:rPr>
              <w:t>HGB against MLP, cross-validated PR-AUC</w:t>
            </w:r>
          </w:p>
        </w:tc>
        <w:tc>
          <w:tcPr>
            <w:tcW w:type="dxa" w:w="2256"/>
          </w:tcPr>
          <w:p>
            <w:pPr>
              <w:spacing w:after="0"/>
              <w:jc w:val="left"/>
            </w:pPr>
            <w:r/>
            <w:r>
              <w:rPr>
                <w:rFonts w:ascii="Times New Roman" w:hAnsi="Times New Roman"/>
                <w:sz w:val="22"/>
              </w:rPr>
              <w:t>Wilcoxon signed-rank</w:t>
            </w:r>
          </w:p>
        </w:tc>
        <w:tc>
          <w:tcPr>
            <w:tcW w:type="dxa" w:w="2256"/>
          </w:tcPr>
          <w:p>
            <w:pPr>
              <w:spacing w:after="0"/>
              <w:jc w:val="left"/>
            </w:pPr>
            <w:r/>
            <w:r>
              <w:rPr>
                <w:rFonts w:ascii="Times New Roman" w:hAnsi="Times New Roman"/>
                <w:sz w:val="22"/>
              </w:rPr>
              <w:t>W = 0</w:t>
            </w:r>
          </w:p>
        </w:tc>
        <w:tc>
          <w:tcPr>
            <w:tcW w:type="dxa" w:w="2256"/>
          </w:tcPr>
          <w:p>
            <w:pPr>
              <w:spacing w:after="0"/>
              <w:jc w:val="left"/>
            </w:pPr>
            <w:r/>
            <w:r>
              <w:rPr>
                <w:rFonts w:ascii="Times New Roman" w:hAnsi="Times New Roman"/>
                <w:sz w:val="22"/>
              </w:rPr>
              <w:t>0.0625, the smallest value possible with five folds</w:t>
            </w:r>
          </w:p>
        </w:tc>
      </w:tr>
      <w:tr>
        <w:tc>
          <w:tcPr>
            <w:tcW w:type="dxa" w:w="2256"/>
          </w:tcPr>
          <w:p>
            <w:pPr>
              <w:spacing w:after="0"/>
              <w:jc w:val="left"/>
            </w:pPr>
            <w:r/>
            <w:r>
              <w:rPr>
                <w:rFonts w:ascii="Times New Roman" w:hAnsi="Times New Roman"/>
                <w:sz w:val="22"/>
              </w:rPr>
              <w:t>HGB, test PR-AUC 0.841</w:t>
            </w:r>
          </w:p>
        </w:tc>
        <w:tc>
          <w:tcPr>
            <w:tcW w:type="dxa" w:w="2256"/>
          </w:tcPr>
          <w:p>
            <w:pPr>
              <w:spacing w:after="0"/>
              <w:jc w:val="left"/>
            </w:pPr>
            <w:r/>
            <w:r>
              <w:rPr>
                <w:rFonts w:ascii="Times New Roman" w:hAnsi="Times New Roman"/>
                <w:sz w:val="22"/>
              </w:rPr>
              <w:t>bootstrap of rows; bootstrap of mine-years</w:t>
            </w:r>
          </w:p>
        </w:tc>
        <w:tc>
          <w:tcPr>
            <w:tcW w:type="dxa" w:w="2256"/>
          </w:tcPr>
          <w:p>
            <w:pPr>
              <w:spacing w:after="0"/>
              <w:jc w:val="left"/>
            </w:pPr>
            <w:r/>
            <w:r>
              <w:rPr>
                <w:rFonts w:ascii="Times New Roman" w:hAnsi="Times New Roman"/>
                <w:sz w:val="22"/>
              </w:rPr>
              <w:t>0.835 to 0.848; 0.825 to 0.856</w:t>
            </w:r>
          </w:p>
        </w:tc>
        <w:tc>
          <w:tcPr>
            <w:tcW w:type="dxa" w:w="2256"/>
          </w:tcPr>
          <w:p>
            <w:pPr>
              <w:spacing w:after="0"/>
              <w:jc w:val="left"/>
            </w:pPr>
            <w:r/>
          </w:p>
        </w:tc>
      </w:tr>
      <w:tr>
        <w:tc>
          <w:tcPr>
            <w:tcW w:type="dxa" w:w="2256"/>
          </w:tcPr>
          <w:p>
            <w:pPr>
              <w:spacing w:after="0"/>
              <w:jc w:val="left"/>
            </w:pPr>
            <w:r/>
            <w:r>
              <w:rPr>
                <w:rFonts w:ascii="Times New Roman" w:hAnsi="Times New Roman"/>
                <w:sz w:val="22"/>
              </w:rPr>
              <w:t>HGB, test ROC-AUC 0.843</w:t>
            </w:r>
          </w:p>
        </w:tc>
        <w:tc>
          <w:tcPr>
            <w:tcW w:type="dxa" w:w="2256"/>
          </w:tcPr>
          <w:p>
            <w:pPr>
              <w:spacing w:after="0"/>
              <w:jc w:val="left"/>
            </w:pPr>
            <w:r/>
            <w:r>
              <w:rPr>
                <w:rFonts w:ascii="Times New Roman" w:hAnsi="Times New Roman"/>
                <w:sz w:val="22"/>
              </w:rPr>
              <w:t>bootstrap of rows; bootstrap of mine-years</w:t>
            </w:r>
          </w:p>
        </w:tc>
        <w:tc>
          <w:tcPr>
            <w:tcW w:type="dxa" w:w="2256"/>
          </w:tcPr>
          <w:p>
            <w:pPr>
              <w:spacing w:after="0"/>
              <w:jc w:val="left"/>
            </w:pPr>
            <w:r/>
            <w:r>
              <w:rPr>
                <w:rFonts w:ascii="Times New Roman" w:hAnsi="Times New Roman"/>
                <w:sz w:val="22"/>
              </w:rPr>
              <w:t>0.838 to 0.848; 0.835 to 0.851</w:t>
            </w:r>
          </w:p>
        </w:tc>
        <w:tc>
          <w:tcPr>
            <w:tcW w:type="dxa" w:w="2256"/>
          </w:tcPr>
          <w:p>
            <w:pPr>
              <w:spacing w:after="0"/>
              <w:jc w:val="left"/>
            </w:pPr>
            <w:r/>
          </w:p>
        </w:tc>
      </w:tr>
      <w:tr>
        <w:tc>
          <w:tcPr>
            <w:tcW w:type="dxa" w:w="2256"/>
          </w:tcPr>
          <w:p>
            <w:pPr>
              <w:spacing w:after="0"/>
              <w:jc w:val="left"/>
            </w:pPr>
            <w:r/>
            <w:r>
              <w:rPr>
                <w:rFonts w:ascii="Times New Roman" w:hAnsi="Times New Roman"/>
                <w:sz w:val="22"/>
              </w:rPr>
              <w:t>HGB, recall 0.943 at the capacity threshold</w:t>
            </w:r>
          </w:p>
        </w:tc>
        <w:tc>
          <w:tcPr>
            <w:tcW w:type="dxa" w:w="2256"/>
          </w:tcPr>
          <w:p>
            <w:pPr>
              <w:spacing w:after="0"/>
              <w:jc w:val="left"/>
            </w:pPr>
            <w:r/>
            <w:r>
              <w:rPr>
                <w:rFonts w:ascii="Times New Roman" w:hAnsi="Times New Roman"/>
                <w:sz w:val="22"/>
              </w:rPr>
              <w:t>bootstrap of rows; bootstrap of mine-years</w:t>
            </w:r>
          </w:p>
        </w:tc>
        <w:tc>
          <w:tcPr>
            <w:tcW w:type="dxa" w:w="2256"/>
          </w:tcPr>
          <w:p>
            <w:pPr>
              <w:spacing w:after="0"/>
              <w:jc w:val="left"/>
            </w:pPr>
            <w:r/>
            <w:r>
              <w:rPr>
                <w:rFonts w:ascii="Times New Roman" w:hAnsi="Times New Roman"/>
                <w:sz w:val="22"/>
              </w:rPr>
              <w:t>0.939 to 0.947; 0.938 to 0.949</w:t>
            </w:r>
          </w:p>
        </w:tc>
        <w:tc>
          <w:tcPr>
            <w:tcW w:type="dxa" w:w="2256"/>
          </w:tcPr>
          <w:p>
            <w:pPr>
              <w:spacing w:after="0"/>
              <w:jc w:val="left"/>
            </w:pPr>
            <w:r/>
          </w:p>
        </w:tc>
      </w:tr>
    </w:tbl>
    <w:p>
      <w:pPr>
        <w:spacing w:after="80"/>
      </w:pPr>
    </w:p>
    <w:p>
      <w:r>
        <w:rPr>
          <w:rFonts w:ascii="Times New Roman" w:hAnsi="Times New Roman"/>
          <w:sz w:val="24"/>
        </w:rPr>
        <w:t>I selected HGB by the rule fixed before any test score was computed, the highest cross-validated PR-AUC, where its lead over the MLP exceeds one fold standard deviation (Table 11). Table 15 reports test-set evidence that checks this choice but did not make it. HGB has the lowest expected cost at the three low cost ratios, and its thresholds landed nearer their targets, where the MLP over-flagged. At an equal workload both catch the same share of lost-time cases. On the temporal split HGB kept the higher PR-AUC, and its specificity barely moved when the 103(i) status or the immediate-reporting flag was removed, unlike the MLP's.</w:t>
      </w:r>
    </w:p>
    <w:p>
      <w:r>
        <w:rPr>
          <w:rFonts w:ascii="Times New Roman" w:hAnsi="Times New Roman"/>
          <w:sz w:val="24"/>
        </w:rPr>
        <w:t>Its permutation importance puts nature of injury and body part first (Figure 18), as do most of the largest logistic coefficients, and two of its four largest mean SHAP values (Table 23; Lundberg and Lee, 2017), for cuts and finger injuries, match negative coefficients (Figure 19). The final pipeline uses the settings of Table 10, refitted on all training rows, at its out-of-fold capacity threshold (Table 16; Figure 20). There it flags about three test reports in four and misses 561 of 9,873 lost-time cases, against 830 misses for the lookup baseline at about the same specificity.</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15</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Multi-criteria comparison of the four strongest tuned models and the SVM, compiled after HGB was selected by cross-validated PR-AUC: test-set cost at the out-of-fold cost-optimal thresholds, transfer of out-of-fold threshold targets to the test set, recall at one equal workload, the temporal split (top two only), explanations, run times on eight workers and the size of the saved pipeline. Source: author's analysis of MSHA open data.</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val="clear" w:color="auto" w:fill="E7E6E6"/>
          </w:tcPr>
          <w:p>
            <w:pPr>
              <w:jc w:val="left"/>
            </w:pPr>
            <w:r>
              <w:rPr>
                <w:b/>
              </w:rPr>
            </w:r>
            <w:r>
              <w:rPr>
                <w:rFonts w:ascii="Times New Roman" w:hAnsi="Times New Roman"/>
                <w:b/>
                <w:sz w:val="22"/>
              </w:rPr>
              <w:t>Criterion</w:t>
            </w:r>
          </w:p>
        </w:tc>
        <w:tc>
          <w:tcPr>
            <w:tcW w:type="dxa" w:w="1504"/>
            <w:shd w:val="clear" w:color="auto" w:fill="E7E6E6"/>
          </w:tcPr>
          <w:p>
            <w:pPr>
              <w:jc w:val="left"/>
            </w:pPr>
            <w:r>
              <w:rPr>
                <w:b/>
              </w:rPr>
            </w:r>
            <w:r>
              <w:rPr>
                <w:rFonts w:ascii="Times New Roman" w:hAnsi="Times New Roman"/>
                <w:b/>
                <w:sz w:val="22"/>
              </w:rPr>
              <w:t>HGB</w:t>
            </w:r>
          </w:p>
        </w:tc>
        <w:tc>
          <w:tcPr>
            <w:tcW w:type="dxa" w:w="1504"/>
            <w:shd w:val="clear" w:color="auto" w:fill="E7E6E6"/>
          </w:tcPr>
          <w:p>
            <w:pPr>
              <w:jc w:val="left"/>
            </w:pPr>
            <w:r>
              <w:rPr>
                <w:b/>
              </w:rPr>
            </w:r>
            <w:r>
              <w:rPr>
                <w:rFonts w:ascii="Times New Roman" w:hAnsi="Times New Roman"/>
                <w:b/>
                <w:sz w:val="22"/>
              </w:rPr>
              <w:t>MLP</w:t>
            </w:r>
          </w:p>
        </w:tc>
        <w:tc>
          <w:tcPr>
            <w:tcW w:type="dxa" w:w="1504"/>
            <w:shd w:val="clear" w:color="auto" w:fill="E7E6E6"/>
          </w:tcPr>
          <w:p>
            <w:pPr>
              <w:jc w:val="left"/>
            </w:pPr>
            <w:r>
              <w:rPr>
                <w:b/>
              </w:rPr>
            </w:r>
            <w:r>
              <w:rPr>
                <w:rFonts w:ascii="Times New Roman" w:hAnsi="Times New Roman"/>
                <w:b/>
                <w:sz w:val="22"/>
              </w:rPr>
              <w:t>Random forest</w:t>
            </w:r>
          </w:p>
        </w:tc>
        <w:tc>
          <w:tcPr>
            <w:tcW w:type="dxa" w:w="1504"/>
            <w:shd w:val="clear" w:color="auto" w:fill="E7E6E6"/>
          </w:tcPr>
          <w:p>
            <w:pPr>
              <w:jc w:val="left"/>
            </w:pPr>
            <w:r>
              <w:rPr>
                <w:b/>
              </w:rPr>
            </w:r>
            <w:r>
              <w:rPr>
                <w:rFonts w:ascii="Times New Roman" w:hAnsi="Times New Roman"/>
                <w:b/>
                <w:sz w:val="22"/>
              </w:rPr>
              <w:t>Logistic regression</w:t>
            </w:r>
          </w:p>
        </w:tc>
        <w:tc>
          <w:tcPr>
            <w:tcW w:type="dxa" w:w="1504"/>
            <w:shd w:val="clear" w:color="auto" w:fill="E7E6E6"/>
          </w:tcPr>
          <w:p>
            <w:pPr>
              <w:jc w:val="left"/>
            </w:pPr>
            <w:r>
              <w:rPr>
                <w:b/>
              </w:rPr>
            </w:r>
            <w:r>
              <w:rPr>
                <w:rFonts w:ascii="Times New Roman" w:hAnsi="Times New Roman"/>
                <w:b/>
                <w:sz w:val="22"/>
              </w:rPr>
              <w:t>SVM, RBF kernel</w:t>
            </w:r>
          </w:p>
        </w:tc>
      </w:tr>
      <w:tr>
        <w:tc>
          <w:tcPr>
            <w:tcW w:type="dxa" w:w="1504"/>
          </w:tcPr>
          <w:p>
            <w:pPr>
              <w:spacing w:after="0"/>
              <w:jc w:val="left"/>
            </w:pPr>
            <w:r/>
            <w:r>
              <w:rPr>
                <w:rFonts w:ascii="Times New Roman" w:hAnsi="Times New Roman"/>
                <w:sz w:val="22"/>
              </w:rPr>
              <w:t>Cross-validated PR-AUC (rank of eight)</w:t>
            </w:r>
          </w:p>
        </w:tc>
        <w:tc>
          <w:tcPr>
            <w:tcW w:type="dxa" w:w="1504"/>
          </w:tcPr>
          <w:p>
            <w:pPr>
              <w:spacing w:after="0"/>
              <w:jc w:val="left"/>
            </w:pPr>
            <w:r/>
            <w:r>
              <w:rPr>
                <w:rFonts w:ascii="Times New Roman" w:hAnsi="Times New Roman"/>
                <w:sz w:val="22"/>
              </w:rPr>
              <w:t>0.838 (1)</w:t>
            </w:r>
          </w:p>
        </w:tc>
        <w:tc>
          <w:tcPr>
            <w:tcW w:type="dxa" w:w="1504"/>
          </w:tcPr>
          <w:p>
            <w:pPr>
              <w:spacing w:after="0"/>
              <w:jc w:val="left"/>
            </w:pPr>
            <w:r/>
            <w:r>
              <w:rPr>
                <w:rFonts w:ascii="Times New Roman" w:hAnsi="Times New Roman"/>
                <w:sz w:val="22"/>
              </w:rPr>
              <w:t>0.833 (2)</w:t>
            </w:r>
          </w:p>
        </w:tc>
        <w:tc>
          <w:tcPr>
            <w:tcW w:type="dxa" w:w="1504"/>
          </w:tcPr>
          <w:p>
            <w:pPr>
              <w:spacing w:after="0"/>
              <w:jc w:val="left"/>
            </w:pPr>
            <w:r/>
            <w:r>
              <w:rPr>
                <w:rFonts w:ascii="Times New Roman" w:hAnsi="Times New Roman"/>
                <w:sz w:val="22"/>
              </w:rPr>
              <w:t>0.821 (3)</w:t>
            </w:r>
          </w:p>
        </w:tc>
        <w:tc>
          <w:tcPr>
            <w:tcW w:type="dxa" w:w="1504"/>
          </w:tcPr>
          <w:p>
            <w:pPr>
              <w:spacing w:after="0"/>
              <w:jc w:val="left"/>
            </w:pPr>
            <w:r/>
            <w:r>
              <w:rPr>
                <w:rFonts w:ascii="Times New Roman" w:hAnsi="Times New Roman"/>
                <w:sz w:val="22"/>
              </w:rPr>
              <w:t>0.820 (4)</w:t>
            </w:r>
          </w:p>
        </w:tc>
        <w:tc>
          <w:tcPr>
            <w:tcW w:type="dxa" w:w="1504"/>
          </w:tcPr>
          <w:p>
            <w:pPr>
              <w:spacing w:after="0"/>
              <w:jc w:val="left"/>
            </w:pPr>
            <w:r/>
            <w:r>
              <w:rPr>
                <w:rFonts w:ascii="Times New Roman" w:hAnsi="Times New Roman"/>
                <w:sz w:val="22"/>
              </w:rPr>
              <w:t>0.795 (6)</w:t>
            </w:r>
          </w:p>
        </w:tc>
      </w:tr>
      <w:tr>
        <w:tc>
          <w:tcPr>
            <w:tcW w:type="dxa" w:w="1504"/>
          </w:tcPr>
          <w:p>
            <w:pPr>
              <w:spacing w:after="0"/>
              <w:jc w:val="left"/>
            </w:pPr>
            <w:r/>
            <w:r>
              <w:rPr>
                <w:rFonts w:ascii="Times New Roman" w:hAnsi="Times New Roman"/>
                <w:sz w:val="22"/>
              </w:rPr>
              <w:t>Test PR-AUC</w:t>
            </w:r>
          </w:p>
        </w:tc>
        <w:tc>
          <w:tcPr>
            <w:tcW w:type="dxa" w:w="1504"/>
          </w:tcPr>
          <w:p>
            <w:pPr>
              <w:spacing w:after="0"/>
              <w:jc w:val="left"/>
            </w:pPr>
            <w:r/>
            <w:r>
              <w:rPr>
                <w:rFonts w:ascii="Times New Roman" w:hAnsi="Times New Roman"/>
                <w:sz w:val="22"/>
              </w:rPr>
              <w:t>0.841</w:t>
            </w:r>
          </w:p>
        </w:tc>
        <w:tc>
          <w:tcPr>
            <w:tcW w:type="dxa" w:w="1504"/>
          </w:tcPr>
          <w:p>
            <w:pPr>
              <w:spacing w:after="0"/>
              <w:jc w:val="left"/>
            </w:pPr>
            <w:r/>
            <w:r>
              <w:rPr>
                <w:rFonts w:ascii="Times New Roman" w:hAnsi="Times New Roman"/>
                <w:sz w:val="22"/>
              </w:rPr>
              <w:t>0.837</w:t>
            </w:r>
          </w:p>
        </w:tc>
        <w:tc>
          <w:tcPr>
            <w:tcW w:type="dxa" w:w="1504"/>
          </w:tcPr>
          <w:p>
            <w:pPr>
              <w:spacing w:after="0"/>
              <w:jc w:val="left"/>
            </w:pPr>
            <w:r/>
            <w:r>
              <w:rPr>
                <w:rFonts w:ascii="Times New Roman" w:hAnsi="Times New Roman"/>
                <w:sz w:val="22"/>
              </w:rPr>
              <w:t>0.827</w:t>
            </w:r>
          </w:p>
        </w:tc>
        <w:tc>
          <w:tcPr>
            <w:tcW w:type="dxa" w:w="1504"/>
          </w:tcPr>
          <w:p>
            <w:pPr>
              <w:spacing w:after="0"/>
              <w:jc w:val="left"/>
            </w:pPr>
            <w:r/>
            <w:r>
              <w:rPr>
                <w:rFonts w:ascii="Times New Roman" w:hAnsi="Times New Roman"/>
                <w:sz w:val="22"/>
              </w:rPr>
              <w:t>0.825</w:t>
            </w:r>
          </w:p>
        </w:tc>
        <w:tc>
          <w:tcPr>
            <w:tcW w:type="dxa" w:w="1504"/>
          </w:tcPr>
          <w:p>
            <w:pPr>
              <w:spacing w:after="0"/>
              <w:jc w:val="left"/>
            </w:pPr>
            <w:r/>
            <w:r>
              <w:rPr>
                <w:rFonts w:ascii="Times New Roman" w:hAnsi="Times New Roman"/>
                <w:sz w:val="22"/>
              </w:rPr>
              <w:t>0.811</w:t>
            </w:r>
          </w:p>
        </w:tc>
      </w:tr>
      <w:tr>
        <w:tc>
          <w:tcPr>
            <w:tcW w:type="dxa" w:w="1504"/>
          </w:tcPr>
          <w:p>
            <w:pPr>
              <w:spacing w:after="0"/>
              <w:jc w:val="left"/>
            </w:pPr>
            <w:r/>
            <w:r>
              <w:rPr>
                <w:rFonts w:ascii="Times New Roman" w:hAnsi="Times New Roman"/>
                <w:sz w:val="22"/>
              </w:rPr>
              <w:t>Test cost per 1,000 cases at 2:1 / 3:1 / 5:1 (USD)</w:t>
            </w:r>
          </w:p>
        </w:tc>
        <w:tc>
          <w:tcPr>
            <w:tcW w:type="dxa" w:w="1504"/>
          </w:tcPr>
          <w:p>
            <w:pPr>
              <w:spacing w:after="0"/>
              <w:jc w:val="left"/>
            </w:pPr>
            <w:r/>
            <w:r>
              <w:rPr>
                <w:rFonts w:ascii="Times New Roman" w:hAnsi="Times New Roman"/>
                <w:sz w:val="22"/>
              </w:rPr>
              <w:t>65,896 / 77,697 / 87,638</w:t>
            </w:r>
          </w:p>
        </w:tc>
        <w:tc>
          <w:tcPr>
            <w:tcW w:type="dxa" w:w="1504"/>
          </w:tcPr>
          <w:p>
            <w:pPr>
              <w:spacing w:after="0"/>
              <w:jc w:val="left"/>
            </w:pPr>
            <w:r/>
            <w:r>
              <w:rPr>
                <w:rFonts w:ascii="Times New Roman" w:hAnsi="Times New Roman"/>
                <w:sz w:val="22"/>
              </w:rPr>
              <w:t>67,274 / 78,031 / 89,085</w:t>
            </w:r>
          </w:p>
        </w:tc>
        <w:tc>
          <w:tcPr>
            <w:tcW w:type="dxa" w:w="1504"/>
          </w:tcPr>
          <w:p>
            <w:pPr>
              <w:spacing w:after="0"/>
              <w:jc w:val="left"/>
            </w:pPr>
            <w:r/>
            <w:r>
              <w:rPr>
                <w:rFonts w:ascii="Times New Roman" w:hAnsi="Times New Roman"/>
                <w:sz w:val="22"/>
              </w:rPr>
              <w:t>67,648 / 78,839 / 90,463</w:t>
            </w:r>
          </w:p>
        </w:tc>
        <w:tc>
          <w:tcPr>
            <w:tcW w:type="dxa" w:w="1504"/>
          </w:tcPr>
          <w:p>
            <w:pPr>
              <w:spacing w:after="0"/>
              <w:jc w:val="left"/>
            </w:pPr>
            <w:r/>
            <w:r>
              <w:rPr>
                <w:rFonts w:ascii="Times New Roman" w:hAnsi="Times New Roman"/>
                <w:sz w:val="22"/>
              </w:rPr>
              <w:t>68,760 / 80,079 / 90,945</w:t>
            </w:r>
          </w:p>
        </w:tc>
        <w:tc>
          <w:tcPr>
            <w:tcW w:type="dxa" w:w="1504"/>
          </w:tcPr>
          <w:p>
            <w:pPr>
              <w:spacing w:after="0"/>
              <w:jc w:val="left"/>
            </w:pPr>
            <w:r/>
            <w:r>
              <w:rPr>
                <w:rFonts w:ascii="Times New Roman" w:hAnsi="Times New Roman"/>
                <w:sz w:val="22"/>
              </w:rPr>
              <w:t>70,955 / 82,234 / 93,317</w:t>
            </w:r>
          </w:p>
        </w:tc>
      </w:tr>
      <w:tr>
        <w:tc>
          <w:tcPr>
            <w:tcW w:type="dxa" w:w="1504"/>
          </w:tcPr>
          <w:p>
            <w:pPr>
              <w:spacing w:after="0"/>
              <w:jc w:val="left"/>
            </w:pPr>
            <w:r/>
            <w:r>
              <w:rPr>
                <w:rFonts w:ascii="Times New Roman" w:hAnsi="Times New Roman"/>
                <w:sz w:val="22"/>
              </w:rPr>
              <w:t>Test specificity at the out-of-fold threshold for specificity 0.40</w:t>
            </w:r>
          </w:p>
        </w:tc>
        <w:tc>
          <w:tcPr>
            <w:tcW w:type="dxa" w:w="1504"/>
          </w:tcPr>
          <w:p>
            <w:pPr>
              <w:spacing w:after="0"/>
              <w:jc w:val="left"/>
            </w:pPr>
            <w:r/>
            <w:r>
              <w:rPr>
                <w:rFonts w:ascii="Times New Roman" w:hAnsi="Times New Roman"/>
                <w:sz w:val="22"/>
              </w:rPr>
              <w:t>0.403</w:t>
            </w:r>
          </w:p>
        </w:tc>
        <w:tc>
          <w:tcPr>
            <w:tcW w:type="dxa" w:w="1504"/>
          </w:tcPr>
          <w:p>
            <w:pPr>
              <w:spacing w:after="0"/>
              <w:jc w:val="left"/>
            </w:pPr>
            <w:r/>
            <w:r>
              <w:rPr>
                <w:rFonts w:ascii="Times New Roman" w:hAnsi="Times New Roman"/>
                <w:sz w:val="22"/>
              </w:rPr>
              <w:t>0.373</w:t>
            </w:r>
          </w:p>
        </w:tc>
        <w:tc>
          <w:tcPr>
            <w:tcW w:type="dxa" w:w="1504"/>
          </w:tcPr>
          <w:p>
            <w:pPr>
              <w:spacing w:after="0"/>
              <w:jc w:val="left"/>
            </w:pPr>
            <w:r/>
            <w:r>
              <w:rPr>
                <w:rFonts w:ascii="Times New Roman" w:hAnsi="Times New Roman"/>
                <w:sz w:val="22"/>
              </w:rPr>
              <w:t>0.408</w:t>
            </w:r>
          </w:p>
        </w:tc>
        <w:tc>
          <w:tcPr>
            <w:tcW w:type="dxa" w:w="1504"/>
          </w:tcPr>
          <w:p>
            <w:pPr>
              <w:spacing w:after="0"/>
              <w:jc w:val="left"/>
            </w:pPr>
            <w:r/>
            <w:r>
              <w:rPr>
                <w:rFonts w:ascii="Times New Roman" w:hAnsi="Times New Roman"/>
                <w:sz w:val="22"/>
              </w:rPr>
              <w:t>0.405</w:t>
            </w:r>
          </w:p>
        </w:tc>
        <w:tc>
          <w:tcPr>
            <w:tcW w:type="dxa" w:w="1504"/>
          </w:tcPr>
          <w:p>
            <w:pPr>
              <w:spacing w:after="0"/>
              <w:jc w:val="left"/>
            </w:pPr>
            <w:r/>
            <w:r>
              <w:rPr>
                <w:rFonts w:ascii="Times New Roman" w:hAnsi="Times New Roman"/>
                <w:sz w:val="22"/>
              </w:rPr>
              <w:t>0.411</w:t>
            </w:r>
          </w:p>
        </w:tc>
      </w:tr>
      <w:tr>
        <w:tc>
          <w:tcPr>
            <w:tcW w:type="dxa" w:w="1504"/>
          </w:tcPr>
          <w:p>
            <w:pPr>
              <w:spacing w:after="0"/>
              <w:jc w:val="left"/>
            </w:pPr>
            <w:r/>
            <w:r>
              <w:rPr>
                <w:rFonts w:ascii="Times New Roman" w:hAnsi="Times New Roman"/>
                <w:sz w:val="22"/>
              </w:rPr>
              <w:t>Test flag rate at the out-of-fold threshold for a 50% flag rate</w:t>
            </w:r>
          </w:p>
        </w:tc>
        <w:tc>
          <w:tcPr>
            <w:tcW w:type="dxa" w:w="1504"/>
          </w:tcPr>
          <w:p>
            <w:pPr>
              <w:spacing w:after="0"/>
              <w:jc w:val="left"/>
            </w:pPr>
            <w:r/>
            <w:r>
              <w:rPr>
                <w:rFonts w:ascii="Times New Roman" w:hAnsi="Times New Roman"/>
                <w:sz w:val="22"/>
              </w:rPr>
              <w:t>0.506</w:t>
            </w:r>
          </w:p>
        </w:tc>
        <w:tc>
          <w:tcPr>
            <w:tcW w:type="dxa" w:w="1504"/>
          </w:tcPr>
          <w:p>
            <w:pPr>
              <w:spacing w:after="0"/>
              <w:jc w:val="left"/>
            </w:pPr>
            <w:r/>
            <w:r>
              <w:rPr>
                <w:rFonts w:ascii="Times New Roman" w:hAnsi="Times New Roman"/>
                <w:sz w:val="22"/>
              </w:rPr>
              <w:t>0.525</w:t>
            </w:r>
          </w:p>
        </w:tc>
        <w:tc>
          <w:tcPr>
            <w:tcW w:type="dxa" w:w="1504"/>
          </w:tcPr>
          <w:p>
            <w:pPr>
              <w:spacing w:after="0"/>
              <w:jc w:val="left"/>
            </w:pPr>
            <w:r/>
            <w:r>
              <w:rPr>
                <w:rFonts w:ascii="Times New Roman" w:hAnsi="Times New Roman"/>
                <w:sz w:val="22"/>
              </w:rPr>
              <w:t>0.497</w:t>
            </w:r>
          </w:p>
        </w:tc>
        <w:tc>
          <w:tcPr>
            <w:tcW w:type="dxa" w:w="1504"/>
          </w:tcPr>
          <w:p>
            <w:pPr>
              <w:spacing w:after="0"/>
              <w:jc w:val="left"/>
            </w:pPr>
            <w:r/>
            <w:r>
              <w:rPr>
                <w:rFonts w:ascii="Times New Roman" w:hAnsi="Times New Roman"/>
                <w:sz w:val="22"/>
              </w:rPr>
              <w:t>0.498</w:t>
            </w:r>
          </w:p>
        </w:tc>
        <w:tc>
          <w:tcPr>
            <w:tcW w:type="dxa" w:w="1504"/>
          </w:tcPr>
          <w:p>
            <w:pPr>
              <w:spacing w:after="0"/>
              <w:jc w:val="left"/>
            </w:pPr>
            <w:r/>
            <w:r>
              <w:rPr>
                <w:rFonts w:ascii="Times New Roman" w:hAnsi="Times New Roman"/>
                <w:sz w:val="22"/>
              </w:rPr>
              <w:t>0.498</w:t>
            </w:r>
          </w:p>
        </w:tc>
      </w:tr>
      <w:tr>
        <w:tc>
          <w:tcPr>
            <w:tcW w:type="dxa" w:w="1504"/>
          </w:tcPr>
          <w:p>
            <w:pPr>
              <w:spacing w:after="0"/>
              <w:jc w:val="left"/>
            </w:pPr>
            <w:r/>
            <w:r>
              <w:rPr>
                <w:rFonts w:ascii="Times New Roman" w:hAnsi="Times New Roman"/>
                <w:sz w:val="22"/>
              </w:rPr>
              <w:t>Test recall at one equal workload, the top 75.9% of test scores (the median flag rate of the eight capacity thresholds)</w:t>
            </w:r>
          </w:p>
        </w:tc>
        <w:tc>
          <w:tcPr>
            <w:tcW w:type="dxa" w:w="1504"/>
          </w:tcPr>
          <w:p>
            <w:pPr>
              <w:spacing w:after="0"/>
              <w:jc w:val="left"/>
            </w:pPr>
            <w:r/>
            <w:r>
              <w:rPr>
                <w:rFonts w:ascii="Times New Roman" w:hAnsi="Times New Roman"/>
                <w:sz w:val="22"/>
              </w:rPr>
              <w:t>0.940</w:t>
            </w:r>
          </w:p>
        </w:tc>
        <w:tc>
          <w:tcPr>
            <w:tcW w:type="dxa" w:w="1504"/>
          </w:tcPr>
          <w:p>
            <w:pPr>
              <w:spacing w:after="0"/>
              <w:jc w:val="left"/>
            </w:pPr>
            <w:r/>
            <w:r>
              <w:rPr>
                <w:rFonts w:ascii="Times New Roman" w:hAnsi="Times New Roman"/>
                <w:sz w:val="22"/>
              </w:rPr>
              <w:t>0.940</w:t>
            </w:r>
          </w:p>
        </w:tc>
        <w:tc>
          <w:tcPr>
            <w:tcW w:type="dxa" w:w="1504"/>
          </w:tcPr>
          <w:p>
            <w:pPr>
              <w:spacing w:after="0"/>
              <w:jc w:val="left"/>
            </w:pPr>
            <w:r/>
            <w:r>
              <w:rPr>
                <w:rFonts w:ascii="Times New Roman" w:hAnsi="Times New Roman"/>
                <w:sz w:val="22"/>
              </w:rPr>
              <w:t>0.935</w:t>
            </w:r>
          </w:p>
        </w:tc>
        <w:tc>
          <w:tcPr>
            <w:tcW w:type="dxa" w:w="1504"/>
          </w:tcPr>
          <w:p>
            <w:pPr>
              <w:spacing w:after="0"/>
              <w:jc w:val="left"/>
            </w:pPr>
            <w:r/>
            <w:r>
              <w:rPr>
                <w:rFonts w:ascii="Times New Roman" w:hAnsi="Times New Roman"/>
                <w:sz w:val="22"/>
              </w:rPr>
              <w:t>0.933</w:t>
            </w:r>
          </w:p>
        </w:tc>
        <w:tc>
          <w:tcPr>
            <w:tcW w:type="dxa" w:w="1504"/>
          </w:tcPr>
          <w:p>
            <w:pPr>
              <w:spacing w:after="0"/>
              <w:jc w:val="left"/>
            </w:pPr>
            <w:r/>
            <w:r>
              <w:rPr>
                <w:rFonts w:ascii="Times New Roman" w:hAnsi="Times New Roman"/>
                <w:sz w:val="22"/>
              </w:rPr>
              <w:t>0.930</w:t>
            </w:r>
          </w:p>
        </w:tc>
      </w:tr>
      <w:tr>
        <w:tc>
          <w:tcPr>
            <w:tcW w:type="dxa" w:w="1504"/>
          </w:tcPr>
          <w:p>
            <w:pPr>
              <w:spacing w:after="0"/>
              <w:jc w:val="left"/>
            </w:pPr>
            <w:r/>
            <w:r>
              <w:rPr>
                <w:rFonts w:ascii="Times New Roman" w:hAnsi="Times New Roman"/>
                <w:sz w:val="22"/>
              </w:rPr>
              <w:t>Temporal split: PR-AUC on 2020-2025</w:t>
            </w:r>
          </w:p>
        </w:tc>
        <w:tc>
          <w:tcPr>
            <w:tcW w:type="dxa" w:w="1504"/>
          </w:tcPr>
          <w:p>
            <w:pPr>
              <w:spacing w:after="0"/>
              <w:jc w:val="left"/>
            </w:pPr>
            <w:r/>
            <w:r>
              <w:rPr>
                <w:rFonts w:ascii="Times New Roman" w:hAnsi="Times New Roman"/>
                <w:sz w:val="22"/>
              </w:rPr>
              <w:t>0.843</w:t>
            </w:r>
          </w:p>
        </w:tc>
        <w:tc>
          <w:tcPr>
            <w:tcW w:type="dxa" w:w="1504"/>
          </w:tcPr>
          <w:p>
            <w:pPr>
              <w:spacing w:after="0"/>
              <w:jc w:val="left"/>
            </w:pPr>
            <w:r/>
            <w:r>
              <w:rPr>
                <w:rFonts w:ascii="Times New Roman" w:hAnsi="Times New Roman"/>
                <w:sz w:val="22"/>
              </w:rPr>
              <w:t>0.834</w:t>
            </w:r>
          </w:p>
        </w:tc>
        <w:tc>
          <w:tcPr>
            <w:tcW w:type="dxa" w:w="1504"/>
          </w:tcPr>
          <w:p>
            <w:pPr>
              <w:spacing w:after="0"/>
              <w:jc w:val="left"/>
            </w:pPr>
            <w:r/>
            <w:r>
              <w:rPr>
                <w:rFonts w:ascii="Times New Roman" w:hAnsi="Times New Roman"/>
                <w:sz w:val="22"/>
              </w:rPr>
              <w:t>not run</w:t>
            </w:r>
          </w:p>
        </w:tc>
        <w:tc>
          <w:tcPr>
            <w:tcW w:type="dxa" w:w="1504"/>
          </w:tcPr>
          <w:p>
            <w:pPr>
              <w:spacing w:after="0"/>
              <w:jc w:val="left"/>
            </w:pPr>
            <w:r/>
            <w:r>
              <w:rPr>
                <w:rFonts w:ascii="Times New Roman" w:hAnsi="Times New Roman"/>
                <w:sz w:val="22"/>
              </w:rPr>
              <w:t>not run</w:t>
            </w:r>
          </w:p>
        </w:tc>
        <w:tc>
          <w:tcPr>
            <w:tcW w:type="dxa" w:w="1504"/>
          </w:tcPr>
          <w:p>
            <w:pPr>
              <w:spacing w:after="0"/>
              <w:jc w:val="left"/>
            </w:pPr>
            <w:r/>
            <w:r>
              <w:rPr>
                <w:rFonts w:ascii="Times New Roman" w:hAnsi="Times New Roman"/>
                <w:sz w:val="22"/>
              </w:rPr>
              <w:t>not run</w:t>
            </w:r>
          </w:p>
        </w:tc>
      </w:tr>
      <w:tr>
        <w:tc>
          <w:tcPr>
            <w:tcW w:type="dxa" w:w="1504"/>
          </w:tcPr>
          <w:p>
            <w:pPr>
              <w:spacing w:after="0"/>
              <w:jc w:val="left"/>
            </w:pPr>
            <w:r/>
            <w:r>
              <w:rPr>
                <w:rFonts w:ascii="Times New Roman" w:hAnsi="Times New Roman"/>
                <w:sz w:val="22"/>
              </w:rPr>
              <w:t>Temporal split: specificity at the capacity threshold across three feature variants</w:t>
            </w:r>
          </w:p>
        </w:tc>
        <w:tc>
          <w:tcPr>
            <w:tcW w:type="dxa" w:w="1504"/>
          </w:tcPr>
          <w:p>
            <w:pPr>
              <w:spacing w:after="0"/>
              <w:jc w:val="left"/>
            </w:pPr>
            <w:r/>
            <w:r>
              <w:rPr>
                <w:rFonts w:ascii="Times New Roman" w:hAnsi="Times New Roman"/>
                <w:sz w:val="22"/>
              </w:rPr>
              <w:t>0.376 to 0.378</w:t>
            </w:r>
          </w:p>
        </w:tc>
        <w:tc>
          <w:tcPr>
            <w:tcW w:type="dxa" w:w="1504"/>
          </w:tcPr>
          <w:p>
            <w:pPr>
              <w:spacing w:after="0"/>
              <w:jc w:val="left"/>
            </w:pPr>
            <w:r/>
            <w:r>
              <w:rPr>
                <w:rFonts w:ascii="Times New Roman" w:hAnsi="Times New Roman"/>
                <w:sz w:val="22"/>
              </w:rPr>
              <w:t>0.313 to 0.425</w:t>
            </w:r>
          </w:p>
        </w:tc>
        <w:tc>
          <w:tcPr>
            <w:tcW w:type="dxa" w:w="1504"/>
          </w:tcPr>
          <w:p>
            <w:pPr>
              <w:spacing w:after="0"/>
              <w:jc w:val="left"/>
            </w:pPr>
            <w:r/>
            <w:r>
              <w:rPr>
                <w:rFonts w:ascii="Times New Roman" w:hAnsi="Times New Roman"/>
                <w:sz w:val="22"/>
              </w:rPr>
              <w:t>not run</w:t>
            </w:r>
          </w:p>
        </w:tc>
        <w:tc>
          <w:tcPr>
            <w:tcW w:type="dxa" w:w="1504"/>
          </w:tcPr>
          <w:p>
            <w:pPr>
              <w:spacing w:after="0"/>
              <w:jc w:val="left"/>
            </w:pPr>
            <w:r/>
            <w:r>
              <w:rPr>
                <w:rFonts w:ascii="Times New Roman" w:hAnsi="Times New Roman"/>
                <w:sz w:val="22"/>
              </w:rPr>
              <w:t>not run</w:t>
            </w:r>
          </w:p>
        </w:tc>
        <w:tc>
          <w:tcPr>
            <w:tcW w:type="dxa" w:w="1504"/>
          </w:tcPr>
          <w:p>
            <w:pPr>
              <w:spacing w:after="0"/>
              <w:jc w:val="left"/>
            </w:pPr>
            <w:r/>
            <w:r>
              <w:rPr>
                <w:rFonts w:ascii="Times New Roman" w:hAnsi="Times New Roman"/>
                <w:sz w:val="22"/>
              </w:rPr>
              <w:t>not run</w:t>
            </w:r>
          </w:p>
        </w:tc>
      </w:tr>
      <w:tr>
        <w:tc>
          <w:tcPr>
            <w:tcW w:type="dxa" w:w="1504"/>
          </w:tcPr>
          <w:p>
            <w:pPr>
              <w:spacing w:after="0"/>
              <w:jc w:val="left"/>
            </w:pPr>
            <w:r/>
            <w:r>
              <w:rPr>
                <w:rFonts w:ascii="Times New Roman" w:hAnsi="Times New Roman"/>
                <w:sz w:val="22"/>
              </w:rPr>
              <w:t>Explanation available</w:t>
            </w:r>
          </w:p>
        </w:tc>
        <w:tc>
          <w:tcPr>
            <w:tcW w:type="dxa" w:w="1504"/>
          </w:tcPr>
          <w:p>
            <w:pPr>
              <w:spacing w:after="0"/>
              <w:jc w:val="left"/>
            </w:pPr>
            <w:r/>
            <w:r>
              <w:rPr>
                <w:rFonts w:ascii="Times New Roman" w:hAnsi="Times New Roman"/>
                <w:sz w:val="22"/>
              </w:rPr>
              <w:t>permutation importance; SHAP values</w:t>
            </w:r>
          </w:p>
        </w:tc>
        <w:tc>
          <w:tcPr>
            <w:tcW w:type="dxa" w:w="1504"/>
          </w:tcPr>
          <w:p>
            <w:pPr>
              <w:spacing w:after="0"/>
              <w:jc w:val="left"/>
            </w:pPr>
            <w:r/>
            <w:r>
              <w:rPr>
                <w:rFonts w:ascii="Times New Roman" w:hAnsi="Times New Roman"/>
                <w:sz w:val="22"/>
              </w:rPr>
              <w:t>permutation importance</w:t>
            </w:r>
          </w:p>
        </w:tc>
        <w:tc>
          <w:tcPr>
            <w:tcW w:type="dxa" w:w="1504"/>
          </w:tcPr>
          <w:p>
            <w:pPr>
              <w:spacing w:after="0"/>
              <w:jc w:val="left"/>
            </w:pPr>
            <w:r/>
            <w:r>
              <w:rPr>
                <w:rFonts w:ascii="Times New Roman" w:hAnsi="Times New Roman"/>
                <w:sz w:val="22"/>
              </w:rPr>
              <w:t>permutation importance</w:t>
            </w:r>
          </w:p>
        </w:tc>
        <w:tc>
          <w:tcPr>
            <w:tcW w:type="dxa" w:w="1504"/>
          </w:tcPr>
          <w:p>
            <w:pPr>
              <w:spacing w:after="0"/>
              <w:jc w:val="left"/>
            </w:pPr>
            <w:r/>
            <w:r>
              <w:rPr>
                <w:rFonts w:ascii="Times New Roman" w:hAnsi="Times New Roman"/>
                <w:sz w:val="22"/>
              </w:rPr>
              <w:t>coefficients as odds ratios</w:t>
            </w:r>
          </w:p>
        </w:tc>
        <w:tc>
          <w:tcPr>
            <w:tcW w:type="dxa" w:w="1504"/>
          </w:tcPr>
          <w:p>
            <w:pPr>
              <w:spacing w:after="0"/>
              <w:jc w:val="left"/>
            </w:pPr>
            <w:r/>
            <w:r>
              <w:rPr>
                <w:rFonts w:ascii="Times New Roman" w:hAnsi="Times New Roman"/>
                <w:sz w:val="22"/>
              </w:rPr>
              <w:t>permutation importance</w:t>
            </w:r>
          </w:p>
        </w:tc>
      </w:tr>
      <w:tr>
        <w:tc>
          <w:tcPr>
            <w:tcW w:type="dxa" w:w="1504"/>
          </w:tcPr>
          <w:p>
            <w:pPr>
              <w:spacing w:after="0"/>
              <w:jc w:val="left"/>
            </w:pPr>
            <w:r/>
            <w:r>
              <w:rPr>
                <w:rFonts w:ascii="Times New Roman" w:hAnsi="Times New Roman"/>
                <w:sz w:val="22"/>
              </w:rPr>
              <w:t>Scaler needed</w:t>
            </w:r>
          </w:p>
        </w:tc>
        <w:tc>
          <w:tcPr>
            <w:tcW w:type="dxa" w:w="1504"/>
          </w:tcPr>
          <w:p>
            <w:pPr>
              <w:spacing w:after="0"/>
              <w:jc w:val="left"/>
            </w:pPr>
            <w:r/>
            <w:r>
              <w:rPr>
                <w:rFonts w:ascii="Times New Roman" w:hAnsi="Times New Roman"/>
                <w:sz w:val="22"/>
              </w:rPr>
              <w:t>no</w:t>
            </w:r>
          </w:p>
        </w:tc>
        <w:tc>
          <w:tcPr>
            <w:tcW w:type="dxa" w:w="1504"/>
          </w:tcPr>
          <w:p>
            <w:pPr>
              <w:spacing w:after="0"/>
              <w:jc w:val="left"/>
            </w:pPr>
            <w:r/>
            <w:r>
              <w:rPr>
                <w:rFonts w:ascii="Times New Roman" w:hAnsi="Times New Roman"/>
                <w:sz w:val="22"/>
              </w:rPr>
              <w:t>yes</w:t>
            </w:r>
          </w:p>
        </w:tc>
        <w:tc>
          <w:tcPr>
            <w:tcW w:type="dxa" w:w="1504"/>
          </w:tcPr>
          <w:p>
            <w:pPr>
              <w:spacing w:after="0"/>
              <w:jc w:val="left"/>
            </w:pPr>
            <w:r/>
            <w:r>
              <w:rPr>
                <w:rFonts w:ascii="Times New Roman" w:hAnsi="Times New Roman"/>
                <w:sz w:val="22"/>
              </w:rPr>
              <w:t>no</w:t>
            </w:r>
          </w:p>
        </w:tc>
        <w:tc>
          <w:tcPr>
            <w:tcW w:type="dxa" w:w="1504"/>
          </w:tcPr>
          <w:p>
            <w:pPr>
              <w:spacing w:after="0"/>
              <w:jc w:val="left"/>
            </w:pPr>
            <w:r/>
            <w:r>
              <w:rPr>
                <w:rFonts w:ascii="Times New Roman" w:hAnsi="Times New Roman"/>
                <w:sz w:val="22"/>
              </w:rPr>
              <w:t>yes</w:t>
            </w:r>
          </w:p>
        </w:tc>
        <w:tc>
          <w:tcPr>
            <w:tcW w:type="dxa" w:w="1504"/>
          </w:tcPr>
          <w:p>
            <w:pPr>
              <w:spacing w:after="0"/>
              <w:jc w:val="left"/>
            </w:pPr>
            <w:r/>
            <w:r>
              <w:rPr>
                <w:rFonts w:ascii="Times New Roman" w:hAnsi="Times New Roman"/>
                <w:sz w:val="22"/>
              </w:rPr>
              <w:t>yes</w:t>
            </w:r>
          </w:p>
        </w:tc>
      </w:tr>
      <w:tr>
        <w:tc>
          <w:tcPr>
            <w:tcW w:type="dxa" w:w="1504"/>
          </w:tcPr>
          <w:p>
            <w:pPr>
              <w:spacing w:after="0"/>
              <w:jc w:val="left"/>
            </w:pPr>
            <w:r/>
            <w:r>
              <w:rPr>
                <w:rFonts w:ascii="Times New Roman" w:hAnsi="Times New Roman"/>
                <w:sz w:val="22"/>
              </w:rPr>
              <w:t>Tuning time (s)</w:t>
            </w:r>
          </w:p>
        </w:tc>
        <w:tc>
          <w:tcPr>
            <w:tcW w:type="dxa" w:w="1504"/>
          </w:tcPr>
          <w:p>
            <w:pPr>
              <w:spacing w:after="0"/>
              <w:jc w:val="left"/>
            </w:pPr>
            <w:r/>
            <w:r>
              <w:rPr>
                <w:rFonts w:ascii="Times New Roman" w:hAnsi="Times New Roman"/>
                <w:sz w:val="22"/>
              </w:rPr>
              <w:t>580</w:t>
            </w:r>
          </w:p>
        </w:tc>
        <w:tc>
          <w:tcPr>
            <w:tcW w:type="dxa" w:w="1504"/>
          </w:tcPr>
          <w:p>
            <w:pPr>
              <w:spacing w:after="0"/>
              <w:jc w:val="left"/>
            </w:pPr>
            <w:r/>
            <w:r>
              <w:rPr>
                <w:rFonts w:ascii="Times New Roman" w:hAnsi="Times New Roman"/>
                <w:sz w:val="22"/>
              </w:rPr>
              <w:t>188</w:t>
            </w:r>
          </w:p>
        </w:tc>
        <w:tc>
          <w:tcPr>
            <w:tcW w:type="dxa" w:w="1504"/>
          </w:tcPr>
          <w:p>
            <w:pPr>
              <w:spacing w:after="0"/>
              <w:jc w:val="left"/>
            </w:pPr>
            <w:r/>
            <w:r>
              <w:rPr>
                <w:rFonts w:ascii="Times New Roman" w:hAnsi="Times New Roman"/>
                <w:sz w:val="22"/>
              </w:rPr>
              <w:t>140</w:t>
            </w:r>
          </w:p>
        </w:tc>
        <w:tc>
          <w:tcPr>
            <w:tcW w:type="dxa" w:w="1504"/>
          </w:tcPr>
          <w:p>
            <w:pPr>
              <w:spacing w:after="0"/>
              <w:jc w:val="left"/>
            </w:pPr>
            <w:r/>
            <w:r>
              <w:rPr>
                <w:rFonts w:ascii="Times New Roman" w:hAnsi="Times New Roman"/>
                <w:sz w:val="22"/>
              </w:rPr>
              <w:t>71</w:t>
            </w:r>
          </w:p>
        </w:tc>
        <w:tc>
          <w:tcPr>
            <w:tcW w:type="dxa" w:w="1504"/>
          </w:tcPr>
          <w:p>
            <w:pPr>
              <w:spacing w:after="0"/>
              <w:jc w:val="left"/>
            </w:pPr>
            <w:r/>
            <w:r>
              <w:rPr>
                <w:rFonts w:ascii="Times New Roman" w:hAnsi="Times New Roman"/>
                <w:sz w:val="22"/>
              </w:rPr>
              <w:t>1,193</w:t>
            </w:r>
          </w:p>
        </w:tc>
      </w:tr>
      <w:tr>
        <w:tc>
          <w:tcPr>
            <w:tcW w:type="dxa" w:w="1504"/>
          </w:tcPr>
          <w:p>
            <w:pPr>
              <w:spacing w:after="0"/>
              <w:jc w:val="left"/>
            </w:pPr>
            <w:r/>
            <w:r>
              <w:rPr>
                <w:rFonts w:ascii="Times New Roman" w:hAnsi="Times New Roman"/>
                <w:sz w:val="22"/>
              </w:rPr>
              <w:t>Prediction time for 20,320 reports (s)</w:t>
            </w:r>
          </w:p>
        </w:tc>
        <w:tc>
          <w:tcPr>
            <w:tcW w:type="dxa" w:w="1504"/>
          </w:tcPr>
          <w:p>
            <w:pPr>
              <w:spacing w:after="0"/>
              <w:jc w:val="left"/>
            </w:pPr>
            <w:r/>
            <w:r>
              <w:rPr>
                <w:rFonts w:ascii="Times New Roman" w:hAnsi="Times New Roman"/>
                <w:sz w:val="22"/>
              </w:rPr>
              <w:t>0.27</w:t>
            </w:r>
          </w:p>
        </w:tc>
        <w:tc>
          <w:tcPr>
            <w:tcW w:type="dxa" w:w="1504"/>
          </w:tcPr>
          <w:p>
            <w:pPr>
              <w:spacing w:after="0"/>
              <w:jc w:val="left"/>
            </w:pPr>
            <w:r/>
            <w:r>
              <w:rPr>
                <w:rFonts w:ascii="Times New Roman" w:hAnsi="Times New Roman"/>
                <w:sz w:val="22"/>
              </w:rPr>
              <w:t>0.12</w:t>
            </w:r>
          </w:p>
        </w:tc>
        <w:tc>
          <w:tcPr>
            <w:tcW w:type="dxa" w:w="1504"/>
          </w:tcPr>
          <w:p>
            <w:pPr>
              <w:spacing w:after="0"/>
              <w:jc w:val="left"/>
            </w:pPr>
            <w:r/>
            <w:r>
              <w:rPr>
                <w:rFonts w:ascii="Times New Roman" w:hAnsi="Times New Roman"/>
                <w:sz w:val="22"/>
              </w:rPr>
              <w:t>0.64</w:t>
            </w:r>
          </w:p>
        </w:tc>
        <w:tc>
          <w:tcPr>
            <w:tcW w:type="dxa" w:w="1504"/>
          </w:tcPr>
          <w:p>
            <w:pPr>
              <w:spacing w:after="0"/>
              <w:jc w:val="left"/>
            </w:pPr>
            <w:r/>
            <w:r>
              <w:rPr>
                <w:rFonts w:ascii="Times New Roman" w:hAnsi="Times New Roman"/>
                <w:sz w:val="22"/>
              </w:rPr>
              <w:t>0.09</w:t>
            </w:r>
          </w:p>
        </w:tc>
        <w:tc>
          <w:tcPr>
            <w:tcW w:type="dxa" w:w="1504"/>
          </w:tcPr>
          <w:p>
            <w:pPr>
              <w:spacing w:after="0"/>
              <w:jc w:val="left"/>
            </w:pPr>
            <w:r/>
            <w:r>
              <w:rPr>
                <w:rFonts w:ascii="Times New Roman" w:hAnsi="Times New Roman"/>
                <w:sz w:val="22"/>
              </w:rPr>
              <w:t>45.36</w:t>
            </w:r>
          </w:p>
        </w:tc>
      </w:tr>
      <w:tr>
        <w:tc>
          <w:tcPr>
            <w:tcW w:type="dxa" w:w="1504"/>
          </w:tcPr>
          <w:p>
            <w:pPr>
              <w:spacing w:after="0"/>
              <w:jc w:val="left"/>
            </w:pPr>
            <w:r/>
            <w:r>
              <w:rPr>
                <w:rFonts w:ascii="Times New Roman" w:hAnsi="Times New Roman"/>
                <w:sz w:val="22"/>
              </w:rPr>
              <w:t>Saved pipeline (MB)</w:t>
            </w:r>
          </w:p>
        </w:tc>
        <w:tc>
          <w:tcPr>
            <w:tcW w:type="dxa" w:w="1504"/>
          </w:tcPr>
          <w:p>
            <w:pPr>
              <w:spacing w:after="0"/>
              <w:jc w:val="left"/>
            </w:pPr>
            <w:r/>
            <w:r>
              <w:rPr>
                <w:rFonts w:ascii="Times New Roman" w:hAnsi="Times New Roman"/>
                <w:sz w:val="22"/>
              </w:rPr>
              <w:t>0.45</w:t>
            </w:r>
          </w:p>
        </w:tc>
        <w:tc>
          <w:tcPr>
            <w:tcW w:type="dxa" w:w="1504"/>
          </w:tcPr>
          <w:p>
            <w:pPr>
              <w:spacing w:after="0"/>
              <w:jc w:val="left"/>
            </w:pPr>
            <w:r/>
            <w:r>
              <w:rPr>
                <w:rFonts w:ascii="Times New Roman" w:hAnsi="Times New Roman"/>
                <w:sz w:val="22"/>
              </w:rPr>
              <w:t>0.81</w:t>
            </w:r>
          </w:p>
        </w:tc>
        <w:tc>
          <w:tcPr>
            <w:tcW w:type="dxa" w:w="1504"/>
          </w:tcPr>
          <w:p>
            <w:pPr>
              <w:spacing w:after="0"/>
              <w:jc w:val="left"/>
            </w:pPr>
            <w:r/>
            <w:r>
              <w:rPr>
                <w:rFonts w:ascii="Times New Roman" w:hAnsi="Times New Roman"/>
                <w:sz w:val="22"/>
              </w:rPr>
              <w:t>20.37</w:t>
            </w:r>
          </w:p>
        </w:tc>
        <w:tc>
          <w:tcPr>
            <w:tcW w:type="dxa" w:w="1504"/>
          </w:tcPr>
          <w:p>
            <w:pPr>
              <w:spacing w:after="0"/>
              <w:jc w:val="left"/>
            </w:pPr>
            <w:r/>
            <w:r>
              <w:rPr>
                <w:rFonts w:ascii="Times New Roman" w:hAnsi="Times New Roman"/>
                <w:sz w:val="22"/>
              </w:rPr>
              <w:t>0.01</w:t>
            </w:r>
          </w:p>
        </w:tc>
        <w:tc>
          <w:tcPr>
            <w:tcW w:type="dxa" w:w="1504"/>
          </w:tcPr>
          <w:p>
            <w:pPr>
              <w:spacing w:after="0"/>
              <w:jc w:val="left"/>
            </w:pPr>
            <w:r/>
            <w:r>
              <w:rPr>
                <w:rFonts w:ascii="Times New Roman" w:hAnsi="Times New Roman"/>
                <w:sz w:val="22"/>
              </w:rPr>
              <w:t>1.25</w:t>
            </w:r>
          </w:p>
        </w:tc>
      </w:tr>
    </w:tbl>
    <w:p>
      <w:pPr>
        <w:spacing w:after="80"/>
      </w:pPr>
    </w:p>
    <w:p>
      <w:pPr>
        <w:keepNext/>
        <w:jc w:val="center"/>
      </w:pPr>
      <w:r>
        <w:drawing>
          <wp:inline xmlns:a="http://schemas.openxmlformats.org/drawingml/2006/main" xmlns:pic="http://schemas.openxmlformats.org/drawingml/2006/picture">
            <wp:extent cx="5029200" cy="4827255"/>
            <wp:docPr id="18" name="Picture 18" descr="Figure 18. Permutation importance of the 20 most important input features of HGB, measured as the mean drop in test PR-AUC (average precision) over five shuffles on 5,000 test reports with one standard deviation whiskers; importance is computed on input features rather than one-hot columns so that each nominal code counts once. Source: author's analysis of MSHA open data." title="Figure 18"/>
            <wp:cNvGraphicFramePr>
              <a:graphicFrameLocks noChangeAspect="1"/>
            </wp:cNvGraphicFramePr>
            <a:graphic>
              <a:graphicData uri="http://schemas.openxmlformats.org/drawingml/2006/picture">
                <pic:pic>
                  <pic:nvPicPr>
                    <pic:cNvPr id="0" name="F17_feature_importance_hist_gb.png"/>
                    <pic:cNvPicPr/>
                  </pic:nvPicPr>
                  <pic:blipFill>
                    <a:blip r:embed="rId28"/>
                    <a:stretch>
                      <a:fillRect/>
                    </a:stretch>
                  </pic:blipFill>
                  <pic:spPr>
                    <a:xfrm>
                      <a:off x="0" y="0"/>
                      <a:ext cx="5029200" cy="4827255"/>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18</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Permutation importance of the 20 most important input features of HGB, measured as the mean drop in test PR-AUC (average precision) over five shuffles on 5,000 test reports with one standard deviation whiskers; importance is computed on input features rather than one-hot columns so that each nominal code counts once. Source: author's analysis of MSHA open data.</w:t>
      </w:r>
    </w:p>
    <w:p>
      <w:pPr>
        <w:keepNext/>
        <w:jc w:val="center"/>
      </w:pPr>
      <w:r>
        <w:drawing>
          <wp:inline xmlns:a="http://schemas.openxmlformats.org/drawingml/2006/main" xmlns:pic="http://schemas.openxmlformats.org/drawingml/2006/picture">
            <wp:extent cx="5029200" cy="4872405"/>
            <wp:docPr id="19" name="Picture 19" descr="Figure 19. The 20 largest coefficients of the tuned logistic regression fitted on the training split, with numeric inputs standardised and one-hot columns coded 0 or 1 and labelled by their codebook meaning, where positive values (blue) raise and negative values (orange) lower the odds of a lost-time case; signed bars are used because each coefficient converts to an odds ratio. Source: author's analysis of MSHA open data." title="Figure 19"/>
            <wp:cNvGraphicFramePr>
              <a:graphicFrameLocks noChangeAspect="1"/>
            </wp:cNvGraphicFramePr>
            <a:graphic>
              <a:graphicData uri="http://schemas.openxmlformats.org/drawingml/2006/picture">
                <pic:pic>
                  <pic:nvPicPr>
                    <pic:cNvPr id="0" name="F17b_coefficients_logreg.png"/>
                    <pic:cNvPicPr/>
                  </pic:nvPicPr>
                  <pic:blipFill>
                    <a:blip r:embed="rId29"/>
                    <a:stretch>
                      <a:fillRect/>
                    </a:stretch>
                  </pic:blipFill>
                  <pic:spPr>
                    <a:xfrm>
                      <a:off x="0" y="0"/>
                      <a:ext cx="5029200" cy="4872405"/>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19</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The 20 largest coefficients of the tuned logistic regression fitted on the training split, with numeric inputs standardised and one-hot columns coded 0 or 1 and labelled by their codebook meaning, where positive values (blue) raise and negative values (orange) lower the odds of a lost-time case; signed bars are used because each coefficient converts to an odds ratio. Source: author's analysis of MSHA open data.</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16</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Confusion counts on the 20,320 test reports for HGB at its capacity threshold and at 0.5, and for the lookup baseline at its capacity threshold, where a true positive is a lost-time case flagged for early review and a false negative a lost-time case left in routine handling. Source: author's analysis of MSHA open data.</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val="clear" w:color="auto" w:fill="E7E6E6"/>
          </w:tcPr>
          <w:p>
            <w:pPr>
              <w:jc w:val="left"/>
            </w:pPr>
            <w:r>
              <w:rPr>
                <w:b/>
              </w:rPr>
            </w:r>
            <w:r>
              <w:rPr>
                <w:rFonts w:ascii="Times New Roman" w:hAnsi="Times New Roman"/>
                <w:b/>
                <w:sz w:val="22"/>
              </w:rPr>
              <w:t>Model and threshold</w:t>
            </w:r>
          </w:p>
        </w:tc>
        <w:tc>
          <w:tcPr>
            <w:tcW w:type="dxa" w:w="1128"/>
            <w:shd w:val="clear" w:color="auto" w:fill="E7E6E6"/>
          </w:tcPr>
          <w:p>
            <w:pPr>
              <w:jc w:val="left"/>
            </w:pPr>
            <w:r>
              <w:rPr>
                <w:b/>
              </w:rPr>
            </w:r>
            <w:r>
              <w:rPr>
                <w:rFonts w:ascii="Times New Roman" w:hAnsi="Times New Roman"/>
                <w:b/>
                <w:sz w:val="22"/>
              </w:rPr>
              <w:t>TP: lost-time, flagged</w:t>
            </w:r>
          </w:p>
        </w:tc>
        <w:tc>
          <w:tcPr>
            <w:tcW w:type="dxa" w:w="1128"/>
            <w:shd w:val="clear" w:color="auto" w:fill="E7E6E6"/>
          </w:tcPr>
          <w:p>
            <w:pPr>
              <w:jc w:val="left"/>
            </w:pPr>
            <w:r>
              <w:rPr>
                <w:b/>
              </w:rPr>
            </w:r>
            <w:r>
              <w:rPr>
                <w:rFonts w:ascii="Times New Roman" w:hAnsi="Times New Roman"/>
                <w:b/>
                <w:sz w:val="22"/>
              </w:rPr>
              <w:t>FN: lost-time, not flagged</w:t>
            </w:r>
          </w:p>
        </w:tc>
        <w:tc>
          <w:tcPr>
            <w:tcW w:type="dxa" w:w="1128"/>
            <w:shd w:val="clear" w:color="auto" w:fill="E7E6E6"/>
          </w:tcPr>
          <w:p>
            <w:pPr>
              <w:jc w:val="left"/>
            </w:pPr>
            <w:r>
              <w:rPr>
                <w:b/>
              </w:rPr>
            </w:r>
            <w:r>
              <w:rPr>
                <w:rFonts w:ascii="Times New Roman" w:hAnsi="Times New Roman"/>
                <w:b/>
                <w:sz w:val="22"/>
              </w:rPr>
              <w:t>FP: other, flagged</w:t>
            </w:r>
          </w:p>
        </w:tc>
        <w:tc>
          <w:tcPr>
            <w:tcW w:type="dxa" w:w="1128"/>
            <w:shd w:val="clear" w:color="auto" w:fill="E7E6E6"/>
          </w:tcPr>
          <w:p>
            <w:pPr>
              <w:jc w:val="left"/>
            </w:pPr>
            <w:r>
              <w:rPr>
                <w:b/>
              </w:rPr>
            </w:r>
            <w:r>
              <w:rPr>
                <w:rFonts w:ascii="Times New Roman" w:hAnsi="Times New Roman"/>
                <w:b/>
                <w:sz w:val="22"/>
              </w:rPr>
              <w:t>TN: other, not flagged</w:t>
            </w:r>
          </w:p>
        </w:tc>
        <w:tc>
          <w:tcPr>
            <w:tcW w:type="dxa" w:w="1128"/>
            <w:shd w:val="clear" w:color="auto" w:fill="E7E6E6"/>
          </w:tcPr>
          <w:p>
            <w:pPr>
              <w:jc w:val="left"/>
            </w:pPr>
            <w:r>
              <w:rPr>
                <w:b/>
              </w:rPr>
            </w:r>
            <w:r>
              <w:rPr>
                <w:rFonts w:ascii="Times New Roman" w:hAnsi="Times New Roman"/>
                <w:b/>
                <w:sz w:val="22"/>
              </w:rPr>
              <w:t>Recall</w:t>
            </w:r>
          </w:p>
        </w:tc>
        <w:tc>
          <w:tcPr>
            <w:tcW w:type="dxa" w:w="1128"/>
            <w:shd w:val="clear" w:color="auto" w:fill="E7E6E6"/>
          </w:tcPr>
          <w:p>
            <w:pPr>
              <w:jc w:val="left"/>
            </w:pPr>
            <w:r>
              <w:rPr>
                <w:b/>
              </w:rPr>
            </w:r>
            <w:r>
              <w:rPr>
                <w:rFonts w:ascii="Times New Roman" w:hAnsi="Times New Roman"/>
                <w:b/>
                <w:sz w:val="22"/>
              </w:rPr>
              <w:t>Precision</w:t>
            </w:r>
          </w:p>
        </w:tc>
        <w:tc>
          <w:tcPr>
            <w:tcW w:type="dxa" w:w="1128"/>
            <w:shd w:val="clear" w:color="auto" w:fill="E7E6E6"/>
          </w:tcPr>
          <w:p>
            <w:pPr>
              <w:jc w:val="left"/>
            </w:pPr>
            <w:r>
              <w:rPr>
                <w:b/>
              </w:rPr>
            </w:r>
            <w:r>
              <w:rPr>
                <w:rFonts w:ascii="Times New Roman" w:hAnsi="Times New Roman"/>
                <w:b/>
                <w:sz w:val="22"/>
              </w:rPr>
              <w:t>Flag rate</w:t>
            </w:r>
          </w:p>
        </w:tc>
      </w:tr>
      <w:tr>
        <w:tc>
          <w:tcPr>
            <w:tcW w:type="dxa" w:w="1128"/>
          </w:tcPr>
          <w:p>
            <w:pPr>
              <w:spacing w:after="0"/>
              <w:jc w:val="left"/>
            </w:pPr>
            <w:r/>
            <w:r>
              <w:rPr>
                <w:rFonts w:ascii="Times New Roman" w:hAnsi="Times New Roman"/>
                <w:sz w:val="22"/>
              </w:rPr>
              <w:t>HGB, capacity threshold 0.210</w:t>
            </w:r>
          </w:p>
        </w:tc>
        <w:tc>
          <w:tcPr>
            <w:tcW w:type="dxa" w:w="1128"/>
          </w:tcPr>
          <w:p>
            <w:pPr>
              <w:spacing w:after="0"/>
              <w:jc w:val="left"/>
            </w:pPr>
            <w:r/>
            <w:r>
              <w:rPr>
                <w:rFonts w:ascii="Times New Roman" w:hAnsi="Times New Roman"/>
                <w:sz w:val="22"/>
              </w:rPr>
              <w:t>9,312</w:t>
            </w:r>
          </w:p>
        </w:tc>
        <w:tc>
          <w:tcPr>
            <w:tcW w:type="dxa" w:w="1128"/>
          </w:tcPr>
          <w:p>
            <w:pPr>
              <w:spacing w:after="0"/>
              <w:jc w:val="left"/>
            </w:pPr>
            <w:r/>
            <w:r>
              <w:rPr>
                <w:rFonts w:ascii="Times New Roman" w:hAnsi="Times New Roman"/>
                <w:sz w:val="22"/>
              </w:rPr>
              <w:t>561</w:t>
            </w:r>
          </w:p>
        </w:tc>
        <w:tc>
          <w:tcPr>
            <w:tcW w:type="dxa" w:w="1128"/>
          </w:tcPr>
          <w:p>
            <w:pPr>
              <w:spacing w:after="0"/>
              <w:jc w:val="left"/>
            </w:pPr>
            <w:r/>
            <w:r>
              <w:rPr>
                <w:rFonts w:ascii="Times New Roman" w:hAnsi="Times New Roman"/>
                <w:sz w:val="22"/>
              </w:rPr>
              <w:t>6,232</w:t>
            </w:r>
          </w:p>
        </w:tc>
        <w:tc>
          <w:tcPr>
            <w:tcW w:type="dxa" w:w="1128"/>
          </w:tcPr>
          <w:p>
            <w:pPr>
              <w:spacing w:after="0"/>
              <w:jc w:val="left"/>
            </w:pPr>
            <w:r/>
            <w:r>
              <w:rPr>
                <w:rFonts w:ascii="Times New Roman" w:hAnsi="Times New Roman"/>
                <w:sz w:val="22"/>
              </w:rPr>
              <w:t>4,215</w:t>
            </w:r>
          </w:p>
        </w:tc>
        <w:tc>
          <w:tcPr>
            <w:tcW w:type="dxa" w:w="1128"/>
          </w:tcPr>
          <w:p>
            <w:pPr>
              <w:spacing w:after="0"/>
              <w:jc w:val="left"/>
            </w:pPr>
            <w:r/>
            <w:r>
              <w:rPr>
                <w:rFonts w:ascii="Times New Roman" w:hAnsi="Times New Roman"/>
                <w:sz w:val="22"/>
              </w:rPr>
              <w:t>0.943</w:t>
            </w:r>
          </w:p>
        </w:tc>
        <w:tc>
          <w:tcPr>
            <w:tcW w:type="dxa" w:w="1128"/>
          </w:tcPr>
          <w:p>
            <w:pPr>
              <w:spacing w:after="0"/>
              <w:jc w:val="left"/>
            </w:pPr>
            <w:r/>
            <w:r>
              <w:rPr>
                <w:rFonts w:ascii="Times New Roman" w:hAnsi="Times New Roman"/>
                <w:sz w:val="22"/>
              </w:rPr>
              <w:t>0.599</w:t>
            </w:r>
          </w:p>
        </w:tc>
        <w:tc>
          <w:tcPr>
            <w:tcW w:type="dxa" w:w="1128"/>
          </w:tcPr>
          <w:p>
            <w:pPr>
              <w:spacing w:after="0"/>
              <w:jc w:val="left"/>
            </w:pPr>
            <w:r/>
            <w:r>
              <w:rPr>
                <w:rFonts w:ascii="Times New Roman" w:hAnsi="Times New Roman"/>
                <w:sz w:val="22"/>
              </w:rPr>
              <w:t>0.765</w:t>
            </w:r>
          </w:p>
        </w:tc>
      </w:tr>
      <w:tr>
        <w:tc>
          <w:tcPr>
            <w:tcW w:type="dxa" w:w="1128"/>
          </w:tcPr>
          <w:p>
            <w:pPr>
              <w:spacing w:after="0"/>
              <w:jc w:val="left"/>
            </w:pPr>
            <w:r/>
            <w:r>
              <w:rPr>
                <w:rFonts w:ascii="Times New Roman" w:hAnsi="Times New Roman"/>
                <w:sz w:val="22"/>
              </w:rPr>
              <w:t>HGB, threshold 0.5</w:t>
            </w:r>
          </w:p>
        </w:tc>
        <w:tc>
          <w:tcPr>
            <w:tcW w:type="dxa" w:w="1128"/>
          </w:tcPr>
          <w:p>
            <w:pPr>
              <w:spacing w:after="0"/>
              <w:jc w:val="left"/>
            </w:pPr>
            <w:r/>
            <w:r>
              <w:rPr>
                <w:rFonts w:ascii="Times New Roman" w:hAnsi="Times New Roman"/>
                <w:sz w:val="22"/>
              </w:rPr>
              <w:t>7,284</w:t>
            </w:r>
          </w:p>
        </w:tc>
        <w:tc>
          <w:tcPr>
            <w:tcW w:type="dxa" w:w="1128"/>
          </w:tcPr>
          <w:p>
            <w:pPr>
              <w:spacing w:after="0"/>
              <w:jc w:val="left"/>
            </w:pPr>
            <w:r/>
            <w:r>
              <w:rPr>
                <w:rFonts w:ascii="Times New Roman" w:hAnsi="Times New Roman"/>
                <w:sz w:val="22"/>
              </w:rPr>
              <w:t>2,589</w:t>
            </w:r>
          </w:p>
        </w:tc>
        <w:tc>
          <w:tcPr>
            <w:tcW w:type="dxa" w:w="1128"/>
          </w:tcPr>
          <w:p>
            <w:pPr>
              <w:spacing w:after="0"/>
              <w:jc w:val="left"/>
            </w:pPr>
            <w:r/>
            <w:r>
              <w:rPr>
                <w:rFonts w:ascii="Times New Roman" w:hAnsi="Times New Roman"/>
                <w:sz w:val="22"/>
              </w:rPr>
              <w:t>2,249</w:t>
            </w:r>
          </w:p>
        </w:tc>
        <w:tc>
          <w:tcPr>
            <w:tcW w:type="dxa" w:w="1128"/>
          </w:tcPr>
          <w:p>
            <w:pPr>
              <w:spacing w:after="0"/>
              <w:jc w:val="left"/>
            </w:pPr>
            <w:r/>
            <w:r>
              <w:rPr>
                <w:rFonts w:ascii="Times New Roman" w:hAnsi="Times New Roman"/>
                <w:sz w:val="22"/>
              </w:rPr>
              <w:t>8,198</w:t>
            </w:r>
          </w:p>
        </w:tc>
        <w:tc>
          <w:tcPr>
            <w:tcW w:type="dxa" w:w="1128"/>
          </w:tcPr>
          <w:p>
            <w:pPr>
              <w:spacing w:after="0"/>
              <w:jc w:val="left"/>
            </w:pPr>
            <w:r/>
            <w:r>
              <w:rPr>
                <w:rFonts w:ascii="Times New Roman" w:hAnsi="Times New Roman"/>
                <w:sz w:val="22"/>
              </w:rPr>
              <w:t>0.738</w:t>
            </w:r>
          </w:p>
        </w:tc>
        <w:tc>
          <w:tcPr>
            <w:tcW w:type="dxa" w:w="1128"/>
          </w:tcPr>
          <w:p>
            <w:pPr>
              <w:spacing w:after="0"/>
              <w:jc w:val="left"/>
            </w:pPr>
            <w:r/>
            <w:r>
              <w:rPr>
                <w:rFonts w:ascii="Times New Roman" w:hAnsi="Times New Roman"/>
                <w:sz w:val="22"/>
              </w:rPr>
              <w:t>0.764</w:t>
            </w:r>
          </w:p>
        </w:tc>
        <w:tc>
          <w:tcPr>
            <w:tcW w:type="dxa" w:w="1128"/>
          </w:tcPr>
          <w:p>
            <w:pPr>
              <w:spacing w:after="0"/>
              <w:jc w:val="left"/>
            </w:pPr>
            <w:r/>
            <w:r>
              <w:rPr>
                <w:rFonts w:ascii="Times New Roman" w:hAnsi="Times New Roman"/>
                <w:sz w:val="22"/>
              </w:rPr>
              <w:t>0.469</w:t>
            </w:r>
          </w:p>
        </w:tc>
      </w:tr>
      <w:tr>
        <w:tc>
          <w:tcPr>
            <w:tcW w:type="dxa" w:w="1128"/>
          </w:tcPr>
          <w:p>
            <w:pPr>
              <w:spacing w:after="0"/>
              <w:jc w:val="left"/>
            </w:pPr>
            <w:r/>
            <w:r>
              <w:rPr>
                <w:rFonts w:ascii="Times New Roman" w:hAnsi="Times New Roman"/>
                <w:sz w:val="22"/>
              </w:rPr>
              <w:t>Lookup baseline, capacity threshold 0.225</w:t>
            </w:r>
          </w:p>
        </w:tc>
        <w:tc>
          <w:tcPr>
            <w:tcW w:type="dxa" w:w="1128"/>
          </w:tcPr>
          <w:p>
            <w:pPr>
              <w:spacing w:after="0"/>
              <w:jc w:val="left"/>
            </w:pPr>
            <w:r/>
            <w:r>
              <w:rPr>
                <w:rFonts w:ascii="Times New Roman" w:hAnsi="Times New Roman"/>
                <w:sz w:val="22"/>
              </w:rPr>
              <w:t>9,043</w:t>
            </w:r>
          </w:p>
        </w:tc>
        <w:tc>
          <w:tcPr>
            <w:tcW w:type="dxa" w:w="1128"/>
          </w:tcPr>
          <w:p>
            <w:pPr>
              <w:spacing w:after="0"/>
              <w:jc w:val="left"/>
            </w:pPr>
            <w:r/>
            <w:r>
              <w:rPr>
                <w:rFonts w:ascii="Times New Roman" w:hAnsi="Times New Roman"/>
                <w:sz w:val="22"/>
              </w:rPr>
              <w:t>830</w:t>
            </w:r>
          </w:p>
        </w:tc>
        <w:tc>
          <w:tcPr>
            <w:tcW w:type="dxa" w:w="1128"/>
          </w:tcPr>
          <w:p>
            <w:pPr>
              <w:spacing w:after="0"/>
              <w:jc w:val="left"/>
            </w:pPr>
            <w:r/>
            <w:r>
              <w:rPr>
                <w:rFonts w:ascii="Times New Roman" w:hAnsi="Times New Roman"/>
                <w:sz w:val="22"/>
              </w:rPr>
              <w:t>6,248</w:t>
            </w:r>
          </w:p>
        </w:tc>
        <w:tc>
          <w:tcPr>
            <w:tcW w:type="dxa" w:w="1128"/>
          </w:tcPr>
          <w:p>
            <w:pPr>
              <w:spacing w:after="0"/>
              <w:jc w:val="left"/>
            </w:pPr>
            <w:r/>
            <w:r>
              <w:rPr>
                <w:rFonts w:ascii="Times New Roman" w:hAnsi="Times New Roman"/>
                <w:sz w:val="22"/>
              </w:rPr>
              <w:t>4,199</w:t>
            </w:r>
          </w:p>
        </w:tc>
        <w:tc>
          <w:tcPr>
            <w:tcW w:type="dxa" w:w="1128"/>
          </w:tcPr>
          <w:p>
            <w:pPr>
              <w:spacing w:after="0"/>
              <w:jc w:val="left"/>
            </w:pPr>
            <w:r/>
            <w:r>
              <w:rPr>
                <w:rFonts w:ascii="Times New Roman" w:hAnsi="Times New Roman"/>
                <w:sz w:val="22"/>
              </w:rPr>
              <w:t>0.916</w:t>
            </w:r>
          </w:p>
        </w:tc>
        <w:tc>
          <w:tcPr>
            <w:tcW w:type="dxa" w:w="1128"/>
          </w:tcPr>
          <w:p>
            <w:pPr>
              <w:spacing w:after="0"/>
              <w:jc w:val="left"/>
            </w:pPr>
            <w:r/>
            <w:r>
              <w:rPr>
                <w:rFonts w:ascii="Times New Roman" w:hAnsi="Times New Roman"/>
                <w:sz w:val="22"/>
              </w:rPr>
              <w:t>0.591</w:t>
            </w:r>
          </w:p>
        </w:tc>
        <w:tc>
          <w:tcPr>
            <w:tcW w:type="dxa" w:w="1128"/>
          </w:tcPr>
          <w:p>
            <w:pPr>
              <w:spacing w:after="0"/>
              <w:jc w:val="left"/>
            </w:pPr>
            <w:r/>
            <w:r>
              <w:rPr>
                <w:rFonts w:ascii="Times New Roman" w:hAnsi="Times New Roman"/>
                <w:sz w:val="22"/>
              </w:rPr>
              <w:t>0.753</w:t>
            </w:r>
          </w:p>
        </w:tc>
      </w:tr>
    </w:tbl>
    <w:p>
      <w:pPr>
        <w:spacing w:after="80"/>
      </w:pPr>
    </w:p>
    <w:p>
      <w:pPr>
        <w:keepNext/>
        <w:jc w:val="center"/>
      </w:pPr>
      <w:r>
        <w:drawing>
          <wp:inline xmlns:a="http://schemas.openxmlformats.org/drawingml/2006/main" xmlns:pic="http://schemas.openxmlformats.org/drawingml/2006/picture">
            <wp:extent cx="5486400" cy="5081024"/>
            <wp:docPr id="20" name="Picture 20" descr="Figure 20. Confusion matrices on the 20,320 test reports for HGB (top) and the lookup baseline (bottom) at the default threshold of 0.5 (left) and at each one's out-of-fold capacity threshold (right), with counts and row percentages; matrices are shown because each cell is a distinct outcome for the adjuster. Source: author's analysis of MSHA open data." title="Figure 20"/>
            <wp:cNvGraphicFramePr>
              <a:graphicFrameLocks noChangeAspect="1"/>
            </wp:cNvGraphicFramePr>
            <a:graphic>
              <a:graphicData uri="http://schemas.openxmlformats.org/drawingml/2006/picture">
                <pic:pic>
                  <pic:nvPicPr>
                    <pic:cNvPr id="0" name="F16_confusion_matrices.png"/>
                    <pic:cNvPicPr/>
                  </pic:nvPicPr>
                  <pic:blipFill>
                    <a:blip r:embed="rId30"/>
                    <a:stretch>
                      <a:fillRect/>
                    </a:stretch>
                  </pic:blipFill>
                  <pic:spPr>
                    <a:xfrm>
                      <a:off x="0" y="0"/>
                      <a:ext cx="5486400" cy="5081024"/>
                    </a:xfrm>
                    <a:prstGeom prst="rect"/>
                  </pic:spPr>
                </pic:pic>
              </a:graphicData>
            </a:graphic>
          </wp:inline>
        </w:drawing>
      </w:r>
    </w:p>
    <w:p>
      <w:pPr>
        <w:pStyle w:val="Caption"/>
      </w:pPr>
      <w:r>
        <w:rPr>
          <w:rFonts w:ascii="Times New Roman" w:hAnsi="Times New Roman"/>
          <w:sz w:val="24"/>
        </w:rPr>
        <w:t xml:space="preserve">Figure </w:t>
      </w:r>
      <w:r>
        <w:rPr>
          <w:rFonts w:ascii="Times New Roman" w:hAnsi="Times New Roman"/>
          <w:sz w:val="24"/>
        </w:rPr>
        <w:fldChar w:fldCharType="begin" w:dirty="true"/>
        <w:instrText xml:space="preserve"> SEQ Figure \* ARABIC </w:instrText>
        <w:fldChar w:fldCharType="separate"/>
      </w:r>
      <w:r>
        <w:rPr>
          <w:rFonts w:ascii="Times New Roman" w:hAnsi="Times New Roman"/>
          <w:sz w:val="24"/>
        </w:rPr>
        <w:t>20</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Confusion matrices on the 20,320 test reports for HGB (top) and the lookup baseline (bottom) at the default threshold of 0.5 (left) and at each one's out-of-fold capacity threshold (right), with counts and row percentages; matrices are shown because each cell is a distinct outcome for the adjuster. Source: author's analysis of MSHA open data.</w:t>
      </w:r>
    </w:p>
    <w:p>
      <w:r>
        <w:rPr>
          <w:rFonts w:ascii="Times New Roman" w:hAnsi="Times New Roman"/>
          <w:sz w:val="24"/>
        </w:rPr>
        <w:t>Table 17 sets the result against the success criteria. HGB passes S1 to S4 and S6, and Table 14 holds the comparisons that S7 requires. It misses S5 at the out-of-fold threshold for a 50% flag rate (0.775 against 0.78), and the miss recurs on the temporal and mine-grouped splits. The MLP passes S1 to S6 only by flagging more than half the reports; among the top half of test scores, the planned form of S5, neither model reaches the target. I kept the pre-fixed rule, since switching after the test results would turn the test score into a selection score. The lookup baseline also passes S1, S2 and S6, so S3 to S5 separate the learned models from it. At half capacity more lost-time cases would go unflagged than planned, so I recommend the capacity threshold, where S3 passes.</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17</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Success criteria S1 to S7, fixed before modelling, with S7 a reporting criterion, evaluated on the 20,320 test reports for HGB, the MLP and the lookup baseline with thresholds fixed on out-of-fold probabilities, with S5 repeated on the temporal and mine-grouped splits. Source: author's analysis of MSHA open data.</w:t>
      </w:r>
    </w:p>
    <w:tbl>
      <w:tblPr>
        <w:tblStyle w:val="TableGrid"/>
        <w:tblW w:type="auto" w:w="0"/>
        <w:jc w:val="center"/>
        <w:tblLook w:firstColumn="1" w:firstRow="1" w:lastColumn="0" w:lastRow="0" w:noHBand="0" w:noVBand="1" w:val="04A0"/>
      </w:tblPr>
      <w:tblGrid>
        <w:gridCol w:w="1504"/>
        <w:gridCol w:w="1504"/>
        <w:gridCol w:w="1504"/>
        <w:gridCol w:w="1504"/>
        <w:gridCol w:w="1504"/>
        <w:gridCol w:w="1504"/>
      </w:tblGrid>
      <w:tr>
        <w:tc>
          <w:tcPr>
            <w:tcW w:type="dxa" w:w="1504"/>
            <w:shd w:val="clear" w:color="auto" w:fill="E7E6E6"/>
          </w:tcPr>
          <w:p>
            <w:pPr>
              <w:jc w:val="left"/>
            </w:pPr>
            <w:r>
              <w:rPr>
                <w:b/>
              </w:rPr>
            </w:r>
            <w:r>
              <w:rPr>
                <w:rFonts w:ascii="Times New Roman" w:hAnsi="Times New Roman"/>
                <w:b/>
                <w:sz w:val="22"/>
              </w:rPr>
              <w:t>Criterion</w:t>
            </w:r>
          </w:p>
        </w:tc>
        <w:tc>
          <w:tcPr>
            <w:tcW w:type="dxa" w:w="1504"/>
            <w:shd w:val="clear" w:color="auto" w:fill="E7E6E6"/>
          </w:tcPr>
          <w:p>
            <w:pPr>
              <w:jc w:val="left"/>
            </w:pPr>
            <w:r>
              <w:rPr>
                <w:b/>
              </w:rPr>
            </w:r>
            <w:r>
              <w:rPr>
                <w:rFonts w:ascii="Times New Roman" w:hAnsi="Times New Roman"/>
                <w:b/>
                <w:sz w:val="22"/>
              </w:rPr>
              <w:t>Target</w:t>
            </w:r>
          </w:p>
        </w:tc>
        <w:tc>
          <w:tcPr>
            <w:tcW w:type="dxa" w:w="1504"/>
            <w:shd w:val="clear" w:color="auto" w:fill="E7E6E6"/>
          </w:tcPr>
          <w:p>
            <w:pPr>
              <w:jc w:val="left"/>
            </w:pPr>
            <w:r>
              <w:rPr>
                <w:b/>
              </w:rPr>
            </w:r>
            <w:r>
              <w:rPr>
                <w:rFonts w:ascii="Times New Roman" w:hAnsi="Times New Roman"/>
                <w:b/>
                <w:sz w:val="22"/>
              </w:rPr>
              <w:t>HGB</w:t>
            </w:r>
          </w:p>
        </w:tc>
        <w:tc>
          <w:tcPr>
            <w:tcW w:type="dxa" w:w="1504"/>
            <w:shd w:val="clear" w:color="auto" w:fill="E7E6E6"/>
          </w:tcPr>
          <w:p>
            <w:pPr>
              <w:jc w:val="left"/>
            </w:pPr>
            <w:r>
              <w:rPr>
                <w:b/>
              </w:rPr>
            </w:r>
            <w:r>
              <w:rPr>
                <w:rFonts w:ascii="Times New Roman" w:hAnsi="Times New Roman"/>
                <w:b/>
                <w:sz w:val="22"/>
              </w:rPr>
              <w:t>Result</w:t>
            </w:r>
          </w:p>
        </w:tc>
        <w:tc>
          <w:tcPr>
            <w:tcW w:type="dxa" w:w="1504"/>
            <w:shd w:val="clear" w:color="auto" w:fill="E7E6E6"/>
          </w:tcPr>
          <w:p>
            <w:pPr>
              <w:jc w:val="left"/>
            </w:pPr>
            <w:r>
              <w:rPr>
                <w:b/>
              </w:rPr>
            </w:r>
            <w:r>
              <w:rPr>
                <w:rFonts w:ascii="Times New Roman" w:hAnsi="Times New Roman"/>
                <w:b/>
                <w:sz w:val="22"/>
              </w:rPr>
              <w:t>MLP</w:t>
            </w:r>
          </w:p>
        </w:tc>
        <w:tc>
          <w:tcPr>
            <w:tcW w:type="dxa" w:w="1504"/>
            <w:shd w:val="clear" w:color="auto" w:fill="E7E6E6"/>
          </w:tcPr>
          <w:p>
            <w:pPr>
              <w:jc w:val="left"/>
            </w:pPr>
            <w:r>
              <w:rPr>
                <w:b/>
              </w:rPr>
            </w:r>
            <w:r>
              <w:rPr>
                <w:rFonts w:ascii="Times New Roman" w:hAnsi="Times New Roman"/>
                <w:b/>
                <w:sz w:val="22"/>
              </w:rPr>
              <w:t>Lookup baseline</w:t>
            </w:r>
          </w:p>
        </w:tc>
      </w:tr>
      <w:tr>
        <w:tc>
          <w:tcPr>
            <w:tcW w:type="dxa" w:w="1504"/>
          </w:tcPr>
          <w:p>
            <w:pPr>
              <w:spacing w:after="0"/>
              <w:jc w:val="left"/>
            </w:pPr>
            <w:r/>
            <w:r>
              <w:rPr>
                <w:rFonts w:ascii="Times New Roman" w:hAnsi="Times New Roman"/>
                <w:sz w:val="22"/>
              </w:rPr>
              <w:t>S1 ROC-AUC</w:t>
            </w:r>
          </w:p>
        </w:tc>
        <w:tc>
          <w:tcPr>
            <w:tcW w:type="dxa" w:w="1504"/>
          </w:tcPr>
          <w:p>
            <w:pPr>
              <w:spacing w:after="0"/>
              <w:jc w:val="left"/>
            </w:pPr>
            <w:r/>
            <w:r>
              <w:rPr>
                <w:rFonts w:ascii="Times New Roman" w:hAnsi="Times New Roman"/>
                <w:sz w:val="22"/>
              </w:rPr>
              <w:t>0.80 or more</w:t>
            </w:r>
          </w:p>
        </w:tc>
        <w:tc>
          <w:tcPr>
            <w:tcW w:type="dxa" w:w="1504"/>
          </w:tcPr>
          <w:p>
            <w:pPr>
              <w:spacing w:after="0"/>
              <w:jc w:val="left"/>
            </w:pPr>
            <w:r/>
            <w:r>
              <w:rPr>
                <w:rFonts w:ascii="Times New Roman" w:hAnsi="Times New Roman"/>
                <w:sz w:val="22"/>
              </w:rPr>
              <w:t>0.843</w:t>
            </w:r>
          </w:p>
        </w:tc>
        <w:tc>
          <w:tcPr>
            <w:tcW w:type="dxa" w:w="1504"/>
          </w:tcPr>
          <w:p>
            <w:pPr>
              <w:spacing w:after="0"/>
              <w:jc w:val="left"/>
            </w:pPr>
            <w:r/>
            <w:r>
              <w:rPr>
                <w:rFonts w:ascii="Times New Roman" w:hAnsi="Times New Roman"/>
                <w:sz w:val="22"/>
              </w:rPr>
              <w:t>pass</w:t>
            </w:r>
          </w:p>
        </w:tc>
        <w:tc>
          <w:tcPr>
            <w:tcW w:type="dxa" w:w="1504"/>
          </w:tcPr>
          <w:p>
            <w:pPr>
              <w:spacing w:after="0"/>
              <w:jc w:val="left"/>
            </w:pPr>
            <w:r/>
            <w:r>
              <w:rPr>
                <w:rFonts w:ascii="Times New Roman" w:hAnsi="Times New Roman"/>
                <w:sz w:val="22"/>
              </w:rPr>
              <w:t>0.839</w:t>
            </w:r>
          </w:p>
        </w:tc>
        <w:tc>
          <w:tcPr>
            <w:tcW w:type="dxa" w:w="1504"/>
          </w:tcPr>
          <w:p>
            <w:pPr>
              <w:spacing w:after="0"/>
              <w:jc w:val="left"/>
            </w:pPr>
            <w:r/>
            <w:r>
              <w:rPr>
                <w:rFonts w:ascii="Times New Roman" w:hAnsi="Times New Roman"/>
                <w:sz w:val="22"/>
              </w:rPr>
              <w:t>0.804</w:t>
            </w:r>
          </w:p>
        </w:tc>
      </w:tr>
      <w:tr>
        <w:tc>
          <w:tcPr>
            <w:tcW w:type="dxa" w:w="1504"/>
          </w:tcPr>
          <w:p>
            <w:pPr>
              <w:spacing w:after="0"/>
              <w:jc w:val="left"/>
            </w:pPr>
            <w:r/>
            <w:r>
              <w:rPr>
                <w:rFonts w:ascii="Times New Roman" w:hAnsi="Times New Roman"/>
                <w:sz w:val="22"/>
              </w:rPr>
              <w:t>S2 PR-AUC</w:t>
            </w:r>
          </w:p>
        </w:tc>
        <w:tc>
          <w:tcPr>
            <w:tcW w:type="dxa" w:w="1504"/>
          </w:tcPr>
          <w:p>
            <w:pPr>
              <w:spacing w:after="0"/>
              <w:jc w:val="left"/>
            </w:pPr>
            <w:r/>
            <w:r>
              <w:rPr>
                <w:rFonts w:ascii="Times New Roman" w:hAnsi="Times New Roman"/>
                <w:sz w:val="22"/>
              </w:rPr>
              <w:t>0.75 or more</w:t>
            </w:r>
          </w:p>
        </w:tc>
        <w:tc>
          <w:tcPr>
            <w:tcW w:type="dxa" w:w="1504"/>
          </w:tcPr>
          <w:p>
            <w:pPr>
              <w:spacing w:after="0"/>
              <w:jc w:val="left"/>
            </w:pPr>
            <w:r/>
            <w:r>
              <w:rPr>
                <w:rFonts w:ascii="Times New Roman" w:hAnsi="Times New Roman"/>
                <w:sz w:val="22"/>
              </w:rPr>
              <w:t>0.841</w:t>
            </w:r>
          </w:p>
        </w:tc>
        <w:tc>
          <w:tcPr>
            <w:tcW w:type="dxa" w:w="1504"/>
          </w:tcPr>
          <w:p>
            <w:pPr>
              <w:spacing w:after="0"/>
              <w:jc w:val="left"/>
            </w:pPr>
            <w:r/>
            <w:r>
              <w:rPr>
                <w:rFonts w:ascii="Times New Roman" w:hAnsi="Times New Roman"/>
                <w:sz w:val="22"/>
              </w:rPr>
              <w:t>pass</w:t>
            </w:r>
          </w:p>
        </w:tc>
        <w:tc>
          <w:tcPr>
            <w:tcW w:type="dxa" w:w="1504"/>
          </w:tcPr>
          <w:p>
            <w:pPr>
              <w:spacing w:after="0"/>
              <w:jc w:val="left"/>
            </w:pPr>
            <w:r/>
            <w:r>
              <w:rPr>
                <w:rFonts w:ascii="Times New Roman" w:hAnsi="Times New Roman"/>
                <w:sz w:val="22"/>
              </w:rPr>
              <w:t>0.837</w:t>
            </w:r>
          </w:p>
        </w:tc>
        <w:tc>
          <w:tcPr>
            <w:tcW w:type="dxa" w:w="1504"/>
          </w:tcPr>
          <w:p>
            <w:pPr>
              <w:spacing w:after="0"/>
              <w:jc w:val="left"/>
            </w:pPr>
            <w:r/>
            <w:r>
              <w:rPr>
                <w:rFonts w:ascii="Times New Roman" w:hAnsi="Times New Roman"/>
                <w:sz w:val="22"/>
              </w:rPr>
              <w:t>0.790</w:t>
            </w:r>
          </w:p>
        </w:tc>
      </w:tr>
      <w:tr>
        <w:tc>
          <w:tcPr>
            <w:tcW w:type="dxa" w:w="1504"/>
          </w:tcPr>
          <w:p>
            <w:pPr>
              <w:spacing w:after="0"/>
              <w:jc w:val="left"/>
            </w:pPr>
            <w:r/>
            <w:r>
              <w:rPr>
                <w:rFonts w:ascii="Times New Roman" w:hAnsi="Times New Roman"/>
                <w:sz w:val="22"/>
              </w:rPr>
              <w:t>S3 recall at the out-of-fold threshold for specificity 0.40</w:t>
            </w:r>
          </w:p>
        </w:tc>
        <w:tc>
          <w:tcPr>
            <w:tcW w:type="dxa" w:w="1504"/>
          </w:tcPr>
          <w:p>
            <w:pPr>
              <w:spacing w:after="0"/>
              <w:jc w:val="left"/>
            </w:pPr>
            <w:r/>
            <w:r>
              <w:rPr>
                <w:rFonts w:ascii="Times New Roman" w:hAnsi="Times New Roman"/>
                <w:sz w:val="22"/>
              </w:rPr>
              <w:t>0.92 or more</w:t>
            </w:r>
          </w:p>
        </w:tc>
        <w:tc>
          <w:tcPr>
            <w:tcW w:type="dxa" w:w="1504"/>
          </w:tcPr>
          <w:p>
            <w:pPr>
              <w:spacing w:after="0"/>
              <w:jc w:val="left"/>
            </w:pPr>
            <w:r/>
            <w:r>
              <w:rPr>
                <w:rFonts w:ascii="Times New Roman" w:hAnsi="Times New Roman"/>
                <w:sz w:val="22"/>
              </w:rPr>
              <w:t>0.943 (specificity 0.403)</w:t>
            </w:r>
          </w:p>
        </w:tc>
        <w:tc>
          <w:tcPr>
            <w:tcW w:type="dxa" w:w="1504"/>
          </w:tcPr>
          <w:p>
            <w:pPr>
              <w:spacing w:after="0"/>
              <w:jc w:val="left"/>
            </w:pPr>
            <w:r/>
            <w:r>
              <w:rPr>
                <w:rFonts w:ascii="Times New Roman" w:hAnsi="Times New Roman"/>
                <w:sz w:val="22"/>
              </w:rPr>
              <w:t>pass</w:t>
            </w:r>
          </w:p>
        </w:tc>
        <w:tc>
          <w:tcPr>
            <w:tcW w:type="dxa" w:w="1504"/>
          </w:tcPr>
          <w:p>
            <w:pPr>
              <w:spacing w:after="0"/>
              <w:jc w:val="left"/>
            </w:pPr>
            <w:r/>
            <w:r>
              <w:rPr>
                <w:rFonts w:ascii="Times New Roman" w:hAnsi="Times New Roman"/>
                <w:sz w:val="22"/>
              </w:rPr>
              <w:t>0.948 (0.373)</w:t>
            </w:r>
          </w:p>
        </w:tc>
        <w:tc>
          <w:tcPr>
            <w:tcW w:type="dxa" w:w="1504"/>
          </w:tcPr>
          <w:p>
            <w:pPr>
              <w:spacing w:after="0"/>
              <w:jc w:val="left"/>
            </w:pPr>
            <w:r/>
            <w:r>
              <w:rPr>
                <w:rFonts w:ascii="Times New Roman" w:hAnsi="Times New Roman"/>
                <w:sz w:val="22"/>
              </w:rPr>
              <w:t>0.916 (0.402)</w:t>
            </w:r>
          </w:p>
        </w:tc>
      </w:tr>
      <w:tr>
        <w:tc>
          <w:tcPr>
            <w:tcW w:type="dxa" w:w="1504"/>
          </w:tcPr>
          <w:p>
            <w:pPr>
              <w:spacing w:after="0"/>
              <w:jc w:val="left"/>
            </w:pPr>
            <w:r/>
            <w:r>
              <w:rPr>
                <w:rFonts w:ascii="Times New Roman" w:hAnsi="Times New Roman"/>
                <w:sz w:val="22"/>
              </w:rPr>
              <w:t>S4 cost per 1,000 cases at the out-of-fold cost-optimal threshold, 2:1 / 3:1 / 5:1 (USD)</w:t>
            </w:r>
          </w:p>
        </w:tc>
        <w:tc>
          <w:tcPr>
            <w:tcW w:type="dxa" w:w="1504"/>
          </w:tcPr>
          <w:p>
            <w:pPr>
              <w:spacing w:after="0"/>
              <w:jc w:val="left"/>
            </w:pPr>
            <w:r/>
            <w:r>
              <w:rPr>
                <w:rFonts w:ascii="Times New Roman" w:hAnsi="Times New Roman"/>
                <w:sz w:val="22"/>
              </w:rPr>
              <w:t>below the review-everything floor (102,825 on the test set) and below the lookup baseline</w:t>
            </w:r>
          </w:p>
        </w:tc>
        <w:tc>
          <w:tcPr>
            <w:tcW w:type="dxa" w:w="1504"/>
          </w:tcPr>
          <w:p>
            <w:pPr>
              <w:spacing w:after="0"/>
              <w:jc w:val="left"/>
            </w:pPr>
            <w:r/>
            <w:r>
              <w:rPr>
                <w:rFonts w:ascii="Times New Roman" w:hAnsi="Times New Roman"/>
                <w:sz w:val="22"/>
              </w:rPr>
              <w:t>65,896 / 77,697 / 87,638</w:t>
            </w:r>
          </w:p>
        </w:tc>
        <w:tc>
          <w:tcPr>
            <w:tcW w:type="dxa" w:w="1504"/>
          </w:tcPr>
          <w:p>
            <w:pPr>
              <w:spacing w:after="0"/>
              <w:jc w:val="left"/>
            </w:pPr>
            <w:r/>
            <w:r>
              <w:rPr>
                <w:rFonts w:ascii="Times New Roman" w:hAnsi="Times New Roman"/>
                <w:sz w:val="22"/>
              </w:rPr>
              <w:t>pass</w:t>
            </w:r>
          </w:p>
        </w:tc>
        <w:tc>
          <w:tcPr>
            <w:tcW w:type="dxa" w:w="1504"/>
          </w:tcPr>
          <w:p>
            <w:pPr>
              <w:spacing w:after="0"/>
              <w:jc w:val="left"/>
            </w:pPr>
            <w:r/>
            <w:r>
              <w:rPr>
                <w:rFonts w:ascii="Times New Roman" w:hAnsi="Times New Roman"/>
                <w:sz w:val="22"/>
              </w:rPr>
              <w:t>67,274 / 78,031 / 89,085</w:t>
            </w:r>
          </w:p>
        </w:tc>
        <w:tc>
          <w:tcPr>
            <w:tcW w:type="dxa" w:w="1504"/>
          </w:tcPr>
          <w:p>
            <w:pPr>
              <w:spacing w:after="0"/>
              <w:jc w:val="left"/>
            </w:pPr>
            <w:r/>
            <w:r>
              <w:rPr>
                <w:rFonts w:ascii="Times New Roman" w:hAnsi="Times New Roman"/>
                <w:sz w:val="22"/>
              </w:rPr>
              <w:t>73,553 / 85,472 / 98,061</w:t>
            </w:r>
          </w:p>
        </w:tc>
      </w:tr>
      <w:tr>
        <w:tc>
          <w:tcPr>
            <w:tcW w:type="dxa" w:w="1504"/>
          </w:tcPr>
          <w:p>
            <w:pPr>
              <w:spacing w:after="0"/>
              <w:jc w:val="left"/>
            </w:pPr>
            <w:r/>
            <w:r>
              <w:rPr>
                <w:rFonts w:ascii="Times New Roman" w:hAnsi="Times New Roman"/>
                <w:sz w:val="22"/>
              </w:rPr>
              <w:t>S5 recall at the out-of-fold threshold for a 50% flag rate</w:t>
            </w:r>
          </w:p>
        </w:tc>
        <w:tc>
          <w:tcPr>
            <w:tcW w:type="dxa" w:w="1504"/>
          </w:tcPr>
          <w:p>
            <w:pPr>
              <w:spacing w:after="0"/>
              <w:jc w:val="left"/>
            </w:pPr>
            <w:r/>
            <w:r>
              <w:rPr>
                <w:rFonts w:ascii="Times New Roman" w:hAnsi="Times New Roman"/>
                <w:sz w:val="22"/>
              </w:rPr>
              <w:t>0.78 or more</w:t>
            </w:r>
          </w:p>
        </w:tc>
        <w:tc>
          <w:tcPr>
            <w:tcW w:type="dxa" w:w="1504"/>
          </w:tcPr>
          <w:p>
            <w:pPr>
              <w:spacing w:after="0"/>
              <w:jc w:val="left"/>
            </w:pPr>
            <w:r/>
            <w:r>
              <w:rPr>
                <w:rFonts w:ascii="Times New Roman" w:hAnsi="Times New Roman"/>
                <w:sz w:val="22"/>
              </w:rPr>
              <w:t>0.775 (flag rate 0.506)</w:t>
            </w:r>
          </w:p>
        </w:tc>
        <w:tc>
          <w:tcPr>
            <w:tcW w:type="dxa" w:w="1504"/>
          </w:tcPr>
          <w:p>
            <w:pPr>
              <w:spacing w:after="0"/>
              <w:jc w:val="left"/>
            </w:pPr>
            <w:r/>
            <w:r>
              <w:rPr>
                <w:rFonts w:ascii="Times New Roman" w:hAnsi="Times New Roman"/>
                <w:sz w:val="22"/>
              </w:rPr>
              <w:t>fail</w:t>
            </w:r>
          </w:p>
        </w:tc>
        <w:tc>
          <w:tcPr>
            <w:tcW w:type="dxa" w:w="1504"/>
          </w:tcPr>
          <w:p>
            <w:pPr>
              <w:spacing w:after="0"/>
              <w:jc w:val="left"/>
            </w:pPr>
            <w:r/>
            <w:r>
              <w:rPr>
                <w:rFonts w:ascii="Times New Roman" w:hAnsi="Times New Roman"/>
                <w:sz w:val="22"/>
              </w:rPr>
              <w:t>0.790 (0.525)</w:t>
            </w:r>
          </w:p>
        </w:tc>
        <w:tc>
          <w:tcPr>
            <w:tcW w:type="dxa" w:w="1504"/>
          </w:tcPr>
          <w:p>
            <w:pPr>
              <w:spacing w:after="0"/>
              <w:jc w:val="left"/>
            </w:pPr>
            <w:r/>
            <w:r>
              <w:rPr>
                <w:rFonts w:ascii="Times New Roman" w:hAnsi="Times New Roman"/>
                <w:sz w:val="22"/>
              </w:rPr>
              <w:t>0.753 (0.520)</w:t>
            </w:r>
          </w:p>
        </w:tc>
      </w:tr>
      <w:tr>
        <w:tc>
          <w:tcPr>
            <w:tcW w:type="dxa" w:w="1504"/>
          </w:tcPr>
          <w:p>
            <w:pPr>
              <w:spacing w:after="0"/>
              <w:jc w:val="left"/>
            </w:pPr>
            <w:r/>
            <w:r>
              <w:rPr>
                <w:rFonts w:ascii="Times New Roman" w:hAnsi="Times New Roman"/>
                <w:sz w:val="22"/>
              </w:rPr>
              <w:t>S5 as planned: recall among the 50% of test reports with the highest scores (cut-off from the test scores, labels only count hits)</w:t>
            </w:r>
          </w:p>
        </w:tc>
        <w:tc>
          <w:tcPr>
            <w:tcW w:type="dxa" w:w="1504"/>
          </w:tcPr>
          <w:p>
            <w:pPr>
              <w:spacing w:after="0"/>
              <w:jc w:val="left"/>
            </w:pPr>
            <w:r/>
            <w:r>
              <w:rPr>
                <w:rFonts w:ascii="Times New Roman" w:hAnsi="Times New Roman"/>
                <w:sz w:val="22"/>
              </w:rPr>
              <w:t>0.78 or more</w:t>
            </w:r>
          </w:p>
        </w:tc>
        <w:tc>
          <w:tcPr>
            <w:tcW w:type="dxa" w:w="1504"/>
          </w:tcPr>
          <w:p>
            <w:pPr>
              <w:spacing w:after="0"/>
              <w:jc w:val="left"/>
            </w:pPr>
            <w:r/>
            <w:r>
              <w:rPr>
                <w:rFonts w:ascii="Times New Roman" w:hAnsi="Times New Roman"/>
                <w:sz w:val="22"/>
              </w:rPr>
              <w:t>0.769 (flag rate 0.500)</w:t>
            </w:r>
          </w:p>
        </w:tc>
        <w:tc>
          <w:tcPr>
            <w:tcW w:type="dxa" w:w="1504"/>
          </w:tcPr>
          <w:p>
            <w:pPr>
              <w:spacing w:after="0"/>
              <w:jc w:val="left"/>
            </w:pPr>
            <w:r/>
            <w:r>
              <w:rPr>
                <w:rFonts w:ascii="Times New Roman" w:hAnsi="Times New Roman"/>
                <w:sz w:val="22"/>
              </w:rPr>
              <w:t>fail</w:t>
            </w:r>
          </w:p>
        </w:tc>
        <w:tc>
          <w:tcPr>
            <w:tcW w:type="dxa" w:w="1504"/>
          </w:tcPr>
          <w:p>
            <w:pPr>
              <w:spacing w:after="0"/>
              <w:jc w:val="left"/>
            </w:pPr>
            <w:r/>
            <w:r>
              <w:rPr>
                <w:rFonts w:ascii="Times New Roman" w:hAnsi="Times New Roman"/>
                <w:sz w:val="22"/>
              </w:rPr>
              <w:t>0.768 (0.500)</w:t>
            </w:r>
          </w:p>
        </w:tc>
        <w:tc>
          <w:tcPr>
            <w:tcW w:type="dxa" w:w="1504"/>
          </w:tcPr>
          <w:p>
            <w:pPr>
              <w:spacing w:after="0"/>
              <w:jc w:val="left"/>
            </w:pPr>
            <w:r/>
            <w:r>
              <w:rPr>
                <w:rFonts w:ascii="Times New Roman" w:hAnsi="Times New Roman"/>
                <w:sz w:val="22"/>
              </w:rPr>
              <w:t>0.725 (0.490, tied scores)</w:t>
            </w:r>
          </w:p>
        </w:tc>
      </w:tr>
      <w:tr>
        <w:tc>
          <w:tcPr>
            <w:tcW w:type="dxa" w:w="1504"/>
          </w:tcPr>
          <w:p>
            <w:pPr>
              <w:spacing w:after="0"/>
              <w:jc w:val="left"/>
            </w:pPr>
            <w:r/>
            <w:r>
              <w:rPr>
                <w:rFonts w:ascii="Times New Roman" w:hAnsi="Times New Roman"/>
                <w:sz w:val="22"/>
              </w:rPr>
              <w:t>S5 on the temporal split (2020-2025) and the mine-grouped split</w:t>
            </w:r>
          </w:p>
        </w:tc>
        <w:tc>
          <w:tcPr>
            <w:tcW w:type="dxa" w:w="1504"/>
          </w:tcPr>
          <w:p>
            <w:pPr>
              <w:spacing w:after="0"/>
              <w:jc w:val="left"/>
            </w:pPr>
            <w:r/>
            <w:r>
              <w:rPr>
                <w:rFonts w:ascii="Times New Roman" w:hAnsi="Times New Roman"/>
                <w:sz w:val="22"/>
              </w:rPr>
              <w:t>0.78 or more</w:t>
            </w:r>
          </w:p>
        </w:tc>
        <w:tc>
          <w:tcPr>
            <w:tcW w:type="dxa" w:w="1504"/>
          </w:tcPr>
          <w:p>
            <w:pPr>
              <w:spacing w:after="0"/>
              <w:jc w:val="left"/>
            </w:pPr>
            <w:r/>
            <w:r>
              <w:rPr>
                <w:rFonts w:ascii="Times New Roman" w:hAnsi="Times New Roman"/>
                <w:sz w:val="22"/>
              </w:rPr>
              <w:t>0.749 and 0.762</w:t>
            </w:r>
          </w:p>
        </w:tc>
        <w:tc>
          <w:tcPr>
            <w:tcW w:type="dxa" w:w="1504"/>
          </w:tcPr>
          <w:p>
            <w:pPr>
              <w:spacing w:after="0"/>
              <w:jc w:val="left"/>
            </w:pPr>
            <w:r/>
            <w:r>
              <w:rPr>
                <w:rFonts w:ascii="Times New Roman" w:hAnsi="Times New Roman"/>
                <w:sz w:val="22"/>
              </w:rPr>
              <w:t>fail</w:t>
            </w:r>
          </w:p>
        </w:tc>
        <w:tc>
          <w:tcPr>
            <w:tcW w:type="dxa" w:w="1504"/>
          </w:tcPr>
          <w:p>
            <w:pPr>
              <w:spacing w:after="0"/>
              <w:jc w:val="left"/>
            </w:pPr>
            <w:r/>
            <w:r>
              <w:rPr>
                <w:rFonts w:ascii="Times New Roman" w:hAnsi="Times New Roman"/>
                <w:sz w:val="22"/>
              </w:rPr>
              <w:t>0.724 (temporal)</w:t>
            </w:r>
          </w:p>
        </w:tc>
        <w:tc>
          <w:tcPr>
            <w:tcW w:type="dxa" w:w="1504"/>
          </w:tcPr>
          <w:p>
            <w:pPr>
              <w:spacing w:after="0"/>
              <w:jc w:val="left"/>
            </w:pPr>
            <w:r/>
            <w:r>
              <w:rPr>
                <w:rFonts w:ascii="Times New Roman" w:hAnsi="Times New Roman"/>
                <w:sz w:val="22"/>
              </w:rPr>
              <w:t>0.710 (mine-grouped)</w:t>
            </w:r>
          </w:p>
        </w:tc>
      </w:tr>
      <w:tr>
        <w:tc>
          <w:tcPr>
            <w:tcW w:type="dxa" w:w="1504"/>
          </w:tcPr>
          <w:p>
            <w:pPr>
              <w:spacing w:after="0"/>
              <w:jc w:val="left"/>
            </w:pPr>
            <w:r/>
            <w:r>
              <w:rPr>
                <w:rFonts w:ascii="Times New Roman" w:hAnsi="Times New Roman"/>
                <w:sz w:val="22"/>
              </w:rPr>
              <w:t>S6 Brier score on the test set, and by sector on the temporal split</w:t>
            </w:r>
          </w:p>
        </w:tc>
        <w:tc>
          <w:tcPr>
            <w:tcW w:type="dxa" w:w="1504"/>
          </w:tcPr>
          <w:p>
            <w:pPr>
              <w:spacing w:after="0"/>
              <w:jc w:val="left"/>
            </w:pPr>
            <w:r/>
            <w:r>
              <w:rPr>
                <w:rFonts w:ascii="Times New Roman" w:hAnsi="Times New Roman"/>
                <w:sz w:val="22"/>
              </w:rPr>
              <w:t>0.20 or less</w:t>
            </w:r>
          </w:p>
        </w:tc>
        <w:tc>
          <w:tcPr>
            <w:tcW w:type="dxa" w:w="1504"/>
          </w:tcPr>
          <w:p>
            <w:pPr>
              <w:spacing w:after="0"/>
              <w:jc w:val="left"/>
            </w:pPr>
            <w:r/>
            <w:r>
              <w:rPr>
                <w:rFonts w:ascii="Times New Roman" w:hAnsi="Times New Roman"/>
                <w:sz w:val="22"/>
              </w:rPr>
              <w:t>test 0.161 (coal 0.135, metal and non-metal 0.179); temporal split: coal 0.125, metal and non-metal 0.187</w:t>
            </w:r>
          </w:p>
        </w:tc>
        <w:tc>
          <w:tcPr>
            <w:tcW w:type="dxa" w:w="1504"/>
          </w:tcPr>
          <w:p>
            <w:pPr>
              <w:spacing w:after="0"/>
              <w:jc w:val="left"/>
            </w:pPr>
            <w:r/>
            <w:r>
              <w:rPr>
                <w:rFonts w:ascii="Times New Roman" w:hAnsi="Times New Roman"/>
                <w:sz w:val="22"/>
              </w:rPr>
              <w:t>pass</w:t>
            </w:r>
          </w:p>
        </w:tc>
        <w:tc>
          <w:tcPr>
            <w:tcW w:type="dxa" w:w="1504"/>
          </w:tcPr>
          <w:p>
            <w:pPr>
              <w:spacing w:after="0"/>
              <w:jc w:val="left"/>
            </w:pPr>
            <w:r/>
            <w:r>
              <w:rPr>
                <w:rFonts w:ascii="Times New Roman" w:hAnsi="Times New Roman"/>
                <w:sz w:val="22"/>
              </w:rPr>
              <w:t>test 0.163 (0.135 and 0.182); temporal split: 0.131 and 0.193</w:t>
            </w:r>
          </w:p>
        </w:tc>
        <w:tc>
          <w:tcPr>
            <w:tcW w:type="dxa" w:w="1504"/>
          </w:tcPr>
          <w:p>
            <w:pPr>
              <w:spacing w:after="0"/>
              <w:jc w:val="left"/>
            </w:pPr>
            <w:r/>
            <w:r>
              <w:rPr>
                <w:rFonts w:ascii="Times New Roman" w:hAnsi="Times New Roman"/>
                <w:sz w:val="22"/>
              </w:rPr>
              <w:t>test 0.179 (0.150 and 0.199)</w:t>
            </w:r>
          </w:p>
        </w:tc>
      </w:tr>
      <w:tr>
        <w:tc>
          <w:tcPr>
            <w:tcW w:type="dxa" w:w="1504"/>
          </w:tcPr>
          <w:p>
            <w:pPr>
              <w:spacing w:after="0"/>
              <w:jc w:val="left"/>
            </w:pPr>
            <w:r/>
            <w:r>
              <w:rPr>
                <w:rFonts w:ascii="Times New Roman" w:hAnsi="Times New Roman"/>
                <w:sz w:val="22"/>
              </w:rPr>
              <w:t>S7 statistical comparison</w:t>
            </w:r>
          </w:p>
        </w:tc>
        <w:tc>
          <w:tcPr>
            <w:tcW w:type="dxa" w:w="1504"/>
          </w:tcPr>
          <w:p>
            <w:pPr>
              <w:spacing w:after="0"/>
              <w:jc w:val="left"/>
            </w:pPr>
            <w:r/>
            <w:r>
              <w:rPr>
                <w:rFonts w:ascii="Times New Roman" w:hAnsi="Times New Roman"/>
                <w:sz w:val="22"/>
              </w:rPr>
              <w:t>McNemar test against the lookup baseline and a paired fold test between the top two</w:t>
            </w:r>
          </w:p>
        </w:tc>
        <w:tc>
          <w:tcPr>
            <w:tcW w:type="dxa" w:w="1504"/>
          </w:tcPr>
          <w:p>
            <w:pPr>
              <w:spacing w:after="0"/>
              <w:jc w:val="left"/>
            </w:pPr>
            <w:r/>
            <w:r>
              <w:rPr>
                <w:rFonts w:ascii="Times New Roman" w:hAnsi="Times New Roman"/>
                <w:sz w:val="22"/>
              </w:rPr>
              <w:t>clustered McNemar p below 0.001; corrected paired t p = 0.044 (Table 14)</w:t>
            </w:r>
          </w:p>
        </w:tc>
        <w:tc>
          <w:tcPr>
            <w:tcW w:type="dxa" w:w="1504"/>
          </w:tcPr>
          <w:p>
            <w:pPr>
              <w:spacing w:after="0"/>
              <w:jc w:val="left"/>
            </w:pPr>
            <w:r/>
            <w:r>
              <w:rPr>
                <w:rFonts w:ascii="Times New Roman" w:hAnsi="Times New Roman"/>
                <w:sz w:val="22"/>
              </w:rPr>
              <w:t>reported</w:t>
            </w:r>
          </w:p>
        </w:tc>
        <w:tc>
          <w:tcPr>
            <w:tcW w:type="dxa" w:w="1504"/>
          </w:tcPr>
          <w:p>
            <w:pPr>
              <w:spacing w:after="0"/>
              <w:jc w:val="left"/>
            </w:pPr>
            <w:r/>
          </w:p>
        </w:tc>
        <w:tc>
          <w:tcPr>
            <w:tcW w:type="dxa" w:w="1504"/>
          </w:tcPr>
          <w:p>
            <w:pPr>
              <w:spacing w:after="0"/>
              <w:jc w:val="left"/>
            </w:pPr>
            <w:r/>
          </w:p>
        </w:tc>
      </w:tr>
    </w:tbl>
    <w:p>
      <w:pPr>
        <w:spacing w:after="80"/>
      </w:pPr>
    </w:p>
    <w:p>
      <w:r>
        <w:rPr>
          <w:rFonts w:ascii="Times New Roman" w:hAnsi="Times New Roman"/>
          <w:sz w:val="24"/>
        </w:rPr>
        <w:t>Table 18 shows that no fatality or permanent disability was missed. Most misses are cuts and lacerations, above all to fingers, thumbs and hands, where half or more of the lost-time cases score below the threshold; such injuries are usually minor, so the few that keep a worker away resemble the many that do not. Metal and non-metal mines hold most misses and have the lower precision (Table 19), consistent with their lower lost-time rate. Most false positives are restricted-duty cases, which differ from lost-time ones mainly in whether restricted work was offered.</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18</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Errors of HGB at its capacity threshold of 0.210 on the 20,320 test reports, giving missed lost-time cases by sector, by degree-of-injury code and for the six nature x body part cells with most misses, and flagged non-lost-time cases by degree code. Source: author's analysis of MSHA open data.</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E7E6E6"/>
          </w:tcPr>
          <w:p>
            <w:pPr>
              <w:jc w:val="left"/>
            </w:pPr>
            <w:r>
              <w:rPr>
                <w:b/>
              </w:rPr>
            </w:r>
            <w:r>
              <w:rPr>
                <w:rFonts w:ascii="Times New Roman" w:hAnsi="Times New Roman"/>
                <w:b/>
                <w:sz w:val="22"/>
              </w:rPr>
              <w:t>Group</w:t>
            </w:r>
          </w:p>
        </w:tc>
        <w:tc>
          <w:tcPr>
            <w:tcW w:type="dxa" w:w="2256"/>
            <w:shd w:val="clear" w:color="auto" w:fill="E7E6E6"/>
          </w:tcPr>
          <w:p>
            <w:pPr>
              <w:jc w:val="left"/>
            </w:pPr>
            <w:r>
              <w:rPr>
                <w:b/>
              </w:rPr>
            </w:r>
            <w:r>
              <w:rPr>
                <w:rFonts w:ascii="Times New Roman" w:hAnsi="Times New Roman"/>
                <w:b/>
                <w:sz w:val="22"/>
              </w:rPr>
              <w:t>Cases</w:t>
            </w:r>
          </w:p>
        </w:tc>
        <w:tc>
          <w:tcPr>
            <w:tcW w:type="dxa" w:w="2256"/>
            <w:shd w:val="clear" w:color="auto" w:fill="E7E6E6"/>
          </w:tcPr>
          <w:p>
            <w:pPr>
              <w:jc w:val="left"/>
            </w:pPr>
            <w:r>
              <w:rPr>
                <w:b/>
              </w:rPr>
            </w:r>
            <w:r>
              <w:rPr>
                <w:rFonts w:ascii="Times New Roman" w:hAnsi="Times New Roman"/>
                <w:b/>
                <w:sz w:val="22"/>
              </w:rPr>
              <w:t>Misclassified</w:t>
            </w:r>
          </w:p>
        </w:tc>
        <w:tc>
          <w:tcPr>
            <w:tcW w:type="dxa" w:w="2256"/>
            <w:shd w:val="clear" w:color="auto" w:fill="E7E6E6"/>
          </w:tcPr>
          <w:p>
            <w:pPr>
              <w:jc w:val="left"/>
            </w:pPr>
            <w:r>
              <w:rPr>
                <w:b/>
              </w:rPr>
            </w:r>
            <w:r>
              <w:rPr>
                <w:rFonts w:ascii="Times New Roman" w:hAnsi="Times New Roman"/>
                <w:b/>
                <w:sz w:val="22"/>
              </w:rPr>
              <w:t>Share</w:t>
            </w:r>
          </w:p>
        </w:tc>
      </w:tr>
      <w:tr>
        <w:tc>
          <w:tcPr>
            <w:tcW w:type="dxa" w:w="2256"/>
          </w:tcPr>
          <w:p>
            <w:pPr>
              <w:spacing w:after="0"/>
              <w:jc w:val="left"/>
            </w:pPr>
            <w:r/>
            <w:r>
              <w:rPr>
                <w:rFonts w:ascii="Times New Roman" w:hAnsi="Times New Roman"/>
                <w:sz w:val="22"/>
              </w:rPr>
              <w:t>All lost-time cases</w:t>
            </w:r>
          </w:p>
        </w:tc>
        <w:tc>
          <w:tcPr>
            <w:tcW w:type="dxa" w:w="2256"/>
          </w:tcPr>
          <w:p>
            <w:pPr>
              <w:spacing w:after="0"/>
              <w:jc w:val="left"/>
            </w:pPr>
            <w:r/>
            <w:r>
              <w:rPr>
                <w:rFonts w:ascii="Times New Roman" w:hAnsi="Times New Roman"/>
                <w:sz w:val="22"/>
              </w:rPr>
              <w:t>9,873</w:t>
            </w:r>
          </w:p>
        </w:tc>
        <w:tc>
          <w:tcPr>
            <w:tcW w:type="dxa" w:w="2256"/>
          </w:tcPr>
          <w:p>
            <w:pPr>
              <w:spacing w:after="0"/>
              <w:jc w:val="left"/>
            </w:pPr>
            <w:r/>
            <w:r>
              <w:rPr>
                <w:rFonts w:ascii="Times New Roman" w:hAnsi="Times New Roman"/>
                <w:sz w:val="22"/>
              </w:rPr>
              <w:t>561 missed</w:t>
            </w:r>
          </w:p>
        </w:tc>
        <w:tc>
          <w:tcPr>
            <w:tcW w:type="dxa" w:w="2256"/>
          </w:tcPr>
          <w:p>
            <w:pPr>
              <w:spacing w:after="0"/>
              <w:jc w:val="left"/>
            </w:pPr>
            <w:r/>
            <w:r>
              <w:rPr>
                <w:rFonts w:ascii="Times New Roman" w:hAnsi="Times New Roman"/>
                <w:sz w:val="22"/>
              </w:rPr>
              <w:t>0.057</w:t>
            </w:r>
          </w:p>
        </w:tc>
      </w:tr>
      <w:tr>
        <w:tc>
          <w:tcPr>
            <w:tcW w:type="dxa" w:w="2256"/>
          </w:tcPr>
          <w:p>
            <w:pPr>
              <w:spacing w:after="0"/>
              <w:jc w:val="left"/>
            </w:pPr>
            <w:r/>
            <w:r>
              <w:rPr>
                <w:rFonts w:ascii="Times New Roman" w:hAnsi="Times New Roman"/>
                <w:sz w:val="22"/>
              </w:rPr>
              <w:t>Lost-time cases, coal</w:t>
            </w:r>
          </w:p>
        </w:tc>
        <w:tc>
          <w:tcPr>
            <w:tcW w:type="dxa" w:w="2256"/>
          </w:tcPr>
          <w:p>
            <w:pPr>
              <w:spacing w:after="0"/>
              <w:jc w:val="left"/>
            </w:pPr>
            <w:r/>
            <w:r>
              <w:rPr>
                <w:rFonts w:ascii="Times New Roman" w:hAnsi="Times New Roman"/>
                <w:sz w:val="22"/>
              </w:rPr>
              <w:t>5,280</w:t>
            </w:r>
          </w:p>
        </w:tc>
        <w:tc>
          <w:tcPr>
            <w:tcW w:type="dxa" w:w="2256"/>
          </w:tcPr>
          <w:p>
            <w:pPr>
              <w:spacing w:after="0"/>
              <w:jc w:val="left"/>
            </w:pPr>
            <w:r/>
            <w:r>
              <w:rPr>
                <w:rFonts w:ascii="Times New Roman" w:hAnsi="Times New Roman"/>
                <w:sz w:val="22"/>
              </w:rPr>
              <w:t>152 missed</w:t>
            </w:r>
          </w:p>
        </w:tc>
        <w:tc>
          <w:tcPr>
            <w:tcW w:type="dxa" w:w="2256"/>
          </w:tcPr>
          <w:p>
            <w:pPr>
              <w:spacing w:after="0"/>
              <w:jc w:val="left"/>
            </w:pPr>
            <w:r/>
            <w:r>
              <w:rPr>
                <w:rFonts w:ascii="Times New Roman" w:hAnsi="Times New Roman"/>
                <w:sz w:val="22"/>
              </w:rPr>
              <w:t>0.029</w:t>
            </w:r>
          </w:p>
        </w:tc>
      </w:tr>
      <w:tr>
        <w:tc>
          <w:tcPr>
            <w:tcW w:type="dxa" w:w="2256"/>
          </w:tcPr>
          <w:p>
            <w:pPr>
              <w:spacing w:after="0"/>
              <w:jc w:val="left"/>
            </w:pPr>
            <w:r/>
            <w:r>
              <w:rPr>
                <w:rFonts w:ascii="Times New Roman" w:hAnsi="Times New Roman"/>
                <w:sz w:val="22"/>
              </w:rPr>
              <w:t>Lost-time cases, metal and non-metal</w:t>
            </w:r>
          </w:p>
        </w:tc>
        <w:tc>
          <w:tcPr>
            <w:tcW w:type="dxa" w:w="2256"/>
          </w:tcPr>
          <w:p>
            <w:pPr>
              <w:spacing w:after="0"/>
              <w:jc w:val="left"/>
            </w:pPr>
            <w:r/>
            <w:r>
              <w:rPr>
                <w:rFonts w:ascii="Times New Roman" w:hAnsi="Times New Roman"/>
                <w:sz w:val="22"/>
              </w:rPr>
              <w:t>4,593</w:t>
            </w:r>
          </w:p>
        </w:tc>
        <w:tc>
          <w:tcPr>
            <w:tcW w:type="dxa" w:w="2256"/>
          </w:tcPr>
          <w:p>
            <w:pPr>
              <w:spacing w:after="0"/>
              <w:jc w:val="left"/>
            </w:pPr>
            <w:r/>
            <w:r>
              <w:rPr>
                <w:rFonts w:ascii="Times New Roman" w:hAnsi="Times New Roman"/>
                <w:sz w:val="22"/>
              </w:rPr>
              <w:t>409 missed</w:t>
            </w:r>
          </w:p>
        </w:tc>
        <w:tc>
          <w:tcPr>
            <w:tcW w:type="dxa" w:w="2256"/>
          </w:tcPr>
          <w:p>
            <w:pPr>
              <w:spacing w:after="0"/>
              <w:jc w:val="left"/>
            </w:pPr>
            <w:r/>
            <w:r>
              <w:rPr>
                <w:rFonts w:ascii="Times New Roman" w:hAnsi="Times New Roman"/>
                <w:sz w:val="22"/>
              </w:rPr>
              <w:t>0.089</w:t>
            </w:r>
          </w:p>
        </w:tc>
      </w:tr>
      <w:tr>
        <w:tc>
          <w:tcPr>
            <w:tcW w:type="dxa" w:w="2256"/>
          </w:tcPr>
          <w:p>
            <w:pPr>
              <w:spacing w:after="0"/>
              <w:jc w:val="left"/>
            </w:pPr>
            <w:r/>
            <w:r>
              <w:rPr>
                <w:rFonts w:ascii="Times New Roman" w:hAnsi="Times New Roman"/>
                <w:sz w:val="22"/>
              </w:rPr>
              <w:t>Fatality (code 01)</w:t>
            </w:r>
          </w:p>
        </w:tc>
        <w:tc>
          <w:tcPr>
            <w:tcW w:type="dxa" w:w="2256"/>
          </w:tcPr>
          <w:p>
            <w:pPr>
              <w:spacing w:after="0"/>
              <w:jc w:val="left"/>
            </w:pPr>
            <w:r/>
            <w:r>
              <w:rPr>
                <w:rFonts w:ascii="Times New Roman" w:hAnsi="Times New Roman"/>
                <w:sz w:val="22"/>
              </w:rPr>
              <w:t>142</w:t>
            </w:r>
          </w:p>
        </w:tc>
        <w:tc>
          <w:tcPr>
            <w:tcW w:type="dxa" w:w="2256"/>
          </w:tcPr>
          <w:p>
            <w:pPr>
              <w:spacing w:after="0"/>
              <w:jc w:val="left"/>
            </w:pPr>
            <w:r/>
            <w:r>
              <w:rPr>
                <w:rFonts w:ascii="Times New Roman" w:hAnsi="Times New Roman"/>
                <w:sz w:val="22"/>
              </w:rPr>
              <w:t>0 missed</w:t>
            </w:r>
          </w:p>
        </w:tc>
        <w:tc>
          <w:tcPr>
            <w:tcW w:type="dxa" w:w="2256"/>
          </w:tcPr>
          <w:p>
            <w:pPr>
              <w:spacing w:after="0"/>
              <w:jc w:val="left"/>
            </w:pPr>
            <w:r/>
            <w:r>
              <w:rPr>
                <w:rFonts w:ascii="Times New Roman" w:hAnsi="Times New Roman"/>
                <w:sz w:val="22"/>
              </w:rPr>
              <w:t>0.000</w:t>
            </w:r>
          </w:p>
        </w:tc>
      </w:tr>
      <w:tr>
        <w:tc>
          <w:tcPr>
            <w:tcW w:type="dxa" w:w="2256"/>
          </w:tcPr>
          <w:p>
            <w:pPr>
              <w:spacing w:after="0"/>
              <w:jc w:val="left"/>
            </w:pPr>
            <w:r/>
            <w:r>
              <w:rPr>
                <w:rFonts w:ascii="Times New Roman" w:hAnsi="Times New Roman"/>
                <w:sz w:val="22"/>
              </w:rPr>
              <w:t>Permanent disability (02)</w:t>
            </w:r>
          </w:p>
        </w:tc>
        <w:tc>
          <w:tcPr>
            <w:tcW w:type="dxa" w:w="2256"/>
          </w:tcPr>
          <w:p>
            <w:pPr>
              <w:spacing w:after="0"/>
              <w:jc w:val="left"/>
            </w:pPr>
            <w:r/>
            <w:r>
              <w:rPr>
                <w:rFonts w:ascii="Times New Roman" w:hAnsi="Times New Roman"/>
                <w:sz w:val="22"/>
              </w:rPr>
              <w:t>224</w:t>
            </w:r>
          </w:p>
        </w:tc>
        <w:tc>
          <w:tcPr>
            <w:tcW w:type="dxa" w:w="2256"/>
          </w:tcPr>
          <w:p>
            <w:pPr>
              <w:spacing w:after="0"/>
              <w:jc w:val="left"/>
            </w:pPr>
            <w:r/>
            <w:r>
              <w:rPr>
                <w:rFonts w:ascii="Times New Roman" w:hAnsi="Times New Roman"/>
                <w:sz w:val="22"/>
              </w:rPr>
              <w:t>0 missed</w:t>
            </w:r>
          </w:p>
        </w:tc>
        <w:tc>
          <w:tcPr>
            <w:tcW w:type="dxa" w:w="2256"/>
          </w:tcPr>
          <w:p>
            <w:pPr>
              <w:spacing w:after="0"/>
              <w:jc w:val="left"/>
            </w:pPr>
            <w:r/>
            <w:r>
              <w:rPr>
                <w:rFonts w:ascii="Times New Roman" w:hAnsi="Times New Roman"/>
                <w:sz w:val="22"/>
              </w:rPr>
              <w:t>0.000</w:t>
            </w:r>
          </w:p>
        </w:tc>
      </w:tr>
      <w:tr>
        <w:tc>
          <w:tcPr>
            <w:tcW w:type="dxa" w:w="2256"/>
          </w:tcPr>
          <w:p>
            <w:pPr>
              <w:spacing w:after="0"/>
              <w:jc w:val="left"/>
            </w:pPr>
            <w:r/>
            <w:r>
              <w:rPr>
                <w:rFonts w:ascii="Times New Roman" w:hAnsi="Times New Roman"/>
                <w:sz w:val="22"/>
              </w:rPr>
              <w:t>Days away only (03)</w:t>
            </w:r>
          </w:p>
        </w:tc>
        <w:tc>
          <w:tcPr>
            <w:tcW w:type="dxa" w:w="2256"/>
          </w:tcPr>
          <w:p>
            <w:pPr>
              <w:spacing w:after="0"/>
              <w:jc w:val="left"/>
            </w:pPr>
            <w:r/>
            <w:r>
              <w:rPr>
                <w:rFonts w:ascii="Times New Roman" w:hAnsi="Times New Roman"/>
                <w:sz w:val="22"/>
              </w:rPr>
              <w:t>7,380</w:t>
            </w:r>
          </w:p>
        </w:tc>
        <w:tc>
          <w:tcPr>
            <w:tcW w:type="dxa" w:w="2256"/>
          </w:tcPr>
          <w:p>
            <w:pPr>
              <w:spacing w:after="0"/>
              <w:jc w:val="left"/>
            </w:pPr>
            <w:r/>
            <w:r>
              <w:rPr>
                <w:rFonts w:ascii="Times New Roman" w:hAnsi="Times New Roman"/>
                <w:sz w:val="22"/>
              </w:rPr>
              <w:t>376 missed</w:t>
            </w:r>
          </w:p>
        </w:tc>
        <w:tc>
          <w:tcPr>
            <w:tcW w:type="dxa" w:w="2256"/>
          </w:tcPr>
          <w:p>
            <w:pPr>
              <w:spacing w:after="0"/>
              <w:jc w:val="left"/>
            </w:pPr>
            <w:r/>
            <w:r>
              <w:rPr>
                <w:rFonts w:ascii="Times New Roman" w:hAnsi="Times New Roman"/>
                <w:sz w:val="22"/>
              </w:rPr>
              <w:t>0.051</w:t>
            </w:r>
          </w:p>
        </w:tc>
      </w:tr>
      <w:tr>
        <w:tc>
          <w:tcPr>
            <w:tcW w:type="dxa" w:w="2256"/>
          </w:tcPr>
          <w:p>
            <w:pPr>
              <w:spacing w:after="0"/>
              <w:jc w:val="left"/>
            </w:pPr>
            <w:r/>
            <w:r>
              <w:rPr>
                <w:rFonts w:ascii="Times New Roman" w:hAnsi="Times New Roman"/>
                <w:sz w:val="22"/>
              </w:rPr>
              <w:t>Days away and restricted activity (04)</w:t>
            </w:r>
          </w:p>
        </w:tc>
        <w:tc>
          <w:tcPr>
            <w:tcW w:type="dxa" w:w="2256"/>
          </w:tcPr>
          <w:p>
            <w:pPr>
              <w:spacing w:after="0"/>
              <w:jc w:val="left"/>
            </w:pPr>
            <w:r/>
            <w:r>
              <w:rPr>
                <w:rFonts w:ascii="Times New Roman" w:hAnsi="Times New Roman"/>
                <w:sz w:val="22"/>
              </w:rPr>
              <w:t>2,127</w:t>
            </w:r>
          </w:p>
        </w:tc>
        <w:tc>
          <w:tcPr>
            <w:tcW w:type="dxa" w:w="2256"/>
          </w:tcPr>
          <w:p>
            <w:pPr>
              <w:spacing w:after="0"/>
              <w:jc w:val="left"/>
            </w:pPr>
            <w:r/>
            <w:r>
              <w:rPr>
                <w:rFonts w:ascii="Times New Roman" w:hAnsi="Times New Roman"/>
                <w:sz w:val="22"/>
              </w:rPr>
              <w:t>185 missed</w:t>
            </w:r>
          </w:p>
        </w:tc>
        <w:tc>
          <w:tcPr>
            <w:tcW w:type="dxa" w:w="2256"/>
          </w:tcPr>
          <w:p>
            <w:pPr>
              <w:spacing w:after="0"/>
              <w:jc w:val="left"/>
            </w:pPr>
            <w:r/>
            <w:r>
              <w:rPr>
                <w:rFonts w:ascii="Times New Roman" w:hAnsi="Times New Roman"/>
                <w:sz w:val="22"/>
              </w:rPr>
              <w:t>0.087</w:t>
            </w:r>
          </w:p>
        </w:tc>
      </w:tr>
      <w:tr>
        <w:tc>
          <w:tcPr>
            <w:tcW w:type="dxa" w:w="2256"/>
          </w:tcPr>
          <w:p>
            <w:pPr>
              <w:spacing w:after="0"/>
              <w:jc w:val="left"/>
            </w:pPr>
            <w:r/>
            <w:r>
              <w:rPr>
                <w:rFonts w:ascii="Times New Roman" w:hAnsi="Times New Roman"/>
                <w:sz w:val="22"/>
              </w:rPr>
              <w:t>Cut, laceration or puncture x finger or thumb</w:t>
            </w:r>
          </w:p>
        </w:tc>
        <w:tc>
          <w:tcPr>
            <w:tcW w:type="dxa" w:w="2256"/>
          </w:tcPr>
          <w:p>
            <w:pPr>
              <w:spacing w:after="0"/>
              <w:jc w:val="left"/>
            </w:pPr>
            <w:r/>
            <w:r>
              <w:rPr>
                <w:rFonts w:ascii="Times New Roman" w:hAnsi="Times New Roman"/>
                <w:sz w:val="22"/>
              </w:rPr>
              <w:t>324</w:t>
            </w:r>
          </w:p>
        </w:tc>
        <w:tc>
          <w:tcPr>
            <w:tcW w:type="dxa" w:w="2256"/>
          </w:tcPr>
          <w:p>
            <w:pPr>
              <w:spacing w:after="0"/>
              <w:jc w:val="left"/>
            </w:pPr>
            <w:r/>
            <w:r>
              <w:rPr>
                <w:rFonts w:ascii="Times New Roman" w:hAnsi="Times New Roman"/>
                <w:sz w:val="22"/>
              </w:rPr>
              <w:t>170 missed</w:t>
            </w:r>
          </w:p>
        </w:tc>
        <w:tc>
          <w:tcPr>
            <w:tcW w:type="dxa" w:w="2256"/>
          </w:tcPr>
          <w:p>
            <w:pPr>
              <w:spacing w:after="0"/>
              <w:jc w:val="left"/>
            </w:pPr>
            <w:r/>
            <w:r>
              <w:rPr>
                <w:rFonts w:ascii="Times New Roman" w:hAnsi="Times New Roman"/>
                <w:sz w:val="22"/>
              </w:rPr>
              <w:t>0.525</w:t>
            </w:r>
          </w:p>
        </w:tc>
      </w:tr>
      <w:tr>
        <w:tc>
          <w:tcPr>
            <w:tcW w:type="dxa" w:w="2256"/>
          </w:tcPr>
          <w:p>
            <w:pPr>
              <w:spacing w:after="0"/>
              <w:jc w:val="left"/>
            </w:pPr>
            <w:r/>
            <w:r>
              <w:rPr>
                <w:rFonts w:ascii="Times New Roman" w:hAnsi="Times New Roman"/>
                <w:sz w:val="22"/>
              </w:rPr>
              <w:t>Cut, laceration or puncture x hand</w:t>
            </w:r>
          </w:p>
        </w:tc>
        <w:tc>
          <w:tcPr>
            <w:tcW w:type="dxa" w:w="2256"/>
          </w:tcPr>
          <w:p>
            <w:pPr>
              <w:spacing w:after="0"/>
              <w:jc w:val="left"/>
            </w:pPr>
            <w:r/>
            <w:r>
              <w:rPr>
                <w:rFonts w:ascii="Times New Roman" w:hAnsi="Times New Roman"/>
                <w:sz w:val="22"/>
              </w:rPr>
              <w:t>104</w:t>
            </w:r>
          </w:p>
        </w:tc>
        <w:tc>
          <w:tcPr>
            <w:tcW w:type="dxa" w:w="2256"/>
          </w:tcPr>
          <w:p>
            <w:pPr>
              <w:spacing w:after="0"/>
              <w:jc w:val="left"/>
            </w:pPr>
            <w:r/>
            <w:r>
              <w:rPr>
                <w:rFonts w:ascii="Times New Roman" w:hAnsi="Times New Roman"/>
                <w:sz w:val="22"/>
              </w:rPr>
              <w:t>65 missed</w:t>
            </w:r>
          </w:p>
        </w:tc>
        <w:tc>
          <w:tcPr>
            <w:tcW w:type="dxa" w:w="2256"/>
          </w:tcPr>
          <w:p>
            <w:pPr>
              <w:spacing w:after="0"/>
              <w:jc w:val="left"/>
            </w:pPr>
            <w:r/>
            <w:r>
              <w:rPr>
                <w:rFonts w:ascii="Times New Roman" w:hAnsi="Times New Roman"/>
                <w:sz w:val="22"/>
              </w:rPr>
              <w:t>0.625</w:t>
            </w:r>
          </w:p>
        </w:tc>
      </w:tr>
      <w:tr>
        <w:tc>
          <w:tcPr>
            <w:tcW w:type="dxa" w:w="2256"/>
          </w:tcPr>
          <w:p>
            <w:pPr>
              <w:spacing w:after="0"/>
              <w:jc w:val="left"/>
            </w:pPr>
            <w:r/>
            <w:r>
              <w:rPr>
                <w:rFonts w:ascii="Times New Roman" w:hAnsi="Times New Roman"/>
                <w:sz w:val="22"/>
              </w:rPr>
              <w:t>Fracture x finger or thumb</w:t>
            </w:r>
          </w:p>
        </w:tc>
        <w:tc>
          <w:tcPr>
            <w:tcW w:type="dxa" w:w="2256"/>
          </w:tcPr>
          <w:p>
            <w:pPr>
              <w:spacing w:after="0"/>
              <w:jc w:val="left"/>
            </w:pPr>
            <w:r/>
            <w:r>
              <w:rPr>
                <w:rFonts w:ascii="Times New Roman" w:hAnsi="Times New Roman"/>
                <w:sz w:val="22"/>
              </w:rPr>
              <w:t>392</w:t>
            </w:r>
          </w:p>
        </w:tc>
        <w:tc>
          <w:tcPr>
            <w:tcW w:type="dxa" w:w="2256"/>
          </w:tcPr>
          <w:p>
            <w:pPr>
              <w:spacing w:after="0"/>
              <w:jc w:val="left"/>
            </w:pPr>
            <w:r/>
            <w:r>
              <w:rPr>
                <w:rFonts w:ascii="Times New Roman" w:hAnsi="Times New Roman"/>
                <w:sz w:val="22"/>
              </w:rPr>
              <w:t>51 missed</w:t>
            </w:r>
          </w:p>
        </w:tc>
        <w:tc>
          <w:tcPr>
            <w:tcW w:type="dxa" w:w="2256"/>
          </w:tcPr>
          <w:p>
            <w:pPr>
              <w:spacing w:after="0"/>
              <w:jc w:val="left"/>
            </w:pPr>
            <w:r/>
            <w:r>
              <w:rPr>
                <w:rFonts w:ascii="Times New Roman" w:hAnsi="Times New Roman"/>
                <w:sz w:val="22"/>
              </w:rPr>
              <w:t>0.130</w:t>
            </w:r>
          </w:p>
        </w:tc>
      </w:tr>
      <w:tr>
        <w:tc>
          <w:tcPr>
            <w:tcW w:type="dxa" w:w="2256"/>
          </w:tcPr>
          <w:p>
            <w:pPr>
              <w:spacing w:after="0"/>
              <w:jc w:val="left"/>
            </w:pPr>
            <w:r/>
            <w:r>
              <w:rPr>
                <w:rFonts w:ascii="Times New Roman" w:hAnsi="Times New Roman"/>
                <w:sz w:val="22"/>
              </w:rPr>
              <w:t>Fracture x mouth, lips, teeth or throat</w:t>
            </w:r>
          </w:p>
        </w:tc>
        <w:tc>
          <w:tcPr>
            <w:tcW w:type="dxa" w:w="2256"/>
          </w:tcPr>
          <w:p>
            <w:pPr>
              <w:spacing w:after="0"/>
              <w:jc w:val="left"/>
            </w:pPr>
            <w:r/>
            <w:r>
              <w:rPr>
                <w:rFonts w:ascii="Times New Roman" w:hAnsi="Times New Roman"/>
                <w:sz w:val="22"/>
              </w:rPr>
              <w:t>19</w:t>
            </w:r>
          </w:p>
        </w:tc>
        <w:tc>
          <w:tcPr>
            <w:tcW w:type="dxa" w:w="2256"/>
          </w:tcPr>
          <w:p>
            <w:pPr>
              <w:spacing w:after="0"/>
              <w:jc w:val="left"/>
            </w:pPr>
            <w:r/>
            <w:r>
              <w:rPr>
                <w:rFonts w:ascii="Times New Roman" w:hAnsi="Times New Roman"/>
                <w:sz w:val="22"/>
              </w:rPr>
              <w:t>17 missed</w:t>
            </w:r>
          </w:p>
        </w:tc>
        <w:tc>
          <w:tcPr>
            <w:tcW w:type="dxa" w:w="2256"/>
          </w:tcPr>
          <w:p>
            <w:pPr>
              <w:spacing w:after="0"/>
              <w:jc w:val="left"/>
            </w:pPr>
            <w:r/>
            <w:r>
              <w:rPr>
                <w:rFonts w:ascii="Times New Roman" w:hAnsi="Times New Roman"/>
                <w:sz w:val="22"/>
              </w:rPr>
              <w:t>0.895</w:t>
            </w:r>
          </w:p>
        </w:tc>
      </w:tr>
      <w:tr>
        <w:tc>
          <w:tcPr>
            <w:tcW w:type="dxa" w:w="2256"/>
          </w:tcPr>
          <w:p>
            <w:pPr>
              <w:spacing w:after="0"/>
              <w:jc w:val="left"/>
            </w:pPr>
            <w:r/>
            <w:r>
              <w:rPr>
                <w:rFonts w:ascii="Times New Roman" w:hAnsi="Times New Roman"/>
                <w:sz w:val="22"/>
              </w:rPr>
              <w:t>Dust in the eyes x eye</w:t>
            </w:r>
          </w:p>
        </w:tc>
        <w:tc>
          <w:tcPr>
            <w:tcW w:type="dxa" w:w="2256"/>
          </w:tcPr>
          <w:p>
            <w:pPr>
              <w:spacing w:after="0"/>
              <w:jc w:val="left"/>
            </w:pPr>
            <w:r/>
            <w:r>
              <w:rPr>
                <w:rFonts w:ascii="Times New Roman" w:hAnsi="Times New Roman"/>
                <w:sz w:val="22"/>
              </w:rPr>
              <w:t>36</w:t>
            </w:r>
          </w:p>
        </w:tc>
        <w:tc>
          <w:tcPr>
            <w:tcW w:type="dxa" w:w="2256"/>
          </w:tcPr>
          <w:p>
            <w:pPr>
              <w:spacing w:after="0"/>
              <w:jc w:val="left"/>
            </w:pPr>
            <w:r/>
            <w:r>
              <w:rPr>
                <w:rFonts w:ascii="Times New Roman" w:hAnsi="Times New Roman"/>
                <w:sz w:val="22"/>
              </w:rPr>
              <w:t>16 missed</w:t>
            </w:r>
          </w:p>
        </w:tc>
        <w:tc>
          <w:tcPr>
            <w:tcW w:type="dxa" w:w="2256"/>
          </w:tcPr>
          <w:p>
            <w:pPr>
              <w:spacing w:after="0"/>
              <w:jc w:val="left"/>
            </w:pPr>
            <w:r/>
            <w:r>
              <w:rPr>
                <w:rFonts w:ascii="Times New Roman" w:hAnsi="Times New Roman"/>
                <w:sz w:val="22"/>
              </w:rPr>
              <w:t>0.444</w:t>
            </w:r>
          </w:p>
        </w:tc>
      </w:tr>
      <w:tr>
        <w:tc>
          <w:tcPr>
            <w:tcW w:type="dxa" w:w="2256"/>
          </w:tcPr>
          <w:p>
            <w:pPr>
              <w:spacing w:after="0"/>
              <w:jc w:val="left"/>
            </w:pPr>
            <w:r/>
            <w:r>
              <w:rPr>
                <w:rFonts w:ascii="Times New Roman" w:hAnsi="Times New Roman"/>
                <w:sz w:val="22"/>
              </w:rPr>
              <w:t>Burn or chemical injury x eye</w:t>
            </w:r>
          </w:p>
        </w:tc>
        <w:tc>
          <w:tcPr>
            <w:tcW w:type="dxa" w:w="2256"/>
          </w:tcPr>
          <w:p>
            <w:pPr>
              <w:spacing w:after="0"/>
              <w:jc w:val="left"/>
            </w:pPr>
            <w:r/>
            <w:r>
              <w:rPr>
                <w:rFonts w:ascii="Times New Roman" w:hAnsi="Times New Roman"/>
                <w:sz w:val="22"/>
              </w:rPr>
              <w:t>46</w:t>
            </w:r>
          </w:p>
        </w:tc>
        <w:tc>
          <w:tcPr>
            <w:tcW w:type="dxa" w:w="2256"/>
          </w:tcPr>
          <w:p>
            <w:pPr>
              <w:spacing w:after="0"/>
              <w:jc w:val="left"/>
            </w:pPr>
            <w:r/>
            <w:r>
              <w:rPr>
                <w:rFonts w:ascii="Times New Roman" w:hAnsi="Times New Roman"/>
                <w:sz w:val="22"/>
              </w:rPr>
              <w:t>16 missed</w:t>
            </w:r>
          </w:p>
        </w:tc>
        <w:tc>
          <w:tcPr>
            <w:tcW w:type="dxa" w:w="2256"/>
          </w:tcPr>
          <w:p>
            <w:pPr>
              <w:spacing w:after="0"/>
              <w:jc w:val="left"/>
            </w:pPr>
            <w:r/>
            <w:r>
              <w:rPr>
                <w:rFonts w:ascii="Times New Roman" w:hAnsi="Times New Roman"/>
                <w:sz w:val="22"/>
              </w:rPr>
              <w:t>0.348</w:t>
            </w:r>
          </w:p>
        </w:tc>
      </w:tr>
      <w:tr>
        <w:tc>
          <w:tcPr>
            <w:tcW w:type="dxa" w:w="2256"/>
          </w:tcPr>
          <w:p>
            <w:pPr>
              <w:spacing w:after="0"/>
              <w:jc w:val="left"/>
            </w:pPr>
            <w:r/>
            <w:r>
              <w:rPr>
                <w:rFonts w:ascii="Times New Roman" w:hAnsi="Times New Roman"/>
                <w:sz w:val="22"/>
              </w:rPr>
              <w:t>Non-lost-time: restricted activity only (05)</w:t>
            </w:r>
          </w:p>
        </w:tc>
        <w:tc>
          <w:tcPr>
            <w:tcW w:type="dxa" w:w="2256"/>
          </w:tcPr>
          <w:p>
            <w:pPr>
              <w:spacing w:after="0"/>
              <w:jc w:val="left"/>
            </w:pPr>
            <w:r/>
            <w:r>
              <w:rPr>
                <w:rFonts w:ascii="Times New Roman" w:hAnsi="Times New Roman"/>
                <w:sz w:val="22"/>
              </w:rPr>
              <w:t>4,212</w:t>
            </w:r>
          </w:p>
        </w:tc>
        <w:tc>
          <w:tcPr>
            <w:tcW w:type="dxa" w:w="2256"/>
          </w:tcPr>
          <w:p>
            <w:pPr>
              <w:spacing w:after="0"/>
              <w:jc w:val="left"/>
            </w:pPr>
            <w:r/>
            <w:r>
              <w:rPr>
                <w:rFonts w:ascii="Times New Roman" w:hAnsi="Times New Roman"/>
                <w:sz w:val="22"/>
              </w:rPr>
              <w:t>3,297 flagged</w:t>
            </w:r>
          </w:p>
        </w:tc>
        <w:tc>
          <w:tcPr>
            <w:tcW w:type="dxa" w:w="2256"/>
          </w:tcPr>
          <w:p>
            <w:pPr>
              <w:spacing w:after="0"/>
              <w:jc w:val="left"/>
            </w:pPr>
            <w:r/>
            <w:r>
              <w:rPr>
                <w:rFonts w:ascii="Times New Roman" w:hAnsi="Times New Roman"/>
                <w:sz w:val="22"/>
              </w:rPr>
              <w:t>0.783</w:t>
            </w:r>
          </w:p>
        </w:tc>
      </w:tr>
      <w:tr>
        <w:tc>
          <w:tcPr>
            <w:tcW w:type="dxa" w:w="2256"/>
          </w:tcPr>
          <w:p>
            <w:pPr>
              <w:spacing w:after="0"/>
              <w:jc w:val="left"/>
            </w:pPr>
            <w:r/>
            <w:r>
              <w:rPr>
                <w:rFonts w:ascii="Times New Roman" w:hAnsi="Times New Roman"/>
                <w:sz w:val="22"/>
              </w:rPr>
              <w:t>Non-lost-time: no days away and no restriction (06)</w:t>
            </w:r>
          </w:p>
        </w:tc>
        <w:tc>
          <w:tcPr>
            <w:tcW w:type="dxa" w:w="2256"/>
          </w:tcPr>
          <w:p>
            <w:pPr>
              <w:spacing w:after="0"/>
              <w:jc w:val="left"/>
            </w:pPr>
            <w:r/>
            <w:r>
              <w:rPr>
                <w:rFonts w:ascii="Times New Roman" w:hAnsi="Times New Roman"/>
                <w:sz w:val="22"/>
              </w:rPr>
              <w:t>6,235</w:t>
            </w:r>
          </w:p>
        </w:tc>
        <w:tc>
          <w:tcPr>
            <w:tcW w:type="dxa" w:w="2256"/>
          </w:tcPr>
          <w:p>
            <w:pPr>
              <w:spacing w:after="0"/>
              <w:jc w:val="left"/>
            </w:pPr>
            <w:r/>
            <w:r>
              <w:rPr>
                <w:rFonts w:ascii="Times New Roman" w:hAnsi="Times New Roman"/>
                <w:sz w:val="22"/>
              </w:rPr>
              <w:t>2,935 flagged</w:t>
            </w:r>
          </w:p>
        </w:tc>
        <w:tc>
          <w:tcPr>
            <w:tcW w:type="dxa" w:w="2256"/>
          </w:tcPr>
          <w:p>
            <w:pPr>
              <w:spacing w:after="0"/>
              <w:jc w:val="left"/>
            </w:pPr>
            <w:r/>
            <w:r>
              <w:rPr>
                <w:rFonts w:ascii="Times New Roman" w:hAnsi="Times New Roman"/>
                <w:sz w:val="22"/>
              </w:rPr>
              <w:t>0.471</w:t>
            </w:r>
          </w:p>
        </w:tc>
      </w:tr>
    </w:tbl>
    <w:p>
      <w:pPr>
        <w:spacing w:after="80"/>
      </w:pPr>
    </w:p>
    <w:p>
      <w:r>
        <w:rPr>
          <w:rFonts w:ascii="Times New Roman" w:hAnsi="Times New Roman"/>
          <w:sz w:val="24"/>
        </w:rPr>
        <w:t>Table 19 is the model card of HGB (Mitchell et al., 2019). Its monitoring entries follow Sculley et al. (2015), who show that deployed models accrue hidden debt through shifting inputs and feedback loops. A feedback loop is plausible here, since return-to-work plans prompted by flags could turn lost-time cases into restricted-duty ones and change the label the model learns from.</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19</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Model card of the HGB pipeline, after Mitchell et al. (2019), with metrics on the 20,320 test reports at the capacity threshold unless stated otherwise. Source: author's analysis of MSHA open data.</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E7E6E6"/>
          </w:tcPr>
          <w:p>
            <w:pPr>
              <w:jc w:val="left"/>
            </w:pPr>
            <w:r>
              <w:rPr>
                <w:b/>
              </w:rPr>
            </w:r>
            <w:r>
              <w:rPr>
                <w:rFonts w:ascii="Times New Roman" w:hAnsi="Times New Roman"/>
                <w:b/>
                <w:sz w:val="22"/>
              </w:rPr>
              <w:t>Field</w:t>
            </w:r>
          </w:p>
        </w:tc>
        <w:tc>
          <w:tcPr>
            <w:tcW w:type="dxa" w:w="4513"/>
            <w:shd w:val="clear" w:color="auto" w:fill="E7E6E6"/>
          </w:tcPr>
          <w:p>
            <w:pPr>
              <w:jc w:val="left"/>
            </w:pPr>
            <w:r>
              <w:rPr>
                <w:b/>
              </w:rPr>
            </w:r>
            <w:r>
              <w:rPr>
                <w:rFonts w:ascii="Times New Roman" w:hAnsi="Times New Roman"/>
                <w:b/>
                <w:sz w:val="22"/>
              </w:rPr>
              <w:t>Content</w:t>
            </w:r>
          </w:p>
        </w:tc>
      </w:tr>
      <w:tr>
        <w:tc>
          <w:tcPr>
            <w:tcW w:type="dxa" w:w="4513"/>
          </w:tcPr>
          <w:p>
            <w:pPr>
              <w:spacing w:after="0"/>
              <w:jc w:val="left"/>
            </w:pPr>
            <w:r/>
            <w:r>
              <w:rPr>
                <w:rFonts w:ascii="Times New Roman" w:hAnsi="Times New Roman"/>
                <w:sz w:val="22"/>
              </w:rPr>
              <w:t>Model</w:t>
            </w:r>
          </w:p>
        </w:tc>
        <w:tc>
          <w:tcPr>
            <w:tcW w:type="dxa" w:w="4513"/>
          </w:tcPr>
          <w:p>
            <w:pPr>
              <w:spacing w:after="0"/>
              <w:jc w:val="left"/>
            </w:pPr>
            <w:r/>
            <w:r>
              <w:rPr>
                <w:rFonts w:ascii="Times New Roman" w:hAnsi="Times New Roman"/>
                <w:sz w:val="22"/>
              </w:rPr>
              <w:t>HistGradientBoostingClassifier from scikit-learn 1.9.1 inside the preprocessing pipeline of Figure 11; learning rate 0.05, at most 400 rounds with early stopping, 31 leaf nodes, no L2 penalty; refitted on the 81,289 training rows on 14 October 2026; saved pipeline 0.45 MB</w:t>
            </w:r>
          </w:p>
        </w:tc>
      </w:tr>
      <w:tr>
        <w:tc>
          <w:tcPr>
            <w:tcW w:type="dxa" w:w="4513"/>
          </w:tcPr>
          <w:p>
            <w:pPr>
              <w:spacing w:after="0"/>
              <w:jc w:val="left"/>
            </w:pPr>
            <w:r/>
            <w:r>
              <w:rPr>
                <w:rFonts w:ascii="Times New Roman" w:hAnsi="Times New Roman"/>
                <w:sz w:val="22"/>
              </w:rPr>
              <w:t>Intended use</w:t>
            </w:r>
          </w:p>
        </w:tc>
        <w:tc>
          <w:tcPr>
            <w:tcW w:type="dxa" w:w="4513"/>
          </w:tcPr>
          <w:p>
            <w:pPr>
              <w:spacing w:after="0"/>
              <w:jc w:val="left"/>
            </w:pPr>
            <w:r/>
            <w:r>
              <w:rPr>
                <w:rFonts w:ascii="Times New Roman" w:hAnsi="Times New Roman"/>
                <w:sz w:val="22"/>
              </w:rPr>
              <w:t>ranking new Form 7000-1 reports at filing for early review by workers'-compensation adjusters at insurers and self-insured operators, flagging reports that score 0.210 or more (about three in four); an adjuster confirms every flag</w:t>
            </w:r>
          </w:p>
        </w:tc>
      </w:tr>
      <w:tr>
        <w:tc>
          <w:tcPr>
            <w:tcW w:type="dxa" w:w="4513"/>
          </w:tcPr>
          <w:p>
            <w:pPr>
              <w:spacing w:after="0"/>
              <w:jc w:val="left"/>
            </w:pPr>
            <w:r/>
            <w:r>
              <w:rPr>
                <w:rFonts w:ascii="Times New Roman" w:hAnsi="Times New Roman"/>
                <w:sz w:val="22"/>
              </w:rPr>
              <w:t>Out-of-scope uses</w:t>
            </w:r>
          </w:p>
        </w:tc>
        <w:tc>
          <w:tcPr>
            <w:tcW w:type="dxa" w:w="4513"/>
          </w:tcPr>
          <w:p>
            <w:pPr>
              <w:spacing w:after="0"/>
              <w:jc w:val="left"/>
            </w:pPr>
            <w:r/>
            <w:r>
              <w:rPr>
                <w:rFonts w:ascii="Times New Roman" w:hAnsi="Times New Roman"/>
                <w:sz w:val="22"/>
              </w:rPr>
              <w:t>ranking mines for inspection, which the DART label suits better; setting benefit levels or denying claims; judging individual workers; reports outside 2010-2025 or outside degree codes 01 to 06</w:t>
            </w:r>
          </w:p>
        </w:tc>
      </w:tr>
      <w:tr>
        <w:tc>
          <w:tcPr>
            <w:tcW w:type="dxa" w:w="4513"/>
          </w:tcPr>
          <w:p>
            <w:pPr>
              <w:spacing w:after="0"/>
              <w:jc w:val="left"/>
            </w:pPr>
            <w:r/>
            <w:r>
              <w:rPr>
                <w:rFonts w:ascii="Times New Roman" w:hAnsi="Times New Roman"/>
                <w:sz w:val="22"/>
              </w:rPr>
              <w:t>Data</w:t>
            </w:r>
          </w:p>
        </w:tc>
        <w:tc>
          <w:tcPr>
            <w:tcW w:type="dxa" w:w="4513"/>
          </w:tcPr>
          <w:p>
            <w:pPr>
              <w:spacing w:after="0"/>
              <w:jc w:val="left"/>
            </w:pPr>
            <w:r/>
            <w:r>
              <w:rPr>
                <w:rFonts w:ascii="Times New Roman" w:hAnsi="Times New Roman"/>
                <w:sz w:val="22"/>
              </w:rPr>
              <w:t>101,609 MSHA reports of 2010-2025 (Section 1.3), split by 32,732 mine-years with 6,724 of them in the test set; secondary temporal split (2010-2019 against 2020-2025) and mine-grouped split</w:t>
            </w:r>
          </w:p>
        </w:tc>
      </w:tr>
      <w:tr>
        <w:tc>
          <w:tcPr>
            <w:tcW w:type="dxa" w:w="4513"/>
          </w:tcPr>
          <w:p>
            <w:pPr>
              <w:spacing w:after="0"/>
              <w:jc w:val="left"/>
            </w:pPr>
            <w:r/>
            <w:r>
              <w:rPr>
                <w:rFonts w:ascii="Times New Roman" w:hAnsi="Times New Roman"/>
                <w:sz w:val="22"/>
              </w:rPr>
              <w:t>Metrics</w:t>
            </w:r>
          </w:p>
        </w:tc>
        <w:tc>
          <w:tcPr>
            <w:tcW w:type="dxa" w:w="4513"/>
          </w:tcPr>
          <w:p>
            <w:pPr>
              <w:spacing w:after="0"/>
              <w:jc w:val="left"/>
            </w:pPr>
            <w:r/>
            <w:r>
              <w:rPr>
                <w:rFonts w:ascii="Times New Roman" w:hAnsi="Times New Roman"/>
                <w:sz w:val="22"/>
              </w:rPr>
              <w:t>PR-AUC (primary), ROC-AUC, recall, specificity, precision, Brier score and expected cost per 1,000 cases, with thresholds from out-of-fold probabilities</w:t>
            </w:r>
          </w:p>
        </w:tc>
      </w:tr>
      <w:tr>
        <w:tc>
          <w:tcPr>
            <w:tcW w:type="dxa" w:w="4513"/>
          </w:tcPr>
          <w:p>
            <w:pPr>
              <w:spacing w:after="0"/>
              <w:jc w:val="left"/>
            </w:pPr>
            <w:r/>
            <w:r>
              <w:rPr>
                <w:rFonts w:ascii="Times New Roman" w:hAnsi="Times New Roman"/>
                <w:sz w:val="22"/>
              </w:rPr>
              <w:t>Overall performance</w:t>
            </w:r>
          </w:p>
        </w:tc>
        <w:tc>
          <w:tcPr>
            <w:tcW w:type="dxa" w:w="4513"/>
          </w:tcPr>
          <w:p>
            <w:pPr>
              <w:spacing w:after="0"/>
              <w:jc w:val="left"/>
            </w:pPr>
            <w:r/>
            <w:r>
              <w:rPr>
                <w:rFonts w:ascii="Times New Roman" w:hAnsi="Times New Roman"/>
                <w:sz w:val="22"/>
              </w:rPr>
              <w:t>PR-AUC 0.841 (mine-year bootstrap 95% interval 0.825 to 0.856), ROC-AUC 0.843 and Brier score 0.161; recall 0.943, specificity 0.403 and precision 0.599 at threshold 0.210</w:t>
            </w:r>
          </w:p>
        </w:tc>
      </w:tr>
      <w:tr>
        <w:tc>
          <w:tcPr>
            <w:tcW w:type="dxa" w:w="4513"/>
          </w:tcPr>
          <w:p>
            <w:pPr>
              <w:spacing w:after="0"/>
              <w:jc w:val="left"/>
            </w:pPr>
            <w:r/>
            <w:r>
              <w:rPr>
                <w:rFonts w:ascii="Times New Roman" w:hAnsi="Times New Roman"/>
                <w:sz w:val="22"/>
              </w:rPr>
              <w:t>Subgroup performance</w:t>
            </w:r>
          </w:p>
        </w:tc>
        <w:tc>
          <w:tcPr>
            <w:tcW w:type="dxa" w:w="4513"/>
          </w:tcPr>
          <w:p>
            <w:pPr>
              <w:spacing w:after="0"/>
              <w:jc w:val="left"/>
            </w:pPr>
            <w:r/>
            <w:r>
              <w:rPr>
                <w:rFonts w:ascii="Times New Roman" w:hAnsi="Times New Roman"/>
                <w:sz w:val="22"/>
              </w:rPr>
              <w:t>coal (8,270 reports, prevalence 0.638): recall 0.971, specificity 0.397, precision 0.740, PR-AUC 0.912, Brier 0.135; metal and non-metal (12,050 reports, prevalence 0.381): recall 0.911, specificity 0.406, precision 0.486, PR-AUC 0.708, Brier 0.179</w:t>
            </w:r>
          </w:p>
        </w:tc>
      </w:tr>
      <w:tr>
        <w:tc>
          <w:tcPr>
            <w:tcW w:type="dxa" w:w="4513"/>
          </w:tcPr>
          <w:p>
            <w:pPr>
              <w:spacing w:after="0"/>
              <w:jc w:val="left"/>
            </w:pPr>
            <w:r/>
            <w:r>
              <w:rPr>
                <w:rFonts w:ascii="Times New Roman" w:hAnsi="Times New Roman"/>
                <w:sz w:val="22"/>
              </w:rPr>
              <w:t>Stability checks</w:t>
            </w:r>
          </w:p>
        </w:tc>
        <w:tc>
          <w:tcPr>
            <w:tcW w:type="dxa" w:w="4513"/>
          </w:tcPr>
          <w:p>
            <w:pPr>
              <w:spacing w:after="0"/>
              <w:jc w:val="left"/>
            </w:pPr>
            <w:r/>
            <w:r>
              <w:rPr>
                <w:rFonts w:ascii="Times New Roman" w:hAnsi="Times New Roman"/>
                <w:sz w:val="22"/>
              </w:rPr>
              <w:t>temporal split: PR-AUC 0.843 and recall 0.944 at a realised specificity of 0.377; mine-grouped split: PR-AUC 0.836 and recall 0.936; removing immed_reportable or the 103(i) status, counting only resolved earlier cases or blanking early-January exposure changed test PR-AUC by at most 0.001; without the 175 amputation reports, all lost-time, test PR-AUC is 0.834</w:t>
            </w:r>
          </w:p>
        </w:tc>
      </w:tr>
      <w:tr>
        <w:tc>
          <w:tcPr>
            <w:tcW w:type="dxa" w:w="4513"/>
          </w:tcPr>
          <w:p>
            <w:pPr>
              <w:spacing w:after="0"/>
              <w:jc w:val="left"/>
            </w:pPr>
            <w:r/>
            <w:r>
              <w:rPr>
                <w:rFonts w:ascii="Times New Roman" w:hAnsi="Times New Roman"/>
                <w:sz w:val="22"/>
              </w:rPr>
              <w:t>Limitations</w:t>
            </w:r>
          </w:p>
        </w:tc>
        <w:tc>
          <w:tcPr>
            <w:tcW w:type="dxa" w:w="4513"/>
          </w:tcPr>
          <w:p>
            <w:pPr>
              <w:spacing w:after="0"/>
              <w:jc w:val="left"/>
            </w:pPr>
            <w:r/>
            <w:r>
              <w:rPr>
                <w:rFonts w:ascii="Times New Roman" w:hAnsi="Times New Roman"/>
                <w:sz w:val="22"/>
              </w:rPr>
              <w:t>misses S5 (recall 0.775 at a 50% flag rate); the label records whether restricted duty was offered; precision below 0.5 in metal and non-metal mines; self-reported data omit unreported injuries; scores describe association, not cause</w:t>
            </w:r>
          </w:p>
        </w:tc>
      </w:tr>
      <w:tr>
        <w:tc>
          <w:tcPr>
            <w:tcW w:type="dxa" w:w="4513"/>
          </w:tcPr>
          <w:p>
            <w:pPr>
              <w:spacing w:after="0"/>
              <w:jc w:val="left"/>
            </w:pPr>
            <w:r/>
            <w:r>
              <w:rPr>
                <w:rFonts w:ascii="Times New Roman" w:hAnsi="Times New Roman"/>
                <w:sz w:val="22"/>
              </w:rPr>
              <w:t>Ethical considerations</w:t>
            </w:r>
          </w:p>
        </w:tc>
        <w:tc>
          <w:tcPr>
            <w:tcW w:type="dxa" w:w="4513"/>
          </w:tcPr>
          <w:p>
            <w:pPr>
              <w:spacing w:after="0"/>
              <w:jc w:val="left"/>
            </w:pPr>
            <w:r/>
            <w:r>
              <w:rPr>
                <w:rFonts w:ascii="Times New Roman" w:hAnsi="Times New Roman"/>
                <w:sz w:val="22"/>
              </w:rPr>
              <w:t>no names or narratives are used, but occupation, experience and state can stand in for groups of workers; a flag must never reduce benefits; the sector gap is disclosed; the application states the intended use and leaves the decision to a person</w:t>
            </w:r>
          </w:p>
        </w:tc>
      </w:tr>
      <w:tr>
        <w:tc>
          <w:tcPr>
            <w:tcW w:type="dxa" w:w="4513"/>
          </w:tcPr>
          <w:p>
            <w:pPr>
              <w:spacing w:after="0"/>
              <w:jc w:val="left"/>
            </w:pPr>
            <w:r/>
            <w:r>
              <w:rPr>
                <w:rFonts w:ascii="Times New Roman" w:hAnsi="Times New Roman"/>
                <w:sz w:val="22"/>
              </w:rPr>
              <w:t>Monitoring</w:t>
            </w:r>
          </w:p>
        </w:tc>
        <w:tc>
          <w:tcPr>
            <w:tcW w:type="dxa" w:w="4513"/>
          </w:tcPr>
          <w:p>
            <w:pPr>
              <w:spacing w:after="0"/>
              <w:jc w:val="left"/>
            </w:pPr>
            <w:r/>
            <w:r>
              <w:rPr>
                <w:rFonts w:ascii="Times New Roman" w:hAnsi="Times New Roman"/>
                <w:sz w:val="22"/>
              </w:rPr>
              <w:t>track the flag rate against the planned three in four, and PR-AUC and Brier score by sector on newly closed cases; retrain or recalibrate when PR-AUC falls below the S2 target of 0.75, the Brier score exceeds the S6 limit of 0.20 or the share of pooled infrequent levels grows (Sculley et al., 2015)</w:t>
            </w:r>
          </w:p>
        </w:tc>
      </w:tr>
    </w:tbl>
    <w:p>
      <w:pPr>
        <w:spacing w:after="80"/>
      </w:pPr>
    </w:p>
    <w:p>
      <w:r>
        <w:br w:type="page"/>
      </w:r>
    </w:p>
    <w:p>
      <w:pPr>
        <w:pStyle w:val="Heading1"/>
      </w:pPr>
      <w:r>
        <w:rPr>
          <w:rFonts w:ascii="Times New Roman" w:hAnsi="Times New Roman"/>
          <w:b/>
          <w:color w:val="000000"/>
          <w:sz w:val="32"/>
        </w:rPr>
        <w:t>5 Conclusion</w:t>
      </w:r>
    </w:p>
    <w:p>
      <w:pPr>
        <w:pStyle w:val="Heading2"/>
      </w:pPr>
      <w:r>
        <w:rPr>
          <w:rFonts w:ascii="Times New Roman" w:hAnsi="Times New Roman"/>
          <w:b/>
          <w:color w:val="000000"/>
          <w:sz w:val="28"/>
        </w:rPr>
        <w:t>5.1 Key data analysis findings</w:t>
      </w:r>
    </w:p>
    <w:p>
      <w:pPr>
        <w:pStyle w:val="ListNumber"/>
        <w:spacing w:after="60"/>
      </w:pPr>
      <w:r>
        <w:rPr>
          <w:rFonts w:ascii="Times New Roman" w:hAnsi="Times New Roman"/>
          <w:sz w:val="24"/>
        </w:rPr>
        <w:t>Lost-time cases are 48.6% of the 101,609 in-scope reports (Figure 1), so a rule that finds none is right about half the time and the insurer needs a ranked review queue.</w:t>
      </w:r>
    </w:p>
    <w:p>
      <w:pPr>
        <w:pStyle w:val="ListNumber"/>
        <w:spacing w:after="60"/>
      </w:pPr>
      <w:r>
        <w:rPr>
          <w:rFonts w:ascii="Times New Roman" w:hAnsi="Times New Roman"/>
          <w:sz w:val="24"/>
        </w:rPr>
        <w:t>Nature of injury and body part lead the association with lost time (Cramer's V of 0.391 and 0.364, Table 7), with cuts near 18% lost-time (Figure 7), so the fields the safety officer completes on the form carry most of the signal at filing.</w:t>
      </w:r>
    </w:p>
    <w:p>
      <w:pPr>
        <w:pStyle w:val="ListNumber"/>
        <w:spacing w:after="60"/>
      </w:pPr>
      <w:r>
        <w:rPr>
          <w:rFonts w:ascii="Times New Roman" w:hAnsi="Times New Roman"/>
          <w:sz w:val="24"/>
        </w:rPr>
        <w:t>The mine's previous-year lost-time share is the strongest numeric signal (point-biserial r = 0.292, Table 7; Figure 5), so mine history known before the accident shifts each score, though it partly reflects the restricted-duty practice behind the label.</w:t>
      </w:r>
    </w:p>
    <w:p>
      <w:pPr>
        <w:pStyle w:val="ListNumber"/>
        <w:spacing w:after="60"/>
      </w:pPr>
      <w:r>
        <w:rPr>
          <w:rFonts w:ascii="Times New Roman" w:hAnsi="Times New Roman"/>
          <w:sz w:val="24"/>
        </w:rPr>
        <w:t>Coal reports are lost-time in 63.0% of cases against 38.6% in metal and non-metal mines, while the DART label hardly varies by sector (Table 2), so the label records employers' restricted-duty practice as well as severity, and scores must be read within sector.</w:t>
      </w:r>
    </w:p>
    <w:p>
      <w:pPr>
        <w:pStyle w:val="ListNumber"/>
        <w:spacing w:after="60"/>
      </w:pPr>
      <w:r>
        <w:rPr>
          <w:rFonts w:ascii="Times New Roman" w:hAnsi="Times New Roman"/>
          <w:sz w:val="24"/>
        </w:rPr>
        <w:t>Gaps are mostly structural, but reports without total experience are lost-time in 59.3% of training cases against 48.5% of recorded ones (Figure 8; Table 8), so missing-value indicators keep that higher risk visible to the reserve decision.</w:t>
      </w:r>
    </w:p>
    <w:p>
      <w:pPr>
        <w:pStyle w:val="ListNumber"/>
        <w:spacing w:after="60"/>
      </w:pPr>
      <w:r>
        <w:rPr>
          <w:rFonts w:ascii="Times New Roman" w:hAnsi="Times New Roman"/>
          <w:sz w:val="24"/>
        </w:rPr>
        <w:t>The classes overlap in every two-dimensional view (Figure 6; Figure 10), and the one-field hand rule reaches a specificity of 0.429 (Table 3), so sparing needless reviews without losing lost-time cases needs a model that combines many fields.</w:t>
      </w:r>
    </w:p>
    <w:p>
      <w:pPr>
        <w:pStyle w:val="Heading2"/>
      </w:pPr>
      <w:r>
        <w:rPr>
          <w:rFonts w:ascii="Times New Roman" w:hAnsi="Times New Roman"/>
          <w:b/>
          <w:color w:val="000000"/>
          <w:sz w:val="28"/>
        </w:rPr>
        <w:t>5.2 Interpretation of results</w:t>
      </w:r>
    </w:p>
    <w:p>
      <w:r>
        <w:rPr>
          <w:rFonts w:ascii="Times New Roman" w:hAnsi="Times New Roman"/>
          <w:sz w:val="24"/>
        </w:rPr>
        <w:t>Per 1,000 filed cases at the capacity threshold, HGB misses 27.6 lost-time cases against 49.5 for the one-field hand rule, for a slightly larger review load (Table 20). Its cost-optimal thresholds undercut reviewing everything at low cost ratios. At the base ratio of Table 1 the cheapest threshold flags almost every case (Figure 14), leaving the score to order the queue when capacity binds.</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20</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Outcomes per 1,000 filed cases on the 20,320-row held-out test set for HGB at three thresholds fixed on out-of-fold probabilities and at two other review capacities, for the lookup baseline at its capacity threshold, for the one-field hand rule built for this study and for reviewing everything, with the expected cost at the 2:1 and 5:1 cost ratios at USD 200 per review; counts are test confusion counts scaled to 1,000 cases, the two capacity rows take their cut-off from the test scores (labels only count the hits), and reviewing everything costs USD 102,825 per 1,000 on the test set against USD 102,829 on all in-scope reports. Source: author's analysis of MSHA open data.</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tblGrid>
      <w:tr>
        <w:tc>
          <w:tcPr>
            <w:tcW w:type="dxa" w:w="1128"/>
            <w:shd w:val="clear" w:color="auto" w:fill="E7E6E6"/>
          </w:tcPr>
          <w:p>
            <w:pPr>
              <w:jc w:val="left"/>
            </w:pPr>
            <w:r>
              <w:rPr>
                <w:b/>
              </w:rPr>
            </w:r>
            <w:r>
              <w:rPr>
                <w:rFonts w:ascii="Times New Roman" w:hAnsi="Times New Roman"/>
                <w:b/>
                <w:sz w:val="22"/>
              </w:rPr>
              <w:t>Policy</w:t>
            </w:r>
          </w:p>
        </w:tc>
        <w:tc>
          <w:tcPr>
            <w:tcW w:type="dxa" w:w="1128"/>
            <w:shd w:val="clear" w:color="auto" w:fill="E7E6E6"/>
          </w:tcPr>
          <w:p>
            <w:pPr>
              <w:jc w:val="left"/>
            </w:pPr>
            <w:r>
              <w:rPr>
                <w:b/>
              </w:rPr>
            </w:r>
            <w:r>
              <w:rPr>
                <w:rFonts w:ascii="Times New Roman" w:hAnsi="Times New Roman"/>
                <w:b/>
                <w:sz w:val="22"/>
              </w:rPr>
              <w:t>Threshold</w:t>
            </w:r>
          </w:p>
        </w:tc>
        <w:tc>
          <w:tcPr>
            <w:tcW w:type="dxa" w:w="1128"/>
            <w:shd w:val="clear" w:color="auto" w:fill="E7E6E6"/>
          </w:tcPr>
          <w:p>
            <w:pPr>
              <w:jc w:val="left"/>
            </w:pPr>
            <w:r>
              <w:rPr>
                <w:b/>
              </w:rPr>
            </w:r>
            <w:r>
              <w:rPr>
                <w:rFonts w:ascii="Times New Roman" w:hAnsi="Times New Roman"/>
                <w:b/>
                <w:sz w:val="22"/>
              </w:rPr>
              <w:t>Flagged</w:t>
            </w:r>
          </w:p>
        </w:tc>
        <w:tc>
          <w:tcPr>
            <w:tcW w:type="dxa" w:w="1128"/>
            <w:shd w:val="clear" w:color="auto" w:fill="E7E6E6"/>
          </w:tcPr>
          <w:p>
            <w:pPr>
              <w:jc w:val="left"/>
            </w:pPr>
            <w:r>
              <w:rPr>
                <w:b/>
              </w:rPr>
            </w:r>
            <w:r>
              <w:rPr>
                <w:rFonts w:ascii="Times New Roman" w:hAnsi="Times New Roman"/>
                <w:b/>
                <w:sz w:val="22"/>
              </w:rPr>
              <w:t>Lost-time cases caught</w:t>
            </w:r>
          </w:p>
        </w:tc>
        <w:tc>
          <w:tcPr>
            <w:tcW w:type="dxa" w:w="1128"/>
            <w:shd w:val="clear" w:color="auto" w:fill="E7E6E6"/>
          </w:tcPr>
          <w:p>
            <w:pPr>
              <w:jc w:val="left"/>
            </w:pPr>
            <w:r>
              <w:rPr>
                <w:b/>
              </w:rPr>
            </w:r>
            <w:r>
              <w:rPr>
                <w:rFonts w:ascii="Times New Roman" w:hAnsi="Times New Roman"/>
                <w:b/>
                <w:sz w:val="22"/>
              </w:rPr>
              <w:t>Lost-time cases missed</w:t>
            </w:r>
          </w:p>
        </w:tc>
        <w:tc>
          <w:tcPr>
            <w:tcW w:type="dxa" w:w="1128"/>
            <w:shd w:val="clear" w:color="auto" w:fill="E7E6E6"/>
          </w:tcPr>
          <w:p>
            <w:pPr>
              <w:jc w:val="left"/>
            </w:pPr>
            <w:r>
              <w:rPr>
                <w:b/>
              </w:rPr>
            </w:r>
            <w:r>
              <w:rPr>
                <w:rFonts w:ascii="Times New Roman" w:hAnsi="Times New Roman"/>
                <w:b/>
                <w:sz w:val="22"/>
              </w:rPr>
              <w:t>False alarms</w:t>
            </w:r>
          </w:p>
        </w:tc>
        <w:tc>
          <w:tcPr>
            <w:tcW w:type="dxa" w:w="1128"/>
            <w:shd w:val="clear" w:color="auto" w:fill="E7E6E6"/>
          </w:tcPr>
          <w:p>
            <w:pPr>
              <w:jc w:val="left"/>
            </w:pPr>
            <w:r>
              <w:rPr>
                <w:b/>
              </w:rPr>
            </w:r>
            <w:r>
              <w:rPr>
                <w:rFonts w:ascii="Times New Roman" w:hAnsi="Times New Roman"/>
                <w:b/>
                <w:sz w:val="22"/>
              </w:rPr>
              <w:t>Expected cost at 2:1 (USD)</w:t>
            </w:r>
          </w:p>
        </w:tc>
        <w:tc>
          <w:tcPr>
            <w:tcW w:type="dxa" w:w="1128"/>
            <w:shd w:val="clear" w:color="auto" w:fill="E7E6E6"/>
          </w:tcPr>
          <w:p>
            <w:pPr>
              <w:jc w:val="left"/>
            </w:pPr>
            <w:r>
              <w:rPr>
                <w:b/>
              </w:rPr>
            </w:r>
            <w:r>
              <w:rPr>
                <w:rFonts w:ascii="Times New Roman" w:hAnsi="Times New Roman"/>
                <w:b/>
                <w:sz w:val="22"/>
              </w:rPr>
              <w:t>Expected cost at 5:1 (USD)</w:t>
            </w:r>
          </w:p>
        </w:tc>
      </w:tr>
      <w:tr>
        <w:tc>
          <w:tcPr>
            <w:tcW w:type="dxa" w:w="1128"/>
          </w:tcPr>
          <w:p>
            <w:pPr>
              <w:spacing w:after="0"/>
              <w:jc w:val="left"/>
            </w:pPr>
            <w:r/>
            <w:r>
              <w:rPr>
                <w:rFonts w:ascii="Times New Roman" w:hAnsi="Times New Roman"/>
                <w:sz w:val="22"/>
              </w:rPr>
              <w:t>HGB, capacity threshold (out-of-fold specificity 0.40)</w:t>
            </w:r>
          </w:p>
        </w:tc>
        <w:tc>
          <w:tcPr>
            <w:tcW w:type="dxa" w:w="1128"/>
          </w:tcPr>
          <w:p>
            <w:pPr>
              <w:spacing w:after="0"/>
              <w:jc w:val="left"/>
            </w:pPr>
            <w:r/>
            <w:r>
              <w:rPr>
                <w:rFonts w:ascii="Times New Roman" w:hAnsi="Times New Roman"/>
                <w:sz w:val="22"/>
              </w:rPr>
              <w:t>0.210</w:t>
            </w:r>
          </w:p>
        </w:tc>
        <w:tc>
          <w:tcPr>
            <w:tcW w:type="dxa" w:w="1128"/>
          </w:tcPr>
          <w:p>
            <w:pPr>
              <w:spacing w:after="0"/>
              <w:jc w:val="left"/>
            </w:pPr>
            <w:r/>
            <w:r>
              <w:rPr>
                <w:rFonts w:ascii="Times New Roman" w:hAnsi="Times New Roman"/>
                <w:sz w:val="22"/>
              </w:rPr>
              <w:t>765.0</w:t>
            </w:r>
          </w:p>
        </w:tc>
        <w:tc>
          <w:tcPr>
            <w:tcW w:type="dxa" w:w="1128"/>
          </w:tcPr>
          <w:p>
            <w:pPr>
              <w:spacing w:after="0"/>
              <w:jc w:val="left"/>
            </w:pPr>
            <w:r/>
            <w:r>
              <w:rPr>
                <w:rFonts w:ascii="Times New Roman" w:hAnsi="Times New Roman"/>
                <w:sz w:val="22"/>
              </w:rPr>
              <w:t>458.3</w:t>
            </w:r>
          </w:p>
        </w:tc>
        <w:tc>
          <w:tcPr>
            <w:tcW w:type="dxa" w:w="1128"/>
          </w:tcPr>
          <w:p>
            <w:pPr>
              <w:spacing w:after="0"/>
              <w:jc w:val="left"/>
            </w:pPr>
            <w:r/>
            <w:r>
              <w:rPr>
                <w:rFonts w:ascii="Times New Roman" w:hAnsi="Times New Roman"/>
                <w:sz w:val="22"/>
              </w:rPr>
              <w:t>27.6</w:t>
            </w:r>
          </w:p>
        </w:tc>
        <w:tc>
          <w:tcPr>
            <w:tcW w:type="dxa" w:w="1128"/>
          </w:tcPr>
          <w:p>
            <w:pPr>
              <w:spacing w:after="0"/>
              <w:jc w:val="left"/>
            </w:pPr>
            <w:r/>
            <w:r>
              <w:rPr>
                <w:rFonts w:ascii="Times New Roman" w:hAnsi="Times New Roman"/>
                <w:sz w:val="22"/>
              </w:rPr>
              <w:t>306.7</w:t>
            </w:r>
          </w:p>
        </w:tc>
        <w:tc>
          <w:tcPr>
            <w:tcW w:type="dxa" w:w="1128"/>
          </w:tcPr>
          <w:p>
            <w:pPr>
              <w:spacing w:after="0"/>
              <w:jc w:val="left"/>
            </w:pPr>
            <w:r/>
            <w:r>
              <w:rPr>
                <w:rFonts w:ascii="Times New Roman" w:hAnsi="Times New Roman"/>
                <w:sz w:val="22"/>
              </w:rPr>
              <w:t>72,382</w:t>
            </w:r>
          </w:p>
        </w:tc>
        <w:tc>
          <w:tcPr>
            <w:tcW w:type="dxa" w:w="1128"/>
          </w:tcPr>
          <w:p>
            <w:pPr>
              <w:spacing w:after="0"/>
              <w:jc w:val="left"/>
            </w:pPr>
            <w:r/>
            <w:r>
              <w:rPr>
                <w:rFonts w:ascii="Times New Roman" w:hAnsi="Times New Roman"/>
                <w:sz w:val="22"/>
              </w:rPr>
              <w:t>88,947</w:t>
            </w:r>
          </w:p>
        </w:tc>
      </w:tr>
      <w:tr>
        <w:tc>
          <w:tcPr>
            <w:tcW w:type="dxa" w:w="1128"/>
          </w:tcPr>
          <w:p>
            <w:pPr>
              <w:spacing w:after="0"/>
              <w:jc w:val="left"/>
            </w:pPr>
            <w:r/>
            <w:r>
              <w:rPr>
                <w:rFonts w:ascii="Times New Roman" w:hAnsi="Times New Roman"/>
                <w:sz w:val="22"/>
              </w:rPr>
              <w:t>HGB, cost-optimal at 2:1</w:t>
            </w:r>
          </w:p>
        </w:tc>
        <w:tc>
          <w:tcPr>
            <w:tcW w:type="dxa" w:w="1128"/>
          </w:tcPr>
          <w:p>
            <w:pPr>
              <w:spacing w:after="0"/>
              <w:jc w:val="left"/>
            </w:pPr>
            <w:r/>
            <w:r>
              <w:rPr>
                <w:rFonts w:ascii="Times New Roman" w:hAnsi="Times New Roman"/>
                <w:sz w:val="22"/>
              </w:rPr>
              <w:t>0.335</w:t>
            </w:r>
          </w:p>
        </w:tc>
        <w:tc>
          <w:tcPr>
            <w:tcW w:type="dxa" w:w="1128"/>
          </w:tcPr>
          <w:p>
            <w:pPr>
              <w:spacing w:after="0"/>
              <w:jc w:val="left"/>
            </w:pPr>
            <w:r/>
            <w:r>
              <w:rPr>
                <w:rFonts w:ascii="Times New Roman" w:hAnsi="Times New Roman"/>
                <w:sz w:val="22"/>
              </w:rPr>
              <w:t>621.9</w:t>
            </w:r>
          </w:p>
        </w:tc>
        <w:tc>
          <w:tcPr>
            <w:tcW w:type="dxa" w:w="1128"/>
          </w:tcPr>
          <w:p>
            <w:pPr>
              <w:spacing w:after="0"/>
              <w:jc w:val="left"/>
            </w:pPr>
            <w:r/>
            <w:r>
              <w:rPr>
                <w:rFonts w:ascii="Times New Roman" w:hAnsi="Times New Roman"/>
                <w:sz w:val="22"/>
              </w:rPr>
              <w:t>421.4</w:t>
            </w:r>
          </w:p>
        </w:tc>
        <w:tc>
          <w:tcPr>
            <w:tcW w:type="dxa" w:w="1128"/>
          </w:tcPr>
          <w:p>
            <w:pPr>
              <w:spacing w:after="0"/>
              <w:jc w:val="left"/>
            </w:pPr>
            <w:r/>
            <w:r>
              <w:rPr>
                <w:rFonts w:ascii="Times New Roman" w:hAnsi="Times New Roman"/>
                <w:sz w:val="22"/>
              </w:rPr>
              <w:t>64.5</w:t>
            </w:r>
          </w:p>
        </w:tc>
        <w:tc>
          <w:tcPr>
            <w:tcW w:type="dxa" w:w="1128"/>
          </w:tcPr>
          <w:p>
            <w:pPr>
              <w:spacing w:after="0"/>
              <w:jc w:val="left"/>
            </w:pPr>
            <w:r/>
            <w:r>
              <w:rPr>
                <w:rFonts w:ascii="Times New Roman" w:hAnsi="Times New Roman"/>
                <w:sz w:val="22"/>
              </w:rPr>
              <w:t>200.5</w:t>
            </w:r>
          </w:p>
        </w:tc>
        <w:tc>
          <w:tcPr>
            <w:tcW w:type="dxa" w:w="1128"/>
          </w:tcPr>
          <w:p>
            <w:pPr>
              <w:spacing w:after="0"/>
              <w:jc w:val="left"/>
            </w:pPr>
            <w:r/>
            <w:r>
              <w:rPr>
                <w:rFonts w:ascii="Times New Roman" w:hAnsi="Times New Roman"/>
                <w:sz w:val="22"/>
              </w:rPr>
              <w:t>65,896</w:t>
            </w:r>
          </w:p>
        </w:tc>
        <w:tc>
          <w:tcPr>
            <w:tcW w:type="dxa" w:w="1128"/>
          </w:tcPr>
          <w:p>
            <w:pPr>
              <w:spacing w:after="0"/>
              <w:jc w:val="left"/>
            </w:pPr>
            <w:r/>
            <w:r>
              <w:rPr>
                <w:rFonts w:ascii="Times New Roman" w:hAnsi="Times New Roman"/>
                <w:sz w:val="22"/>
              </w:rPr>
              <w:t>104,577</w:t>
            </w:r>
          </w:p>
        </w:tc>
      </w:tr>
      <w:tr>
        <w:tc>
          <w:tcPr>
            <w:tcW w:type="dxa" w:w="1128"/>
          </w:tcPr>
          <w:p>
            <w:pPr>
              <w:spacing w:after="0"/>
              <w:jc w:val="left"/>
            </w:pPr>
            <w:r/>
            <w:r>
              <w:rPr>
                <w:rFonts w:ascii="Times New Roman" w:hAnsi="Times New Roman"/>
                <w:sz w:val="22"/>
              </w:rPr>
              <w:t>HGB, cost-optimal at 5:1</w:t>
            </w:r>
          </w:p>
        </w:tc>
        <w:tc>
          <w:tcPr>
            <w:tcW w:type="dxa" w:w="1128"/>
          </w:tcPr>
          <w:p>
            <w:pPr>
              <w:spacing w:after="0"/>
              <w:jc w:val="left"/>
            </w:pPr>
            <w:r/>
            <w:r>
              <w:rPr>
                <w:rFonts w:ascii="Times New Roman" w:hAnsi="Times New Roman"/>
                <w:sz w:val="22"/>
              </w:rPr>
              <w:t>0.165</w:t>
            </w:r>
          </w:p>
        </w:tc>
        <w:tc>
          <w:tcPr>
            <w:tcW w:type="dxa" w:w="1128"/>
          </w:tcPr>
          <w:p>
            <w:pPr>
              <w:spacing w:after="0"/>
              <w:jc w:val="left"/>
            </w:pPr>
            <w:r/>
            <w:r>
              <w:rPr>
                <w:rFonts w:ascii="Times New Roman" w:hAnsi="Times New Roman"/>
                <w:sz w:val="22"/>
              </w:rPr>
              <w:t>821.0</w:t>
            </w:r>
          </w:p>
        </w:tc>
        <w:tc>
          <w:tcPr>
            <w:tcW w:type="dxa" w:w="1128"/>
          </w:tcPr>
          <w:p>
            <w:pPr>
              <w:spacing w:after="0"/>
              <w:jc w:val="left"/>
            </w:pPr>
            <w:r/>
            <w:r>
              <w:rPr>
                <w:rFonts w:ascii="Times New Roman" w:hAnsi="Times New Roman"/>
                <w:sz w:val="22"/>
              </w:rPr>
              <w:t>468.7</w:t>
            </w:r>
          </w:p>
        </w:tc>
        <w:tc>
          <w:tcPr>
            <w:tcW w:type="dxa" w:w="1128"/>
          </w:tcPr>
          <w:p>
            <w:pPr>
              <w:spacing w:after="0"/>
              <w:jc w:val="left"/>
            </w:pPr>
            <w:r/>
            <w:r>
              <w:rPr>
                <w:rFonts w:ascii="Times New Roman" w:hAnsi="Times New Roman"/>
                <w:sz w:val="22"/>
              </w:rPr>
              <w:t>17.2</w:t>
            </w:r>
          </w:p>
        </w:tc>
        <w:tc>
          <w:tcPr>
            <w:tcW w:type="dxa" w:w="1128"/>
          </w:tcPr>
          <w:p>
            <w:pPr>
              <w:spacing w:after="0"/>
              <w:jc w:val="left"/>
            </w:pPr>
            <w:r/>
            <w:r>
              <w:rPr>
                <w:rFonts w:ascii="Times New Roman" w:hAnsi="Times New Roman"/>
                <w:sz w:val="22"/>
              </w:rPr>
              <w:t>352.3</w:t>
            </w:r>
          </w:p>
        </w:tc>
        <w:tc>
          <w:tcPr>
            <w:tcW w:type="dxa" w:w="1128"/>
          </w:tcPr>
          <w:p>
            <w:pPr>
              <w:spacing w:after="0"/>
              <w:jc w:val="left"/>
            </w:pPr>
            <w:r/>
            <w:r>
              <w:rPr>
                <w:rFonts w:ascii="Times New Roman" w:hAnsi="Times New Roman"/>
                <w:sz w:val="22"/>
              </w:rPr>
              <w:t>77,333</w:t>
            </w:r>
          </w:p>
        </w:tc>
        <w:tc>
          <w:tcPr>
            <w:tcW w:type="dxa" w:w="1128"/>
          </w:tcPr>
          <w:p>
            <w:pPr>
              <w:spacing w:after="0"/>
              <w:jc w:val="left"/>
            </w:pPr>
            <w:r/>
            <w:r>
              <w:rPr>
                <w:rFonts w:ascii="Times New Roman" w:hAnsi="Times New Roman"/>
                <w:sz w:val="22"/>
              </w:rPr>
              <w:t>87,638</w:t>
            </w:r>
          </w:p>
        </w:tc>
      </w:tr>
      <w:tr>
        <w:tc>
          <w:tcPr>
            <w:tcW w:type="dxa" w:w="1128"/>
          </w:tcPr>
          <w:p>
            <w:pPr>
              <w:spacing w:after="0"/>
              <w:jc w:val="left"/>
            </w:pPr>
            <w:r/>
            <w:r>
              <w:rPr>
                <w:rFonts w:ascii="Times New Roman" w:hAnsi="Times New Roman"/>
                <w:sz w:val="22"/>
              </w:rPr>
              <w:t>HGB, half of the filings flagged (top 50% of test scores)</w:t>
            </w:r>
          </w:p>
        </w:tc>
        <w:tc>
          <w:tcPr>
            <w:tcW w:type="dxa" w:w="1128"/>
          </w:tcPr>
          <w:p>
            <w:pPr>
              <w:spacing w:after="0"/>
              <w:jc w:val="left"/>
            </w:pPr>
            <w:r/>
            <w:r>
              <w:rPr>
                <w:rFonts w:ascii="Times New Roman" w:hAnsi="Times New Roman"/>
                <w:sz w:val="22"/>
              </w:rPr>
              <w:t>0.463</w:t>
            </w:r>
          </w:p>
        </w:tc>
        <w:tc>
          <w:tcPr>
            <w:tcW w:type="dxa" w:w="1128"/>
          </w:tcPr>
          <w:p>
            <w:pPr>
              <w:spacing w:after="0"/>
              <w:jc w:val="left"/>
            </w:pPr>
            <w:r/>
            <w:r>
              <w:rPr>
                <w:rFonts w:ascii="Times New Roman" w:hAnsi="Times New Roman"/>
                <w:sz w:val="22"/>
              </w:rPr>
              <w:t>500.0</w:t>
            </w:r>
          </w:p>
        </w:tc>
        <w:tc>
          <w:tcPr>
            <w:tcW w:type="dxa" w:w="1128"/>
          </w:tcPr>
          <w:p>
            <w:pPr>
              <w:spacing w:after="0"/>
              <w:jc w:val="left"/>
            </w:pPr>
            <w:r/>
            <w:r>
              <w:rPr>
                <w:rFonts w:ascii="Times New Roman" w:hAnsi="Times New Roman"/>
                <w:sz w:val="22"/>
              </w:rPr>
              <w:t>373.7</w:t>
            </w:r>
          </w:p>
        </w:tc>
        <w:tc>
          <w:tcPr>
            <w:tcW w:type="dxa" w:w="1128"/>
          </w:tcPr>
          <w:p>
            <w:pPr>
              <w:spacing w:after="0"/>
              <w:jc w:val="left"/>
            </w:pPr>
            <w:r/>
            <w:r>
              <w:rPr>
                <w:rFonts w:ascii="Times New Roman" w:hAnsi="Times New Roman"/>
                <w:sz w:val="22"/>
              </w:rPr>
              <w:t>112.2</w:t>
            </w:r>
          </w:p>
        </w:tc>
        <w:tc>
          <w:tcPr>
            <w:tcW w:type="dxa" w:w="1128"/>
          </w:tcPr>
          <w:p>
            <w:pPr>
              <w:spacing w:after="0"/>
              <w:jc w:val="left"/>
            </w:pPr>
            <w:r/>
            <w:r>
              <w:rPr>
                <w:rFonts w:ascii="Times New Roman" w:hAnsi="Times New Roman"/>
                <w:sz w:val="22"/>
              </w:rPr>
              <w:t>126.3</w:t>
            </w:r>
          </w:p>
        </w:tc>
        <w:tc>
          <w:tcPr>
            <w:tcW w:type="dxa" w:w="1128"/>
          </w:tcPr>
          <w:p>
            <w:pPr>
              <w:spacing w:after="0"/>
              <w:jc w:val="left"/>
            </w:pPr>
            <w:r/>
            <w:r>
              <w:rPr>
                <w:rFonts w:ascii="Times New Roman" w:hAnsi="Times New Roman"/>
                <w:sz w:val="22"/>
              </w:rPr>
              <w:t>70,148</w:t>
            </w:r>
          </w:p>
        </w:tc>
        <w:tc>
          <w:tcPr>
            <w:tcW w:type="dxa" w:w="1128"/>
          </w:tcPr>
          <w:p>
            <w:pPr>
              <w:spacing w:after="0"/>
              <w:jc w:val="left"/>
            </w:pPr>
            <w:r/>
            <w:r>
              <w:rPr>
                <w:rFonts w:ascii="Times New Roman" w:hAnsi="Times New Roman"/>
                <w:sz w:val="22"/>
              </w:rPr>
              <w:t>137,470</w:t>
            </w:r>
          </w:p>
        </w:tc>
      </w:tr>
      <w:tr>
        <w:tc>
          <w:tcPr>
            <w:tcW w:type="dxa" w:w="1128"/>
          </w:tcPr>
          <w:p>
            <w:pPr>
              <w:spacing w:after="0"/>
              <w:jc w:val="left"/>
            </w:pPr>
            <w:r/>
            <w:r>
              <w:rPr>
                <w:rFonts w:ascii="Times New Roman" w:hAnsi="Times New Roman"/>
                <w:sz w:val="22"/>
              </w:rPr>
              <w:t>HGB, five in six filings flagged (top 83.3% of test scores)</w:t>
            </w:r>
          </w:p>
        </w:tc>
        <w:tc>
          <w:tcPr>
            <w:tcW w:type="dxa" w:w="1128"/>
          </w:tcPr>
          <w:p>
            <w:pPr>
              <w:spacing w:after="0"/>
              <w:jc w:val="left"/>
            </w:pPr>
            <w:r/>
            <w:r>
              <w:rPr>
                <w:rFonts w:ascii="Times New Roman" w:hAnsi="Times New Roman"/>
                <w:sz w:val="22"/>
              </w:rPr>
              <w:t>0.157</w:t>
            </w:r>
          </w:p>
        </w:tc>
        <w:tc>
          <w:tcPr>
            <w:tcW w:type="dxa" w:w="1128"/>
          </w:tcPr>
          <w:p>
            <w:pPr>
              <w:spacing w:after="0"/>
              <w:jc w:val="left"/>
            </w:pPr>
            <w:r/>
            <w:r>
              <w:rPr>
                <w:rFonts w:ascii="Times New Roman" w:hAnsi="Times New Roman"/>
                <w:sz w:val="22"/>
              </w:rPr>
              <w:t>833.3</w:t>
            </w:r>
          </w:p>
        </w:tc>
        <w:tc>
          <w:tcPr>
            <w:tcW w:type="dxa" w:w="1128"/>
          </w:tcPr>
          <w:p>
            <w:pPr>
              <w:spacing w:after="0"/>
              <w:jc w:val="left"/>
            </w:pPr>
            <w:r/>
            <w:r>
              <w:rPr>
                <w:rFonts w:ascii="Times New Roman" w:hAnsi="Times New Roman"/>
                <w:sz w:val="22"/>
              </w:rPr>
              <w:t>470.4</w:t>
            </w:r>
          </w:p>
        </w:tc>
        <w:tc>
          <w:tcPr>
            <w:tcW w:type="dxa" w:w="1128"/>
          </w:tcPr>
          <w:p>
            <w:pPr>
              <w:spacing w:after="0"/>
              <w:jc w:val="left"/>
            </w:pPr>
            <w:r/>
            <w:r>
              <w:rPr>
                <w:rFonts w:ascii="Times New Roman" w:hAnsi="Times New Roman"/>
                <w:sz w:val="22"/>
              </w:rPr>
              <w:t>15.5</w:t>
            </w:r>
          </w:p>
        </w:tc>
        <w:tc>
          <w:tcPr>
            <w:tcW w:type="dxa" w:w="1128"/>
          </w:tcPr>
          <w:p>
            <w:pPr>
              <w:spacing w:after="0"/>
              <w:jc w:val="left"/>
            </w:pPr>
            <w:r/>
            <w:r>
              <w:rPr>
                <w:rFonts w:ascii="Times New Roman" w:hAnsi="Times New Roman"/>
                <w:sz w:val="22"/>
              </w:rPr>
              <w:t>362.9</w:t>
            </w:r>
          </w:p>
        </w:tc>
        <w:tc>
          <w:tcPr>
            <w:tcW w:type="dxa" w:w="1128"/>
          </w:tcPr>
          <w:p>
            <w:pPr>
              <w:spacing w:after="0"/>
              <w:jc w:val="left"/>
            </w:pPr>
            <w:r/>
            <w:r>
              <w:rPr>
                <w:rFonts w:ascii="Times New Roman" w:hAnsi="Times New Roman"/>
                <w:sz w:val="22"/>
              </w:rPr>
              <w:t>78,760</w:t>
            </w:r>
          </w:p>
        </w:tc>
        <w:tc>
          <w:tcPr>
            <w:tcW w:type="dxa" w:w="1128"/>
          </w:tcPr>
          <w:p>
            <w:pPr>
              <w:spacing w:after="0"/>
              <w:jc w:val="left"/>
            </w:pPr>
            <w:r/>
            <w:r>
              <w:rPr>
                <w:rFonts w:ascii="Times New Roman" w:hAnsi="Times New Roman"/>
                <w:sz w:val="22"/>
              </w:rPr>
              <w:t>88,031</w:t>
            </w:r>
          </w:p>
        </w:tc>
      </w:tr>
      <w:tr>
        <w:tc>
          <w:tcPr>
            <w:tcW w:type="dxa" w:w="1128"/>
          </w:tcPr>
          <w:p>
            <w:pPr>
              <w:spacing w:after="0"/>
              <w:jc w:val="left"/>
            </w:pPr>
            <w:r/>
            <w:r>
              <w:rPr>
                <w:rFonts w:ascii="Times New Roman" w:hAnsi="Times New Roman"/>
                <w:sz w:val="22"/>
              </w:rPr>
              <w:t>Lookup baseline, capacity threshold</w:t>
            </w:r>
          </w:p>
        </w:tc>
        <w:tc>
          <w:tcPr>
            <w:tcW w:type="dxa" w:w="1128"/>
          </w:tcPr>
          <w:p>
            <w:pPr>
              <w:spacing w:after="0"/>
              <w:jc w:val="left"/>
            </w:pPr>
            <w:r/>
            <w:r>
              <w:rPr>
                <w:rFonts w:ascii="Times New Roman" w:hAnsi="Times New Roman"/>
                <w:sz w:val="22"/>
              </w:rPr>
              <w:t>0.225</w:t>
            </w:r>
          </w:p>
        </w:tc>
        <w:tc>
          <w:tcPr>
            <w:tcW w:type="dxa" w:w="1128"/>
          </w:tcPr>
          <w:p>
            <w:pPr>
              <w:spacing w:after="0"/>
              <w:jc w:val="left"/>
            </w:pPr>
            <w:r/>
            <w:r>
              <w:rPr>
                <w:rFonts w:ascii="Times New Roman" w:hAnsi="Times New Roman"/>
                <w:sz w:val="22"/>
              </w:rPr>
              <w:t>752.5</w:t>
            </w:r>
          </w:p>
        </w:tc>
        <w:tc>
          <w:tcPr>
            <w:tcW w:type="dxa" w:w="1128"/>
          </w:tcPr>
          <w:p>
            <w:pPr>
              <w:spacing w:after="0"/>
              <w:jc w:val="left"/>
            </w:pPr>
            <w:r/>
            <w:r>
              <w:rPr>
                <w:rFonts w:ascii="Times New Roman" w:hAnsi="Times New Roman"/>
                <w:sz w:val="22"/>
              </w:rPr>
              <w:t>445.0</w:t>
            </w:r>
          </w:p>
        </w:tc>
        <w:tc>
          <w:tcPr>
            <w:tcW w:type="dxa" w:w="1128"/>
          </w:tcPr>
          <w:p>
            <w:pPr>
              <w:spacing w:after="0"/>
              <w:jc w:val="left"/>
            </w:pPr>
            <w:r/>
            <w:r>
              <w:rPr>
                <w:rFonts w:ascii="Times New Roman" w:hAnsi="Times New Roman"/>
                <w:sz w:val="22"/>
              </w:rPr>
              <w:t>40.8</w:t>
            </w:r>
          </w:p>
        </w:tc>
        <w:tc>
          <w:tcPr>
            <w:tcW w:type="dxa" w:w="1128"/>
          </w:tcPr>
          <w:p>
            <w:pPr>
              <w:spacing w:after="0"/>
              <w:jc w:val="left"/>
            </w:pPr>
            <w:r/>
            <w:r>
              <w:rPr>
                <w:rFonts w:ascii="Times New Roman" w:hAnsi="Times New Roman"/>
                <w:sz w:val="22"/>
              </w:rPr>
              <w:t>307.5</w:t>
            </w:r>
          </w:p>
        </w:tc>
        <w:tc>
          <w:tcPr>
            <w:tcW w:type="dxa" w:w="1128"/>
          </w:tcPr>
          <w:p>
            <w:pPr>
              <w:spacing w:after="0"/>
              <w:jc w:val="left"/>
            </w:pPr>
            <w:r/>
            <w:r>
              <w:rPr>
                <w:rFonts w:ascii="Times New Roman" w:hAnsi="Times New Roman"/>
                <w:sz w:val="22"/>
              </w:rPr>
              <w:t>77,835</w:t>
            </w:r>
          </w:p>
        </w:tc>
        <w:tc>
          <w:tcPr>
            <w:tcW w:type="dxa" w:w="1128"/>
          </w:tcPr>
          <w:p>
            <w:pPr>
              <w:spacing w:after="0"/>
              <w:jc w:val="left"/>
            </w:pPr>
            <w:r/>
            <w:r>
              <w:rPr>
                <w:rFonts w:ascii="Times New Roman" w:hAnsi="Times New Roman"/>
                <w:sz w:val="22"/>
              </w:rPr>
              <w:t>102,343</w:t>
            </w:r>
          </w:p>
        </w:tc>
      </w:tr>
      <w:tr>
        <w:tc>
          <w:tcPr>
            <w:tcW w:type="dxa" w:w="1128"/>
          </w:tcPr>
          <w:p>
            <w:pPr>
              <w:spacing w:after="0"/>
              <w:jc w:val="left"/>
            </w:pPr>
            <w:r/>
            <w:r>
              <w:rPr>
                <w:rFonts w:ascii="Times New Roman" w:hAnsi="Times New Roman"/>
                <w:sz w:val="22"/>
              </w:rPr>
              <w:t>Hand rule built for this study: nature is not a cut, dust in the eye or a scratch</w:t>
            </w:r>
          </w:p>
        </w:tc>
        <w:tc>
          <w:tcPr>
            <w:tcW w:type="dxa" w:w="1128"/>
          </w:tcPr>
          <w:p>
            <w:pPr>
              <w:spacing w:after="0"/>
              <w:jc w:val="left"/>
            </w:pPr>
            <w:r/>
            <w:r>
              <w:rPr>
                <w:rFonts w:ascii="Times New Roman" w:hAnsi="Times New Roman"/>
                <w:sz w:val="22"/>
              </w:rPr>
              <w:t>not applicable</w:t>
            </w:r>
          </w:p>
        </w:tc>
        <w:tc>
          <w:tcPr>
            <w:tcW w:type="dxa" w:w="1128"/>
          </w:tcPr>
          <w:p>
            <w:pPr>
              <w:spacing w:after="0"/>
              <w:jc w:val="left"/>
            </w:pPr>
            <w:r/>
            <w:r>
              <w:rPr>
                <w:rFonts w:ascii="Times New Roman" w:hAnsi="Times New Roman"/>
                <w:sz w:val="22"/>
              </w:rPr>
              <w:t>733.2</w:t>
            </w:r>
          </w:p>
        </w:tc>
        <w:tc>
          <w:tcPr>
            <w:tcW w:type="dxa" w:w="1128"/>
          </w:tcPr>
          <w:p>
            <w:pPr>
              <w:spacing w:after="0"/>
              <w:jc w:val="left"/>
            </w:pPr>
            <w:r/>
            <w:r>
              <w:rPr>
                <w:rFonts w:ascii="Times New Roman" w:hAnsi="Times New Roman"/>
                <w:sz w:val="22"/>
              </w:rPr>
              <w:t>436.4</w:t>
            </w:r>
          </w:p>
        </w:tc>
        <w:tc>
          <w:tcPr>
            <w:tcW w:type="dxa" w:w="1128"/>
          </w:tcPr>
          <w:p>
            <w:pPr>
              <w:spacing w:after="0"/>
              <w:jc w:val="left"/>
            </w:pPr>
            <w:r/>
            <w:r>
              <w:rPr>
                <w:rFonts w:ascii="Times New Roman" w:hAnsi="Times New Roman"/>
                <w:sz w:val="22"/>
              </w:rPr>
              <w:t>49.5</w:t>
            </w:r>
          </w:p>
        </w:tc>
        <w:tc>
          <w:tcPr>
            <w:tcW w:type="dxa" w:w="1128"/>
          </w:tcPr>
          <w:p>
            <w:pPr>
              <w:spacing w:after="0"/>
              <w:jc w:val="left"/>
            </w:pPr>
            <w:r/>
            <w:r>
              <w:rPr>
                <w:rFonts w:ascii="Times New Roman" w:hAnsi="Times New Roman"/>
                <w:sz w:val="22"/>
              </w:rPr>
              <w:t>296.8</w:t>
            </w:r>
          </w:p>
        </w:tc>
        <w:tc>
          <w:tcPr>
            <w:tcW w:type="dxa" w:w="1128"/>
          </w:tcPr>
          <w:p>
            <w:pPr>
              <w:spacing w:after="0"/>
              <w:jc w:val="left"/>
            </w:pPr>
            <w:r/>
            <w:r>
              <w:rPr>
                <w:rFonts w:ascii="Times New Roman" w:hAnsi="Times New Roman"/>
                <w:sz w:val="22"/>
              </w:rPr>
              <w:t>79,144</w:t>
            </w:r>
          </w:p>
        </w:tc>
        <w:tc>
          <w:tcPr>
            <w:tcW w:type="dxa" w:w="1128"/>
          </w:tcPr>
          <w:p>
            <w:pPr>
              <w:spacing w:after="0"/>
              <w:jc w:val="left"/>
            </w:pPr>
            <w:r/>
            <w:r>
              <w:rPr>
                <w:rFonts w:ascii="Times New Roman" w:hAnsi="Times New Roman"/>
                <w:sz w:val="22"/>
              </w:rPr>
              <w:t>108,819</w:t>
            </w:r>
          </w:p>
        </w:tc>
      </w:tr>
      <w:tr>
        <w:tc>
          <w:tcPr>
            <w:tcW w:type="dxa" w:w="1128"/>
          </w:tcPr>
          <w:p>
            <w:pPr>
              <w:spacing w:after="0"/>
              <w:jc w:val="left"/>
            </w:pPr>
            <w:r/>
            <w:r>
              <w:rPr>
                <w:rFonts w:ascii="Times New Roman" w:hAnsi="Times New Roman"/>
                <w:sz w:val="22"/>
              </w:rPr>
              <w:t>Review everything</w:t>
            </w:r>
          </w:p>
        </w:tc>
        <w:tc>
          <w:tcPr>
            <w:tcW w:type="dxa" w:w="1128"/>
          </w:tcPr>
          <w:p>
            <w:pPr>
              <w:spacing w:after="0"/>
              <w:jc w:val="left"/>
            </w:pPr>
            <w:r/>
            <w:r>
              <w:rPr>
                <w:rFonts w:ascii="Times New Roman" w:hAnsi="Times New Roman"/>
                <w:sz w:val="22"/>
              </w:rPr>
              <w:t>not applicable</w:t>
            </w:r>
          </w:p>
        </w:tc>
        <w:tc>
          <w:tcPr>
            <w:tcW w:type="dxa" w:w="1128"/>
          </w:tcPr>
          <w:p>
            <w:pPr>
              <w:spacing w:after="0"/>
              <w:jc w:val="left"/>
            </w:pPr>
            <w:r/>
            <w:r>
              <w:rPr>
                <w:rFonts w:ascii="Times New Roman" w:hAnsi="Times New Roman"/>
                <w:sz w:val="22"/>
              </w:rPr>
              <w:t>1,000.0</w:t>
            </w:r>
          </w:p>
        </w:tc>
        <w:tc>
          <w:tcPr>
            <w:tcW w:type="dxa" w:w="1128"/>
          </w:tcPr>
          <w:p>
            <w:pPr>
              <w:spacing w:after="0"/>
              <w:jc w:val="left"/>
            </w:pPr>
            <w:r/>
            <w:r>
              <w:rPr>
                <w:rFonts w:ascii="Times New Roman" w:hAnsi="Times New Roman"/>
                <w:sz w:val="22"/>
              </w:rPr>
              <w:t>485.9</w:t>
            </w:r>
          </w:p>
        </w:tc>
        <w:tc>
          <w:tcPr>
            <w:tcW w:type="dxa" w:w="1128"/>
          </w:tcPr>
          <w:p>
            <w:pPr>
              <w:spacing w:after="0"/>
              <w:jc w:val="left"/>
            </w:pPr>
            <w:r/>
            <w:r>
              <w:rPr>
                <w:rFonts w:ascii="Times New Roman" w:hAnsi="Times New Roman"/>
                <w:sz w:val="22"/>
              </w:rPr>
              <w:t>0.0</w:t>
            </w:r>
          </w:p>
        </w:tc>
        <w:tc>
          <w:tcPr>
            <w:tcW w:type="dxa" w:w="1128"/>
          </w:tcPr>
          <w:p>
            <w:pPr>
              <w:spacing w:after="0"/>
              <w:jc w:val="left"/>
            </w:pPr>
            <w:r/>
            <w:r>
              <w:rPr>
                <w:rFonts w:ascii="Times New Roman" w:hAnsi="Times New Roman"/>
                <w:sz w:val="22"/>
              </w:rPr>
              <w:t>514.1</w:t>
            </w:r>
          </w:p>
        </w:tc>
        <w:tc>
          <w:tcPr>
            <w:tcW w:type="dxa" w:w="1128"/>
          </w:tcPr>
          <w:p>
            <w:pPr>
              <w:spacing w:after="0"/>
              <w:jc w:val="left"/>
            </w:pPr>
            <w:r/>
            <w:r>
              <w:rPr>
                <w:rFonts w:ascii="Times New Roman" w:hAnsi="Times New Roman"/>
                <w:sz w:val="22"/>
              </w:rPr>
              <w:t>102,825</w:t>
            </w:r>
          </w:p>
        </w:tc>
        <w:tc>
          <w:tcPr>
            <w:tcW w:type="dxa" w:w="1128"/>
          </w:tcPr>
          <w:p>
            <w:pPr>
              <w:spacing w:after="0"/>
              <w:jc w:val="left"/>
            </w:pPr>
            <w:r/>
            <w:r>
              <w:rPr>
                <w:rFonts w:ascii="Times New Roman" w:hAnsi="Times New Roman"/>
                <w:sz w:val="22"/>
              </w:rPr>
              <w:t>102,825</w:t>
            </w:r>
          </w:p>
        </w:tc>
      </w:tr>
    </w:tbl>
    <w:p>
      <w:pPr>
        <w:spacing w:after="80"/>
      </w:pPr>
    </w:p>
    <w:p>
      <w:r>
        <w:rPr>
          <w:rFonts w:ascii="Times New Roman" w:hAnsi="Times New Roman"/>
          <w:sz w:val="24"/>
        </w:rPr>
        <w:t>Nature, body part and sector lead the permutation importance (Figure 18), and their joint cells explain about half of HGB's lead over logistic regression. A one-hot block for the joint cell raises the cross-validated PR-AUC of logistic regression from 0.820 to 0.829, against 0.838 for HGB (Table 21). Logistic regression assumes additive log-odds, so it forms those cells only when they are supplied. Trees also rank skewed inputs, follow curved size effects and isolate each structural "none" level, which fits the rest of the gap and the lead of tree ensembles on tabular benchmarks (Grinsztajn et al., 2022).</w:t>
      </w:r>
    </w:p>
    <w:p>
      <w:r>
        <w:rPr>
          <w:rFonts w:ascii="Times New Roman" w:hAnsi="Times New Roman"/>
          <w:sz w:val="24"/>
        </w:rPr>
        <w:t>The estimates hold under resampling and harder splits (Table 21). The fold standard deviation of PR-AUC is 0.003, and the clustered bootstrap interval of test PR-AUC clears the S2 target. The Wilcoxon test does not confirm the corrected fold test against the MLP, so that lead is thin. Unseen mines and 2020-2025 reports move PR-AUC by under 0.01, and in 2020-2025 recall holds in both sectors while specificity falls below plan. S5 is missed by 0.005, so a team reviewing half the filings catches fewer cases than planned.</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21</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Uncertainty, generalisability and mechanism checks of HGB, covering cross-validation on the training split, 95% percentile bootstrap intervals and paired tests on the held-out test set, results by sector, a temporal split, a mine-grouped split, the reports still open at filing and logistic regression given the lookup baseline's joint cell; the capacity threshold is the out-of-fold threshold for specificity 0.40, and the last two checks were run after the test scoring and changed no choice. Source: author's analysis of MSHA open data.</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E7E6E6"/>
          </w:tcPr>
          <w:p>
            <w:pPr>
              <w:jc w:val="left"/>
            </w:pPr>
            <w:r>
              <w:rPr>
                <w:b/>
              </w:rPr>
            </w:r>
            <w:r>
              <w:rPr>
                <w:rFonts w:ascii="Times New Roman" w:hAnsi="Times New Roman"/>
                <w:b/>
                <w:sz w:val="22"/>
              </w:rPr>
              <w:t>Check</w:t>
            </w:r>
          </w:p>
        </w:tc>
        <w:tc>
          <w:tcPr>
            <w:tcW w:type="dxa" w:w="3009"/>
            <w:shd w:val="clear" w:color="auto" w:fill="E7E6E6"/>
          </w:tcPr>
          <w:p>
            <w:pPr>
              <w:jc w:val="left"/>
            </w:pPr>
            <w:r>
              <w:rPr>
                <w:b/>
              </w:rPr>
            </w:r>
            <w:r>
              <w:rPr>
                <w:rFonts w:ascii="Times New Roman" w:hAnsi="Times New Roman"/>
                <w:b/>
                <w:sz w:val="22"/>
              </w:rPr>
              <w:t>Data and protocol</w:t>
            </w:r>
          </w:p>
        </w:tc>
        <w:tc>
          <w:tcPr>
            <w:tcW w:type="dxa" w:w="3009"/>
            <w:shd w:val="clear" w:color="auto" w:fill="E7E6E6"/>
          </w:tcPr>
          <w:p>
            <w:pPr>
              <w:jc w:val="left"/>
            </w:pPr>
            <w:r>
              <w:rPr>
                <w:b/>
              </w:rPr>
            </w:r>
            <w:r>
              <w:rPr>
                <w:rFonts w:ascii="Times New Roman" w:hAnsi="Times New Roman"/>
                <w:b/>
                <w:sz w:val="22"/>
              </w:rPr>
              <w:t>Result for HGB</w:t>
            </w:r>
          </w:p>
        </w:tc>
      </w:tr>
      <w:tr>
        <w:tc>
          <w:tcPr>
            <w:tcW w:type="dxa" w:w="3009"/>
          </w:tcPr>
          <w:p>
            <w:pPr>
              <w:spacing w:after="0"/>
              <w:jc w:val="left"/>
            </w:pPr>
            <w:r/>
            <w:r>
              <w:rPr>
                <w:rFonts w:ascii="Times New Roman" w:hAnsi="Times New Roman"/>
                <w:sz w:val="22"/>
              </w:rPr>
              <w:t>Cross-validation</w:t>
            </w:r>
          </w:p>
        </w:tc>
        <w:tc>
          <w:tcPr>
            <w:tcW w:type="dxa" w:w="3009"/>
          </w:tcPr>
          <w:p>
            <w:pPr>
              <w:spacing w:after="0"/>
              <w:jc w:val="left"/>
            </w:pPr>
            <w:r/>
            <w:r>
              <w:rPr>
                <w:rFonts w:ascii="Times New Roman" w:hAnsi="Times New Roman"/>
                <w:sz w:val="22"/>
              </w:rPr>
              <w:t>5-fold mine-year-grouped CV on the 81,289 training rows</w:t>
            </w:r>
          </w:p>
        </w:tc>
        <w:tc>
          <w:tcPr>
            <w:tcW w:type="dxa" w:w="3009"/>
          </w:tcPr>
          <w:p>
            <w:pPr>
              <w:spacing w:after="0"/>
              <w:jc w:val="left"/>
            </w:pPr>
            <w:r/>
            <w:r>
              <w:rPr>
                <w:rFonts w:ascii="Times New Roman" w:hAnsi="Times New Roman"/>
                <w:sz w:val="22"/>
              </w:rPr>
              <w:t>PR-AUC 0.838 (SD 0.003, folds 0.834 to 0.841); ROC-AUC 0.839 (SD 0.002)</w:t>
            </w:r>
          </w:p>
        </w:tc>
      </w:tr>
      <w:tr>
        <w:tc>
          <w:tcPr>
            <w:tcW w:type="dxa" w:w="3009"/>
          </w:tcPr>
          <w:p>
            <w:pPr>
              <w:spacing w:after="0"/>
              <w:jc w:val="left"/>
            </w:pPr>
            <w:r/>
            <w:r>
              <w:rPr>
                <w:rFonts w:ascii="Times New Roman" w:hAnsi="Times New Roman"/>
                <w:sz w:val="22"/>
              </w:rPr>
              <w:t>Bootstrap intervals</w:t>
            </w:r>
          </w:p>
        </w:tc>
        <w:tc>
          <w:tcPr>
            <w:tcW w:type="dxa" w:w="3009"/>
          </w:tcPr>
          <w:p>
            <w:pPr>
              <w:spacing w:after="0"/>
              <w:jc w:val="left"/>
            </w:pPr>
            <w:r/>
            <w:r>
              <w:rPr>
                <w:rFonts w:ascii="Times New Roman" w:hAnsi="Times New Roman"/>
                <w:sz w:val="22"/>
              </w:rPr>
              <w:t>1,000 resamples of the 20,320 test rows and of their 6,724 mine-years</w:t>
            </w:r>
          </w:p>
        </w:tc>
        <w:tc>
          <w:tcPr>
            <w:tcW w:type="dxa" w:w="3009"/>
          </w:tcPr>
          <w:p>
            <w:pPr>
              <w:spacing w:after="0"/>
              <w:jc w:val="left"/>
            </w:pPr>
            <w:r/>
            <w:r>
              <w:rPr>
                <w:rFonts w:ascii="Times New Roman" w:hAnsi="Times New Roman"/>
                <w:sz w:val="22"/>
              </w:rPr>
              <w:t>PR-AUC 0.841 (rows 0.835 to 0.848; mine-years 0.825 to 0.856); ROC-AUC 0.843 (mine-years 0.835 to 0.851); recall at the capacity threshold 0.943 (mine-years 0.938 to 0.949)</w:t>
            </w:r>
          </w:p>
        </w:tc>
      </w:tr>
      <w:tr>
        <w:tc>
          <w:tcPr>
            <w:tcW w:type="dxa" w:w="3009"/>
          </w:tcPr>
          <w:p>
            <w:pPr>
              <w:spacing w:after="0"/>
              <w:jc w:val="left"/>
            </w:pPr>
            <w:r/>
            <w:r>
              <w:rPr>
                <w:rFonts w:ascii="Times New Roman" w:hAnsi="Times New Roman"/>
                <w:sz w:val="22"/>
              </w:rPr>
              <w:t>Paired fold test against the MLP</w:t>
            </w:r>
          </w:p>
        </w:tc>
        <w:tc>
          <w:tcPr>
            <w:tcW w:type="dxa" w:w="3009"/>
          </w:tcPr>
          <w:p>
            <w:pPr>
              <w:spacing w:after="0"/>
              <w:jc w:val="left"/>
            </w:pPr>
            <w:r/>
            <w:r>
              <w:rPr>
                <w:rFonts w:ascii="Times New Roman" w:hAnsi="Times New Roman"/>
                <w:sz w:val="22"/>
              </w:rPr>
              <w:t>PR-AUC on the same five CV folds</w:t>
            </w:r>
          </w:p>
        </w:tc>
        <w:tc>
          <w:tcPr>
            <w:tcW w:type="dxa" w:w="3009"/>
          </w:tcPr>
          <w:p>
            <w:pPr>
              <w:spacing w:after="0"/>
              <w:jc w:val="left"/>
            </w:pPr>
            <w:r/>
            <w:r>
              <w:rPr>
                <w:rFonts w:ascii="Times New Roman" w:hAnsi="Times New Roman"/>
                <w:sz w:val="22"/>
              </w:rPr>
              <w:t>mean difference 0.005; corrected t-test p = 0.044; Wilcoxon signed-rank p = 0.0625</w:t>
            </w:r>
          </w:p>
        </w:tc>
      </w:tr>
      <w:tr>
        <w:tc>
          <w:tcPr>
            <w:tcW w:type="dxa" w:w="3009"/>
          </w:tcPr>
          <w:p>
            <w:pPr>
              <w:spacing w:after="0"/>
              <w:jc w:val="left"/>
            </w:pPr>
            <w:r/>
            <w:r>
              <w:rPr>
                <w:rFonts w:ascii="Times New Roman" w:hAnsi="Times New Roman"/>
                <w:sz w:val="22"/>
              </w:rPr>
              <w:t>McNemar test against the lookup baseline</w:t>
            </w:r>
          </w:p>
        </w:tc>
        <w:tc>
          <w:tcPr>
            <w:tcW w:type="dxa" w:w="3009"/>
          </w:tcPr>
          <w:p>
            <w:pPr>
              <w:spacing w:after="0"/>
              <w:jc w:val="left"/>
            </w:pPr>
            <w:r/>
            <w:r>
              <w:rPr>
                <w:rFonts w:ascii="Times New Roman" w:hAnsi="Times New Roman"/>
                <w:sz w:val="22"/>
              </w:rPr>
              <w:t>test set at the capacity threshold, row-wise and clustered by mine-year</w:t>
            </w:r>
          </w:p>
        </w:tc>
        <w:tc>
          <w:tcPr>
            <w:tcW w:type="dxa" w:w="3009"/>
          </w:tcPr>
          <w:p>
            <w:pPr>
              <w:spacing w:after="0"/>
              <w:jc w:val="left"/>
            </w:pPr>
            <w:r/>
            <w:r>
              <w:rPr>
                <w:rFonts w:ascii="Times New Roman" w:hAnsi="Times New Roman"/>
                <w:sz w:val="22"/>
              </w:rPr>
              <w:t>p &lt; 0.001 in both forms (clustered chi-square 24.4, 1 df)</w:t>
            </w:r>
          </w:p>
        </w:tc>
      </w:tr>
      <w:tr>
        <w:tc>
          <w:tcPr>
            <w:tcW w:type="dxa" w:w="3009"/>
          </w:tcPr>
          <w:p>
            <w:pPr>
              <w:spacing w:after="0"/>
              <w:jc w:val="left"/>
            </w:pPr>
            <w:r/>
            <w:r>
              <w:rPr>
                <w:rFonts w:ascii="Times New Roman" w:hAnsi="Times New Roman"/>
                <w:sz w:val="22"/>
              </w:rPr>
              <w:t>By sector</w:t>
            </w:r>
          </w:p>
        </w:tc>
        <w:tc>
          <w:tcPr>
            <w:tcW w:type="dxa" w:w="3009"/>
          </w:tcPr>
          <w:p>
            <w:pPr>
              <w:spacing w:after="0"/>
              <w:jc w:val="left"/>
            </w:pPr>
            <w:r/>
            <w:r>
              <w:rPr>
                <w:rFonts w:ascii="Times New Roman" w:hAnsi="Times New Roman"/>
                <w:sz w:val="22"/>
              </w:rPr>
              <w:t>test set at the capacity threshold 0.210</w:t>
            </w:r>
          </w:p>
        </w:tc>
        <w:tc>
          <w:tcPr>
            <w:tcW w:type="dxa" w:w="3009"/>
          </w:tcPr>
          <w:p>
            <w:pPr>
              <w:spacing w:after="0"/>
              <w:jc w:val="left"/>
            </w:pPr>
            <w:r/>
            <w:r>
              <w:rPr>
                <w:rFonts w:ascii="Times New Roman" w:hAnsi="Times New Roman"/>
                <w:sz w:val="22"/>
              </w:rPr>
              <w:t>coal (n = 8,270) recall 0.971, specificity 0.397, precision 0.740; metal and non-metal (n = 12,050) recall 0.911, specificity 0.406, precision 0.486</w:t>
            </w:r>
          </w:p>
        </w:tc>
      </w:tr>
      <w:tr>
        <w:tc>
          <w:tcPr>
            <w:tcW w:type="dxa" w:w="3009"/>
          </w:tcPr>
          <w:p>
            <w:pPr>
              <w:spacing w:after="0"/>
              <w:jc w:val="left"/>
            </w:pPr>
            <w:r/>
            <w:r>
              <w:rPr>
                <w:rFonts w:ascii="Times New Roman" w:hAnsi="Times New Roman"/>
                <w:sz w:val="22"/>
              </w:rPr>
              <w:t>Temporal split</w:t>
            </w:r>
          </w:p>
        </w:tc>
        <w:tc>
          <w:tcPr>
            <w:tcW w:type="dxa" w:w="3009"/>
          </w:tcPr>
          <w:p>
            <w:pPr>
              <w:spacing w:after="0"/>
              <w:jc w:val="left"/>
            </w:pPr>
            <w:r/>
            <w:r>
              <w:rPr>
                <w:rFonts w:ascii="Times New Roman" w:hAnsi="Times New Roman"/>
                <w:sz w:val="22"/>
              </w:rPr>
              <w:t>re-tuned on 2010-2019 (71,877 rows) with thresholds from its out-of-fold probabilities, scored on 2020-2025 (29,732 rows)</w:t>
            </w:r>
          </w:p>
        </w:tc>
        <w:tc>
          <w:tcPr>
            <w:tcW w:type="dxa" w:w="3009"/>
          </w:tcPr>
          <w:p>
            <w:pPr>
              <w:spacing w:after="0"/>
              <w:jc w:val="left"/>
            </w:pPr>
            <w:r/>
            <w:r>
              <w:rPr>
                <w:rFonts w:ascii="Times New Roman" w:hAnsi="Times New Roman"/>
                <w:sz w:val="22"/>
              </w:rPr>
              <w:t>ROC-AUC 0.834, PR-AUC 0.843; recall 0.944 and specificity 0.377 at the capacity threshold; coal recall 0.973 and Brier 0.125; metal and non-metal recall 0.918 and Brier 0.187</w:t>
            </w:r>
          </w:p>
        </w:tc>
      </w:tr>
      <w:tr>
        <w:tc>
          <w:tcPr>
            <w:tcW w:type="dxa" w:w="3009"/>
          </w:tcPr>
          <w:p>
            <w:pPr>
              <w:spacing w:after="0"/>
              <w:jc w:val="left"/>
            </w:pPr>
            <w:r/>
            <w:r>
              <w:rPr>
                <w:rFonts w:ascii="Times New Roman" w:hAnsi="Times New Roman"/>
                <w:sz w:val="22"/>
              </w:rPr>
              <w:t>Mine-grouped split</w:t>
            </w:r>
          </w:p>
        </w:tc>
        <w:tc>
          <w:tcPr>
            <w:tcW w:type="dxa" w:w="3009"/>
          </w:tcPr>
          <w:p>
            <w:pPr>
              <w:spacing w:after="0"/>
              <w:jc w:val="left"/>
            </w:pPr>
            <w:r/>
            <w:r>
              <w:rPr>
                <w:rFonts w:ascii="Times New Roman" w:hAnsi="Times New Roman"/>
                <w:sz w:val="22"/>
              </w:rPr>
              <w:t>no mine on both sides (8,303 mines; 20,289 test rows), primary hyperparameters</w:t>
            </w:r>
          </w:p>
        </w:tc>
        <w:tc>
          <w:tcPr>
            <w:tcW w:type="dxa" w:w="3009"/>
          </w:tcPr>
          <w:p>
            <w:pPr>
              <w:spacing w:after="0"/>
              <w:jc w:val="left"/>
            </w:pPr>
            <w:r/>
            <w:r>
              <w:rPr>
                <w:rFonts w:ascii="Times New Roman" w:hAnsi="Times New Roman"/>
                <w:sz w:val="22"/>
              </w:rPr>
              <w:t>ROC-AUC 0.838, PR-AUC 0.836, recall 0.936 at the capacity threshold, recall 0.762 at a 50% flag rate</w:t>
            </w:r>
          </w:p>
        </w:tc>
      </w:tr>
      <w:tr>
        <w:tc>
          <w:tcPr>
            <w:tcW w:type="dxa" w:w="3009"/>
          </w:tcPr>
          <w:p>
            <w:pPr>
              <w:spacing w:after="0"/>
              <w:jc w:val="left"/>
            </w:pPr>
            <w:r/>
            <w:r>
              <w:rPr>
                <w:rFonts w:ascii="Times New Roman" w:hAnsi="Times New Roman"/>
                <w:sz w:val="22"/>
              </w:rPr>
              <w:t>Feature variants</w:t>
            </w:r>
          </w:p>
        </w:tc>
        <w:tc>
          <w:tcPr>
            <w:tcW w:type="dxa" w:w="3009"/>
          </w:tcPr>
          <w:p>
            <w:pPr>
              <w:spacing w:after="0"/>
              <w:jc w:val="left"/>
            </w:pPr>
            <w:r/>
            <w:r>
              <w:rPr>
                <w:rFonts w:ascii="Times New Roman" w:hAnsi="Times New Roman"/>
                <w:sz w:val="22"/>
              </w:rPr>
              <w:t>primary split with fixed hyperparameters: immed_reportable set to 0; status_103i_at_accident constant; 175 amputation test rows (nature code 100) removed</w:t>
            </w:r>
          </w:p>
        </w:tc>
        <w:tc>
          <w:tcPr>
            <w:tcW w:type="dxa" w:w="3009"/>
          </w:tcPr>
          <w:p>
            <w:pPr>
              <w:spacing w:after="0"/>
              <w:jc w:val="left"/>
            </w:pPr>
            <w:r/>
            <w:r>
              <w:rPr>
                <w:rFonts w:ascii="Times New Roman" w:hAnsi="Times New Roman"/>
                <w:sz w:val="22"/>
              </w:rPr>
              <w:t>PR-AUC 0.840, 0.841 and 0.834 against 0.841</w:t>
            </w:r>
          </w:p>
        </w:tc>
      </w:tr>
      <w:tr>
        <w:tc>
          <w:tcPr>
            <w:tcW w:type="dxa" w:w="3009"/>
          </w:tcPr>
          <w:p>
            <w:pPr>
              <w:spacing w:after="0"/>
              <w:jc w:val="left"/>
            </w:pPr>
            <w:r/>
            <w:r>
              <w:rPr>
                <w:rFonts w:ascii="Times New Roman" w:hAnsi="Times New Roman"/>
                <w:sz w:val="22"/>
              </w:rPr>
              <w:t>S5, recall at a 50% flag rate</w:t>
            </w:r>
          </w:p>
        </w:tc>
        <w:tc>
          <w:tcPr>
            <w:tcW w:type="dxa" w:w="3009"/>
          </w:tcPr>
          <w:p>
            <w:pPr>
              <w:spacing w:after="0"/>
              <w:jc w:val="left"/>
            </w:pPr>
            <w:r/>
            <w:r>
              <w:rPr>
                <w:rFonts w:ascii="Times New Roman" w:hAnsi="Times New Roman"/>
                <w:sz w:val="22"/>
              </w:rPr>
              <w:t>out-of-fold threshold 0.456, test flag rate 50.6%; and the top 50% of test scores, the planned form</w:t>
            </w:r>
          </w:p>
        </w:tc>
        <w:tc>
          <w:tcPr>
            <w:tcW w:type="dxa" w:w="3009"/>
          </w:tcPr>
          <w:p>
            <w:pPr>
              <w:spacing w:after="0"/>
              <w:jc w:val="left"/>
            </w:pPr>
            <w:r/>
            <w:r>
              <w:rPr>
                <w:rFonts w:ascii="Times New Roman" w:hAnsi="Times New Roman"/>
                <w:sz w:val="22"/>
              </w:rPr>
              <w:t>0.775 against the 0.78 target (missed); MLP 0.790 at a 52.5% flag rate; top half of test scores: HGB 0.769, MLP 0.768</w:t>
            </w:r>
          </w:p>
        </w:tc>
      </w:tr>
      <w:tr>
        <w:tc>
          <w:tcPr>
            <w:tcW w:type="dxa" w:w="3009"/>
          </w:tcPr>
          <w:p>
            <w:pPr>
              <w:spacing w:after="0"/>
              <w:jc w:val="left"/>
            </w:pPr>
            <w:r/>
            <w:r>
              <w:rPr>
                <w:rFonts w:ascii="Times New Roman" w:hAnsi="Times New Roman"/>
                <w:sz w:val="22"/>
              </w:rPr>
              <w:t>Reports still open at filing</w:t>
            </w:r>
          </w:p>
        </w:tc>
        <w:tc>
          <w:tcPr>
            <w:tcW w:type="dxa" w:w="3009"/>
          </w:tcPr>
          <w:p>
            <w:pPr>
              <w:spacing w:after="0"/>
              <w:jc w:val="left"/>
            </w:pPr>
            <w:r/>
            <w:r>
              <w:rPr>
                <w:rFonts w:ascii="Times New Roman" w:hAnsi="Times New Roman"/>
                <w:sz w:val="22"/>
              </w:rPr>
              <w:t>45,679 in-scope reports (45.0%) were filed once the worker was back at work, lost-time in 20.4% against 71.6% of the rest; test reports with a return-to-work date after the filing date or none (11,290, prevalence 0.712), thresholds unchanged</w:t>
            </w:r>
          </w:p>
        </w:tc>
        <w:tc>
          <w:tcPr>
            <w:tcW w:type="dxa" w:w="3009"/>
          </w:tcPr>
          <w:p>
            <w:pPr>
              <w:spacing w:after="0"/>
              <w:jc w:val="left"/>
            </w:pPr>
            <w:r/>
            <w:r>
              <w:rPr>
                <w:rFonts w:ascii="Times New Roman" w:hAnsi="Times New Roman"/>
                <w:sz w:val="22"/>
              </w:rPr>
              <w:t>ROC-AUC 0.812, PR-AUC 0.920; recall 0.950 and specificity 0.212 at the capacity threshold; reports filed after the return (9,030, prevalence 0.203): ROC-AUC 0.828, recall 0.914</w:t>
            </w:r>
          </w:p>
        </w:tc>
      </w:tr>
      <w:tr>
        <w:tc>
          <w:tcPr>
            <w:tcW w:type="dxa" w:w="3009"/>
          </w:tcPr>
          <w:p>
            <w:pPr>
              <w:spacing w:after="0"/>
              <w:jc w:val="left"/>
            </w:pPr>
            <w:r/>
            <w:r>
              <w:rPr>
                <w:rFonts w:ascii="Times New Roman" w:hAnsi="Times New Roman"/>
                <w:sz w:val="22"/>
              </w:rPr>
              <w:t>Logistic regression with the joint cell</w:t>
            </w:r>
          </w:p>
        </w:tc>
        <w:tc>
          <w:tcPr>
            <w:tcW w:type="dxa" w:w="3009"/>
          </w:tcPr>
          <w:p>
            <w:pPr>
              <w:spacing w:after="0"/>
              <w:jc w:val="left"/>
            </w:pPr>
            <w:r/>
            <w:r>
              <w:rPr>
                <w:rFonts w:ascii="Times New Roman" w:hAnsi="Times New Roman"/>
                <w:sz w:val="22"/>
              </w:rPr>
              <w:t>the selected logistic regression refitted with a one-hot block for the nature x body part x sector cell (724 columns), same five folds and test rows</w:t>
            </w:r>
          </w:p>
        </w:tc>
        <w:tc>
          <w:tcPr>
            <w:tcW w:type="dxa" w:w="3009"/>
          </w:tcPr>
          <w:p>
            <w:pPr>
              <w:spacing w:after="0"/>
              <w:jc w:val="left"/>
            </w:pPr>
            <w:r/>
            <w:r>
              <w:rPr>
                <w:rFonts w:ascii="Times New Roman" w:hAnsi="Times New Roman"/>
                <w:sz w:val="22"/>
              </w:rPr>
              <w:t>CV PR-AUC 0.829 (SD 0.004) against 0.820 without the block and 0.838 for HGB; test PR-AUC 0.833 against 0.825</w:t>
            </w:r>
          </w:p>
        </w:tc>
      </w:tr>
    </w:tbl>
    <w:p>
      <w:pPr>
        <w:spacing w:after="80"/>
      </w:pPr>
    </w:p>
    <w:p>
      <w:r>
        <w:rPr>
          <w:rFonts w:ascii="Times New Roman" w:hAnsi="Times New Roman"/>
          <w:sz w:val="24"/>
        </w:rPr>
        <w:t>The question of Section 1.1 is answered yes for an insurer that reviews about three cases in four, the load at which the score outranks both hand-built references. I recommend that insurers and self-insured operators score daily filings and review them in score order down to capacity, from the 0.210 threshold. An adjuster should decide every flagged claim, and the score should not rank mines for inspection.</w:t>
      </w:r>
    </w:p>
    <w:p>
      <w:pPr>
        <w:pStyle w:val="Heading2"/>
      </w:pPr>
      <w:r>
        <w:rPr>
          <w:rFonts w:ascii="Times New Roman" w:hAnsi="Times New Roman"/>
          <w:b/>
          <w:color w:val="000000"/>
          <w:sz w:val="28"/>
        </w:rPr>
        <w:t>5.3 Limitations</w:t>
      </w:r>
    </w:p>
    <w:p>
      <w:r>
        <w:rPr>
          <w:rFonts w:ascii="Times New Roman" w:hAnsi="Times New Roman"/>
          <w:sz w:val="24"/>
        </w:rPr>
        <w:t>The data are operator self-reports under Part 50, so the findings cover reported injuries and inherit under-reporting that varies by mine and year. The label also records each employer's restricted-duty practice, which the model learns with severity. Contractor hours are absent from the production file, so exposure is understated at contractor-heavy mines, and Mines attributes are a snapshot that can post-date the accident. About one in twenty late-2025 reports may still be re-coded. Test metrics also pool reports filed after the worker's return, and ranking is weaker on the open ones (Table 21).</w:t>
      </w:r>
    </w:p>
    <w:p>
      <w:r>
        <w:rPr>
          <w:rFonts w:ascii="Times New Roman" w:hAnsi="Times New Roman"/>
          <w:sz w:val="24"/>
        </w:rPr>
        <w:t>Grids were small, though wider ones tried after testing gained at most 0.002; the test set was one fold, and the SVM and KNN used subsamples. No external data set was scored, and the cost comparison rests on an assumed USD 4,000 per missed case (Table 1). SHAP values cover 500 rows, and the application retrains on reduced grids, so its live numbers differ from the full run.</w:t>
      </w:r>
    </w:p>
    <w:p>
      <w:pPr>
        <w:pStyle w:val="Heading2"/>
      </w:pPr>
      <w:r>
        <w:rPr>
          <w:rFonts w:ascii="Times New Roman" w:hAnsi="Times New Roman"/>
          <w:b/>
          <w:color w:val="000000"/>
          <w:sz w:val="28"/>
        </w:rPr>
        <w:t>5.4 Future work</w:t>
      </w:r>
    </w:p>
    <w:p>
      <w:r>
        <w:rPr>
          <w:rFonts w:ascii="Times New Roman" w:hAnsi="Times New Roman"/>
          <w:sz w:val="24"/>
        </w:rPr>
        <w:t>External validation on closed 2026 reports, with the thresholds fixed here, comes first. Sector-level monitoring of the Brier score and review rate should trigger a refit at the S6 limit. An insurer's closed claims could then price a missed case and replace the assumed ratio. Narrative text with post-filing leakage controls, and a DART model, come last. Uzbekistan publishes only aggregate accident statistics (Kun.uz, 2026), so transfer there would first need case-level reports with a degree-of-injury code.</w:t>
      </w:r>
    </w:p>
    <w:p>
      <w:pPr>
        <w:pStyle w:val="Heading2"/>
      </w:pPr>
      <w:r>
        <w:rPr>
          <w:rFonts w:ascii="Times New Roman" w:hAnsi="Times New Roman"/>
          <w:b/>
          <w:color w:val="000000"/>
          <w:sz w:val="28"/>
        </w:rPr>
        <w:t>5.5 Ethical considerations</w:t>
      </w:r>
    </w:p>
    <w:p>
      <w:r>
        <w:rPr>
          <w:rFonts w:ascii="Times New Roman" w:hAnsi="Times New Roman"/>
          <w:sz w:val="24"/>
        </w:rPr>
        <w:t>The MSHA files are public-domain US government works (Office of the Law Revision Counsel, 2020), credited to the US Department of Labor as requested (US Department of Labor, no date). No names or narratives enter the model, but occupation, experience, mine and date could identify a worker at a small mine, so scored lists should stay with claims staff. Self-reporting adds representational bias and the label measurement bias (Mehrabi et al., 2021), as the same injury scores lower where restricted duty is offered. Recall at the capacity threshold is 0.971 in coal and 0.911 in metal and non-metal mines (Table 21), so misses fall more often on metal and non-metal workers. The model card (Table 19) and the application's decision-support notice rule out using a score to contest or delay a claim. I recommend that an adjuster confirm every flag and that the insurer compare recall by sector each quarter, recalibrating when the gap widens.</w:t>
      </w:r>
    </w:p>
    <w:p>
      <w:r>
        <w:br w:type="page"/>
      </w:r>
    </w:p>
    <w:p>
      <w:pPr>
        <w:pStyle w:val="Heading1"/>
      </w:pPr>
      <w:r>
        <w:rPr>
          <w:rFonts w:ascii="Times New Roman" w:hAnsi="Times New Roman"/>
          <w:b/>
          <w:color w:val="000000"/>
          <w:sz w:val="32"/>
        </w:rPr>
        <w:t>References</w:t>
      </w:r>
    </w:p>
    <w:p>
      <w:r>
        <w:rPr>
          <w:rFonts w:ascii="Times New Roman" w:hAnsi="Times New Roman"/>
          <w:sz w:val="24"/>
        </w:rPr>
        <w:t xml:space="preserve">Bishop, C.M. (2006) </w:t>
      </w:r>
      <w:r>
        <w:rPr>
          <w:rFonts w:ascii="Times New Roman" w:hAnsi="Times New Roman"/>
          <w:i/>
          <w:sz w:val="24"/>
        </w:rPr>
        <w:t>Pattern Recognition and Machine Learning</w:t>
      </w:r>
      <w:r>
        <w:rPr>
          <w:rFonts w:ascii="Times New Roman" w:hAnsi="Times New Roman"/>
          <w:sz w:val="24"/>
        </w:rPr>
        <w:t>. New York: Springer.</w:t>
      </w:r>
    </w:p>
    <w:p>
      <w:r>
        <w:rPr>
          <w:rFonts w:ascii="Times New Roman" w:hAnsi="Times New Roman"/>
          <w:sz w:val="24"/>
        </w:rPr>
        <w:t xml:space="preserve">Breiman, L. (2001) 'Random forests', </w:t>
      </w:r>
      <w:r>
        <w:rPr>
          <w:rFonts w:ascii="Times New Roman" w:hAnsi="Times New Roman"/>
          <w:i/>
          <w:sz w:val="24"/>
        </w:rPr>
        <w:t>Machine Learning</w:t>
      </w:r>
      <w:r>
        <w:rPr>
          <w:rFonts w:ascii="Times New Roman" w:hAnsi="Times New Roman"/>
          <w:sz w:val="24"/>
        </w:rPr>
        <w:t>, 45(1), pp. 5-32. doi:10.1023/A:1010933404324.</w:t>
      </w:r>
    </w:p>
    <w:p>
      <w:r>
        <w:rPr>
          <w:rFonts w:ascii="Times New Roman" w:hAnsi="Times New Roman"/>
          <w:sz w:val="24"/>
        </w:rPr>
        <w:t xml:space="preserve">Bruce, P., Bruce, A. and Gedeck, P. (2020) </w:t>
      </w:r>
      <w:r>
        <w:rPr>
          <w:rFonts w:ascii="Times New Roman" w:hAnsi="Times New Roman"/>
          <w:i/>
          <w:sz w:val="24"/>
        </w:rPr>
        <w:t>Practical Statistics for Data Scientists</w:t>
      </w:r>
      <w:r>
        <w:rPr>
          <w:rFonts w:ascii="Times New Roman" w:hAnsi="Times New Roman"/>
          <w:sz w:val="24"/>
        </w:rPr>
        <w:t>. 2nd edn. Sebastopol, CA: O'Reilly Media.</w:t>
      </w:r>
    </w:p>
    <w:p>
      <w:r>
        <w:rPr>
          <w:rFonts w:ascii="Times New Roman" w:hAnsi="Times New Roman"/>
          <w:sz w:val="24"/>
        </w:rPr>
        <w:t xml:space="preserve">Bureau of Labor Statistics (2025) </w:t>
      </w:r>
      <w:r>
        <w:rPr>
          <w:rFonts w:ascii="Times New Roman" w:hAnsi="Times New Roman"/>
          <w:i/>
          <w:sz w:val="24"/>
        </w:rPr>
        <w:t>Occupational Outlook Handbook: Claims adjusters, appraisers, examiners, and investigators</w:t>
      </w:r>
      <w:r>
        <w:rPr>
          <w:rFonts w:ascii="Times New Roman" w:hAnsi="Times New Roman"/>
          <w:sz w:val="24"/>
        </w:rPr>
        <w:t>. Washington, DC: US Department of Labor. Available at: https://www.bls.gov/ooh/business-and-financial/claims-adjusters-appraisers-examiners-and-investigators.htm (Accessed: 14 October 2026).</w:t>
      </w:r>
    </w:p>
    <w:p>
      <w:r>
        <w:rPr>
          <w:rFonts w:ascii="Times New Roman" w:hAnsi="Times New Roman"/>
          <w:sz w:val="24"/>
        </w:rPr>
        <w:t xml:space="preserve">Bureau of Labor Statistics (no date) </w:t>
      </w:r>
      <w:r>
        <w:rPr>
          <w:rFonts w:ascii="Times New Roman" w:hAnsi="Times New Roman"/>
          <w:i/>
          <w:sz w:val="24"/>
        </w:rPr>
        <w:t>Handbook of Methods: Survey of Occupational Injuries and Illnesses - Concepts</w:t>
      </w:r>
      <w:r>
        <w:rPr>
          <w:rFonts w:ascii="Times New Roman" w:hAnsi="Times New Roman"/>
          <w:sz w:val="24"/>
        </w:rPr>
        <w:t>. Available at: https://www.bls.gov/opub/hom/soii/concepts.htm (Accessed: 14 October 2026).</w:t>
      </w:r>
    </w:p>
    <w:p>
      <w:r>
        <w:rPr>
          <w:rFonts w:ascii="Times New Roman" w:hAnsi="Times New Roman"/>
          <w:sz w:val="24"/>
        </w:rPr>
        <w:t>Business Insurance (2015) 'Delayed reporting of workplace injuries can raise comp claim costs up to 51%', 7 June. Available at: https://www.businessinsurance.com/delayed-reporting-of-workplace-injuries-can-raise-comp-claim-costs-up-to-51/ (Accessed: 14 October 2026).</w:t>
      </w:r>
    </w:p>
    <w:p>
      <w:r>
        <w:rPr>
          <w:rFonts w:ascii="Times New Roman" w:hAnsi="Times New Roman"/>
          <w:sz w:val="24"/>
        </w:rPr>
        <w:t xml:space="preserve">Chawla, N.V., Bowyer, K.W., Hall, L.O. and Kegelmeyer, W.P. (2002) 'SMOTE: Synthetic minority over-sampling technique', </w:t>
      </w:r>
      <w:r>
        <w:rPr>
          <w:rFonts w:ascii="Times New Roman" w:hAnsi="Times New Roman"/>
          <w:i/>
          <w:sz w:val="24"/>
        </w:rPr>
        <w:t>Journal of Artificial Intelligence Research</w:t>
      </w:r>
      <w:r>
        <w:rPr>
          <w:rFonts w:ascii="Times New Roman" w:hAnsi="Times New Roman"/>
          <w:sz w:val="24"/>
        </w:rPr>
        <w:t>, 16, pp. 321-357. doi:10.1613/jair.953.</w:t>
      </w:r>
    </w:p>
    <w:p>
      <w:r>
        <w:rPr>
          <w:rFonts w:ascii="Times New Roman" w:hAnsi="Times New Roman"/>
          <w:sz w:val="24"/>
        </w:rPr>
        <w:t xml:space="preserve">Chen, T. and Guestrin, C. (2016) 'XGBoost: A scalable tree boosting system', in </w:t>
      </w:r>
      <w:r>
        <w:rPr>
          <w:rFonts w:ascii="Times New Roman" w:hAnsi="Times New Roman"/>
          <w:i/>
          <w:sz w:val="24"/>
        </w:rPr>
        <w:t>Proceedings of the 22nd ACM SIGKDD International Conference on Knowledge Discovery and Data Mining</w:t>
      </w:r>
      <w:r>
        <w:rPr>
          <w:rFonts w:ascii="Times New Roman" w:hAnsi="Times New Roman"/>
          <w:sz w:val="24"/>
        </w:rPr>
        <w:t>. San Francisco, CA, 13-17 August. New York: ACM, pp. 785-794. doi:10.1145/2939672.2939785.</w:t>
      </w:r>
    </w:p>
    <w:p>
      <w:r>
        <w:rPr>
          <w:rFonts w:ascii="Times New Roman" w:hAnsi="Times New Roman"/>
          <w:sz w:val="24"/>
        </w:rPr>
        <w:t xml:space="preserve">Cortes, C. and Vapnik, V. (1995) 'Support-vector networks', </w:t>
      </w:r>
      <w:r>
        <w:rPr>
          <w:rFonts w:ascii="Times New Roman" w:hAnsi="Times New Roman"/>
          <w:i/>
          <w:sz w:val="24"/>
        </w:rPr>
        <w:t>Machine Learning</w:t>
      </w:r>
      <w:r>
        <w:rPr>
          <w:rFonts w:ascii="Times New Roman" w:hAnsi="Times New Roman"/>
          <w:sz w:val="24"/>
        </w:rPr>
        <w:t>, 20(3), pp. 273-297. doi:10.1007/BF00994018.</w:t>
      </w:r>
    </w:p>
    <w:p>
      <w:r>
        <w:rPr>
          <w:rFonts w:ascii="Times New Roman" w:hAnsi="Times New Roman"/>
          <w:sz w:val="24"/>
        </w:rPr>
        <w:t xml:space="preserve">Cover, T. and Hart, P. (1967) 'Nearest neighbor pattern classification', </w:t>
      </w:r>
      <w:r>
        <w:rPr>
          <w:rFonts w:ascii="Times New Roman" w:hAnsi="Times New Roman"/>
          <w:i/>
          <w:sz w:val="24"/>
        </w:rPr>
        <w:t>IEEE Transactions on Information Theory</w:t>
      </w:r>
      <w:r>
        <w:rPr>
          <w:rFonts w:ascii="Times New Roman" w:hAnsi="Times New Roman"/>
          <w:sz w:val="24"/>
        </w:rPr>
        <w:t>, 13(1), pp. 21-27. doi:10.1109/TIT.1967.1053964.</w:t>
      </w:r>
    </w:p>
    <w:p>
      <w:r>
        <w:rPr>
          <w:rFonts w:ascii="Times New Roman" w:hAnsi="Times New Roman"/>
          <w:sz w:val="24"/>
        </w:rPr>
        <w:t xml:space="preserve">Davis, J. and Goadrich, M. (2006) 'The relationship between Precision-Recall and ROC curves', in </w:t>
      </w:r>
      <w:r>
        <w:rPr>
          <w:rFonts w:ascii="Times New Roman" w:hAnsi="Times New Roman"/>
          <w:i/>
          <w:sz w:val="24"/>
        </w:rPr>
        <w:t>Proceedings of the 23rd International Conference on Machine Learning</w:t>
      </w:r>
      <w:r>
        <w:rPr>
          <w:rFonts w:ascii="Times New Roman" w:hAnsi="Times New Roman"/>
          <w:sz w:val="24"/>
        </w:rPr>
        <w:t>. Pittsburgh, PA, 25-29 June. New York: ACM, pp. 233-240. doi:10.1145/1143844.1143874.</w:t>
      </w:r>
    </w:p>
    <w:p>
      <w:r>
        <w:rPr>
          <w:rFonts w:ascii="Times New Roman" w:hAnsi="Times New Roman"/>
          <w:sz w:val="24"/>
        </w:rPr>
        <w:t xml:space="preserve">Demšar, J. (2006) 'Statistical comparisons of classifiers over multiple data sets', </w:t>
      </w:r>
      <w:r>
        <w:rPr>
          <w:rFonts w:ascii="Times New Roman" w:hAnsi="Times New Roman"/>
          <w:i/>
          <w:sz w:val="24"/>
        </w:rPr>
        <w:t>Journal of Machine Learning Research</w:t>
      </w:r>
      <w:r>
        <w:rPr>
          <w:rFonts w:ascii="Times New Roman" w:hAnsi="Times New Roman"/>
          <w:sz w:val="24"/>
        </w:rPr>
        <w:t>, 7, pp. 1-30.</w:t>
      </w:r>
    </w:p>
    <w:p>
      <w:r>
        <w:rPr>
          <w:rFonts w:ascii="Times New Roman" w:hAnsi="Times New Roman"/>
          <w:sz w:val="24"/>
        </w:rPr>
        <w:t xml:space="preserve">Dietterich, T.G. (1998) 'Approximate statistical tests for comparing supervised classification learning algorithms', </w:t>
      </w:r>
      <w:r>
        <w:rPr>
          <w:rFonts w:ascii="Times New Roman" w:hAnsi="Times New Roman"/>
          <w:i/>
          <w:sz w:val="24"/>
        </w:rPr>
        <w:t>Neural Computation</w:t>
      </w:r>
      <w:r>
        <w:rPr>
          <w:rFonts w:ascii="Times New Roman" w:hAnsi="Times New Roman"/>
          <w:sz w:val="24"/>
        </w:rPr>
        <w:t>, 10(7), pp. 1895-1923. doi:10.1162/089976698300017197.</w:t>
      </w:r>
    </w:p>
    <w:p>
      <w:r>
        <w:rPr>
          <w:rFonts w:ascii="Times New Roman" w:hAnsi="Times New Roman"/>
          <w:sz w:val="24"/>
        </w:rPr>
        <w:t xml:space="preserve">Domingos, P. and Pazzani, M. (1997) 'On the optimality of the simple Bayesian classifier under zero-one loss', </w:t>
      </w:r>
      <w:r>
        <w:rPr>
          <w:rFonts w:ascii="Times New Roman" w:hAnsi="Times New Roman"/>
          <w:i/>
          <w:sz w:val="24"/>
        </w:rPr>
        <w:t>Machine Learning</w:t>
      </w:r>
      <w:r>
        <w:rPr>
          <w:rFonts w:ascii="Times New Roman" w:hAnsi="Times New Roman"/>
          <w:sz w:val="24"/>
        </w:rPr>
        <w:t>, 29(2-3), pp. 103-130. doi:10.1023/A:1007413511361.</w:t>
      </w:r>
    </w:p>
    <w:p>
      <w:r>
        <w:rPr>
          <w:rFonts w:ascii="Times New Roman" w:hAnsi="Times New Roman"/>
          <w:sz w:val="24"/>
        </w:rPr>
        <w:t xml:space="preserve">Durkalski, V.L., Palesch, Y.Y., Lipsitz, S.R. and Rust, P.F. (2003) 'Analysis of clustered matched-pair data', </w:t>
      </w:r>
      <w:r>
        <w:rPr>
          <w:rFonts w:ascii="Times New Roman" w:hAnsi="Times New Roman"/>
          <w:i/>
          <w:sz w:val="24"/>
        </w:rPr>
        <w:t>Statistics in Medicine</w:t>
      </w:r>
      <w:r>
        <w:rPr>
          <w:rFonts w:ascii="Times New Roman" w:hAnsi="Times New Roman"/>
          <w:sz w:val="24"/>
        </w:rPr>
        <w:t>, 22(15), pp. 2417-2428. doi:10.1002/sim.1438.</w:t>
      </w:r>
    </w:p>
    <w:p>
      <w:r>
        <w:rPr>
          <w:rFonts w:ascii="Times New Roman" w:hAnsi="Times New Roman"/>
          <w:sz w:val="24"/>
        </w:rPr>
        <w:t xml:space="preserve">Fawcett, T. (2006) 'An introduction to ROC analysis', </w:t>
      </w:r>
      <w:r>
        <w:rPr>
          <w:rFonts w:ascii="Times New Roman" w:hAnsi="Times New Roman"/>
          <w:i/>
          <w:sz w:val="24"/>
        </w:rPr>
        <w:t>Pattern Recognition Letters</w:t>
      </w:r>
      <w:r>
        <w:rPr>
          <w:rFonts w:ascii="Times New Roman" w:hAnsi="Times New Roman"/>
          <w:sz w:val="24"/>
        </w:rPr>
        <w:t>, 27(8), pp. 861-874. doi:10.1016/j.patrec.2005.10.010.</w:t>
      </w:r>
    </w:p>
    <w:p>
      <w:r>
        <w:rPr>
          <w:rFonts w:ascii="Times New Roman" w:hAnsi="Times New Roman"/>
          <w:sz w:val="24"/>
        </w:rPr>
        <w:t xml:space="preserve">Gebru, T., Morgenstern, J., Vecchione, B., Vaughan, J.W., Wallach, H., Daume III, H. and Crawford, K. (2021) 'Datasheets for datasets', </w:t>
      </w:r>
      <w:r>
        <w:rPr>
          <w:rFonts w:ascii="Times New Roman" w:hAnsi="Times New Roman"/>
          <w:i/>
          <w:sz w:val="24"/>
        </w:rPr>
        <w:t>Communications of the ACM</w:t>
      </w:r>
      <w:r>
        <w:rPr>
          <w:rFonts w:ascii="Times New Roman" w:hAnsi="Times New Roman"/>
          <w:sz w:val="24"/>
        </w:rPr>
        <w:t>, 64(12), pp. 86-92. doi:10.1145/3458723.</w:t>
      </w:r>
    </w:p>
    <w:p>
      <w:r>
        <w:rPr>
          <w:rFonts w:ascii="Times New Roman" w:hAnsi="Times New Roman"/>
          <w:sz w:val="24"/>
        </w:rPr>
        <w:t xml:space="preserve">Gen Re (2026) </w:t>
      </w:r>
      <w:r>
        <w:rPr>
          <w:rFonts w:ascii="Times New Roman" w:hAnsi="Times New Roman"/>
          <w:i/>
          <w:sz w:val="24"/>
        </w:rPr>
        <w:t>Workers' comp healthy amid change</w:t>
      </w:r>
      <w:r>
        <w:rPr>
          <w:rFonts w:ascii="Times New Roman" w:hAnsi="Times New Roman"/>
          <w:sz w:val="24"/>
        </w:rPr>
        <w:t>. 26 May. Available at: https://www.genre.com/us/knowledge/publications/2026/may/workers-comp-healthy-amid-change-en (Accessed: 14 October 2026).</w:t>
      </w:r>
    </w:p>
    <w:p>
      <w:r>
        <w:rPr>
          <w:rFonts w:ascii="Times New Roman" w:hAnsi="Times New Roman"/>
          <w:sz w:val="24"/>
        </w:rPr>
        <w:t xml:space="preserve">Grinsztajn, L., Oyallon, E. and Varoquaux, G. (2022) 'Why do tree-based models still outperform deep learning on typical tabular data?', in </w:t>
      </w:r>
      <w:r>
        <w:rPr>
          <w:rFonts w:ascii="Times New Roman" w:hAnsi="Times New Roman"/>
          <w:i/>
          <w:sz w:val="24"/>
        </w:rPr>
        <w:t>Advances in Neural Information Processing Systems 35, Datasets and Benchmarks Track</w:t>
      </w:r>
      <w:r>
        <w:rPr>
          <w:rFonts w:ascii="Times New Roman" w:hAnsi="Times New Roman"/>
          <w:sz w:val="24"/>
        </w:rPr>
        <w:t>.</w:t>
      </w:r>
    </w:p>
    <w:p>
      <w:r>
        <w:rPr>
          <w:rFonts w:ascii="Times New Roman" w:hAnsi="Times New Roman"/>
          <w:sz w:val="24"/>
        </w:rPr>
        <w:t xml:space="preserve">Han, J., Pei, J. and Tong, H. (2022) </w:t>
      </w:r>
      <w:r>
        <w:rPr>
          <w:rFonts w:ascii="Times New Roman" w:hAnsi="Times New Roman"/>
          <w:i/>
          <w:sz w:val="24"/>
        </w:rPr>
        <w:t>Data Mining: Concepts and Techniques</w:t>
      </w:r>
      <w:r>
        <w:rPr>
          <w:rFonts w:ascii="Times New Roman" w:hAnsi="Times New Roman"/>
          <w:sz w:val="24"/>
        </w:rPr>
        <w:t>. 4th edn. Cambridge, MA: Morgan Kaufmann.</w:t>
      </w:r>
    </w:p>
    <w:p>
      <w:r>
        <w:rPr>
          <w:rFonts w:ascii="Times New Roman" w:hAnsi="Times New Roman"/>
          <w:sz w:val="24"/>
        </w:rPr>
        <w:t xml:space="preserve">Hastie, T., Tibshirani, R. and Friedman, J. (2009) </w:t>
      </w:r>
      <w:r>
        <w:rPr>
          <w:rFonts w:ascii="Times New Roman" w:hAnsi="Times New Roman"/>
          <w:i/>
          <w:sz w:val="24"/>
        </w:rPr>
        <w:t>The Elements of Statistical Learning: Data Mining, Inference, and Prediction</w:t>
      </w:r>
      <w:r>
        <w:rPr>
          <w:rFonts w:ascii="Times New Roman" w:hAnsi="Times New Roman"/>
          <w:sz w:val="24"/>
        </w:rPr>
        <w:t>. 2nd edn. New York: Springer.</w:t>
      </w:r>
    </w:p>
    <w:p>
      <w:r>
        <w:rPr>
          <w:rFonts w:ascii="Times New Roman" w:hAnsi="Times New Roman"/>
          <w:sz w:val="24"/>
        </w:rPr>
        <w:t xml:space="preserve">He, H. and Garcia, E.A. (2009) 'Learning from imbalanced data', </w:t>
      </w:r>
      <w:r>
        <w:rPr>
          <w:rFonts w:ascii="Times New Roman" w:hAnsi="Times New Roman"/>
          <w:i/>
          <w:sz w:val="24"/>
        </w:rPr>
        <w:t>IEEE Transactions on Knowledge and Data Engineering</w:t>
      </w:r>
      <w:r>
        <w:rPr>
          <w:rFonts w:ascii="Times New Roman" w:hAnsi="Times New Roman"/>
          <w:sz w:val="24"/>
        </w:rPr>
        <w:t>, 21(9), pp. 1263-1284. doi:10.1109/TKDE.2008.239.</w:t>
      </w:r>
    </w:p>
    <w:p>
      <w:r>
        <w:rPr>
          <w:rFonts w:ascii="Times New Roman" w:hAnsi="Times New Roman"/>
          <w:sz w:val="24"/>
        </w:rPr>
        <w:t xml:space="preserve">Hosmer, D.W., Lemeshow, S. and Sturdivant, R.X. (2013) </w:t>
      </w:r>
      <w:r>
        <w:rPr>
          <w:rFonts w:ascii="Times New Roman" w:hAnsi="Times New Roman"/>
          <w:i/>
          <w:sz w:val="24"/>
        </w:rPr>
        <w:t>Applied Logistic Regression</w:t>
      </w:r>
      <w:r>
        <w:rPr>
          <w:rFonts w:ascii="Times New Roman" w:hAnsi="Times New Roman"/>
          <w:sz w:val="24"/>
        </w:rPr>
        <w:t>. 3rd edn. Hoboken, NJ: Wiley.</w:t>
      </w:r>
    </w:p>
    <w:p>
      <w:r>
        <w:rPr>
          <w:rFonts w:ascii="Times New Roman" w:hAnsi="Times New Roman"/>
          <w:sz w:val="24"/>
        </w:rPr>
        <w:t xml:space="preserve">Hunter, J.D. (2007) 'Matplotlib: A 2D graphics environment', </w:t>
      </w:r>
      <w:r>
        <w:rPr>
          <w:rFonts w:ascii="Times New Roman" w:hAnsi="Times New Roman"/>
          <w:i/>
          <w:sz w:val="24"/>
        </w:rPr>
        <w:t>Computing in Science and Engineering</w:t>
      </w:r>
      <w:r>
        <w:rPr>
          <w:rFonts w:ascii="Times New Roman" w:hAnsi="Times New Roman"/>
          <w:sz w:val="24"/>
        </w:rPr>
        <w:t>, 9(3), pp. 90-95. doi:10.1109/MCSE.2007.55.</w:t>
      </w:r>
    </w:p>
    <w:p>
      <w:r>
        <w:rPr>
          <w:rFonts w:ascii="Times New Roman" w:hAnsi="Times New Roman"/>
          <w:sz w:val="24"/>
        </w:rPr>
        <w:t xml:space="preserve">Kaufman, S., Rosset, S., Perlich, C. and Stitelman, O. (2012) 'Leakage in data mining: Formulation, detection, and avoidance', </w:t>
      </w:r>
      <w:r>
        <w:rPr>
          <w:rFonts w:ascii="Times New Roman" w:hAnsi="Times New Roman"/>
          <w:i/>
          <w:sz w:val="24"/>
        </w:rPr>
        <w:t>ACM Transactions on Knowledge Discovery from Data</w:t>
      </w:r>
      <w:r>
        <w:rPr>
          <w:rFonts w:ascii="Times New Roman" w:hAnsi="Times New Roman"/>
          <w:sz w:val="24"/>
        </w:rPr>
        <w:t>, 6(4), Article 15. doi:10.1145/2382577.2382579.</w:t>
      </w:r>
    </w:p>
    <w:p>
      <w:r>
        <w:rPr>
          <w:rFonts w:ascii="Times New Roman" w:hAnsi="Times New Roman"/>
          <w:sz w:val="24"/>
        </w:rPr>
        <w:t xml:space="preserve">Kohavi, R. (1995) 'A study of cross-validation and bootstrap for accuracy estimation and model selection', in </w:t>
      </w:r>
      <w:r>
        <w:rPr>
          <w:rFonts w:ascii="Times New Roman" w:hAnsi="Times New Roman"/>
          <w:i/>
          <w:sz w:val="24"/>
        </w:rPr>
        <w:t>Proceedings of the 14th International Joint Conference on Artificial Intelligence</w:t>
      </w:r>
      <w:r>
        <w:rPr>
          <w:rFonts w:ascii="Times New Roman" w:hAnsi="Times New Roman"/>
          <w:sz w:val="24"/>
        </w:rPr>
        <w:t>. Montreal, 20-25 August. San Francisco, CA: Morgan Kaufmann, vol. 2, pp. 1137-1145.</w:t>
      </w:r>
    </w:p>
    <w:p>
      <w:r>
        <w:rPr>
          <w:rFonts w:ascii="Times New Roman" w:hAnsi="Times New Roman"/>
          <w:sz w:val="24"/>
        </w:rPr>
        <w:t xml:space="preserve">Kuhn, M. and Johnson, K. (2019) </w:t>
      </w:r>
      <w:r>
        <w:rPr>
          <w:rFonts w:ascii="Times New Roman" w:hAnsi="Times New Roman"/>
          <w:i/>
          <w:sz w:val="24"/>
        </w:rPr>
        <w:t>Feature Engineering and Selection: A Practical Approach for Predictive Models</w:t>
      </w:r>
      <w:r>
        <w:rPr>
          <w:rFonts w:ascii="Times New Roman" w:hAnsi="Times New Roman"/>
          <w:sz w:val="24"/>
        </w:rPr>
        <w:t>. Boca Raton, FL: CRC Press.</w:t>
      </w:r>
    </w:p>
    <w:p>
      <w:r>
        <w:rPr>
          <w:rFonts w:ascii="Times New Roman" w:hAnsi="Times New Roman"/>
          <w:sz w:val="24"/>
        </w:rPr>
        <w:t>Kun.uz (2026) 'Workplace accidents kill 248 people in Uzbekistan in 2025', 13 January. Available at: https://kun.uz/en/news/2026/01/13/workplace-accidents-kill-248-people-in-uzbekistan-in-2025over-240-people (Accessed: 14 October 2026).</w:t>
      </w:r>
    </w:p>
    <w:p>
      <w:r>
        <w:rPr>
          <w:rFonts w:ascii="Times New Roman" w:hAnsi="Times New Roman"/>
          <w:sz w:val="24"/>
        </w:rPr>
        <w:t xml:space="preserve">Legal Information Institute (no date a) </w:t>
      </w:r>
      <w:r>
        <w:rPr>
          <w:rFonts w:ascii="Times New Roman" w:hAnsi="Times New Roman"/>
          <w:i/>
          <w:sz w:val="24"/>
        </w:rPr>
        <w:t>30 CFR 50.20 - Preparation and submission of MSHA Report Form 7000-1</w:t>
      </w:r>
      <w:r>
        <w:rPr>
          <w:rFonts w:ascii="Times New Roman" w:hAnsi="Times New Roman"/>
          <w:sz w:val="24"/>
        </w:rPr>
        <w:t>. Available at: https://www.law.cornell.edu/cfr/text/30/50.20 (Accessed: 14 October 2026).</w:t>
      </w:r>
    </w:p>
    <w:p>
      <w:r>
        <w:rPr>
          <w:rFonts w:ascii="Times New Roman" w:hAnsi="Times New Roman"/>
          <w:sz w:val="24"/>
        </w:rPr>
        <w:t xml:space="preserve">Legal Information Institute (no date b) </w:t>
      </w:r>
      <w:r>
        <w:rPr>
          <w:rFonts w:ascii="Times New Roman" w:hAnsi="Times New Roman"/>
          <w:i/>
          <w:sz w:val="24"/>
        </w:rPr>
        <w:t>30 CFR 50.30 - Preparation and submission of MSHA Form 7000-2</w:t>
      </w:r>
      <w:r>
        <w:rPr>
          <w:rFonts w:ascii="Times New Roman" w:hAnsi="Times New Roman"/>
          <w:sz w:val="24"/>
        </w:rPr>
        <w:t>. Available at: https://www.law.cornell.edu/cfr/text/30/50.30 (Accessed: 14 October 2026).</w:t>
      </w:r>
    </w:p>
    <w:p>
      <w:r>
        <w:rPr>
          <w:rFonts w:ascii="Times New Roman" w:hAnsi="Times New Roman"/>
          <w:sz w:val="24"/>
        </w:rPr>
        <w:t xml:space="preserve">Lemaitre, G., Nogueira, F. and Aridas, C.K. (2017) 'Imbalanced-learn: A Python toolbox to tackle the curse of imbalanced datasets in machine learning', </w:t>
      </w:r>
      <w:r>
        <w:rPr>
          <w:rFonts w:ascii="Times New Roman" w:hAnsi="Times New Roman"/>
          <w:i/>
          <w:sz w:val="24"/>
        </w:rPr>
        <w:t>Journal of Machine Learning Research</w:t>
      </w:r>
      <w:r>
        <w:rPr>
          <w:rFonts w:ascii="Times New Roman" w:hAnsi="Times New Roman"/>
          <w:sz w:val="24"/>
        </w:rPr>
        <w:t>, 18(17), pp. 1-5.</w:t>
      </w:r>
    </w:p>
    <w:p>
      <w:r>
        <w:rPr>
          <w:rFonts w:ascii="Times New Roman" w:hAnsi="Times New Roman"/>
          <w:sz w:val="24"/>
        </w:rPr>
        <w:t xml:space="preserve">Lundberg, S.M. and Lee, S.-I. (2017) 'A unified approach to interpreting model predictions', in </w:t>
      </w:r>
      <w:r>
        <w:rPr>
          <w:rFonts w:ascii="Times New Roman" w:hAnsi="Times New Roman"/>
          <w:i/>
          <w:sz w:val="24"/>
        </w:rPr>
        <w:t>Advances in Neural Information Processing Systems 30</w:t>
      </w:r>
      <w:r>
        <w:rPr>
          <w:rFonts w:ascii="Times New Roman" w:hAnsi="Times New Roman"/>
          <w:sz w:val="24"/>
        </w:rPr>
        <w:t>, pp. 4765-4774.</w:t>
      </w:r>
    </w:p>
    <w:p>
      <w:r>
        <w:rPr>
          <w:rFonts w:ascii="Times New Roman" w:hAnsi="Times New Roman"/>
          <w:sz w:val="24"/>
        </w:rPr>
        <w:t xml:space="preserve">Mehrabi, N., Morstatter, F., Saxena, N., Lerman, K. and Galstyan, A. (2021) 'A survey on bias and fairness in machine learning', </w:t>
      </w:r>
      <w:r>
        <w:rPr>
          <w:rFonts w:ascii="Times New Roman" w:hAnsi="Times New Roman"/>
          <w:i/>
          <w:sz w:val="24"/>
        </w:rPr>
        <w:t>ACM Computing Surveys</w:t>
      </w:r>
      <w:r>
        <w:rPr>
          <w:rFonts w:ascii="Times New Roman" w:hAnsi="Times New Roman"/>
          <w:sz w:val="24"/>
        </w:rPr>
        <w:t>, 54(6), Article 115. doi:10.1145/3457607.</w:t>
      </w:r>
    </w:p>
    <w:p>
      <w:r>
        <w:rPr>
          <w:rFonts w:ascii="Times New Roman" w:hAnsi="Times New Roman"/>
          <w:sz w:val="24"/>
        </w:rPr>
        <w:t xml:space="preserve">Mine Safety and Health Administration (2026) </w:t>
      </w:r>
      <w:r>
        <w:rPr>
          <w:rFonts w:ascii="Times New Roman" w:hAnsi="Times New Roman"/>
          <w:i/>
          <w:sz w:val="24"/>
        </w:rPr>
        <w:t>Mine Injury and Worktime, Quarterly: January-December 2025, preliminary</w:t>
      </w:r>
      <w:r>
        <w:rPr>
          <w:rFonts w:ascii="Times New Roman" w:hAnsi="Times New Roman"/>
          <w:sz w:val="24"/>
        </w:rPr>
        <w:t>. Available at: https://arlweb.msha.gov/Stats/Part50/WQ/2025/MIWQ%20-%20CY2025Q4.pdf (Accessed: 14 October 2026).</w:t>
      </w:r>
    </w:p>
    <w:p>
      <w:r>
        <w:rPr>
          <w:rFonts w:ascii="Times New Roman" w:hAnsi="Times New Roman"/>
          <w:sz w:val="24"/>
        </w:rPr>
        <w:t xml:space="preserve">Mine Safety and Health Administration (no date) </w:t>
      </w:r>
      <w:r>
        <w:rPr>
          <w:rFonts w:ascii="Times New Roman" w:hAnsi="Times New Roman"/>
          <w:i/>
          <w:sz w:val="24"/>
        </w:rPr>
        <w:t>Mine Accident, Injury and Illness Report, MSHA Form 7000-1 (OMB No. 1219-0007), with instructions</w:t>
      </w:r>
      <w:r>
        <w:rPr>
          <w:rFonts w:ascii="Times New Roman" w:hAnsi="Times New Roman"/>
          <w:sz w:val="24"/>
        </w:rPr>
        <w:t>. Available at: https://www.msha.gov/sites/default/files/Support_Resources/Forms/7000-1.pdf (Accessed: 14 October 2026).</w:t>
      </w:r>
    </w:p>
    <w:p>
      <w:r>
        <w:rPr>
          <w:rFonts w:ascii="Times New Roman" w:hAnsi="Times New Roman"/>
          <w:sz w:val="24"/>
        </w:rPr>
        <w:t xml:space="preserve">Mitchell, M., Wu, S., Zaldivar, A., Barnes, P., Vasserman, L., Hutchinson, B., Spitzer, E., Raji, I.D. and Gebru, T. (2019) 'Model cards for model reporting', in </w:t>
      </w:r>
      <w:r>
        <w:rPr>
          <w:rFonts w:ascii="Times New Roman" w:hAnsi="Times New Roman"/>
          <w:i/>
          <w:sz w:val="24"/>
        </w:rPr>
        <w:t>Proceedings of the Conference on Fairness, Accountability, and Transparency</w:t>
      </w:r>
      <w:r>
        <w:rPr>
          <w:rFonts w:ascii="Times New Roman" w:hAnsi="Times New Roman"/>
          <w:sz w:val="24"/>
        </w:rPr>
        <w:t>. Atlanta, GA, 29-31 January. New York: ACM, pp. 220-229. doi:10.1145/3287560.3287596.</w:t>
      </w:r>
    </w:p>
    <w:p>
      <w:r>
        <w:rPr>
          <w:rFonts w:ascii="Times New Roman" w:hAnsi="Times New Roman"/>
          <w:sz w:val="24"/>
        </w:rPr>
        <w:t xml:space="preserve">Mitchell, T.M. (1997) </w:t>
      </w:r>
      <w:r>
        <w:rPr>
          <w:rFonts w:ascii="Times New Roman" w:hAnsi="Times New Roman"/>
          <w:i/>
          <w:sz w:val="24"/>
        </w:rPr>
        <w:t>Machine Learning</w:t>
      </w:r>
      <w:r>
        <w:rPr>
          <w:rFonts w:ascii="Times New Roman" w:hAnsi="Times New Roman"/>
          <w:sz w:val="24"/>
        </w:rPr>
        <w:t>. New York: McGraw-Hill.</w:t>
      </w:r>
    </w:p>
    <w:p>
      <w:r>
        <w:rPr>
          <w:rFonts w:ascii="Times New Roman" w:hAnsi="Times New Roman"/>
          <w:sz w:val="24"/>
        </w:rPr>
        <w:t xml:space="preserve">Nadeau, C. and Bengio, Y. (2003) 'Inference for the generalization error', </w:t>
      </w:r>
      <w:r>
        <w:rPr>
          <w:rFonts w:ascii="Times New Roman" w:hAnsi="Times New Roman"/>
          <w:i/>
          <w:sz w:val="24"/>
        </w:rPr>
        <w:t>Machine Learning</w:t>
      </w:r>
      <w:r>
        <w:rPr>
          <w:rFonts w:ascii="Times New Roman" w:hAnsi="Times New Roman"/>
          <w:sz w:val="24"/>
        </w:rPr>
        <w:t>, 52(3), pp. 239-281. doi:10.1023/A:1024068626366.</w:t>
      </w:r>
    </w:p>
    <w:p>
      <w:r>
        <w:rPr>
          <w:rFonts w:ascii="Times New Roman" w:hAnsi="Times New Roman"/>
          <w:sz w:val="24"/>
        </w:rPr>
        <w:t xml:space="preserve">National Institute for Occupational Safety and Health (no date) </w:t>
      </w:r>
      <w:r>
        <w:rPr>
          <w:rFonts w:ascii="Times New Roman" w:hAnsi="Times New Roman"/>
          <w:i/>
          <w:sz w:val="24"/>
        </w:rPr>
        <w:t>NIOSH Mine and Mine Worker Charts: number and rate of nonfatal lost-time injuries, 2021-2024</w:t>
      </w:r>
      <w:r>
        <w:rPr>
          <w:rFonts w:ascii="Times New Roman" w:hAnsi="Times New Roman"/>
          <w:sz w:val="24"/>
        </w:rPr>
        <w:t>. Available at: https://wwwn.cdc.gov/niosh-mining/MMWC/Injuries/NumberAndRate (Accessed: 14 October 2026).</w:t>
      </w:r>
    </w:p>
    <w:p>
      <w:r>
        <w:rPr>
          <w:rFonts w:ascii="Times New Roman" w:hAnsi="Times New Roman"/>
          <w:sz w:val="24"/>
        </w:rPr>
        <w:t xml:space="preserve">Office of the Law Revision Counsel (2020) </w:t>
      </w:r>
      <w:r>
        <w:rPr>
          <w:rFonts w:ascii="Times New Roman" w:hAnsi="Times New Roman"/>
          <w:i/>
          <w:sz w:val="24"/>
        </w:rPr>
        <w:t>17 U.S.C. 105 - Subject matter of copyright: United States Government works</w:t>
      </w:r>
      <w:r>
        <w:rPr>
          <w:rFonts w:ascii="Times New Roman" w:hAnsi="Times New Roman"/>
          <w:sz w:val="24"/>
        </w:rPr>
        <w:t>. United States Code, 2020 edition. Available at: https://www.govinfo.gov/content/pkg/USCODE-2020-title17/html/USCODE-2020-title17-chap1-sec105.htm (Accessed: 14 October 2026).</w:t>
      </w:r>
    </w:p>
    <w:p>
      <w:r>
        <w:rPr>
          <w:rFonts w:ascii="Times New Roman" w:hAnsi="Times New Roman"/>
          <w:sz w:val="24"/>
        </w:rPr>
        <w:t xml:space="preserve">Pedregosa, F., Varoquaux, G., Gramfort, A., Michel, V., Thirion, B., Grisel, O., Blondel, M., Prettenhofer, P., Weiss, R., Dubourg, V., Vanderplas, J., Passos, A., Cournapeau, D., Brucher, M., Perrot, M. and Duchesnay, E. (2011) 'Scikit-learn: Machine learning in Python', </w:t>
      </w:r>
      <w:r>
        <w:rPr>
          <w:rFonts w:ascii="Times New Roman" w:hAnsi="Times New Roman"/>
          <w:i/>
          <w:sz w:val="24"/>
        </w:rPr>
        <w:t>Journal of Machine Learning Research</w:t>
      </w:r>
      <w:r>
        <w:rPr>
          <w:rFonts w:ascii="Times New Roman" w:hAnsi="Times New Roman"/>
          <w:sz w:val="24"/>
        </w:rPr>
        <w:t>, 12, pp. 2825-2830.</w:t>
      </w:r>
    </w:p>
    <w:p>
      <w:r>
        <w:rPr>
          <w:rFonts w:ascii="Times New Roman" w:hAnsi="Times New Roman"/>
          <w:sz w:val="24"/>
        </w:rPr>
        <w:t xml:space="preserve">Provost, F. and Fawcett, T. (2013) </w:t>
      </w:r>
      <w:r>
        <w:rPr>
          <w:rFonts w:ascii="Times New Roman" w:hAnsi="Times New Roman"/>
          <w:i/>
          <w:sz w:val="24"/>
        </w:rPr>
        <w:t>Data Science for Business: What You Need to Know about Data Mining and Data-Analytic Thinking</w:t>
      </w:r>
      <w:r>
        <w:rPr>
          <w:rFonts w:ascii="Times New Roman" w:hAnsi="Times New Roman"/>
          <w:sz w:val="24"/>
        </w:rPr>
        <w:t>. Sebastopol, CA: O'Reilly Media.</w:t>
      </w:r>
    </w:p>
    <w:p>
      <w:r>
        <w:rPr>
          <w:rFonts w:ascii="Times New Roman" w:hAnsi="Times New Roman"/>
          <w:sz w:val="24"/>
        </w:rPr>
        <w:t xml:space="preserve">Rubin, D.B. (1976) 'Inference and missing data', </w:t>
      </w:r>
      <w:r>
        <w:rPr>
          <w:rFonts w:ascii="Times New Roman" w:hAnsi="Times New Roman"/>
          <w:i/>
          <w:sz w:val="24"/>
        </w:rPr>
        <w:t>Biometrika</w:t>
      </w:r>
      <w:r>
        <w:rPr>
          <w:rFonts w:ascii="Times New Roman" w:hAnsi="Times New Roman"/>
          <w:sz w:val="24"/>
        </w:rPr>
        <w:t>, 63(3), pp. 581-592. doi:10.1093/biomet/63.3.581.</w:t>
      </w:r>
    </w:p>
    <w:p>
      <w:r>
        <w:rPr>
          <w:rFonts w:ascii="Times New Roman" w:hAnsi="Times New Roman"/>
          <w:sz w:val="24"/>
        </w:rPr>
        <w:t xml:space="preserve">Saito, T. and Rehmsmeier, M. (2015) 'The precision-recall plot is more informative than the ROC plot when evaluating binary classifiers on imbalanced datasets', </w:t>
      </w:r>
      <w:r>
        <w:rPr>
          <w:rFonts w:ascii="Times New Roman" w:hAnsi="Times New Roman"/>
          <w:i/>
          <w:sz w:val="24"/>
        </w:rPr>
        <w:t>PLoS ONE</w:t>
      </w:r>
      <w:r>
        <w:rPr>
          <w:rFonts w:ascii="Times New Roman" w:hAnsi="Times New Roman"/>
          <w:sz w:val="24"/>
        </w:rPr>
        <w:t>, 10(3), e0118432. doi:10.1371/journal.pone.0118432.</w:t>
      </w:r>
    </w:p>
    <w:p>
      <w:r>
        <w:rPr>
          <w:rFonts w:ascii="Times New Roman" w:hAnsi="Times New Roman"/>
          <w:sz w:val="24"/>
        </w:rPr>
        <w:t xml:space="preserve">Sculley, D., Holt, G., Golovin, D., Davydov, E., Phillips, T., Ebner, D., Chaudhary, V., Young, M., Crespo, J.-F. and Dennison, D. (2015) 'Hidden technical debt in machine learning systems', in </w:t>
      </w:r>
      <w:r>
        <w:rPr>
          <w:rFonts w:ascii="Times New Roman" w:hAnsi="Times New Roman"/>
          <w:i/>
          <w:sz w:val="24"/>
        </w:rPr>
        <w:t>Advances in Neural Information Processing Systems 28</w:t>
      </w:r>
      <w:r>
        <w:rPr>
          <w:rFonts w:ascii="Times New Roman" w:hAnsi="Times New Roman"/>
          <w:sz w:val="24"/>
        </w:rPr>
        <w:t>, pp. 2503-2511.</w:t>
      </w:r>
    </w:p>
    <w:p>
      <w:r>
        <w:rPr>
          <w:rFonts w:ascii="Times New Roman" w:hAnsi="Times New Roman"/>
          <w:sz w:val="24"/>
        </w:rPr>
        <w:t xml:space="preserve">Tan, P.-N., Steinbach, M., Karpatne, A. and Kumar, V. (2019) </w:t>
      </w:r>
      <w:r>
        <w:rPr>
          <w:rFonts w:ascii="Times New Roman" w:hAnsi="Times New Roman"/>
          <w:i/>
          <w:sz w:val="24"/>
        </w:rPr>
        <w:t>Introduction to Data Mining</w:t>
      </w:r>
      <w:r>
        <w:rPr>
          <w:rFonts w:ascii="Times New Roman" w:hAnsi="Times New Roman"/>
          <w:sz w:val="24"/>
        </w:rPr>
        <w:t>. 2nd edn. New York: Pearson.</w:t>
      </w:r>
    </w:p>
    <w:p>
      <w:r>
        <w:rPr>
          <w:rFonts w:ascii="Times New Roman" w:hAnsi="Times New Roman"/>
          <w:sz w:val="24"/>
        </w:rPr>
        <w:t xml:space="preserve">Tukey, J.W. (1977) </w:t>
      </w:r>
      <w:r>
        <w:rPr>
          <w:rFonts w:ascii="Times New Roman" w:hAnsi="Times New Roman"/>
          <w:i/>
          <w:sz w:val="24"/>
        </w:rPr>
        <w:t>Exploratory Data Analysis</w:t>
      </w:r>
      <w:r>
        <w:rPr>
          <w:rFonts w:ascii="Times New Roman" w:hAnsi="Times New Roman"/>
          <w:sz w:val="24"/>
        </w:rPr>
        <w:t>. Reading, MA: Addison-Wesley.</w:t>
      </w:r>
    </w:p>
    <w:p>
      <w:r>
        <w:rPr>
          <w:rFonts w:ascii="Times New Roman" w:hAnsi="Times New Roman"/>
          <w:sz w:val="24"/>
        </w:rPr>
        <w:t xml:space="preserve">US Department of Labor (no date) </w:t>
      </w:r>
      <w:r>
        <w:rPr>
          <w:rFonts w:ascii="Times New Roman" w:hAnsi="Times New Roman"/>
          <w:i/>
          <w:sz w:val="24"/>
        </w:rPr>
        <w:t>Copyright information</w:t>
      </w:r>
      <w:r>
        <w:rPr>
          <w:rFonts w:ascii="Times New Roman" w:hAnsi="Times New Roman"/>
          <w:sz w:val="24"/>
        </w:rPr>
        <w:t>. Available at: https://www.dol.gov/general/aboutdol/copyright (Accessed: 14 October 2026).</w:t>
      </w:r>
    </w:p>
    <w:p>
      <w:r>
        <w:rPr>
          <w:rFonts w:ascii="Times New Roman" w:hAnsi="Times New Roman"/>
          <w:sz w:val="24"/>
        </w:rPr>
        <w:t xml:space="preserve">US Department of Labor, Mine Safety and Health Administration (2026a) </w:t>
      </w:r>
      <w:r>
        <w:rPr>
          <w:rFonts w:ascii="Times New Roman" w:hAnsi="Times New Roman"/>
          <w:i/>
          <w:sz w:val="24"/>
        </w:rPr>
        <w:t>Accident Injuries Data Set</w:t>
      </w:r>
      <w:r>
        <w:rPr>
          <w:rFonts w:ascii="Times New Roman" w:hAnsi="Times New Roman"/>
          <w:sz w:val="24"/>
        </w:rPr>
        <w:t xml:space="preserve"> [Dataset]. Available at: https://arlweb.msha.gov/OpenGovernmentData/OGIMSHA.asp (Accessed: 14 October 2026). Public domain (US Government work).</w:t>
      </w:r>
    </w:p>
    <w:p>
      <w:r>
        <w:rPr>
          <w:rFonts w:ascii="Times New Roman" w:hAnsi="Times New Roman"/>
          <w:sz w:val="24"/>
        </w:rPr>
        <w:t xml:space="preserve">US Department of Labor, Mine Safety and Health Administration (2026b) </w:t>
      </w:r>
      <w:r>
        <w:rPr>
          <w:rFonts w:ascii="Times New Roman" w:hAnsi="Times New Roman"/>
          <w:i/>
          <w:sz w:val="24"/>
        </w:rPr>
        <w:t>Mines Data Set and Mines Production Yearly Data Set</w:t>
      </w:r>
      <w:r>
        <w:rPr>
          <w:rFonts w:ascii="Times New Roman" w:hAnsi="Times New Roman"/>
          <w:sz w:val="24"/>
        </w:rPr>
        <w:t xml:space="preserve"> [Datasets]. Available at: https://arlweb.msha.gov/OpenGovernmentData/OGIMSHA.asp (Accessed: 14 October 2026). Public domain (US Government work).</w:t>
      </w:r>
    </w:p>
    <w:p>
      <w:r>
        <w:rPr>
          <w:rFonts w:ascii="Times New Roman" w:hAnsi="Times New Roman"/>
          <w:sz w:val="24"/>
        </w:rPr>
        <w:t xml:space="preserve">van Buuren, S. (2018) </w:t>
      </w:r>
      <w:r>
        <w:rPr>
          <w:rFonts w:ascii="Times New Roman" w:hAnsi="Times New Roman"/>
          <w:i/>
          <w:sz w:val="24"/>
        </w:rPr>
        <w:t>Flexible Imputation of Missing Data</w:t>
      </w:r>
      <w:r>
        <w:rPr>
          <w:rFonts w:ascii="Times New Roman" w:hAnsi="Times New Roman"/>
          <w:sz w:val="24"/>
        </w:rPr>
        <w:t>. 2nd edn. Boca Raton, FL: CRC Press.</w:t>
      </w:r>
    </w:p>
    <w:p>
      <w:r>
        <w:rPr>
          <w:rFonts w:ascii="Times New Roman" w:hAnsi="Times New Roman"/>
          <w:sz w:val="24"/>
        </w:rPr>
        <w:t xml:space="preserve">Waskom, M.L. (2021) 'seaborn: statistical data visualization', </w:t>
      </w:r>
      <w:r>
        <w:rPr>
          <w:rFonts w:ascii="Times New Roman" w:hAnsi="Times New Roman"/>
          <w:i/>
          <w:sz w:val="24"/>
        </w:rPr>
        <w:t>Journal of Open Source Software</w:t>
      </w:r>
      <w:r>
        <w:rPr>
          <w:rFonts w:ascii="Times New Roman" w:hAnsi="Times New Roman"/>
          <w:sz w:val="24"/>
        </w:rPr>
        <w:t>, 6(60), 3021. doi:10.21105/joss.03021.</w:t>
      </w:r>
    </w:p>
    <w:p>
      <w:r>
        <w:rPr>
          <w:rFonts w:ascii="Times New Roman" w:hAnsi="Times New Roman"/>
          <w:sz w:val="24"/>
        </w:rPr>
        <w:t xml:space="preserve">Wolpert, D.H. (1996) 'The lack of a priori distinctions between learning algorithms', </w:t>
      </w:r>
      <w:r>
        <w:rPr>
          <w:rFonts w:ascii="Times New Roman" w:hAnsi="Times New Roman"/>
          <w:i/>
          <w:sz w:val="24"/>
        </w:rPr>
        <w:t>Neural Computation</w:t>
      </w:r>
      <w:r>
        <w:rPr>
          <w:rFonts w:ascii="Times New Roman" w:hAnsi="Times New Roman"/>
          <w:sz w:val="24"/>
        </w:rPr>
        <w:t>, 8(7), pp. 1341-1390. doi:10.1162/neco.1996.8.7.1341.</w:t>
      </w:r>
    </w:p>
    <w:p>
      <w:r>
        <w:rPr>
          <w:rFonts w:ascii="Times New Roman" w:hAnsi="Times New Roman"/>
          <w:sz w:val="24"/>
        </w:rPr>
        <w:t xml:space="preserve">Yedla, A., Kakhki, F.D. and Jannesari, A. (2020) 'Predictive modeling for occupational safety outcomes and days away from work analysis in mining operations', </w:t>
      </w:r>
      <w:r>
        <w:rPr>
          <w:rFonts w:ascii="Times New Roman" w:hAnsi="Times New Roman"/>
          <w:i/>
          <w:sz w:val="24"/>
        </w:rPr>
        <w:t>International Journal of Environmental Research and Public Health</w:t>
      </w:r>
      <w:r>
        <w:rPr>
          <w:rFonts w:ascii="Times New Roman" w:hAnsi="Times New Roman"/>
          <w:sz w:val="24"/>
        </w:rPr>
        <w:t>, 17(19), 7054. doi:10.3390/ijerph17197054.</w:t>
      </w:r>
    </w:p>
    <w:p>
      <w:r>
        <w:br w:type="page"/>
      </w:r>
    </w:p>
    <w:p>
      <w:pPr>
        <w:pStyle w:val="Heading1"/>
      </w:pPr>
      <w:r>
        <w:rPr>
          <w:rFonts w:ascii="Times New Roman" w:hAnsi="Times New Roman"/>
          <w:b/>
          <w:color w:val="000000"/>
          <w:sz w:val="32"/>
        </w:rPr>
        <w:t>Appendix A Additional descriptive statistics</w:t>
      </w:r>
    </w:p>
    <w:p>
      <w:r>
        <w:rPr>
          <w:rFonts w:ascii="Times New Roman" w:hAnsi="Times New Roman"/>
          <w:sz w:val="24"/>
        </w:rPr>
        <w:t>Table 22 gives the statistics of Table 6 for the eight numeric features that Section 2.3 leaves out of the main table, so that all 20 numeric features are described.</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22</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Sample statistics of the remaining eight of the 20 numeric features on the 81,289 training rows, with the same definitions as the main descriptive table of Section 2.3; the trimmed mean cuts 10% from each tail, variance and SD (sample standard deviation) use the n - 1 denominator, and skewness is read against the bands below 0.5 symmetric, 0.5 to 1 moderate and above 1 high. Source: author's analysis of MSHA open data.</w:t>
      </w:r>
    </w:p>
    <w:tbl>
      <w:tblPr>
        <w:tblStyle w:val="TableGrid"/>
        <w:tblW w:type="auto" w:w="0"/>
        <w:jc w:val="center"/>
        <w:tblLook w:firstColumn="1" w:firstRow="1" w:lastColumn="0" w:lastRow="0" w:noHBand="0" w:noVBand="1" w:val="04A0"/>
      </w:tblPr>
      <w:tblGrid>
        <w:gridCol w:w="694"/>
        <w:gridCol w:w="694"/>
        <w:gridCol w:w="694"/>
        <w:gridCol w:w="694"/>
        <w:gridCol w:w="694"/>
        <w:gridCol w:w="694"/>
        <w:gridCol w:w="694"/>
        <w:gridCol w:w="694"/>
        <w:gridCol w:w="694"/>
        <w:gridCol w:w="694"/>
        <w:gridCol w:w="694"/>
        <w:gridCol w:w="694"/>
        <w:gridCol w:w="694"/>
      </w:tblGrid>
      <w:tr>
        <w:tc>
          <w:tcPr>
            <w:tcW w:type="dxa" w:w="694"/>
            <w:shd w:val="clear" w:color="auto" w:fill="E7E6E6"/>
          </w:tcPr>
          <w:p>
            <w:pPr>
              <w:jc w:val="left"/>
            </w:pPr>
            <w:r>
              <w:rPr>
                <w:b/>
              </w:rPr>
            </w:r>
            <w:r>
              <w:rPr>
                <w:rFonts w:ascii="Times New Roman" w:hAnsi="Times New Roman"/>
                <w:b/>
                <w:sz w:val="22"/>
              </w:rPr>
              <w:t>Feature (unit)</w:t>
            </w:r>
          </w:p>
        </w:tc>
        <w:tc>
          <w:tcPr>
            <w:tcW w:type="dxa" w:w="694"/>
            <w:shd w:val="clear" w:color="auto" w:fill="E7E6E6"/>
          </w:tcPr>
          <w:p>
            <w:pPr>
              <w:jc w:val="left"/>
            </w:pPr>
            <w:r>
              <w:rPr>
                <w:b/>
              </w:rPr>
            </w:r>
            <w:r>
              <w:rPr>
                <w:rFonts w:ascii="Times New Roman" w:hAnsi="Times New Roman"/>
                <w:b/>
                <w:sz w:val="22"/>
              </w:rPr>
              <w:t>Missing %</w:t>
            </w:r>
          </w:p>
        </w:tc>
        <w:tc>
          <w:tcPr>
            <w:tcW w:type="dxa" w:w="694"/>
            <w:shd w:val="clear" w:color="auto" w:fill="E7E6E6"/>
          </w:tcPr>
          <w:p>
            <w:pPr>
              <w:jc w:val="left"/>
            </w:pPr>
            <w:r>
              <w:rPr>
                <w:b/>
              </w:rPr>
            </w:r>
            <w:r>
              <w:rPr>
                <w:rFonts w:ascii="Times New Roman" w:hAnsi="Times New Roman"/>
                <w:b/>
                <w:sz w:val="22"/>
              </w:rPr>
              <w:t>Mean</w:t>
            </w:r>
          </w:p>
        </w:tc>
        <w:tc>
          <w:tcPr>
            <w:tcW w:type="dxa" w:w="694"/>
            <w:shd w:val="clear" w:color="auto" w:fill="E7E6E6"/>
          </w:tcPr>
          <w:p>
            <w:pPr>
              <w:jc w:val="left"/>
            </w:pPr>
            <w:r>
              <w:rPr>
                <w:b/>
              </w:rPr>
            </w:r>
            <w:r>
              <w:rPr>
                <w:rFonts w:ascii="Times New Roman" w:hAnsi="Times New Roman"/>
                <w:b/>
                <w:sz w:val="22"/>
              </w:rPr>
              <w:t>Median</w:t>
            </w:r>
          </w:p>
        </w:tc>
        <w:tc>
          <w:tcPr>
            <w:tcW w:type="dxa" w:w="694"/>
            <w:shd w:val="clear" w:color="auto" w:fill="E7E6E6"/>
          </w:tcPr>
          <w:p>
            <w:pPr>
              <w:jc w:val="left"/>
            </w:pPr>
            <w:r>
              <w:rPr>
                <w:b/>
              </w:rPr>
            </w:r>
            <w:r>
              <w:rPr>
                <w:rFonts w:ascii="Times New Roman" w:hAnsi="Times New Roman"/>
                <w:b/>
                <w:sz w:val="22"/>
              </w:rPr>
              <w:t>Trimmed mean</w:t>
            </w:r>
          </w:p>
        </w:tc>
        <w:tc>
          <w:tcPr>
            <w:tcW w:type="dxa" w:w="694"/>
            <w:shd w:val="clear" w:color="auto" w:fill="E7E6E6"/>
          </w:tcPr>
          <w:p>
            <w:pPr>
              <w:jc w:val="left"/>
            </w:pPr>
            <w:r>
              <w:rPr>
                <w:b/>
              </w:rPr>
            </w:r>
            <w:r>
              <w:rPr>
                <w:rFonts w:ascii="Times New Roman" w:hAnsi="Times New Roman"/>
                <w:b/>
                <w:sz w:val="22"/>
              </w:rPr>
              <w:t>Variance</w:t>
            </w:r>
          </w:p>
        </w:tc>
        <w:tc>
          <w:tcPr>
            <w:tcW w:type="dxa" w:w="694"/>
            <w:shd w:val="clear" w:color="auto" w:fill="E7E6E6"/>
          </w:tcPr>
          <w:p>
            <w:pPr>
              <w:jc w:val="left"/>
            </w:pPr>
            <w:r>
              <w:rPr>
                <w:b/>
              </w:rPr>
            </w:r>
            <w:r>
              <w:rPr>
                <w:rFonts w:ascii="Times New Roman" w:hAnsi="Times New Roman"/>
                <w:b/>
                <w:sz w:val="22"/>
              </w:rPr>
              <w:t>SD</w:t>
            </w:r>
          </w:p>
        </w:tc>
        <w:tc>
          <w:tcPr>
            <w:tcW w:type="dxa" w:w="694"/>
            <w:shd w:val="clear" w:color="auto" w:fill="E7E6E6"/>
          </w:tcPr>
          <w:p>
            <w:pPr>
              <w:jc w:val="left"/>
            </w:pPr>
            <w:r>
              <w:rPr>
                <w:b/>
              </w:rPr>
            </w:r>
            <w:r>
              <w:rPr>
                <w:rFonts w:ascii="Times New Roman" w:hAnsi="Times New Roman"/>
                <w:b/>
                <w:sz w:val="22"/>
              </w:rPr>
              <w:t>Min</w:t>
            </w:r>
          </w:p>
        </w:tc>
        <w:tc>
          <w:tcPr>
            <w:tcW w:type="dxa" w:w="694"/>
            <w:shd w:val="clear" w:color="auto" w:fill="E7E6E6"/>
          </w:tcPr>
          <w:p>
            <w:pPr>
              <w:jc w:val="left"/>
            </w:pPr>
            <w:r>
              <w:rPr>
                <w:b/>
              </w:rPr>
            </w:r>
            <w:r>
              <w:rPr>
                <w:rFonts w:ascii="Times New Roman" w:hAnsi="Times New Roman"/>
                <w:b/>
                <w:sz w:val="22"/>
              </w:rPr>
              <w:t>Q1</w:t>
            </w:r>
          </w:p>
        </w:tc>
        <w:tc>
          <w:tcPr>
            <w:tcW w:type="dxa" w:w="694"/>
            <w:shd w:val="clear" w:color="auto" w:fill="E7E6E6"/>
          </w:tcPr>
          <w:p>
            <w:pPr>
              <w:jc w:val="left"/>
            </w:pPr>
            <w:r>
              <w:rPr>
                <w:b/>
              </w:rPr>
            </w:r>
            <w:r>
              <w:rPr>
                <w:rFonts w:ascii="Times New Roman" w:hAnsi="Times New Roman"/>
                <w:b/>
                <w:sz w:val="22"/>
              </w:rPr>
              <w:t>Q3</w:t>
            </w:r>
          </w:p>
        </w:tc>
        <w:tc>
          <w:tcPr>
            <w:tcW w:type="dxa" w:w="694"/>
            <w:shd w:val="clear" w:color="auto" w:fill="E7E6E6"/>
          </w:tcPr>
          <w:p>
            <w:pPr>
              <w:jc w:val="left"/>
            </w:pPr>
            <w:r>
              <w:rPr>
                <w:b/>
              </w:rPr>
            </w:r>
            <w:r>
              <w:rPr>
                <w:rFonts w:ascii="Times New Roman" w:hAnsi="Times New Roman"/>
                <w:b/>
                <w:sz w:val="22"/>
              </w:rPr>
              <w:t>Max</w:t>
            </w:r>
          </w:p>
        </w:tc>
        <w:tc>
          <w:tcPr>
            <w:tcW w:type="dxa" w:w="694"/>
            <w:shd w:val="clear" w:color="auto" w:fill="E7E6E6"/>
          </w:tcPr>
          <w:p>
            <w:pPr>
              <w:jc w:val="left"/>
            </w:pPr>
            <w:r>
              <w:rPr>
                <w:b/>
              </w:rPr>
            </w:r>
            <w:r>
              <w:rPr>
                <w:rFonts w:ascii="Times New Roman" w:hAnsi="Times New Roman"/>
                <w:b/>
                <w:sz w:val="22"/>
              </w:rPr>
              <w:t>IQR</w:t>
            </w:r>
          </w:p>
        </w:tc>
        <w:tc>
          <w:tcPr>
            <w:tcW w:type="dxa" w:w="694"/>
            <w:shd w:val="clear" w:color="auto" w:fill="E7E6E6"/>
          </w:tcPr>
          <w:p>
            <w:pPr>
              <w:jc w:val="left"/>
            </w:pPr>
            <w:r>
              <w:rPr>
                <w:b/>
              </w:rPr>
            </w:r>
            <w:r>
              <w:rPr>
                <w:rFonts w:ascii="Times New Roman" w:hAnsi="Times New Roman"/>
                <w:b/>
                <w:sz w:val="22"/>
              </w:rPr>
              <w:t>Skewness</w:t>
            </w:r>
          </w:p>
        </w:tc>
      </w:tr>
      <w:tr>
        <w:tc>
          <w:tcPr>
            <w:tcW w:type="dxa" w:w="694"/>
          </w:tcPr>
          <w:p>
            <w:pPr>
              <w:spacing w:after="0"/>
              <w:jc w:val="left"/>
            </w:pPr>
            <w:r/>
            <w:r>
              <w:rPr>
                <w:rFonts w:ascii="Times New Roman" w:hAnsi="Times New Roman"/>
                <w:sz w:val="22"/>
              </w:rPr>
              <w:t>exper_ratio_job (ratio)</w:t>
            </w:r>
          </w:p>
        </w:tc>
        <w:tc>
          <w:tcPr>
            <w:tcW w:type="dxa" w:w="694"/>
          </w:tcPr>
          <w:p>
            <w:pPr>
              <w:spacing w:after="0"/>
              <w:jc w:val="left"/>
            </w:pPr>
            <w:r/>
            <w:r>
              <w:rPr>
                <w:rFonts w:ascii="Times New Roman" w:hAnsi="Times New Roman"/>
                <w:sz w:val="22"/>
              </w:rPr>
              <w:t>5.2</w:t>
            </w:r>
          </w:p>
        </w:tc>
        <w:tc>
          <w:tcPr>
            <w:tcW w:type="dxa" w:w="694"/>
          </w:tcPr>
          <w:p>
            <w:pPr>
              <w:spacing w:after="0"/>
              <w:jc w:val="left"/>
            </w:pPr>
            <w:r/>
            <w:r>
              <w:rPr>
                <w:rFonts w:ascii="Times New Roman" w:hAnsi="Times New Roman"/>
                <w:sz w:val="22"/>
              </w:rPr>
              <w:t>0.71</w:t>
            </w:r>
          </w:p>
        </w:tc>
        <w:tc>
          <w:tcPr>
            <w:tcW w:type="dxa" w:w="694"/>
          </w:tcPr>
          <w:p>
            <w:pPr>
              <w:spacing w:after="0"/>
              <w:jc w:val="left"/>
            </w:pPr>
            <w:r/>
            <w:r>
              <w:rPr>
                <w:rFonts w:ascii="Times New Roman" w:hAnsi="Times New Roman"/>
                <w:sz w:val="22"/>
              </w:rPr>
              <w:t>0.97</w:t>
            </w:r>
          </w:p>
        </w:tc>
        <w:tc>
          <w:tcPr>
            <w:tcW w:type="dxa" w:w="694"/>
          </w:tcPr>
          <w:p>
            <w:pPr>
              <w:spacing w:after="0"/>
              <w:jc w:val="left"/>
            </w:pPr>
            <w:r/>
            <w:r>
              <w:rPr>
                <w:rFonts w:ascii="Times New Roman" w:hAnsi="Times New Roman"/>
                <w:sz w:val="22"/>
              </w:rPr>
              <w:t>0.75</w:t>
            </w:r>
          </w:p>
        </w:tc>
        <w:tc>
          <w:tcPr>
            <w:tcW w:type="dxa" w:w="694"/>
          </w:tcPr>
          <w:p>
            <w:pPr>
              <w:spacing w:after="0"/>
              <w:jc w:val="left"/>
            </w:pPr>
            <w:r/>
            <w:r>
              <w:rPr>
                <w:rFonts w:ascii="Times New Roman" w:hAnsi="Times New Roman"/>
                <w:sz w:val="22"/>
              </w:rPr>
              <w:t>0.13</w:t>
            </w:r>
          </w:p>
        </w:tc>
        <w:tc>
          <w:tcPr>
            <w:tcW w:type="dxa" w:w="694"/>
          </w:tcPr>
          <w:p>
            <w:pPr>
              <w:spacing w:after="0"/>
              <w:jc w:val="left"/>
            </w:pPr>
            <w:r/>
            <w:r>
              <w:rPr>
                <w:rFonts w:ascii="Times New Roman" w:hAnsi="Times New Roman"/>
                <w:sz w:val="22"/>
              </w:rPr>
              <w:t>0.36</w:t>
            </w:r>
          </w:p>
        </w:tc>
        <w:tc>
          <w:tcPr>
            <w:tcW w:type="dxa" w:w="694"/>
          </w:tcPr>
          <w:p>
            <w:pPr>
              <w:spacing w:after="0"/>
              <w:jc w:val="left"/>
            </w:pPr>
            <w:r/>
            <w:r>
              <w:rPr>
                <w:rFonts w:ascii="Times New Roman" w:hAnsi="Times New Roman"/>
                <w:sz w:val="22"/>
              </w:rPr>
              <w:t>0.00</w:t>
            </w:r>
          </w:p>
        </w:tc>
        <w:tc>
          <w:tcPr>
            <w:tcW w:type="dxa" w:w="694"/>
          </w:tcPr>
          <w:p>
            <w:pPr>
              <w:spacing w:after="0"/>
              <w:jc w:val="left"/>
            </w:pPr>
            <w:r/>
            <w:r>
              <w:rPr>
                <w:rFonts w:ascii="Times New Roman" w:hAnsi="Times New Roman"/>
                <w:sz w:val="22"/>
              </w:rPr>
              <w:t>0.38</w:t>
            </w:r>
          </w:p>
        </w:tc>
        <w:tc>
          <w:tcPr>
            <w:tcW w:type="dxa" w:w="694"/>
          </w:tcPr>
          <w:p>
            <w:pPr>
              <w:spacing w:after="0"/>
              <w:jc w:val="left"/>
            </w:pPr>
            <w:r/>
            <w:r>
              <w:rPr>
                <w:rFonts w:ascii="Times New Roman" w:hAnsi="Times New Roman"/>
                <w:sz w:val="22"/>
              </w:rPr>
              <w:t>1.00</w:t>
            </w:r>
          </w:p>
        </w:tc>
        <w:tc>
          <w:tcPr>
            <w:tcW w:type="dxa" w:w="694"/>
          </w:tcPr>
          <w:p>
            <w:pPr>
              <w:spacing w:after="0"/>
              <w:jc w:val="left"/>
            </w:pPr>
            <w:r/>
            <w:r>
              <w:rPr>
                <w:rFonts w:ascii="Times New Roman" w:hAnsi="Times New Roman"/>
                <w:sz w:val="22"/>
              </w:rPr>
              <w:t>1.00</w:t>
            </w:r>
          </w:p>
        </w:tc>
        <w:tc>
          <w:tcPr>
            <w:tcW w:type="dxa" w:w="694"/>
          </w:tcPr>
          <w:p>
            <w:pPr>
              <w:spacing w:after="0"/>
              <w:jc w:val="left"/>
            </w:pPr>
            <w:r/>
            <w:r>
              <w:rPr>
                <w:rFonts w:ascii="Times New Roman" w:hAnsi="Times New Roman"/>
                <w:sz w:val="22"/>
              </w:rPr>
              <w:t>0.62</w:t>
            </w:r>
          </w:p>
        </w:tc>
        <w:tc>
          <w:tcPr>
            <w:tcW w:type="dxa" w:w="694"/>
          </w:tcPr>
          <w:p>
            <w:pPr>
              <w:spacing w:after="0"/>
              <w:jc w:val="left"/>
            </w:pPr>
            <w:r/>
            <w:r>
              <w:rPr>
                <w:rFonts w:ascii="Times New Roman" w:hAnsi="Times New Roman"/>
                <w:sz w:val="22"/>
              </w:rPr>
              <w:t>-0.72</w:t>
            </w:r>
          </w:p>
        </w:tc>
      </w:tr>
      <w:tr>
        <w:tc>
          <w:tcPr>
            <w:tcW w:type="dxa" w:w="694"/>
          </w:tcPr>
          <w:p>
            <w:pPr>
              <w:spacing w:after="0"/>
              <w:jc w:val="left"/>
            </w:pPr>
            <w:r/>
            <w:r>
              <w:rPr>
                <w:rFonts w:ascii="Times New Roman" w:hAnsi="Times New Roman"/>
                <w:sz w:val="22"/>
              </w:rPr>
              <w:t>no_injuries_capped (persons)</w:t>
            </w:r>
          </w:p>
        </w:tc>
        <w:tc>
          <w:tcPr>
            <w:tcW w:type="dxa" w:w="694"/>
          </w:tcPr>
          <w:p>
            <w:pPr>
              <w:spacing w:after="0"/>
              <w:jc w:val="left"/>
            </w:pPr>
            <w:r/>
            <w:r>
              <w:rPr>
                <w:rFonts w:ascii="Times New Roman" w:hAnsi="Times New Roman"/>
                <w:sz w:val="22"/>
              </w:rPr>
              <w:t>0.0</w:t>
            </w:r>
          </w:p>
        </w:tc>
        <w:tc>
          <w:tcPr>
            <w:tcW w:type="dxa" w:w="694"/>
          </w:tcPr>
          <w:p>
            <w:pPr>
              <w:spacing w:after="0"/>
              <w:jc w:val="left"/>
            </w:pPr>
            <w:r/>
            <w:r>
              <w:rPr>
                <w:rFonts w:ascii="Times New Roman" w:hAnsi="Times New Roman"/>
                <w:sz w:val="22"/>
              </w:rPr>
              <w:t>1.02</w:t>
            </w:r>
          </w:p>
        </w:tc>
        <w:tc>
          <w:tcPr>
            <w:tcW w:type="dxa" w:w="694"/>
          </w:tcPr>
          <w:p>
            <w:pPr>
              <w:spacing w:after="0"/>
              <w:jc w:val="left"/>
            </w:pPr>
            <w:r/>
            <w:r>
              <w:rPr>
                <w:rFonts w:ascii="Times New Roman" w:hAnsi="Times New Roman"/>
                <w:sz w:val="22"/>
              </w:rPr>
              <w:t>1.00</w:t>
            </w:r>
          </w:p>
        </w:tc>
        <w:tc>
          <w:tcPr>
            <w:tcW w:type="dxa" w:w="694"/>
          </w:tcPr>
          <w:p>
            <w:pPr>
              <w:spacing w:after="0"/>
              <w:jc w:val="left"/>
            </w:pPr>
            <w:r/>
            <w:r>
              <w:rPr>
                <w:rFonts w:ascii="Times New Roman" w:hAnsi="Times New Roman"/>
                <w:sz w:val="22"/>
              </w:rPr>
              <w:t>1.00</w:t>
            </w:r>
          </w:p>
        </w:tc>
        <w:tc>
          <w:tcPr>
            <w:tcW w:type="dxa" w:w="694"/>
          </w:tcPr>
          <w:p>
            <w:pPr>
              <w:spacing w:after="0"/>
              <w:jc w:val="left"/>
            </w:pPr>
            <w:r/>
            <w:r>
              <w:rPr>
                <w:rFonts w:ascii="Times New Roman" w:hAnsi="Times New Roman"/>
                <w:sz w:val="22"/>
              </w:rPr>
              <w:t>0.05</w:t>
            </w:r>
          </w:p>
        </w:tc>
        <w:tc>
          <w:tcPr>
            <w:tcW w:type="dxa" w:w="694"/>
          </w:tcPr>
          <w:p>
            <w:pPr>
              <w:spacing w:after="0"/>
              <w:jc w:val="left"/>
            </w:pPr>
            <w:r/>
            <w:r>
              <w:rPr>
                <w:rFonts w:ascii="Times New Roman" w:hAnsi="Times New Roman"/>
                <w:sz w:val="22"/>
              </w:rPr>
              <w:t>0.23</w:t>
            </w:r>
          </w:p>
        </w:tc>
        <w:tc>
          <w:tcPr>
            <w:tcW w:type="dxa" w:w="694"/>
          </w:tcPr>
          <w:p>
            <w:pPr>
              <w:spacing w:after="0"/>
              <w:jc w:val="left"/>
            </w:pPr>
            <w:r/>
            <w:r>
              <w:rPr>
                <w:rFonts w:ascii="Times New Roman" w:hAnsi="Times New Roman"/>
                <w:sz w:val="22"/>
              </w:rPr>
              <w:t>1</w:t>
            </w:r>
          </w:p>
        </w:tc>
        <w:tc>
          <w:tcPr>
            <w:tcW w:type="dxa" w:w="694"/>
          </w:tcPr>
          <w:p>
            <w:pPr>
              <w:spacing w:after="0"/>
              <w:jc w:val="left"/>
            </w:pPr>
            <w:r/>
            <w:r>
              <w:rPr>
                <w:rFonts w:ascii="Times New Roman" w:hAnsi="Times New Roman"/>
                <w:sz w:val="22"/>
              </w:rPr>
              <w:t>1</w:t>
            </w:r>
          </w:p>
        </w:tc>
        <w:tc>
          <w:tcPr>
            <w:tcW w:type="dxa" w:w="694"/>
          </w:tcPr>
          <w:p>
            <w:pPr>
              <w:spacing w:after="0"/>
              <w:jc w:val="left"/>
            </w:pPr>
            <w:r/>
            <w:r>
              <w:rPr>
                <w:rFonts w:ascii="Times New Roman" w:hAnsi="Times New Roman"/>
                <w:sz w:val="22"/>
              </w:rPr>
              <w:t>1</w:t>
            </w:r>
          </w:p>
        </w:tc>
        <w:tc>
          <w:tcPr>
            <w:tcW w:type="dxa" w:w="694"/>
          </w:tcPr>
          <w:p>
            <w:pPr>
              <w:spacing w:after="0"/>
              <w:jc w:val="left"/>
            </w:pPr>
            <w:r/>
            <w:r>
              <w:rPr>
                <w:rFonts w:ascii="Times New Roman" w:hAnsi="Times New Roman"/>
                <w:sz w:val="22"/>
              </w:rPr>
              <w:t>9</w:t>
            </w:r>
          </w:p>
        </w:tc>
        <w:tc>
          <w:tcPr>
            <w:tcW w:type="dxa" w:w="694"/>
          </w:tcPr>
          <w:p>
            <w:pPr>
              <w:spacing w:after="0"/>
              <w:jc w:val="left"/>
            </w:pPr>
            <w:r/>
            <w:r>
              <w:rPr>
                <w:rFonts w:ascii="Times New Roman" w:hAnsi="Times New Roman"/>
                <w:sz w:val="22"/>
              </w:rPr>
              <w:t>0</w:t>
            </w:r>
          </w:p>
        </w:tc>
        <w:tc>
          <w:tcPr>
            <w:tcW w:type="dxa" w:w="694"/>
          </w:tcPr>
          <w:p>
            <w:pPr>
              <w:spacing w:after="0"/>
              <w:jc w:val="left"/>
            </w:pPr>
            <w:r/>
            <w:r>
              <w:rPr>
                <w:rFonts w:ascii="Times New Roman" w:hAnsi="Times New Roman"/>
                <w:sz w:val="22"/>
              </w:rPr>
              <w:t>21.94</w:t>
            </w:r>
          </w:p>
        </w:tc>
      </w:tr>
      <w:tr>
        <w:tc>
          <w:tcPr>
            <w:tcW w:type="dxa" w:w="694"/>
          </w:tcPr>
          <w:p>
            <w:pPr>
              <w:spacing w:after="0"/>
              <w:jc w:val="left"/>
            </w:pPr>
            <w:r/>
            <w:r>
              <w:rPr>
                <w:rFonts w:ascii="Times New Roman" w:hAnsi="Times New Roman"/>
                <w:sz w:val="22"/>
              </w:rPr>
              <w:t>accident_hour (hour, 0-23)</w:t>
            </w:r>
          </w:p>
        </w:tc>
        <w:tc>
          <w:tcPr>
            <w:tcW w:type="dxa" w:w="694"/>
          </w:tcPr>
          <w:p>
            <w:pPr>
              <w:spacing w:after="0"/>
              <w:jc w:val="left"/>
            </w:pPr>
            <w:r/>
            <w:r>
              <w:rPr>
                <w:rFonts w:ascii="Times New Roman" w:hAnsi="Times New Roman"/>
                <w:sz w:val="22"/>
              </w:rPr>
              <w:t>3.0</w:t>
            </w:r>
          </w:p>
        </w:tc>
        <w:tc>
          <w:tcPr>
            <w:tcW w:type="dxa" w:w="694"/>
          </w:tcPr>
          <w:p>
            <w:pPr>
              <w:spacing w:after="0"/>
              <w:jc w:val="left"/>
            </w:pPr>
            <w:r/>
            <w:r>
              <w:rPr>
                <w:rFonts w:ascii="Times New Roman" w:hAnsi="Times New Roman"/>
                <w:sz w:val="22"/>
              </w:rPr>
              <w:t>11.7</w:t>
            </w:r>
          </w:p>
        </w:tc>
        <w:tc>
          <w:tcPr>
            <w:tcW w:type="dxa" w:w="694"/>
          </w:tcPr>
          <w:p>
            <w:pPr>
              <w:spacing w:after="0"/>
              <w:jc w:val="left"/>
            </w:pPr>
            <w:r/>
            <w:r>
              <w:rPr>
                <w:rFonts w:ascii="Times New Roman" w:hAnsi="Times New Roman"/>
                <w:sz w:val="22"/>
              </w:rPr>
              <w:t>11.0</w:t>
            </w:r>
          </w:p>
        </w:tc>
        <w:tc>
          <w:tcPr>
            <w:tcW w:type="dxa" w:w="694"/>
          </w:tcPr>
          <w:p>
            <w:pPr>
              <w:spacing w:after="0"/>
              <w:jc w:val="left"/>
            </w:pPr>
            <w:r/>
            <w:r>
              <w:rPr>
                <w:rFonts w:ascii="Times New Roman" w:hAnsi="Times New Roman"/>
                <w:sz w:val="22"/>
              </w:rPr>
              <w:t>11.6</w:t>
            </w:r>
          </w:p>
        </w:tc>
        <w:tc>
          <w:tcPr>
            <w:tcW w:type="dxa" w:w="694"/>
          </w:tcPr>
          <w:p>
            <w:pPr>
              <w:spacing w:after="0"/>
              <w:jc w:val="left"/>
            </w:pPr>
            <w:r/>
            <w:r>
              <w:rPr>
                <w:rFonts w:ascii="Times New Roman" w:hAnsi="Times New Roman"/>
                <w:sz w:val="22"/>
              </w:rPr>
              <w:t>30.7</w:t>
            </w:r>
          </w:p>
        </w:tc>
        <w:tc>
          <w:tcPr>
            <w:tcW w:type="dxa" w:w="694"/>
          </w:tcPr>
          <w:p>
            <w:pPr>
              <w:spacing w:after="0"/>
              <w:jc w:val="left"/>
            </w:pPr>
            <w:r/>
            <w:r>
              <w:rPr>
                <w:rFonts w:ascii="Times New Roman" w:hAnsi="Times New Roman"/>
                <w:sz w:val="22"/>
              </w:rPr>
              <w:t>5.5</w:t>
            </w:r>
          </w:p>
        </w:tc>
        <w:tc>
          <w:tcPr>
            <w:tcW w:type="dxa" w:w="694"/>
          </w:tcPr>
          <w:p>
            <w:pPr>
              <w:spacing w:after="0"/>
              <w:jc w:val="left"/>
            </w:pPr>
            <w:r/>
            <w:r>
              <w:rPr>
                <w:rFonts w:ascii="Times New Roman" w:hAnsi="Times New Roman"/>
                <w:sz w:val="22"/>
              </w:rPr>
              <w:t>0</w:t>
            </w:r>
          </w:p>
        </w:tc>
        <w:tc>
          <w:tcPr>
            <w:tcW w:type="dxa" w:w="694"/>
          </w:tcPr>
          <w:p>
            <w:pPr>
              <w:spacing w:after="0"/>
              <w:jc w:val="left"/>
            </w:pPr>
            <w:r/>
            <w:r>
              <w:rPr>
                <w:rFonts w:ascii="Times New Roman" w:hAnsi="Times New Roman"/>
                <w:sz w:val="22"/>
              </w:rPr>
              <w:t>8</w:t>
            </w:r>
          </w:p>
        </w:tc>
        <w:tc>
          <w:tcPr>
            <w:tcW w:type="dxa" w:w="694"/>
          </w:tcPr>
          <w:p>
            <w:pPr>
              <w:spacing w:after="0"/>
              <w:jc w:val="left"/>
            </w:pPr>
            <w:r/>
            <w:r>
              <w:rPr>
                <w:rFonts w:ascii="Times New Roman" w:hAnsi="Times New Roman"/>
                <w:sz w:val="22"/>
              </w:rPr>
              <w:t>15</w:t>
            </w:r>
          </w:p>
        </w:tc>
        <w:tc>
          <w:tcPr>
            <w:tcW w:type="dxa" w:w="694"/>
          </w:tcPr>
          <w:p>
            <w:pPr>
              <w:spacing w:after="0"/>
              <w:jc w:val="left"/>
            </w:pPr>
            <w:r/>
            <w:r>
              <w:rPr>
                <w:rFonts w:ascii="Times New Roman" w:hAnsi="Times New Roman"/>
                <w:sz w:val="22"/>
              </w:rPr>
              <w:t>23</w:t>
            </w:r>
          </w:p>
        </w:tc>
        <w:tc>
          <w:tcPr>
            <w:tcW w:type="dxa" w:w="694"/>
          </w:tcPr>
          <w:p>
            <w:pPr>
              <w:spacing w:after="0"/>
              <w:jc w:val="left"/>
            </w:pPr>
            <w:r/>
            <w:r>
              <w:rPr>
                <w:rFonts w:ascii="Times New Roman" w:hAnsi="Times New Roman"/>
                <w:sz w:val="22"/>
              </w:rPr>
              <w:t>7</w:t>
            </w:r>
          </w:p>
        </w:tc>
        <w:tc>
          <w:tcPr>
            <w:tcW w:type="dxa" w:w="694"/>
          </w:tcPr>
          <w:p>
            <w:pPr>
              <w:spacing w:after="0"/>
              <w:jc w:val="left"/>
            </w:pPr>
            <w:r/>
            <w:r>
              <w:rPr>
                <w:rFonts w:ascii="Times New Roman" w:hAnsi="Times New Roman"/>
                <w:sz w:val="22"/>
              </w:rPr>
              <w:t>0.06</w:t>
            </w:r>
          </w:p>
        </w:tc>
      </w:tr>
      <w:tr>
        <w:tc>
          <w:tcPr>
            <w:tcW w:type="dxa" w:w="694"/>
          </w:tcPr>
          <w:p>
            <w:pPr>
              <w:spacing w:after="0"/>
              <w:jc w:val="left"/>
            </w:pPr>
            <w:r/>
            <w:r>
              <w:rPr>
                <w:rFonts w:ascii="Times New Roman" w:hAnsi="Times New Roman"/>
                <w:sz w:val="22"/>
              </w:rPr>
              <w:t>shift_begin_hour (hour, 0-23)</w:t>
            </w:r>
          </w:p>
        </w:tc>
        <w:tc>
          <w:tcPr>
            <w:tcW w:type="dxa" w:w="694"/>
          </w:tcPr>
          <w:p>
            <w:pPr>
              <w:spacing w:after="0"/>
              <w:jc w:val="left"/>
            </w:pPr>
            <w:r/>
            <w:r>
              <w:rPr>
                <w:rFonts w:ascii="Times New Roman" w:hAnsi="Times New Roman"/>
                <w:sz w:val="22"/>
              </w:rPr>
              <w:t>0.5</w:t>
            </w:r>
          </w:p>
        </w:tc>
        <w:tc>
          <w:tcPr>
            <w:tcW w:type="dxa" w:w="694"/>
          </w:tcPr>
          <w:p>
            <w:pPr>
              <w:spacing w:after="0"/>
              <w:jc w:val="left"/>
            </w:pPr>
            <w:r/>
            <w:r>
              <w:rPr>
                <w:rFonts w:ascii="Times New Roman" w:hAnsi="Times New Roman"/>
                <w:sz w:val="22"/>
              </w:rPr>
              <w:t>9.7</w:t>
            </w:r>
          </w:p>
        </w:tc>
        <w:tc>
          <w:tcPr>
            <w:tcW w:type="dxa" w:w="694"/>
          </w:tcPr>
          <w:p>
            <w:pPr>
              <w:spacing w:after="0"/>
              <w:jc w:val="left"/>
            </w:pPr>
            <w:r/>
            <w:r>
              <w:rPr>
                <w:rFonts w:ascii="Times New Roman" w:hAnsi="Times New Roman"/>
                <w:sz w:val="22"/>
              </w:rPr>
              <w:t>7.0</w:t>
            </w:r>
          </w:p>
        </w:tc>
        <w:tc>
          <w:tcPr>
            <w:tcW w:type="dxa" w:w="694"/>
          </w:tcPr>
          <w:p>
            <w:pPr>
              <w:spacing w:after="0"/>
              <w:jc w:val="left"/>
            </w:pPr>
            <w:r/>
            <w:r>
              <w:rPr>
                <w:rFonts w:ascii="Times New Roman" w:hAnsi="Times New Roman"/>
                <w:sz w:val="22"/>
              </w:rPr>
              <w:t>9.0</w:t>
            </w:r>
          </w:p>
        </w:tc>
        <w:tc>
          <w:tcPr>
            <w:tcW w:type="dxa" w:w="694"/>
          </w:tcPr>
          <w:p>
            <w:pPr>
              <w:spacing w:after="0"/>
              <w:jc w:val="left"/>
            </w:pPr>
            <w:r/>
            <w:r>
              <w:rPr>
                <w:rFonts w:ascii="Times New Roman" w:hAnsi="Times New Roman"/>
                <w:sz w:val="22"/>
              </w:rPr>
              <w:t>32.5</w:t>
            </w:r>
          </w:p>
        </w:tc>
        <w:tc>
          <w:tcPr>
            <w:tcW w:type="dxa" w:w="694"/>
          </w:tcPr>
          <w:p>
            <w:pPr>
              <w:spacing w:after="0"/>
              <w:jc w:val="left"/>
            </w:pPr>
            <w:r/>
            <w:r>
              <w:rPr>
                <w:rFonts w:ascii="Times New Roman" w:hAnsi="Times New Roman"/>
                <w:sz w:val="22"/>
              </w:rPr>
              <w:t>5.7</w:t>
            </w:r>
          </w:p>
        </w:tc>
        <w:tc>
          <w:tcPr>
            <w:tcW w:type="dxa" w:w="694"/>
          </w:tcPr>
          <w:p>
            <w:pPr>
              <w:spacing w:after="0"/>
              <w:jc w:val="left"/>
            </w:pPr>
            <w:r/>
            <w:r>
              <w:rPr>
                <w:rFonts w:ascii="Times New Roman" w:hAnsi="Times New Roman"/>
                <w:sz w:val="22"/>
              </w:rPr>
              <w:t>0</w:t>
            </w:r>
          </w:p>
        </w:tc>
        <w:tc>
          <w:tcPr>
            <w:tcW w:type="dxa" w:w="694"/>
          </w:tcPr>
          <w:p>
            <w:pPr>
              <w:spacing w:after="0"/>
              <w:jc w:val="left"/>
            </w:pPr>
            <w:r/>
            <w:r>
              <w:rPr>
                <w:rFonts w:ascii="Times New Roman" w:hAnsi="Times New Roman"/>
                <w:sz w:val="22"/>
              </w:rPr>
              <w:t>6</w:t>
            </w:r>
          </w:p>
        </w:tc>
        <w:tc>
          <w:tcPr>
            <w:tcW w:type="dxa" w:w="694"/>
          </w:tcPr>
          <w:p>
            <w:pPr>
              <w:spacing w:after="0"/>
              <w:jc w:val="left"/>
            </w:pPr>
            <w:r/>
            <w:r>
              <w:rPr>
                <w:rFonts w:ascii="Times New Roman" w:hAnsi="Times New Roman"/>
                <w:sz w:val="22"/>
              </w:rPr>
              <w:t>15</w:t>
            </w:r>
          </w:p>
        </w:tc>
        <w:tc>
          <w:tcPr>
            <w:tcW w:type="dxa" w:w="694"/>
          </w:tcPr>
          <w:p>
            <w:pPr>
              <w:spacing w:after="0"/>
              <w:jc w:val="left"/>
            </w:pPr>
            <w:r/>
            <w:r>
              <w:rPr>
                <w:rFonts w:ascii="Times New Roman" w:hAnsi="Times New Roman"/>
                <w:sz w:val="22"/>
              </w:rPr>
              <w:t>23</w:t>
            </w:r>
          </w:p>
        </w:tc>
        <w:tc>
          <w:tcPr>
            <w:tcW w:type="dxa" w:w="694"/>
          </w:tcPr>
          <w:p>
            <w:pPr>
              <w:spacing w:after="0"/>
              <w:jc w:val="left"/>
            </w:pPr>
            <w:r/>
            <w:r>
              <w:rPr>
                <w:rFonts w:ascii="Times New Roman" w:hAnsi="Times New Roman"/>
                <w:sz w:val="22"/>
              </w:rPr>
              <w:t>9</w:t>
            </w:r>
          </w:p>
        </w:tc>
        <w:tc>
          <w:tcPr>
            <w:tcW w:type="dxa" w:w="694"/>
          </w:tcPr>
          <w:p>
            <w:pPr>
              <w:spacing w:after="0"/>
              <w:jc w:val="left"/>
            </w:pPr>
            <w:r/>
            <w:r>
              <w:rPr>
                <w:rFonts w:ascii="Times New Roman" w:hAnsi="Times New Roman"/>
                <w:sz w:val="22"/>
              </w:rPr>
              <w:t>0.96</w:t>
            </w:r>
          </w:p>
        </w:tc>
      </w:tr>
      <w:tr>
        <w:tc>
          <w:tcPr>
            <w:tcW w:type="dxa" w:w="694"/>
          </w:tcPr>
          <w:p>
            <w:pPr>
              <w:spacing w:after="0"/>
              <w:jc w:val="left"/>
            </w:pPr>
            <w:r/>
            <w:r>
              <w:rPr>
                <w:rFonts w:ascii="Times New Roman" w:hAnsi="Times New Roman"/>
                <w:sz w:val="22"/>
              </w:rPr>
              <w:t>latitude (degrees)</w:t>
            </w:r>
          </w:p>
        </w:tc>
        <w:tc>
          <w:tcPr>
            <w:tcW w:type="dxa" w:w="694"/>
          </w:tcPr>
          <w:p>
            <w:pPr>
              <w:spacing w:after="0"/>
              <w:jc w:val="left"/>
            </w:pPr>
            <w:r/>
            <w:r>
              <w:rPr>
                <w:rFonts w:ascii="Times New Roman" w:hAnsi="Times New Roman"/>
                <w:sz w:val="22"/>
              </w:rPr>
              <w:t>0.2</w:t>
            </w:r>
          </w:p>
        </w:tc>
        <w:tc>
          <w:tcPr>
            <w:tcW w:type="dxa" w:w="694"/>
          </w:tcPr>
          <w:p>
            <w:pPr>
              <w:spacing w:after="0"/>
              <w:jc w:val="left"/>
            </w:pPr>
            <w:r/>
            <w:r>
              <w:rPr>
                <w:rFonts w:ascii="Times New Roman" w:hAnsi="Times New Roman"/>
                <w:sz w:val="22"/>
              </w:rPr>
              <w:t>38.4</w:t>
            </w:r>
          </w:p>
        </w:tc>
        <w:tc>
          <w:tcPr>
            <w:tcW w:type="dxa" w:w="694"/>
          </w:tcPr>
          <w:p>
            <w:pPr>
              <w:spacing w:after="0"/>
              <w:jc w:val="left"/>
            </w:pPr>
            <w:r/>
            <w:r>
              <w:rPr>
                <w:rFonts w:ascii="Times New Roman" w:hAnsi="Times New Roman"/>
                <w:sz w:val="22"/>
              </w:rPr>
              <w:t>38.2</w:t>
            </w:r>
          </w:p>
        </w:tc>
        <w:tc>
          <w:tcPr>
            <w:tcW w:type="dxa" w:w="694"/>
          </w:tcPr>
          <w:p>
            <w:pPr>
              <w:spacing w:after="0"/>
              <w:jc w:val="left"/>
            </w:pPr>
            <w:r/>
            <w:r>
              <w:rPr>
                <w:rFonts w:ascii="Times New Roman" w:hAnsi="Times New Roman"/>
                <w:sz w:val="22"/>
              </w:rPr>
              <w:t>38.2</w:t>
            </w:r>
          </w:p>
        </w:tc>
        <w:tc>
          <w:tcPr>
            <w:tcW w:type="dxa" w:w="694"/>
          </w:tcPr>
          <w:p>
            <w:pPr>
              <w:spacing w:after="0"/>
              <w:jc w:val="left"/>
            </w:pPr>
            <w:r/>
            <w:r>
              <w:rPr>
                <w:rFonts w:ascii="Times New Roman" w:hAnsi="Times New Roman"/>
                <w:sz w:val="22"/>
              </w:rPr>
              <w:t>26.2</w:t>
            </w:r>
          </w:p>
        </w:tc>
        <w:tc>
          <w:tcPr>
            <w:tcW w:type="dxa" w:w="694"/>
          </w:tcPr>
          <w:p>
            <w:pPr>
              <w:spacing w:after="0"/>
              <w:jc w:val="left"/>
            </w:pPr>
            <w:r/>
            <w:r>
              <w:rPr>
                <w:rFonts w:ascii="Times New Roman" w:hAnsi="Times New Roman"/>
                <w:sz w:val="22"/>
              </w:rPr>
              <w:t>5.1</w:t>
            </w:r>
          </w:p>
        </w:tc>
        <w:tc>
          <w:tcPr>
            <w:tcW w:type="dxa" w:w="694"/>
          </w:tcPr>
          <w:p>
            <w:pPr>
              <w:spacing w:after="0"/>
              <w:jc w:val="left"/>
            </w:pPr>
            <w:r/>
            <w:r>
              <w:rPr>
                <w:rFonts w:ascii="Times New Roman" w:hAnsi="Times New Roman"/>
                <w:sz w:val="22"/>
              </w:rPr>
              <w:t>18.0</w:t>
            </w:r>
          </w:p>
        </w:tc>
        <w:tc>
          <w:tcPr>
            <w:tcW w:type="dxa" w:w="694"/>
          </w:tcPr>
          <w:p>
            <w:pPr>
              <w:spacing w:after="0"/>
              <w:jc w:val="left"/>
            </w:pPr>
            <w:r/>
            <w:r>
              <w:rPr>
                <w:rFonts w:ascii="Times New Roman" w:hAnsi="Times New Roman"/>
                <w:sz w:val="22"/>
              </w:rPr>
              <w:t>35.9</w:t>
            </w:r>
          </w:p>
        </w:tc>
        <w:tc>
          <w:tcPr>
            <w:tcW w:type="dxa" w:w="694"/>
          </w:tcPr>
          <w:p>
            <w:pPr>
              <w:spacing w:after="0"/>
              <w:jc w:val="left"/>
            </w:pPr>
            <w:r/>
            <w:r>
              <w:rPr>
                <w:rFonts w:ascii="Times New Roman" w:hAnsi="Times New Roman"/>
                <w:sz w:val="22"/>
              </w:rPr>
              <w:t>40.5</w:t>
            </w:r>
          </w:p>
        </w:tc>
        <w:tc>
          <w:tcPr>
            <w:tcW w:type="dxa" w:w="694"/>
          </w:tcPr>
          <w:p>
            <w:pPr>
              <w:spacing w:after="0"/>
              <w:jc w:val="left"/>
            </w:pPr>
            <w:r/>
            <w:r>
              <w:rPr>
                <w:rFonts w:ascii="Times New Roman" w:hAnsi="Times New Roman"/>
                <w:sz w:val="22"/>
              </w:rPr>
              <w:t>68.0</w:t>
            </w:r>
          </w:p>
        </w:tc>
        <w:tc>
          <w:tcPr>
            <w:tcW w:type="dxa" w:w="694"/>
          </w:tcPr>
          <w:p>
            <w:pPr>
              <w:spacing w:after="0"/>
              <w:jc w:val="left"/>
            </w:pPr>
            <w:r/>
            <w:r>
              <w:rPr>
                <w:rFonts w:ascii="Times New Roman" w:hAnsi="Times New Roman"/>
                <w:sz w:val="22"/>
              </w:rPr>
              <w:t>4.6</w:t>
            </w:r>
          </w:p>
        </w:tc>
        <w:tc>
          <w:tcPr>
            <w:tcW w:type="dxa" w:w="694"/>
          </w:tcPr>
          <w:p>
            <w:pPr>
              <w:spacing w:after="0"/>
              <w:jc w:val="left"/>
            </w:pPr>
            <w:r/>
            <w:r>
              <w:rPr>
                <w:rFonts w:ascii="Times New Roman" w:hAnsi="Times New Roman"/>
                <w:sz w:val="22"/>
              </w:rPr>
              <w:t>0.96</w:t>
            </w:r>
          </w:p>
        </w:tc>
      </w:tr>
      <w:tr>
        <w:tc>
          <w:tcPr>
            <w:tcW w:type="dxa" w:w="694"/>
          </w:tcPr>
          <w:p>
            <w:pPr>
              <w:spacing w:after="0"/>
              <w:jc w:val="left"/>
            </w:pPr>
            <w:r/>
            <w:r>
              <w:rPr>
                <w:rFonts w:ascii="Times New Roman" w:hAnsi="Times New Roman"/>
                <w:sz w:val="22"/>
              </w:rPr>
              <w:t>log1p_prev_hours (log1p of hours)</w:t>
            </w:r>
          </w:p>
        </w:tc>
        <w:tc>
          <w:tcPr>
            <w:tcW w:type="dxa" w:w="694"/>
          </w:tcPr>
          <w:p>
            <w:pPr>
              <w:spacing w:after="0"/>
              <w:jc w:val="left"/>
            </w:pPr>
            <w:r/>
            <w:r>
              <w:rPr>
                <w:rFonts w:ascii="Times New Roman" w:hAnsi="Times New Roman"/>
                <w:sz w:val="22"/>
              </w:rPr>
              <w:t>1.2</w:t>
            </w:r>
          </w:p>
        </w:tc>
        <w:tc>
          <w:tcPr>
            <w:tcW w:type="dxa" w:w="694"/>
          </w:tcPr>
          <w:p>
            <w:pPr>
              <w:spacing w:after="0"/>
              <w:jc w:val="left"/>
            </w:pPr>
            <w:r/>
            <w:r>
              <w:rPr>
                <w:rFonts w:ascii="Times New Roman" w:hAnsi="Times New Roman"/>
                <w:sz w:val="22"/>
              </w:rPr>
              <w:t>12.27</w:t>
            </w:r>
          </w:p>
        </w:tc>
        <w:tc>
          <w:tcPr>
            <w:tcW w:type="dxa" w:w="694"/>
          </w:tcPr>
          <w:p>
            <w:pPr>
              <w:spacing w:after="0"/>
              <w:jc w:val="left"/>
            </w:pPr>
            <w:r/>
            <w:r>
              <w:rPr>
                <w:rFonts w:ascii="Times New Roman" w:hAnsi="Times New Roman"/>
                <w:sz w:val="22"/>
              </w:rPr>
              <w:t>12.42</w:t>
            </w:r>
          </w:p>
        </w:tc>
        <w:tc>
          <w:tcPr>
            <w:tcW w:type="dxa" w:w="694"/>
          </w:tcPr>
          <w:p>
            <w:pPr>
              <w:spacing w:after="0"/>
              <w:jc w:val="left"/>
            </w:pPr>
            <w:r/>
            <w:r>
              <w:rPr>
                <w:rFonts w:ascii="Times New Roman" w:hAnsi="Times New Roman"/>
                <w:sz w:val="22"/>
              </w:rPr>
              <w:t>12.36</w:t>
            </w:r>
          </w:p>
        </w:tc>
        <w:tc>
          <w:tcPr>
            <w:tcW w:type="dxa" w:w="694"/>
          </w:tcPr>
          <w:p>
            <w:pPr>
              <w:spacing w:after="0"/>
              <w:jc w:val="left"/>
            </w:pPr>
            <w:r/>
            <w:r>
              <w:rPr>
                <w:rFonts w:ascii="Times New Roman" w:hAnsi="Times New Roman"/>
                <w:sz w:val="22"/>
              </w:rPr>
              <w:t>2.79</w:t>
            </w:r>
          </w:p>
        </w:tc>
        <w:tc>
          <w:tcPr>
            <w:tcW w:type="dxa" w:w="694"/>
          </w:tcPr>
          <w:p>
            <w:pPr>
              <w:spacing w:after="0"/>
              <w:jc w:val="left"/>
            </w:pPr>
            <w:r/>
            <w:r>
              <w:rPr>
                <w:rFonts w:ascii="Times New Roman" w:hAnsi="Times New Roman"/>
                <w:sz w:val="22"/>
              </w:rPr>
              <w:t>1.67</w:t>
            </w:r>
          </w:p>
        </w:tc>
        <w:tc>
          <w:tcPr>
            <w:tcW w:type="dxa" w:w="694"/>
          </w:tcPr>
          <w:p>
            <w:pPr>
              <w:spacing w:after="0"/>
              <w:jc w:val="left"/>
            </w:pPr>
            <w:r/>
            <w:r>
              <w:rPr>
                <w:rFonts w:ascii="Times New Roman" w:hAnsi="Times New Roman"/>
                <w:sz w:val="22"/>
              </w:rPr>
              <w:t>0.69</w:t>
            </w:r>
          </w:p>
        </w:tc>
        <w:tc>
          <w:tcPr>
            <w:tcW w:type="dxa" w:w="694"/>
          </w:tcPr>
          <w:p>
            <w:pPr>
              <w:spacing w:after="0"/>
              <w:jc w:val="left"/>
            </w:pPr>
            <w:r/>
            <w:r>
              <w:rPr>
                <w:rFonts w:ascii="Times New Roman" w:hAnsi="Times New Roman"/>
                <w:sz w:val="22"/>
              </w:rPr>
              <w:t>11.15</w:t>
            </w:r>
          </w:p>
        </w:tc>
        <w:tc>
          <w:tcPr>
            <w:tcW w:type="dxa" w:w="694"/>
          </w:tcPr>
          <w:p>
            <w:pPr>
              <w:spacing w:after="0"/>
              <w:jc w:val="left"/>
            </w:pPr>
            <w:r/>
            <w:r>
              <w:rPr>
                <w:rFonts w:ascii="Times New Roman" w:hAnsi="Times New Roman"/>
                <w:sz w:val="22"/>
              </w:rPr>
              <w:t>13.63</w:t>
            </w:r>
          </w:p>
        </w:tc>
        <w:tc>
          <w:tcPr>
            <w:tcW w:type="dxa" w:w="694"/>
          </w:tcPr>
          <w:p>
            <w:pPr>
              <w:spacing w:after="0"/>
              <w:jc w:val="left"/>
            </w:pPr>
            <w:r/>
            <w:r>
              <w:rPr>
                <w:rFonts w:ascii="Times New Roman" w:hAnsi="Times New Roman"/>
                <w:sz w:val="22"/>
              </w:rPr>
              <w:t>15.86</w:t>
            </w:r>
          </w:p>
        </w:tc>
        <w:tc>
          <w:tcPr>
            <w:tcW w:type="dxa" w:w="694"/>
          </w:tcPr>
          <w:p>
            <w:pPr>
              <w:spacing w:after="0"/>
              <w:jc w:val="left"/>
            </w:pPr>
            <w:r/>
            <w:r>
              <w:rPr>
                <w:rFonts w:ascii="Times New Roman" w:hAnsi="Times New Roman"/>
                <w:sz w:val="22"/>
              </w:rPr>
              <w:t>2.48</w:t>
            </w:r>
          </w:p>
        </w:tc>
        <w:tc>
          <w:tcPr>
            <w:tcW w:type="dxa" w:w="694"/>
          </w:tcPr>
          <w:p>
            <w:pPr>
              <w:spacing w:after="0"/>
              <w:jc w:val="left"/>
            </w:pPr>
            <w:r/>
            <w:r>
              <w:rPr>
                <w:rFonts w:ascii="Times New Roman" w:hAnsi="Times New Roman"/>
                <w:sz w:val="22"/>
              </w:rPr>
              <w:t>-0.55</w:t>
            </w:r>
          </w:p>
        </w:tc>
      </w:tr>
      <w:tr>
        <w:tc>
          <w:tcPr>
            <w:tcW w:type="dxa" w:w="694"/>
          </w:tcPr>
          <w:p>
            <w:pPr>
              <w:spacing w:after="0"/>
              <w:jc w:val="left"/>
            </w:pPr>
            <w:r/>
            <w:r>
              <w:rPr>
                <w:rFonts w:ascii="Times New Roman" w:hAnsi="Times New Roman"/>
                <w:sz w:val="22"/>
              </w:rPr>
              <w:t>prev_hours_per_employee (hours per person)</w:t>
            </w:r>
          </w:p>
        </w:tc>
        <w:tc>
          <w:tcPr>
            <w:tcW w:type="dxa" w:w="694"/>
          </w:tcPr>
          <w:p>
            <w:pPr>
              <w:spacing w:after="0"/>
              <w:jc w:val="left"/>
            </w:pPr>
            <w:r/>
            <w:r>
              <w:rPr>
                <w:rFonts w:ascii="Times New Roman" w:hAnsi="Times New Roman"/>
                <w:sz w:val="22"/>
              </w:rPr>
              <w:t>1.2</w:t>
            </w:r>
          </w:p>
        </w:tc>
        <w:tc>
          <w:tcPr>
            <w:tcW w:type="dxa" w:w="694"/>
          </w:tcPr>
          <w:p>
            <w:pPr>
              <w:spacing w:after="0"/>
              <w:jc w:val="left"/>
            </w:pPr>
            <w:r/>
            <w:r>
              <w:rPr>
                <w:rFonts w:ascii="Times New Roman" w:hAnsi="Times New Roman"/>
                <w:sz w:val="22"/>
              </w:rPr>
              <w:t>2,140.9</w:t>
            </w:r>
          </w:p>
        </w:tc>
        <w:tc>
          <w:tcPr>
            <w:tcW w:type="dxa" w:w="694"/>
          </w:tcPr>
          <w:p>
            <w:pPr>
              <w:spacing w:after="0"/>
              <w:jc w:val="left"/>
            </w:pPr>
            <w:r/>
            <w:r>
              <w:rPr>
                <w:rFonts w:ascii="Times New Roman" w:hAnsi="Times New Roman"/>
                <w:sz w:val="22"/>
              </w:rPr>
              <w:t>2,171.3</w:t>
            </w:r>
          </w:p>
        </w:tc>
        <w:tc>
          <w:tcPr>
            <w:tcW w:type="dxa" w:w="694"/>
          </w:tcPr>
          <w:p>
            <w:pPr>
              <w:spacing w:after="0"/>
              <w:jc w:val="left"/>
            </w:pPr>
            <w:r/>
            <w:r>
              <w:rPr>
                <w:rFonts w:ascii="Times New Roman" w:hAnsi="Times New Roman"/>
                <w:sz w:val="22"/>
              </w:rPr>
              <w:t>2,171.4</w:t>
            </w:r>
          </w:p>
        </w:tc>
        <w:tc>
          <w:tcPr>
            <w:tcW w:type="dxa" w:w="694"/>
          </w:tcPr>
          <w:p>
            <w:pPr>
              <w:spacing w:after="0"/>
              <w:jc w:val="left"/>
            </w:pPr>
            <w:r/>
            <w:r>
              <w:rPr>
                <w:rFonts w:ascii="Times New Roman" w:hAnsi="Times New Roman"/>
                <w:sz w:val="22"/>
              </w:rPr>
              <w:t>171,488</w:t>
            </w:r>
          </w:p>
        </w:tc>
        <w:tc>
          <w:tcPr>
            <w:tcW w:type="dxa" w:w="694"/>
          </w:tcPr>
          <w:p>
            <w:pPr>
              <w:spacing w:after="0"/>
              <w:jc w:val="left"/>
            </w:pPr>
            <w:r/>
            <w:r>
              <w:rPr>
                <w:rFonts w:ascii="Times New Roman" w:hAnsi="Times New Roman"/>
                <w:sz w:val="22"/>
              </w:rPr>
              <w:t>414.1</w:t>
            </w:r>
          </w:p>
        </w:tc>
        <w:tc>
          <w:tcPr>
            <w:tcW w:type="dxa" w:w="694"/>
          </w:tcPr>
          <w:p>
            <w:pPr>
              <w:spacing w:after="0"/>
              <w:jc w:val="left"/>
            </w:pPr>
            <w:r/>
            <w:r>
              <w:rPr>
                <w:rFonts w:ascii="Times New Roman" w:hAnsi="Times New Roman"/>
                <w:sz w:val="22"/>
              </w:rPr>
              <w:t>1.0</w:t>
            </w:r>
          </w:p>
        </w:tc>
        <w:tc>
          <w:tcPr>
            <w:tcW w:type="dxa" w:w="694"/>
          </w:tcPr>
          <w:p>
            <w:pPr>
              <w:spacing w:after="0"/>
              <w:jc w:val="left"/>
            </w:pPr>
            <w:r/>
            <w:r>
              <w:rPr>
                <w:rFonts w:ascii="Times New Roman" w:hAnsi="Times New Roman"/>
                <w:sz w:val="22"/>
              </w:rPr>
              <w:t>1,986.9</w:t>
            </w:r>
          </w:p>
        </w:tc>
        <w:tc>
          <w:tcPr>
            <w:tcW w:type="dxa" w:w="694"/>
          </w:tcPr>
          <w:p>
            <w:pPr>
              <w:spacing w:after="0"/>
              <w:jc w:val="left"/>
            </w:pPr>
            <w:r/>
            <w:r>
              <w:rPr>
                <w:rFonts w:ascii="Times New Roman" w:hAnsi="Times New Roman"/>
                <w:sz w:val="22"/>
              </w:rPr>
              <w:t>2,364.2</w:t>
            </w:r>
          </w:p>
        </w:tc>
        <w:tc>
          <w:tcPr>
            <w:tcW w:type="dxa" w:w="694"/>
          </w:tcPr>
          <w:p>
            <w:pPr>
              <w:spacing w:after="0"/>
              <w:jc w:val="left"/>
            </w:pPr>
            <w:r/>
            <w:r>
              <w:rPr>
                <w:rFonts w:ascii="Times New Roman" w:hAnsi="Times New Roman"/>
                <w:sz w:val="22"/>
              </w:rPr>
              <w:t>4,786.7</w:t>
            </w:r>
          </w:p>
        </w:tc>
        <w:tc>
          <w:tcPr>
            <w:tcW w:type="dxa" w:w="694"/>
          </w:tcPr>
          <w:p>
            <w:pPr>
              <w:spacing w:after="0"/>
              <w:jc w:val="left"/>
            </w:pPr>
            <w:r/>
            <w:r>
              <w:rPr>
                <w:rFonts w:ascii="Times New Roman" w:hAnsi="Times New Roman"/>
                <w:sz w:val="22"/>
              </w:rPr>
              <w:t>377.2</w:t>
            </w:r>
          </w:p>
        </w:tc>
        <w:tc>
          <w:tcPr>
            <w:tcW w:type="dxa" w:w="694"/>
          </w:tcPr>
          <w:p>
            <w:pPr>
              <w:spacing w:after="0"/>
              <w:jc w:val="left"/>
            </w:pPr>
            <w:r/>
            <w:r>
              <w:rPr>
                <w:rFonts w:ascii="Times New Roman" w:hAnsi="Times New Roman"/>
                <w:sz w:val="22"/>
              </w:rPr>
              <w:t>-1.19</w:t>
            </w:r>
          </w:p>
        </w:tc>
      </w:tr>
      <w:tr>
        <w:tc>
          <w:tcPr>
            <w:tcW w:type="dxa" w:w="694"/>
          </w:tcPr>
          <w:p>
            <w:pPr>
              <w:spacing w:after="0"/>
              <w:jc w:val="left"/>
            </w:pPr>
            <w:r/>
            <w:r>
              <w:rPr>
                <w:rFonts w:ascii="Times New Roman" w:hAnsi="Times New Roman"/>
                <w:sz w:val="22"/>
              </w:rPr>
              <w:t>prev_incident_rate_200k (log1p)</w:t>
            </w:r>
          </w:p>
        </w:tc>
        <w:tc>
          <w:tcPr>
            <w:tcW w:type="dxa" w:w="694"/>
          </w:tcPr>
          <w:p>
            <w:pPr>
              <w:spacing w:after="0"/>
              <w:jc w:val="left"/>
            </w:pPr>
            <w:r/>
            <w:r>
              <w:rPr>
                <w:rFonts w:ascii="Times New Roman" w:hAnsi="Times New Roman"/>
                <w:sz w:val="22"/>
              </w:rPr>
              <w:t>1.2</w:t>
            </w:r>
          </w:p>
        </w:tc>
        <w:tc>
          <w:tcPr>
            <w:tcW w:type="dxa" w:w="694"/>
          </w:tcPr>
          <w:p>
            <w:pPr>
              <w:spacing w:after="0"/>
              <w:jc w:val="left"/>
            </w:pPr>
            <w:r/>
            <w:r>
              <w:rPr>
                <w:rFonts w:ascii="Times New Roman" w:hAnsi="Times New Roman"/>
                <w:sz w:val="22"/>
              </w:rPr>
              <w:t>1.51</w:t>
            </w:r>
          </w:p>
        </w:tc>
        <w:tc>
          <w:tcPr>
            <w:tcW w:type="dxa" w:w="694"/>
          </w:tcPr>
          <w:p>
            <w:pPr>
              <w:spacing w:after="0"/>
              <w:jc w:val="left"/>
            </w:pPr>
            <w:r/>
            <w:r>
              <w:rPr>
                <w:rFonts w:ascii="Times New Roman" w:hAnsi="Times New Roman"/>
                <w:sz w:val="22"/>
              </w:rPr>
              <w:t>1.66</w:t>
            </w:r>
          </w:p>
        </w:tc>
        <w:tc>
          <w:tcPr>
            <w:tcW w:type="dxa" w:w="694"/>
          </w:tcPr>
          <w:p>
            <w:pPr>
              <w:spacing w:after="0"/>
              <w:jc w:val="left"/>
            </w:pPr>
            <w:r/>
            <w:r>
              <w:rPr>
                <w:rFonts w:ascii="Times New Roman" w:hAnsi="Times New Roman"/>
                <w:sz w:val="22"/>
              </w:rPr>
              <w:t>1.53</w:t>
            </w:r>
          </w:p>
        </w:tc>
        <w:tc>
          <w:tcPr>
            <w:tcW w:type="dxa" w:w="694"/>
          </w:tcPr>
          <w:p>
            <w:pPr>
              <w:spacing w:after="0"/>
              <w:jc w:val="left"/>
            </w:pPr>
            <w:r/>
            <w:r>
              <w:rPr>
                <w:rFonts w:ascii="Times New Roman" w:hAnsi="Times New Roman"/>
                <w:sz w:val="22"/>
              </w:rPr>
              <w:t>0.83</w:t>
            </w:r>
          </w:p>
        </w:tc>
        <w:tc>
          <w:tcPr>
            <w:tcW w:type="dxa" w:w="694"/>
          </w:tcPr>
          <w:p>
            <w:pPr>
              <w:spacing w:after="0"/>
              <w:jc w:val="left"/>
            </w:pPr>
            <w:r/>
            <w:r>
              <w:rPr>
                <w:rFonts w:ascii="Times New Roman" w:hAnsi="Times New Roman"/>
                <w:sz w:val="22"/>
              </w:rPr>
              <w:t>0.91</w:t>
            </w:r>
          </w:p>
        </w:tc>
        <w:tc>
          <w:tcPr>
            <w:tcW w:type="dxa" w:w="694"/>
          </w:tcPr>
          <w:p>
            <w:pPr>
              <w:spacing w:after="0"/>
              <w:jc w:val="left"/>
            </w:pPr>
            <w:r/>
            <w:r>
              <w:rPr>
                <w:rFonts w:ascii="Times New Roman" w:hAnsi="Times New Roman"/>
                <w:sz w:val="22"/>
              </w:rPr>
              <w:t>0.00</w:t>
            </w:r>
          </w:p>
        </w:tc>
        <w:tc>
          <w:tcPr>
            <w:tcW w:type="dxa" w:w="694"/>
          </w:tcPr>
          <w:p>
            <w:pPr>
              <w:spacing w:after="0"/>
              <w:jc w:val="left"/>
            </w:pPr>
            <w:r/>
            <w:r>
              <w:rPr>
                <w:rFonts w:ascii="Times New Roman" w:hAnsi="Times New Roman"/>
                <w:sz w:val="22"/>
              </w:rPr>
              <w:t>0.97</w:t>
            </w:r>
          </w:p>
        </w:tc>
        <w:tc>
          <w:tcPr>
            <w:tcW w:type="dxa" w:w="694"/>
          </w:tcPr>
          <w:p>
            <w:pPr>
              <w:spacing w:after="0"/>
              <w:jc w:val="left"/>
            </w:pPr>
            <w:r/>
            <w:r>
              <w:rPr>
                <w:rFonts w:ascii="Times New Roman" w:hAnsi="Times New Roman"/>
                <w:sz w:val="22"/>
              </w:rPr>
              <w:t>2.18</w:t>
            </w:r>
          </w:p>
        </w:tc>
        <w:tc>
          <w:tcPr>
            <w:tcW w:type="dxa" w:w="694"/>
          </w:tcPr>
          <w:p>
            <w:pPr>
              <w:spacing w:after="0"/>
              <w:jc w:val="left"/>
            </w:pPr>
            <w:r/>
            <w:r>
              <w:rPr>
                <w:rFonts w:ascii="Times New Roman" w:hAnsi="Times New Roman"/>
                <w:sz w:val="22"/>
              </w:rPr>
              <w:t>3.93</w:t>
            </w:r>
          </w:p>
        </w:tc>
        <w:tc>
          <w:tcPr>
            <w:tcW w:type="dxa" w:w="694"/>
          </w:tcPr>
          <w:p>
            <w:pPr>
              <w:spacing w:after="0"/>
              <w:jc w:val="left"/>
            </w:pPr>
            <w:r/>
            <w:r>
              <w:rPr>
                <w:rFonts w:ascii="Times New Roman" w:hAnsi="Times New Roman"/>
                <w:sz w:val="22"/>
              </w:rPr>
              <w:t>1.20</w:t>
            </w:r>
          </w:p>
        </w:tc>
        <w:tc>
          <w:tcPr>
            <w:tcW w:type="dxa" w:w="694"/>
          </w:tcPr>
          <w:p>
            <w:pPr>
              <w:spacing w:after="0"/>
              <w:jc w:val="left"/>
            </w:pPr>
            <w:r/>
            <w:r>
              <w:rPr>
                <w:rFonts w:ascii="Times New Roman" w:hAnsi="Times New Roman"/>
                <w:sz w:val="22"/>
              </w:rPr>
              <w:t>-0.27</w:t>
            </w:r>
          </w:p>
        </w:tc>
      </w:tr>
    </w:tbl>
    <w:p>
      <w:pPr>
        <w:spacing w:after="80"/>
      </w:pPr>
    </w:p>
    <w:p>
      <w:r>
        <w:br w:type="page"/>
      </w:r>
    </w:p>
    <w:p>
      <w:pPr>
        <w:pStyle w:val="Heading1"/>
      </w:pPr>
      <w:r>
        <w:rPr>
          <w:rFonts w:ascii="Times New Roman" w:hAnsi="Times New Roman"/>
          <w:b/>
          <w:color w:val="000000"/>
          <w:sz w:val="32"/>
        </w:rPr>
        <w:t>Appendix B Model explanations</w:t>
      </w:r>
    </w:p>
    <w:p>
      <w:r>
        <w:rPr>
          <w:rFonts w:ascii="Times New Roman" w:hAnsi="Times New Roman"/>
          <w:sz w:val="24"/>
        </w:rPr>
        <w:t>Table 23 lists the encoded columns with the largest mean absolute SHAP values for HGB, the values that Section 4.5 compares with the logistic coefficients of Figure 19. Cuts and finger or thumb injuries rank first and fourth, and both carry negative logistic coefficients.</w:t>
      </w:r>
    </w:p>
    <w:p>
      <w:pPr>
        <w:pStyle w:val="Caption"/>
        <w:keepNext/>
      </w:pPr>
      <w:r>
        <w:rPr>
          <w:rFonts w:ascii="Times New Roman" w:hAnsi="Times New Roman"/>
          <w:sz w:val="24"/>
        </w:rPr>
        <w:t xml:space="preserve">Table </w:t>
      </w:r>
      <w:r>
        <w:rPr>
          <w:rFonts w:ascii="Times New Roman" w:hAnsi="Times New Roman"/>
          <w:sz w:val="24"/>
        </w:rPr>
        <w:fldChar w:fldCharType="begin" w:dirty="true"/>
        <w:instrText xml:space="preserve"> SEQ Table \* ARABIC </w:instrText>
        <w:fldChar w:fldCharType="separate"/>
      </w:r>
      <w:r>
        <w:rPr>
          <w:rFonts w:ascii="Times New Roman" w:hAnsi="Times New Roman"/>
          <w:sz w:val="24"/>
        </w:rPr>
        <w:t>23</w:t>
      </w:r>
      <w:r>
        <w:rPr>
          <w:rFonts w:ascii="Times New Roman" w:hAnsi="Times New Roman"/>
          <w:sz w:val="24"/>
        </w:rPr>
        <w:fldChar w:fldCharType="end"/>
      </w:r>
      <w:r>
        <w:rPr>
          <w:rFonts w:ascii="Times New Roman" w:hAnsi="Times New Roman"/>
          <w:sz w:val="24"/>
        </w:rPr>
        <w:t xml:space="preserve">. </w:t>
      </w:r>
      <w:r>
        <w:rPr>
          <w:rFonts w:ascii="Times New Roman" w:hAnsi="Times New Roman"/>
          <w:sz w:val="24"/>
        </w:rPr>
        <w:t>Mean absolute SHAP value of the 15 encoded columns with the largest values for HGB, computed by TreeExplainer on 500 seeded test reports in log-odds units, beside the coefficient of the same column in the tuned logistic regression fitted on the training split (numeric inputs standardised); one-hot columns are labelled with their MSHA codebook meaning. Source: author's analysis of MSHA open data.</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E7E6E6"/>
          </w:tcPr>
          <w:p>
            <w:pPr>
              <w:jc w:val="left"/>
            </w:pPr>
            <w:r>
              <w:rPr>
                <w:b/>
              </w:rPr>
            </w:r>
            <w:r>
              <w:rPr>
                <w:rFonts w:ascii="Times New Roman" w:hAnsi="Times New Roman"/>
                <w:b/>
                <w:sz w:val="22"/>
              </w:rPr>
              <w:t>Rank</w:t>
            </w:r>
          </w:p>
        </w:tc>
        <w:tc>
          <w:tcPr>
            <w:tcW w:type="dxa" w:w="1805"/>
            <w:shd w:val="clear" w:color="auto" w:fill="E7E6E6"/>
          </w:tcPr>
          <w:p>
            <w:pPr>
              <w:jc w:val="left"/>
            </w:pPr>
            <w:r>
              <w:rPr>
                <w:b/>
              </w:rPr>
            </w:r>
            <w:r>
              <w:rPr>
                <w:rFonts w:ascii="Times New Roman" w:hAnsi="Times New Roman"/>
                <w:b/>
                <w:sz w:val="22"/>
              </w:rPr>
              <w:t>Encoded column</w:t>
            </w:r>
          </w:p>
        </w:tc>
        <w:tc>
          <w:tcPr>
            <w:tcW w:type="dxa" w:w="1805"/>
            <w:shd w:val="clear" w:color="auto" w:fill="E7E6E6"/>
          </w:tcPr>
          <w:p>
            <w:pPr>
              <w:jc w:val="left"/>
            </w:pPr>
            <w:r>
              <w:rPr>
                <w:b/>
              </w:rPr>
            </w:r>
            <w:r>
              <w:rPr>
                <w:rFonts w:ascii="Times New Roman" w:hAnsi="Times New Roman"/>
                <w:b/>
                <w:sz w:val="22"/>
              </w:rPr>
              <w:t>Meaning</w:t>
            </w:r>
          </w:p>
        </w:tc>
        <w:tc>
          <w:tcPr>
            <w:tcW w:type="dxa" w:w="1805"/>
            <w:shd w:val="clear" w:color="auto" w:fill="E7E6E6"/>
          </w:tcPr>
          <w:p>
            <w:pPr>
              <w:jc w:val="left"/>
            </w:pPr>
            <w:r>
              <w:rPr>
                <w:b/>
              </w:rPr>
            </w:r>
            <w:r>
              <w:rPr>
                <w:rFonts w:ascii="Times New Roman" w:hAnsi="Times New Roman"/>
                <w:b/>
                <w:sz w:val="22"/>
              </w:rPr>
              <w:t>Mean absolute SHAP value (log-odds)</w:t>
            </w:r>
          </w:p>
        </w:tc>
        <w:tc>
          <w:tcPr>
            <w:tcW w:type="dxa" w:w="1805"/>
            <w:shd w:val="clear" w:color="auto" w:fill="E7E6E6"/>
          </w:tcPr>
          <w:p>
            <w:pPr>
              <w:jc w:val="left"/>
            </w:pPr>
            <w:r>
              <w:rPr>
                <w:b/>
              </w:rPr>
            </w:r>
            <w:r>
              <w:rPr>
                <w:rFonts w:ascii="Times New Roman" w:hAnsi="Times New Roman"/>
                <w:b/>
                <w:sz w:val="22"/>
              </w:rPr>
              <w:t>Logistic regression coefficient</w:t>
            </w:r>
          </w:p>
        </w:tc>
      </w:tr>
      <w:tr>
        <w:tc>
          <w:tcPr>
            <w:tcW w:type="dxa" w:w="1805"/>
          </w:tcPr>
          <w:p>
            <w:pPr>
              <w:spacing w:after="0"/>
              <w:jc w:val="left"/>
            </w:pPr>
            <w:r/>
            <w:r>
              <w:rPr>
                <w:rFonts w:ascii="Times New Roman" w:hAnsi="Times New Roman"/>
                <w:sz w:val="22"/>
              </w:rPr>
              <w:t>1</w:t>
            </w:r>
          </w:p>
        </w:tc>
        <w:tc>
          <w:tcPr>
            <w:tcW w:type="dxa" w:w="1805"/>
          </w:tcPr>
          <w:p>
            <w:pPr>
              <w:spacing w:after="0"/>
              <w:jc w:val="left"/>
            </w:pPr>
            <w:r/>
            <w:r>
              <w:rPr>
                <w:rFonts w:ascii="Times New Roman" w:hAnsi="Times New Roman"/>
                <w:sz w:val="22"/>
              </w:rPr>
              <w:t>NATURE_INJURY_CD_180</w:t>
            </w:r>
          </w:p>
        </w:tc>
        <w:tc>
          <w:tcPr>
            <w:tcW w:type="dxa" w:w="1805"/>
          </w:tcPr>
          <w:p>
            <w:pPr>
              <w:spacing w:after="0"/>
              <w:jc w:val="left"/>
            </w:pPr>
            <w:r/>
            <w:r>
              <w:rPr>
                <w:rFonts w:ascii="Times New Roman" w:hAnsi="Times New Roman"/>
                <w:sz w:val="22"/>
              </w:rPr>
              <w:t>Nature of the injury: cut, lacer, punct-opn wound</w:t>
            </w:r>
          </w:p>
        </w:tc>
        <w:tc>
          <w:tcPr>
            <w:tcW w:type="dxa" w:w="1805"/>
          </w:tcPr>
          <w:p>
            <w:pPr>
              <w:spacing w:after="0"/>
              <w:jc w:val="left"/>
            </w:pPr>
            <w:r/>
            <w:r>
              <w:rPr>
                <w:rFonts w:ascii="Times New Roman" w:hAnsi="Times New Roman"/>
                <w:sz w:val="22"/>
              </w:rPr>
              <w:t>0.575</w:t>
            </w:r>
          </w:p>
        </w:tc>
        <w:tc>
          <w:tcPr>
            <w:tcW w:type="dxa" w:w="1805"/>
          </w:tcPr>
          <w:p>
            <w:pPr>
              <w:spacing w:after="0"/>
              <w:jc w:val="left"/>
            </w:pPr>
            <w:r/>
            <w:r>
              <w:rPr>
                <w:rFonts w:ascii="Times New Roman" w:hAnsi="Times New Roman"/>
                <w:sz w:val="22"/>
              </w:rPr>
              <w:t>-1.555</w:t>
            </w:r>
          </w:p>
        </w:tc>
      </w:tr>
      <w:tr>
        <w:tc>
          <w:tcPr>
            <w:tcW w:type="dxa" w:w="1805"/>
          </w:tcPr>
          <w:p>
            <w:pPr>
              <w:spacing w:after="0"/>
              <w:jc w:val="left"/>
            </w:pPr>
            <w:r/>
            <w:r>
              <w:rPr>
                <w:rFonts w:ascii="Times New Roman" w:hAnsi="Times New Roman"/>
                <w:sz w:val="22"/>
              </w:rPr>
              <w:t>2</w:t>
            </w:r>
          </w:p>
        </w:tc>
        <w:tc>
          <w:tcPr>
            <w:tcW w:type="dxa" w:w="1805"/>
          </w:tcPr>
          <w:p>
            <w:pPr>
              <w:spacing w:after="0"/>
              <w:jc w:val="left"/>
            </w:pPr>
            <w:r/>
            <w:r>
              <w:rPr>
                <w:rFonts w:ascii="Times New Roman" w:hAnsi="Times New Roman"/>
                <w:sz w:val="22"/>
              </w:rPr>
              <w:t>prev_lost_time_share</w:t>
            </w:r>
          </w:p>
        </w:tc>
        <w:tc>
          <w:tcPr>
            <w:tcW w:type="dxa" w:w="1805"/>
          </w:tcPr>
          <w:p>
            <w:pPr>
              <w:spacing w:after="0"/>
              <w:jc w:val="left"/>
            </w:pPr>
            <w:r/>
            <w:r>
              <w:rPr>
                <w:rFonts w:ascii="Times New Roman" w:hAnsi="Times New Roman"/>
                <w:sz w:val="22"/>
              </w:rPr>
              <w:t>Lost-time share of the mine's previous-year cases (ratio)</w:t>
            </w:r>
          </w:p>
        </w:tc>
        <w:tc>
          <w:tcPr>
            <w:tcW w:type="dxa" w:w="1805"/>
          </w:tcPr>
          <w:p>
            <w:pPr>
              <w:spacing w:after="0"/>
              <w:jc w:val="left"/>
            </w:pPr>
            <w:r/>
            <w:r>
              <w:rPr>
                <w:rFonts w:ascii="Times New Roman" w:hAnsi="Times New Roman"/>
                <w:sz w:val="22"/>
              </w:rPr>
              <w:t>0.365</w:t>
            </w:r>
          </w:p>
        </w:tc>
        <w:tc>
          <w:tcPr>
            <w:tcW w:type="dxa" w:w="1805"/>
          </w:tcPr>
          <w:p>
            <w:pPr>
              <w:spacing w:after="0"/>
              <w:jc w:val="left"/>
            </w:pPr>
            <w:r/>
            <w:r>
              <w:rPr>
                <w:rFonts w:ascii="Times New Roman" w:hAnsi="Times New Roman"/>
                <w:sz w:val="22"/>
              </w:rPr>
              <w:t>0.356</w:t>
            </w:r>
          </w:p>
        </w:tc>
      </w:tr>
      <w:tr>
        <w:tc>
          <w:tcPr>
            <w:tcW w:type="dxa" w:w="1805"/>
          </w:tcPr>
          <w:p>
            <w:pPr>
              <w:spacing w:after="0"/>
              <w:jc w:val="left"/>
            </w:pPr>
            <w:r/>
            <w:r>
              <w:rPr>
                <w:rFonts w:ascii="Times New Roman" w:hAnsi="Times New Roman"/>
                <w:sz w:val="22"/>
              </w:rPr>
              <w:t>3</w:t>
            </w:r>
          </w:p>
        </w:tc>
        <w:tc>
          <w:tcPr>
            <w:tcW w:type="dxa" w:w="1805"/>
          </w:tcPr>
          <w:p>
            <w:pPr>
              <w:spacing w:after="0"/>
              <w:jc w:val="left"/>
            </w:pPr>
            <w:r/>
            <w:r>
              <w:rPr>
                <w:rFonts w:ascii="Times New Roman" w:hAnsi="Times New Roman"/>
                <w:sz w:val="22"/>
              </w:rPr>
              <w:t>COAL_METAL_IND_C</w:t>
            </w:r>
          </w:p>
        </w:tc>
        <w:tc>
          <w:tcPr>
            <w:tcW w:type="dxa" w:w="1805"/>
          </w:tcPr>
          <w:p>
            <w:pPr>
              <w:spacing w:after="0"/>
              <w:jc w:val="left"/>
            </w:pPr>
            <w:r/>
            <w:r>
              <w:rPr>
                <w:rFonts w:ascii="Times New Roman" w:hAnsi="Times New Roman"/>
                <w:sz w:val="22"/>
              </w:rPr>
              <w:t>Sector (coal or metal/non-metal): coal</w:t>
            </w:r>
          </w:p>
        </w:tc>
        <w:tc>
          <w:tcPr>
            <w:tcW w:type="dxa" w:w="1805"/>
          </w:tcPr>
          <w:p>
            <w:pPr>
              <w:spacing w:after="0"/>
              <w:jc w:val="left"/>
            </w:pPr>
            <w:r/>
            <w:r>
              <w:rPr>
                <w:rFonts w:ascii="Times New Roman" w:hAnsi="Times New Roman"/>
                <w:sz w:val="22"/>
              </w:rPr>
              <w:t>0.350</w:t>
            </w:r>
          </w:p>
        </w:tc>
        <w:tc>
          <w:tcPr>
            <w:tcW w:type="dxa" w:w="1805"/>
          </w:tcPr>
          <w:p>
            <w:pPr>
              <w:spacing w:after="0"/>
              <w:jc w:val="left"/>
            </w:pPr>
            <w:r/>
            <w:r>
              <w:rPr>
                <w:rFonts w:ascii="Times New Roman" w:hAnsi="Times New Roman"/>
                <w:sz w:val="22"/>
              </w:rPr>
              <w:t>0.258</w:t>
            </w:r>
          </w:p>
        </w:tc>
      </w:tr>
      <w:tr>
        <w:tc>
          <w:tcPr>
            <w:tcW w:type="dxa" w:w="1805"/>
          </w:tcPr>
          <w:p>
            <w:pPr>
              <w:spacing w:after="0"/>
              <w:jc w:val="left"/>
            </w:pPr>
            <w:r/>
            <w:r>
              <w:rPr>
                <w:rFonts w:ascii="Times New Roman" w:hAnsi="Times New Roman"/>
                <w:sz w:val="22"/>
              </w:rPr>
              <w:t>4</w:t>
            </w:r>
          </w:p>
        </w:tc>
        <w:tc>
          <w:tcPr>
            <w:tcW w:type="dxa" w:w="1805"/>
          </w:tcPr>
          <w:p>
            <w:pPr>
              <w:spacing w:after="0"/>
              <w:jc w:val="left"/>
            </w:pPr>
            <w:r/>
            <w:r>
              <w:rPr>
                <w:rFonts w:ascii="Times New Roman" w:hAnsi="Times New Roman"/>
                <w:sz w:val="22"/>
              </w:rPr>
              <w:t>INJ_BODY_PART_CD_340</w:t>
            </w:r>
          </w:p>
        </w:tc>
        <w:tc>
          <w:tcPr>
            <w:tcW w:type="dxa" w:w="1805"/>
          </w:tcPr>
          <w:p>
            <w:pPr>
              <w:spacing w:after="0"/>
              <w:jc w:val="left"/>
            </w:pPr>
            <w:r/>
            <w:r>
              <w:rPr>
                <w:rFonts w:ascii="Times New Roman" w:hAnsi="Times New Roman"/>
                <w:sz w:val="22"/>
              </w:rPr>
              <w:t>Body part injured: finger(s)/thumb</w:t>
            </w:r>
          </w:p>
        </w:tc>
        <w:tc>
          <w:tcPr>
            <w:tcW w:type="dxa" w:w="1805"/>
          </w:tcPr>
          <w:p>
            <w:pPr>
              <w:spacing w:after="0"/>
              <w:jc w:val="left"/>
            </w:pPr>
            <w:r/>
            <w:r>
              <w:rPr>
                <w:rFonts w:ascii="Times New Roman" w:hAnsi="Times New Roman"/>
                <w:sz w:val="22"/>
              </w:rPr>
              <w:t>0.206</w:t>
            </w:r>
          </w:p>
        </w:tc>
        <w:tc>
          <w:tcPr>
            <w:tcW w:type="dxa" w:w="1805"/>
          </w:tcPr>
          <w:p>
            <w:pPr>
              <w:spacing w:after="0"/>
              <w:jc w:val="left"/>
            </w:pPr>
            <w:r/>
            <w:r>
              <w:rPr>
                <w:rFonts w:ascii="Times New Roman" w:hAnsi="Times New Roman"/>
                <w:sz w:val="22"/>
              </w:rPr>
              <w:t>-0.882</w:t>
            </w:r>
          </w:p>
        </w:tc>
      </w:tr>
      <w:tr>
        <w:tc>
          <w:tcPr>
            <w:tcW w:type="dxa" w:w="1805"/>
          </w:tcPr>
          <w:p>
            <w:pPr>
              <w:spacing w:after="0"/>
              <w:jc w:val="left"/>
            </w:pPr>
            <w:r/>
            <w:r>
              <w:rPr>
                <w:rFonts w:ascii="Times New Roman" w:hAnsi="Times New Roman"/>
                <w:sz w:val="22"/>
              </w:rPr>
              <w:t>5</w:t>
            </w:r>
          </w:p>
        </w:tc>
        <w:tc>
          <w:tcPr>
            <w:tcW w:type="dxa" w:w="1805"/>
          </w:tcPr>
          <w:p>
            <w:pPr>
              <w:spacing w:after="0"/>
              <w:jc w:val="left"/>
            </w:pPr>
            <w:r/>
            <w:r>
              <w:rPr>
                <w:rFonts w:ascii="Times New Roman" w:hAnsi="Times New Roman"/>
                <w:sz w:val="22"/>
              </w:rPr>
              <w:t>longitude</w:t>
            </w:r>
          </w:p>
        </w:tc>
        <w:tc>
          <w:tcPr>
            <w:tcW w:type="dxa" w:w="1805"/>
          </w:tcPr>
          <w:p>
            <w:pPr>
              <w:spacing w:after="0"/>
              <w:jc w:val="left"/>
            </w:pPr>
            <w:r/>
            <w:r>
              <w:rPr>
                <w:rFonts w:ascii="Times New Roman" w:hAnsi="Times New Roman"/>
                <w:sz w:val="22"/>
              </w:rPr>
              <w:t>Longitude (degrees east)</w:t>
            </w:r>
          </w:p>
        </w:tc>
        <w:tc>
          <w:tcPr>
            <w:tcW w:type="dxa" w:w="1805"/>
          </w:tcPr>
          <w:p>
            <w:pPr>
              <w:spacing w:after="0"/>
              <w:jc w:val="left"/>
            </w:pPr>
            <w:r/>
            <w:r>
              <w:rPr>
                <w:rFonts w:ascii="Times New Roman" w:hAnsi="Times New Roman"/>
                <w:sz w:val="22"/>
              </w:rPr>
              <w:t>0.082</w:t>
            </w:r>
          </w:p>
        </w:tc>
        <w:tc>
          <w:tcPr>
            <w:tcW w:type="dxa" w:w="1805"/>
          </w:tcPr>
          <w:p>
            <w:pPr>
              <w:spacing w:after="0"/>
              <w:jc w:val="left"/>
            </w:pPr>
            <w:r/>
            <w:r>
              <w:rPr>
                <w:rFonts w:ascii="Times New Roman" w:hAnsi="Times New Roman"/>
                <w:sz w:val="22"/>
              </w:rPr>
              <w:t>0.103</w:t>
            </w:r>
          </w:p>
        </w:tc>
      </w:tr>
      <w:tr>
        <w:tc>
          <w:tcPr>
            <w:tcW w:type="dxa" w:w="1805"/>
          </w:tcPr>
          <w:p>
            <w:pPr>
              <w:spacing w:after="0"/>
              <w:jc w:val="left"/>
            </w:pPr>
            <w:r/>
            <w:r>
              <w:rPr>
                <w:rFonts w:ascii="Times New Roman" w:hAnsi="Times New Roman"/>
                <w:sz w:val="22"/>
              </w:rPr>
              <w:t>6</w:t>
            </w:r>
          </w:p>
        </w:tc>
        <w:tc>
          <w:tcPr>
            <w:tcW w:type="dxa" w:w="1805"/>
          </w:tcPr>
          <w:p>
            <w:pPr>
              <w:spacing w:after="0"/>
              <w:jc w:val="left"/>
            </w:pPr>
            <w:r/>
            <w:r>
              <w:rPr>
                <w:rFonts w:ascii="Times New Roman" w:hAnsi="Times New Roman"/>
                <w:sz w:val="22"/>
              </w:rPr>
              <w:t>NATURE_INJURY_CD_100</w:t>
            </w:r>
          </w:p>
        </w:tc>
        <w:tc>
          <w:tcPr>
            <w:tcW w:type="dxa" w:w="1805"/>
          </w:tcPr>
          <w:p>
            <w:pPr>
              <w:spacing w:after="0"/>
              <w:jc w:val="left"/>
            </w:pPr>
            <w:r/>
            <w:r>
              <w:rPr>
                <w:rFonts w:ascii="Times New Roman" w:hAnsi="Times New Roman"/>
                <w:sz w:val="22"/>
              </w:rPr>
              <w:t>Nature of the injury: amputation or enucleation</w:t>
            </w:r>
          </w:p>
        </w:tc>
        <w:tc>
          <w:tcPr>
            <w:tcW w:type="dxa" w:w="1805"/>
          </w:tcPr>
          <w:p>
            <w:pPr>
              <w:spacing w:after="0"/>
              <w:jc w:val="left"/>
            </w:pPr>
            <w:r/>
            <w:r>
              <w:rPr>
                <w:rFonts w:ascii="Times New Roman" w:hAnsi="Times New Roman"/>
                <w:sz w:val="22"/>
              </w:rPr>
              <w:t>0.073</w:t>
            </w:r>
          </w:p>
        </w:tc>
        <w:tc>
          <w:tcPr>
            <w:tcW w:type="dxa" w:w="1805"/>
          </w:tcPr>
          <w:p>
            <w:pPr>
              <w:spacing w:after="0"/>
              <w:jc w:val="left"/>
            </w:pPr>
            <w:r/>
            <w:r>
              <w:rPr>
                <w:rFonts w:ascii="Times New Roman" w:hAnsi="Times New Roman"/>
                <w:sz w:val="22"/>
              </w:rPr>
              <w:t>5.605</w:t>
            </w:r>
          </w:p>
        </w:tc>
      </w:tr>
      <w:tr>
        <w:tc>
          <w:tcPr>
            <w:tcW w:type="dxa" w:w="1805"/>
          </w:tcPr>
          <w:p>
            <w:pPr>
              <w:spacing w:after="0"/>
              <w:jc w:val="left"/>
            </w:pPr>
            <w:r/>
            <w:r>
              <w:rPr>
                <w:rFonts w:ascii="Times New Roman" w:hAnsi="Times New Roman"/>
                <w:sz w:val="22"/>
              </w:rPr>
              <w:t>7</w:t>
            </w:r>
          </w:p>
        </w:tc>
        <w:tc>
          <w:tcPr>
            <w:tcW w:type="dxa" w:w="1805"/>
          </w:tcPr>
          <w:p>
            <w:pPr>
              <w:spacing w:after="0"/>
              <w:jc w:val="left"/>
            </w:pPr>
            <w:r/>
            <w:r>
              <w:rPr>
                <w:rFonts w:ascii="Times New Roman" w:hAnsi="Times New Roman"/>
                <w:sz w:val="22"/>
              </w:rPr>
              <w:t>NATURE_INJURY_CD_220</w:t>
            </w:r>
          </w:p>
        </w:tc>
        <w:tc>
          <w:tcPr>
            <w:tcW w:type="dxa" w:w="1805"/>
          </w:tcPr>
          <w:p>
            <w:pPr>
              <w:spacing w:after="0"/>
              <w:jc w:val="left"/>
            </w:pPr>
            <w:r/>
            <w:r>
              <w:rPr>
                <w:rFonts w:ascii="Times New Roman" w:hAnsi="Times New Roman"/>
                <w:sz w:val="22"/>
              </w:rPr>
              <w:t>Nature of the injury: fracture, chip</w:t>
            </w:r>
          </w:p>
        </w:tc>
        <w:tc>
          <w:tcPr>
            <w:tcW w:type="dxa" w:w="1805"/>
          </w:tcPr>
          <w:p>
            <w:pPr>
              <w:spacing w:after="0"/>
              <w:jc w:val="left"/>
            </w:pPr>
            <w:r/>
            <w:r>
              <w:rPr>
                <w:rFonts w:ascii="Times New Roman" w:hAnsi="Times New Roman"/>
                <w:sz w:val="22"/>
              </w:rPr>
              <w:t>0.068</w:t>
            </w:r>
          </w:p>
        </w:tc>
        <w:tc>
          <w:tcPr>
            <w:tcW w:type="dxa" w:w="1805"/>
          </w:tcPr>
          <w:p>
            <w:pPr>
              <w:spacing w:after="0"/>
              <w:jc w:val="left"/>
            </w:pPr>
            <w:r/>
            <w:r>
              <w:rPr>
                <w:rFonts w:ascii="Times New Roman" w:hAnsi="Times New Roman"/>
                <w:sz w:val="22"/>
              </w:rPr>
              <w:t>0.061</w:t>
            </w:r>
          </w:p>
        </w:tc>
      </w:tr>
      <w:tr>
        <w:tc>
          <w:tcPr>
            <w:tcW w:type="dxa" w:w="1805"/>
          </w:tcPr>
          <w:p>
            <w:pPr>
              <w:spacing w:after="0"/>
              <w:jc w:val="left"/>
            </w:pPr>
            <w:r/>
            <w:r>
              <w:rPr>
                <w:rFonts w:ascii="Times New Roman" w:hAnsi="Times New Roman"/>
                <w:sz w:val="22"/>
              </w:rPr>
              <w:t>8</w:t>
            </w:r>
          </w:p>
        </w:tc>
        <w:tc>
          <w:tcPr>
            <w:tcW w:type="dxa" w:w="1805"/>
          </w:tcPr>
          <w:p>
            <w:pPr>
              <w:spacing w:after="0"/>
              <w:jc w:val="left"/>
            </w:pPr>
            <w:r/>
            <w:r>
              <w:rPr>
                <w:rFonts w:ascii="Times New Roman" w:hAnsi="Times New Roman"/>
                <w:sz w:val="22"/>
              </w:rPr>
              <w:t>INJ_BODY_PART_CD_130</w:t>
            </w:r>
          </w:p>
        </w:tc>
        <w:tc>
          <w:tcPr>
            <w:tcW w:type="dxa" w:w="1805"/>
          </w:tcPr>
          <w:p>
            <w:pPr>
              <w:spacing w:after="0"/>
              <w:jc w:val="left"/>
            </w:pPr>
            <w:r/>
            <w:r>
              <w:rPr>
                <w:rFonts w:ascii="Times New Roman" w:hAnsi="Times New Roman"/>
                <w:sz w:val="22"/>
              </w:rPr>
              <w:t>Body part injured: eye(s) optic nerve/vison</w:t>
            </w:r>
          </w:p>
        </w:tc>
        <w:tc>
          <w:tcPr>
            <w:tcW w:type="dxa" w:w="1805"/>
          </w:tcPr>
          <w:p>
            <w:pPr>
              <w:spacing w:after="0"/>
              <w:jc w:val="left"/>
            </w:pPr>
            <w:r/>
            <w:r>
              <w:rPr>
                <w:rFonts w:ascii="Times New Roman" w:hAnsi="Times New Roman"/>
                <w:sz w:val="22"/>
              </w:rPr>
              <w:t>0.067</w:t>
            </w:r>
          </w:p>
        </w:tc>
        <w:tc>
          <w:tcPr>
            <w:tcW w:type="dxa" w:w="1805"/>
          </w:tcPr>
          <w:p>
            <w:pPr>
              <w:spacing w:after="0"/>
              <w:jc w:val="left"/>
            </w:pPr>
            <w:r/>
            <w:r>
              <w:rPr>
                <w:rFonts w:ascii="Times New Roman" w:hAnsi="Times New Roman"/>
                <w:sz w:val="22"/>
              </w:rPr>
              <w:t>-0.452</w:t>
            </w:r>
          </w:p>
        </w:tc>
      </w:tr>
      <w:tr>
        <w:tc>
          <w:tcPr>
            <w:tcW w:type="dxa" w:w="1805"/>
          </w:tcPr>
          <w:p>
            <w:pPr>
              <w:spacing w:after="0"/>
              <w:jc w:val="left"/>
            </w:pPr>
            <w:r/>
            <w:r>
              <w:rPr>
                <w:rFonts w:ascii="Times New Roman" w:hAnsi="Times New Roman"/>
                <w:sz w:val="22"/>
              </w:rPr>
              <w:t>9</w:t>
            </w:r>
          </w:p>
        </w:tc>
        <w:tc>
          <w:tcPr>
            <w:tcW w:type="dxa" w:w="1805"/>
          </w:tcPr>
          <w:p>
            <w:pPr>
              <w:spacing w:after="0"/>
              <w:jc w:val="left"/>
            </w:pPr>
            <w:r/>
            <w:r>
              <w:rPr>
                <w:rFonts w:ascii="Times New Roman" w:hAnsi="Times New Roman"/>
                <w:sz w:val="22"/>
              </w:rPr>
              <w:t>INJ_BODY_PART_CD_142</w:t>
            </w:r>
          </w:p>
        </w:tc>
        <w:tc>
          <w:tcPr>
            <w:tcW w:type="dxa" w:w="1805"/>
          </w:tcPr>
          <w:p>
            <w:pPr>
              <w:spacing w:after="0"/>
              <w:jc w:val="left"/>
            </w:pPr>
            <w:r/>
            <w:r>
              <w:rPr>
                <w:rFonts w:ascii="Times New Roman" w:hAnsi="Times New Roman"/>
                <w:sz w:val="22"/>
              </w:rPr>
              <w:t>Body part injured: mouth/lip/teeth/tongue/throat/taste</w:t>
            </w:r>
          </w:p>
        </w:tc>
        <w:tc>
          <w:tcPr>
            <w:tcW w:type="dxa" w:w="1805"/>
          </w:tcPr>
          <w:p>
            <w:pPr>
              <w:spacing w:after="0"/>
              <w:jc w:val="left"/>
            </w:pPr>
            <w:r/>
            <w:r>
              <w:rPr>
                <w:rFonts w:ascii="Times New Roman" w:hAnsi="Times New Roman"/>
                <w:sz w:val="22"/>
              </w:rPr>
              <w:t>0.059</w:t>
            </w:r>
          </w:p>
        </w:tc>
        <w:tc>
          <w:tcPr>
            <w:tcW w:type="dxa" w:w="1805"/>
          </w:tcPr>
          <w:p>
            <w:pPr>
              <w:spacing w:after="0"/>
              <w:jc w:val="left"/>
            </w:pPr>
            <w:r/>
            <w:r>
              <w:rPr>
                <w:rFonts w:ascii="Times New Roman" w:hAnsi="Times New Roman"/>
                <w:sz w:val="22"/>
              </w:rPr>
              <w:t>-2.421</w:t>
            </w:r>
          </w:p>
        </w:tc>
      </w:tr>
      <w:tr>
        <w:tc>
          <w:tcPr>
            <w:tcW w:type="dxa" w:w="1805"/>
          </w:tcPr>
          <w:p>
            <w:pPr>
              <w:spacing w:after="0"/>
              <w:jc w:val="left"/>
            </w:pPr>
            <w:r/>
            <w:r>
              <w:rPr>
                <w:rFonts w:ascii="Times New Roman" w:hAnsi="Times New Roman"/>
                <w:sz w:val="22"/>
              </w:rPr>
              <w:t>10</w:t>
            </w:r>
          </w:p>
        </w:tc>
        <w:tc>
          <w:tcPr>
            <w:tcW w:type="dxa" w:w="1805"/>
          </w:tcPr>
          <w:p>
            <w:pPr>
              <w:spacing w:after="0"/>
              <w:jc w:val="left"/>
            </w:pPr>
            <w:r/>
            <w:r>
              <w:rPr>
                <w:rFonts w:ascii="Times New Roman" w:hAnsi="Times New Roman"/>
                <w:sz w:val="22"/>
              </w:rPr>
              <w:t>prev_incidents</w:t>
            </w:r>
          </w:p>
        </w:tc>
        <w:tc>
          <w:tcPr>
            <w:tcW w:type="dxa" w:w="1805"/>
          </w:tcPr>
          <w:p>
            <w:pPr>
              <w:spacing w:after="0"/>
              <w:jc w:val="left"/>
            </w:pPr>
            <w:r/>
            <w:r>
              <w:rPr>
                <w:rFonts w:ascii="Times New Roman" w:hAnsi="Times New Roman"/>
                <w:sz w:val="22"/>
              </w:rPr>
              <w:t>Incidents reported at the mine in the previous year (count)</w:t>
            </w:r>
          </w:p>
        </w:tc>
        <w:tc>
          <w:tcPr>
            <w:tcW w:type="dxa" w:w="1805"/>
          </w:tcPr>
          <w:p>
            <w:pPr>
              <w:spacing w:after="0"/>
              <w:jc w:val="left"/>
            </w:pPr>
            <w:r/>
            <w:r>
              <w:rPr>
                <w:rFonts w:ascii="Times New Roman" w:hAnsi="Times New Roman"/>
                <w:sz w:val="22"/>
              </w:rPr>
              <w:t>0.050</w:t>
            </w:r>
          </w:p>
        </w:tc>
        <w:tc>
          <w:tcPr>
            <w:tcW w:type="dxa" w:w="1805"/>
          </w:tcPr>
          <w:p>
            <w:pPr>
              <w:spacing w:after="0"/>
              <w:jc w:val="left"/>
            </w:pPr>
            <w:r/>
            <w:r>
              <w:rPr>
                <w:rFonts w:ascii="Times New Roman" w:hAnsi="Times New Roman"/>
                <w:sz w:val="22"/>
              </w:rPr>
              <w:t>0.179</w:t>
            </w:r>
          </w:p>
        </w:tc>
      </w:tr>
      <w:tr>
        <w:tc>
          <w:tcPr>
            <w:tcW w:type="dxa" w:w="1805"/>
          </w:tcPr>
          <w:p>
            <w:pPr>
              <w:spacing w:after="0"/>
              <w:jc w:val="left"/>
            </w:pPr>
            <w:r/>
            <w:r>
              <w:rPr>
                <w:rFonts w:ascii="Times New Roman" w:hAnsi="Times New Roman"/>
                <w:sz w:val="22"/>
              </w:rPr>
              <w:t>11</w:t>
            </w:r>
          </w:p>
        </w:tc>
        <w:tc>
          <w:tcPr>
            <w:tcW w:type="dxa" w:w="1805"/>
          </w:tcPr>
          <w:p>
            <w:pPr>
              <w:spacing w:after="0"/>
              <w:jc w:val="left"/>
            </w:pPr>
            <w:r/>
            <w:r>
              <w:rPr>
                <w:rFonts w:ascii="Times New Roman" w:hAnsi="Times New Roman"/>
                <w:sz w:val="22"/>
              </w:rPr>
              <w:t>prev_employees</w:t>
            </w:r>
          </w:p>
        </w:tc>
        <w:tc>
          <w:tcPr>
            <w:tcW w:type="dxa" w:w="1805"/>
          </w:tcPr>
          <w:p>
            <w:pPr>
              <w:spacing w:after="0"/>
              <w:jc w:val="left"/>
            </w:pPr>
            <w:r/>
            <w:r>
              <w:rPr>
                <w:rFonts w:ascii="Times New Roman" w:hAnsi="Times New Roman"/>
                <w:sz w:val="22"/>
              </w:rPr>
              <w:t>Average employees at the mine in the previous year (persons)</w:t>
            </w:r>
          </w:p>
        </w:tc>
        <w:tc>
          <w:tcPr>
            <w:tcW w:type="dxa" w:w="1805"/>
          </w:tcPr>
          <w:p>
            <w:pPr>
              <w:spacing w:after="0"/>
              <w:jc w:val="left"/>
            </w:pPr>
            <w:r/>
            <w:r>
              <w:rPr>
                <w:rFonts w:ascii="Times New Roman" w:hAnsi="Times New Roman"/>
                <w:sz w:val="22"/>
              </w:rPr>
              <w:t>0.048</w:t>
            </w:r>
          </w:p>
        </w:tc>
        <w:tc>
          <w:tcPr>
            <w:tcW w:type="dxa" w:w="1805"/>
          </w:tcPr>
          <w:p>
            <w:pPr>
              <w:spacing w:after="0"/>
              <w:jc w:val="left"/>
            </w:pPr>
            <w:r/>
            <w:r>
              <w:rPr>
                <w:rFonts w:ascii="Times New Roman" w:hAnsi="Times New Roman"/>
                <w:sz w:val="22"/>
              </w:rPr>
              <w:t>-0.166</w:t>
            </w:r>
          </w:p>
        </w:tc>
      </w:tr>
      <w:tr>
        <w:tc>
          <w:tcPr>
            <w:tcW w:type="dxa" w:w="1805"/>
          </w:tcPr>
          <w:p>
            <w:pPr>
              <w:spacing w:after="0"/>
              <w:jc w:val="left"/>
            </w:pPr>
            <w:r/>
            <w:r>
              <w:rPr>
                <w:rFonts w:ascii="Times New Roman" w:hAnsi="Times New Roman"/>
                <w:sz w:val="22"/>
              </w:rPr>
              <w:t>12</w:t>
            </w:r>
          </w:p>
        </w:tc>
        <w:tc>
          <w:tcPr>
            <w:tcW w:type="dxa" w:w="1805"/>
          </w:tcPr>
          <w:p>
            <w:pPr>
              <w:spacing w:after="0"/>
              <w:jc w:val="left"/>
            </w:pPr>
            <w:r/>
            <w:r>
              <w:rPr>
                <w:rFonts w:ascii="Times New Roman" w:hAnsi="Times New Roman"/>
                <w:sz w:val="22"/>
              </w:rPr>
              <w:t>immed_reportable</w:t>
            </w:r>
          </w:p>
        </w:tc>
        <w:tc>
          <w:tcPr>
            <w:tcW w:type="dxa" w:w="1805"/>
          </w:tcPr>
          <w:p>
            <w:pPr>
              <w:spacing w:after="0"/>
              <w:jc w:val="left"/>
            </w:pPr>
            <w:r/>
            <w:r>
              <w:rPr>
                <w:rFonts w:ascii="Times New Roman" w:hAnsi="Times New Roman"/>
                <w:sz w:val="22"/>
              </w:rPr>
              <w:t>Immediately reportable accident type (flag)</w:t>
            </w:r>
          </w:p>
        </w:tc>
        <w:tc>
          <w:tcPr>
            <w:tcW w:type="dxa" w:w="1805"/>
          </w:tcPr>
          <w:p>
            <w:pPr>
              <w:spacing w:after="0"/>
              <w:jc w:val="left"/>
            </w:pPr>
            <w:r/>
            <w:r>
              <w:rPr>
                <w:rFonts w:ascii="Times New Roman" w:hAnsi="Times New Roman"/>
                <w:sz w:val="22"/>
              </w:rPr>
              <w:t>0.048</w:t>
            </w:r>
          </w:p>
        </w:tc>
        <w:tc>
          <w:tcPr>
            <w:tcW w:type="dxa" w:w="1805"/>
          </w:tcPr>
          <w:p>
            <w:pPr>
              <w:spacing w:after="0"/>
              <w:jc w:val="left"/>
            </w:pPr>
            <w:r/>
            <w:r>
              <w:rPr>
                <w:rFonts w:ascii="Times New Roman" w:hAnsi="Times New Roman"/>
                <w:sz w:val="22"/>
              </w:rPr>
              <w:t>0.873</w:t>
            </w:r>
          </w:p>
        </w:tc>
      </w:tr>
      <w:tr>
        <w:tc>
          <w:tcPr>
            <w:tcW w:type="dxa" w:w="1805"/>
          </w:tcPr>
          <w:p>
            <w:pPr>
              <w:spacing w:after="0"/>
              <w:jc w:val="left"/>
            </w:pPr>
            <w:r/>
            <w:r>
              <w:rPr>
                <w:rFonts w:ascii="Times New Roman" w:hAnsi="Times New Roman"/>
                <w:sz w:val="22"/>
              </w:rPr>
              <w:t>13</w:t>
            </w:r>
          </w:p>
        </w:tc>
        <w:tc>
          <w:tcPr>
            <w:tcW w:type="dxa" w:w="1805"/>
          </w:tcPr>
          <w:p>
            <w:pPr>
              <w:spacing w:after="0"/>
              <w:jc w:val="left"/>
            </w:pPr>
            <w:r/>
            <w:r>
              <w:rPr>
                <w:rFonts w:ascii="Times New Roman" w:hAnsi="Times New Roman"/>
                <w:sz w:val="22"/>
              </w:rPr>
              <w:t>prev_lost_time_rate_200k</w:t>
            </w:r>
          </w:p>
        </w:tc>
        <w:tc>
          <w:tcPr>
            <w:tcW w:type="dxa" w:w="1805"/>
          </w:tcPr>
          <w:p>
            <w:pPr>
              <w:spacing w:after="0"/>
              <w:jc w:val="left"/>
            </w:pPr>
            <w:r/>
            <w:r>
              <w:rPr>
                <w:rFonts w:ascii="Times New Roman" w:hAnsi="Times New Roman"/>
                <w:sz w:val="22"/>
              </w:rPr>
              <w:t>log(1 + lost-time cases per 200,000 employee-hours, previous year)</w:t>
            </w:r>
          </w:p>
        </w:tc>
        <w:tc>
          <w:tcPr>
            <w:tcW w:type="dxa" w:w="1805"/>
          </w:tcPr>
          <w:p>
            <w:pPr>
              <w:spacing w:after="0"/>
              <w:jc w:val="left"/>
            </w:pPr>
            <w:r/>
            <w:r>
              <w:rPr>
                <w:rFonts w:ascii="Times New Roman" w:hAnsi="Times New Roman"/>
                <w:sz w:val="22"/>
              </w:rPr>
              <w:t>0.043</w:t>
            </w:r>
          </w:p>
        </w:tc>
        <w:tc>
          <w:tcPr>
            <w:tcW w:type="dxa" w:w="1805"/>
          </w:tcPr>
          <w:p>
            <w:pPr>
              <w:spacing w:after="0"/>
              <w:jc w:val="left"/>
            </w:pPr>
            <w:r/>
            <w:r>
              <w:rPr>
                <w:rFonts w:ascii="Times New Roman" w:hAnsi="Times New Roman"/>
                <w:sz w:val="22"/>
              </w:rPr>
              <w:t>0.081</w:t>
            </w:r>
          </w:p>
        </w:tc>
      </w:tr>
      <w:tr>
        <w:tc>
          <w:tcPr>
            <w:tcW w:type="dxa" w:w="1805"/>
          </w:tcPr>
          <w:p>
            <w:pPr>
              <w:spacing w:after="0"/>
              <w:jc w:val="left"/>
            </w:pPr>
            <w:r/>
            <w:r>
              <w:rPr>
                <w:rFonts w:ascii="Times New Roman" w:hAnsi="Times New Roman"/>
                <w:sz w:val="22"/>
              </w:rPr>
              <w:t>14</w:t>
            </w:r>
          </w:p>
        </w:tc>
        <w:tc>
          <w:tcPr>
            <w:tcW w:type="dxa" w:w="1805"/>
          </w:tcPr>
          <w:p>
            <w:pPr>
              <w:spacing w:after="0"/>
              <w:jc w:val="left"/>
            </w:pPr>
            <w:r/>
            <w:r>
              <w:rPr>
                <w:rFonts w:ascii="Times New Roman" w:hAnsi="Times New Roman"/>
                <w:sz w:val="22"/>
              </w:rPr>
              <w:t>INJ_BODY_PART_CD_330</w:t>
            </w:r>
          </w:p>
        </w:tc>
        <w:tc>
          <w:tcPr>
            <w:tcW w:type="dxa" w:w="1805"/>
          </w:tcPr>
          <w:p>
            <w:pPr>
              <w:spacing w:after="0"/>
              <w:jc w:val="left"/>
            </w:pPr>
            <w:r/>
            <w:r>
              <w:rPr>
                <w:rFonts w:ascii="Times New Roman" w:hAnsi="Times New Roman"/>
                <w:sz w:val="22"/>
              </w:rPr>
              <w:t>Body part injured: hand (not wrist or fingers)</w:t>
            </w:r>
          </w:p>
        </w:tc>
        <w:tc>
          <w:tcPr>
            <w:tcW w:type="dxa" w:w="1805"/>
          </w:tcPr>
          <w:p>
            <w:pPr>
              <w:spacing w:after="0"/>
              <w:jc w:val="left"/>
            </w:pPr>
            <w:r/>
            <w:r>
              <w:rPr>
                <w:rFonts w:ascii="Times New Roman" w:hAnsi="Times New Roman"/>
                <w:sz w:val="22"/>
              </w:rPr>
              <w:t>0.038</w:t>
            </w:r>
          </w:p>
        </w:tc>
        <w:tc>
          <w:tcPr>
            <w:tcW w:type="dxa" w:w="1805"/>
          </w:tcPr>
          <w:p>
            <w:pPr>
              <w:spacing w:after="0"/>
              <w:jc w:val="left"/>
            </w:pPr>
            <w:r/>
            <w:r>
              <w:rPr>
                <w:rFonts w:ascii="Times New Roman" w:hAnsi="Times New Roman"/>
                <w:sz w:val="22"/>
              </w:rPr>
              <w:t>-0.502</w:t>
            </w:r>
          </w:p>
        </w:tc>
      </w:tr>
      <w:tr>
        <w:tc>
          <w:tcPr>
            <w:tcW w:type="dxa" w:w="1805"/>
          </w:tcPr>
          <w:p>
            <w:pPr>
              <w:spacing w:after="0"/>
              <w:jc w:val="left"/>
            </w:pPr>
            <w:r/>
            <w:r>
              <w:rPr>
                <w:rFonts w:ascii="Times New Roman" w:hAnsi="Times New Roman"/>
                <w:sz w:val="22"/>
              </w:rPr>
              <w:t>15</w:t>
            </w:r>
          </w:p>
        </w:tc>
        <w:tc>
          <w:tcPr>
            <w:tcW w:type="dxa" w:w="1805"/>
          </w:tcPr>
          <w:p>
            <w:pPr>
              <w:spacing w:after="0"/>
              <w:jc w:val="left"/>
            </w:pPr>
            <w:r/>
            <w:r>
              <w:rPr>
                <w:rFonts w:ascii="Times New Roman" w:hAnsi="Times New Roman"/>
                <w:sz w:val="22"/>
              </w:rPr>
              <w:t>NATURE_INJURY_CD_330</w:t>
            </w:r>
          </w:p>
        </w:tc>
        <w:tc>
          <w:tcPr>
            <w:tcW w:type="dxa" w:w="1805"/>
          </w:tcPr>
          <w:p>
            <w:pPr>
              <w:spacing w:after="0"/>
              <w:jc w:val="left"/>
            </w:pPr>
            <w:r/>
            <w:r>
              <w:rPr>
                <w:rFonts w:ascii="Times New Roman" w:hAnsi="Times New Roman"/>
                <w:sz w:val="22"/>
              </w:rPr>
              <w:t>Nature of the injury: sprain, strain rupt disc</w:t>
            </w:r>
          </w:p>
        </w:tc>
        <w:tc>
          <w:tcPr>
            <w:tcW w:type="dxa" w:w="1805"/>
          </w:tcPr>
          <w:p>
            <w:pPr>
              <w:spacing w:after="0"/>
              <w:jc w:val="left"/>
            </w:pPr>
            <w:r/>
            <w:r>
              <w:rPr>
                <w:rFonts w:ascii="Times New Roman" w:hAnsi="Times New Roman"/>
                <w:sz w:val="22"/>
              </w:rPr>
              <w:t>0.038</w:t>
            </w:r>
          </w:p>
        </w:tc>
        <w:tc>
          <w:tcPr>
            <w:tcW w:type="dxa" w:w="1805"/>
          </w:tcPr>
          <w:p>
            <w:pPr>
              <w:spacing w:after="0"/>
              <w:jc w:val="left"/>
            </w:pPr>
            <w:r/>
            <w:r>
              <w:rPr>
                <w:rFonts w:ascii="Times New Roman" w:hAnsi="Times New Roman"/>
                <w:sz w:val="22"/>
              </w:rPr>
              <w:t>-0.319</w:t>
            </w:r>
          </w:p>
        </w:tc>
      </w:tr>
    </w:tbl>
    <w:p>
      <w:pPr>
        <w:spacing w:after="80"/>
      </w:pP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0"/>
      </w:rPr>
      <w:t xml:space="preserve">Page </w:t>
    </w:r>
    <w:r>
      <w:rPr>
        <w:rFonts w:ascii="Times New Roman" w:hAnsi="Times New Roman"/>
        <w:sz w:val="24"/>
      </w:rPr>
      <w:fldChar w:fldCharType="begin" w:dirty="true"/>
      <w:instrText xml:space="preserve"> PAGE </w:instrText>
      <w:fldChar w:fldCharType="separate"/>
    </w:r>
    <w:r>
      <w:rPr>
        <w:rFonts w:ascii="Times New Roman" w:hAnsi="Times New Roman"/>
        <w:sz w:val="24"/>
      </w:rPr>
      <w:t>1</w:t>
    </w:r>
    <w:r>
      <w:rPr>
        <w:rFonts w:ascii="Times New Roman" w:hAnsi="Times New Roman"/>
        <w:sz w:val="24"/>
      </w:rPr>
      <w:fldChar w:fldCharType="end"/>
    </w:r>
    <w:r>
      <w:rPr>
        <w:rFonts w:ascii="Times New Roman" w:hAnsi="Times New Roman"/>
        <w:sz w:val="20"/>
      </w:rPr>
      <w:t xml:space="preserve"> of </w:t>
    </w:r>
    <w:r>
      <w:rPr>
        <w:rFonts w:ascii="Times New Roman" w:hAnsi="Times New Roman"/>
        <w:sz w:val="24"/>
      </w:rPr>
      <w:fldChar w:fldCharType="begin" w:dirty="true"/>
      <w:instrText xml:space="preserve"> NUMPAGES </w:instrText>
      <w:fldChar w:fldCharType="separate"/>
    </w:r>
    <w:r>
      <w:rPr>
        <w:rFonts w:ascii="Times New Roman" w:hAnsi="Times New Roman"/>
        <w:sz w:val="24"/>
      </w:rPr>
      <w:t>1</w:t>
    </w:r>
    <w:r>
      <w:rPr>
        <w:rFonts w:ascii="Times New Roman" w:hAnsi="Times New Roman"/>
        <w:sz w:val="2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sz w:val="20"/>
      </w:rPr>
      <w:t>Student ID: 13130    6COSC017C Machine Learning and Data Analytics, CW1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left"/>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jc w:val="left"/>
    </w:pPr>
    <w:rPr>
      <w:rFonts w:ascii="Times New Roman" w:hAnsi="Times New Roman"/>
      <w:b w:val="0"/>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lost-time mine injuries from MSHA open data</dc:title>
  <dc:subject>6COSC017C Coursework 1 (50% of the module mark)</dc:subject>
  <dc:creator>13130</dc:creator>
  <cp:keywords/>
  <dc:description/>
  <cp:lastModifiedBy>13130</cp:lastModifiedBy>
  <cp:revision>1</cp:revision>
  <dcterms:created xsi:type="dcterms:W3CDTF">2013-12-23T23:15:00Z</dcterms:created>
  <dcterms:modified xsi:type="dcterms:W3CDTF">2013-12-23T23:15:00Z</dcterms:modified>
  <cp:category/>
</cp:coreProperties>
</file>