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8,399</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pPr>
        <w:pStyle w:val="toc1"/>
      </w:pPr>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Executive summary</w:t>
      </w:r>
    </w:p>
    <w:p>
      <w:pPr>
        <w:pStyle w:val="toc1"/>
      </w:pPr>
      <w:r>
        <w:rPr>
          <w:rFonts w:ascii="Times New Roman" w:hAnsi="Times New Roman"/>
          <w:sz w:val="24"/>
        </w:rPr>
        <w:t>1 Introduction</w:t>
      </w:r>
    </w:p>
    <w:p>
      <w:pPr>
        <w:pStyle w:val="toc2"/>
      </w:pPr>
      <w:r>
        <w:rPr>
          <w:rFonts w:ascii="Times New Roman" w:hAnsi="Times New Roman"/>
          <w:sz w:val="24"/>
        </w:rPr>
        <w:t>1.1 Business case</w:t>
      </w:r>
    </w:p>
    <w:p>
      <w:pPr>
        <w:pStyle w:val="toc2"/>
      </w:pPr>
      <w:r>
        <w:rPr>
          <w:rFonts w:ascii="Times New Roman" w:hAnsi="Times New Roman"/>
          <w:sz w:val="24"/>
        </w:rPr>
        <w:t>1.2 Problem framing</w:t>
      </w:r>
    </w:p>
    <w:p>
      <w:pPr>
        <w:pStyle w:val="toc2"/>
      </w:pPr>
      <w:r>
        <w:rPr>
          <w:rFonts w:ascii="Times New Roman" w:hAnsi="Times New Roman"/>
          <w:sz w:val="24"/>
        </w:rPr>
        <w:t>1.3 Dataset origin, provenance, licensing and integration</w:t>
      </w:r>
    </w:p>
    <w:p>
      <w:pPr>
        <w:pStyle w:val="toc2"/>
      </w:pPr>
      <w:r>
        <w:rPr>
          <w:rFonts w:ascii="Times New Roman" w:hAnsi="Times New Roman"/>
          <w:sz w:val="24"/>
        </w:rPr>
        <w:t>1.4 Aims and objectives</w:t>
      </w:r>
    </w:p>
    <w:p>
      <w:pPr>
        <w:pStyle w:val="toc1"/>
      </w:pPr>
      <w:r>
        <w:rPr>
          <w:rFonts w:ascii="Times New Roman" w:hAnsi="Times New Roman"/>
          <w:sz w:val="24"/>
        </w:rPr>
        <w:t>2 Exploratory Data Analysis</w:t>
      </w:r>
    </w:p>
    <w:p>
      <w:pPr>
        <w:pStyle w:val="toc2"/>
      </w:pPr>
      <w:r>
        <w:rPr>
          <w:rFonts w:ascii="Times New Roman" w:hAnsi="Times New Roman"/>
          <w:sz w:val="24"/>
        </w:rPr>
        <w:t>2.1 Summary</w:t>
      </w:r>
    </w:p>
    <w:p>
      <w:pPr>
        <w:pStyle w:val="toc2"/>
      </w:pPr>
      <w:r>
        <w:rPr>
          <w:rFonts w:ascii="Times New Roman" w:hAnsi="Times New Roman"/>
          <w:sz w:val="24"/>
        </w:rPr>
        <w:t>2.2 Structure, variable types and target</w:t>
      </w:r>
    </w:p>
    <w:p>
      <w:pPr>
        <w:pStyle w:val="toc2"/>
      </w:pPr>
      <w:r>
        <w:rPr>
          <w:rFonts w:ascii="Times New Roman" w:hAnsi="Times New Roman"/>
          <w:sz w:val="24"/>
        </w:rPr>
        <w:t>2.3 Descriptive statistics and distributions</w:t>
      </w:r>
    </w:p>
    <w:p>
      <w:pPr>
        <w:pStyle w:val="toc2"/>
      </w:pPr>
      <w:r>
        <w:rPr>
          <w:rFonts w:ascii="Times New Roman" w:hAnsi="Times New Roman"/>
          <w:sz w:val="24"/>
        </w:rPr>
        <w:t>2.4 Correlation and association</w:t>
      </w:r>
    </w:p>
    <w:p>
      <w:pPr>
        <w:pStyle w:val="toc2"/>
      </w:pPr>
      <w:r>
        <w:rPr>
          <w:rFonts w:ascii="Times New Roman" w:hAnsi="Times New Roman"/>
          <w:sz w:val="24"/>
        </w:rPr>
        <w:t>2.5 Visual analysis and plot justification</w:t>
      </w:r>
    </w:p>
    <w:p>
      <w:pPr>
        <w:pStyle w:val="toc1"/>
      </w:pPr>
      <w:r>
        <w:rPr>
          <w:rFonts w:ascii="Times New Roman" w:hAnsi="Times New Roman"/>
          <w:sz w:val="24"/>
        </w:rPr>
        <w:t>3 Dataset preparation</w:t>
      </w:r>
    </w:p>
    <w:p>
      <w:pPr>
        <w:pStyle w:val="toc2"/>
      </w:pPr>
      <w:r>
        <w:rPr>
          <w:rFonts w:ascii="Times New Roman" w:hAnsi="Times New Roman"/>
          <w:sz w:val="24"/>
        </w:rPr>
        <w:t>3.1 Summary</w:t>
      </w:r>
    </w:p>
    <w:p>
      <w:pPr>
        <w:pStyle w:val="toc2"/>
      </w:pPr>
      <w:r>
        <w:rPr>
          <w:rFonts w:ascii="Times New Roman" w:hAnsi="Times New Roman"/>
          <w:sz w:val="24"/>
        </w:rPr>
        <w:t>3.2 Integration and error correction</w:t>
      </w:r>
    </w:p>
    <w:p>
      <w:pPr>
        <w:pStyle w:val="toc2"/>
      </w:pPr>
      <w:r>
        <w:rPr>
          <w:rFonts w:ascii="Times New Roman" w:hAnsi="Times New Roman"/>
          <w:sz w:val="24"/>
        </w:rPr>
        <w:t>3.3 Duplicates and multi-victim accidents</w:t>
      </w:r>
    </w:p>
    <w:p>
      <w:pPr>
        <w:pStyle w:val="toc2"/>
      </w:pPr>
      <w:r>
        <w:rPr>
          <w:rFonts w:ascii="Times New Roman" w:hAnsi="Times New Roman"/>
          <w:sz w:val="24"/>
        </w:rPr>
        <w:t>3.4 Missing values</w:t>
      </w:r>
    </w:p>
    <w:p>
      <w:pPr>
        <w:pStyle w:val="toc2"/>
      </w:pPr>
      <w:r>
        <w:rPr>
          <w:rFonts w:ascii="Times New Roman" w:hAnsi="Times New Roman"/>
          <w:sz w:val="24"/>
        </w:rPr>
        <w:t>3.5 Outliers</w:t>
      </w:r>
    </w:p>
    <w:p>
      <w:pPr>
        <w:pStyle w:val="toc2"/>
      </w:pPr>
      <w:r>
        <w:rPr>
          <w:rFonts w:ascii="Times New Roman" w:hAnsi="Times New Roman"/>
          <w:sz w:val="24"/>
        </w:rPr>
        <w:t>3.6 Instance selection and class balance</w:t>
      </w:r>
    </w:p>
    <w:p>
      <w:pPr>
        <w:pStyle w:val="toc2"/>
      </w:pPr>
      <w:r>
        <w:rPr>
          <w:rFonts w:ascii="Times New Roman" w:hAnsi="Times New Roman"/>
          <w:sz w:val="24"/>
        </w:rPr>
        <w:t>3.7 Feature engineering</w:t>
      </w:r>
    </w:p>
    <w:p>
      <w:pPr>
        <w:pStyle w:val="toc2"/>
      </w:pPr>
      <w:r>
        <w:rPr>
          <w:rFonts w:ascii="Times New Roman" w:hAnsi="Times New Roman"/>
          <w:sz w:val="24"/>
        </w:rPr>
        <w:t>3.8 Encoding and scaling</w:t>
      </w:r>
    </w:p>
    <w:p>
      <w:pPr>
        <w:pStyle w:val="toc2"/>
      </w:pPr>
      <w:r>
        <w:rPr>
          <w:rFonts w:ascii="Times New Roman" w:hAnsi="Times New Roman"/>
          <w:sz w:val="24"/>
        </w:rPr>
        <w:t>3.9 Train, validation and test split</w:t>
      </w:r>
    </w:p>
    <w:p>
      <w:pPr>
        <w:pStyle w:val="toc1"/>
      </w:pPr>
      <w:r>
        <w:rPr>
          <w:rFonts w:ascii="Times New Roman" w:hAnsi="Times New Roman"/>
          <w:sz w:val="24"/>
        </w:rPr>
        <w:t>4 Modelling</w:t>
      </w:r>
    </w:p>
    <w:p>
      <w:pPr>
        <w:pStyle w:val="toc2"/>
      </w:pPr>
      <w:r>
        <w:rPr>
          <w:rFonts w:ascii="Times New Roman" w:hAnsi="Times New Roman"/>
          <w:sz w:val="24"/>
        </w:rPr>
        <w:t>4.1 Summary</w:t>
      </w:r>
    </w:p>
    <w:p>
      <w:pPr>
        <w:pStyle w:val="toc2"/>
      </w:pPr>
      <w:r>
        <w:rPr>
          <w:rFonts w:ascii="Times New Roman" w:hAnsi="Times New Roman"/>
          <w:sz w:val="24"/>
        </w:rPr>
        <w:t>4.2 Algorithm selection</w:t>
      </w:r>
    </w:p>
    <w:p>
      <w:pPr>
        <w:pStyle w:val="toc2"/>
      </w:pPr>
      <w:r>
        <w:rPr>
          <w:rFonts w:ascii="Times New Roman" w:hAnsi="Times New Roman"/>
          <w:sz w:val="24"/>
        </w:rPr>
        <w:t>4.3 Model selection per algorithm</w:t>
      </w:r>
    </w:p>
    <w:p>
      <w:pPr>
        <w:pStyle w:val="toc2"/>
      </w:pPr>
      <w:r>
        <w:rPr>
          <w:rFonts w:ascii="Times New Roman" w:hAnsi="Times New Roman"/>
          <w:sz w:val="24"/>
        </w:rPr>
        <w:t>4.4 Evaluation metrics</w:t>
      </w:r>
    </w:p>
    <w:p>
      <w:pPr>
        <w:pStyle w:val="toc2"/>
      </w:pPr>
      <w:r>
        <w:rPr>
          <w:rFonts w:ascii="Times New Roman" w:hAnsi="Times New Roman"/>
          <w:sz w:val="24"/>
        </w:rPr>
        <w:t>4.5 Comparison and final model</w:t>
      </w:r>
    </w:p>
    <w:p>
      <w:pPr>
        <w:pStyle w:val="toc1"/>
      </w:pPr>
      <w:r>
        <w:rPr>
          <w:rFonts w:ascii="Times New Roman" w:hAnsi="Times New Roman"/>
          <w:sz w:val="24"/>
        </w:rPr>
        <w:t>5 Conclusion</w:t>
      </w:r>
    </w:p>
    <w:p>
      <w:pPr>
        <w:pStyle w:val="toc2"/>
      </w:pPr>
      <w:r>
        <w:rPr>
          <w:rFonts w:ascii="Times New Roman" w:hAnsi="Times New Roman"/>
          <w:sz w:val="24"/>
        </w:rPr>
        <w:t>5.1 Key data analysis findings</w:t>
      </w:r>
    </w:p>
    <w:p>
      <w:pPr>
        <w:pStyle w:val="toc2"/>
      </w:pPr>
      <w:r>
        <w:rPr>
          <w:rFonts w:ascii="Times New Roman" w:hAnsi="Times New Roman"/>
          <w:sz w:val="24"/>
        </w:rPr>
        <w:t>5.2 Interpretation of results</w:t>
      </w:r>
    </w:p>
    <w:p>
      <w:pPr>
        <w:pStyle w:val="toc2"/>
      </w:pPr>
      <w:r>
        <w:rPr>
          <w:rFonts w:ascii="Times New Roman" w:hAnsi="Times New Roman"/>
          <w:sz w:val="24"/>
        </w:rPr>
        <w:t>5.3 Limitations</w:t>
      </w:r>
    </w:p>
    <w:p>
      <w:pPr>
        <w:pStyle w:val="toc2"/>
      </w:pPr>
      <w:r>
        <w:rPr>
          <w:rFonts w:ascii="Times New Roman" w:hAnsi="Times New Roman"/>
          <w:sz w:val="24"/>
        </w:rPr>
        <w:t>5.4 Future work</w:t>
      </w:r>
    </w:p>
    <w:p>
      <w:pPr>
        <w:pStyle w:val="toc2"/>
      </w:pPr>
      <w:r>
        <w:rPr>
          <w:rFonts w:ascii="Times New Roman" w:hAnsi="Times New Roman"/>
          <w:sz w:val="24"/>
        </w:rPr>
        <w:t>5.5 Ethical considerations</w:t>
      </w:r>
    </w:p>
    <w:p>
      <w:pPr>
        <w:pStyle w:val="toc1"/>
      </w:pPr>
      <w:r>
        <w:rPr>
          <w:rFonts w:ascii="Times New Roman" w:hAnsi="Times New Roman"/>
          <w:sz w:val="24"/>
        </w:rPr>
        <w:t>References</w:t>
      </w:r>
    </w:p>
    <w:p>
      <w:pPr>
        <w:pStyle w:val="toc1"/>
      </w:pPr>
      <w:r>
        <w:rPr>
          <w:rFonts w:ascii="Times New Roman" w:hAnsi="Times New Roman"/>
          <w:sz w:val="24"/>
        </w:rPr>
        <w:t>Appendix A Additional descriptive statistics</w:t>
      </w:r>
    </w:p>
    <w:p>
      <w:pPr>
        <w:pStyle w:val="toc1"/>
      </w:pPr>
      <w:r>
        <w:rPr>
          <w:rFonts w:ascii="Times New Roman" w:hAnsi="Times New Roman"/>
          <w:sz w:val="24"/>
        </w:rPr>
        <w:t>Appendix B Model explanations</w:t>
      </w:r>
    </w:p>
    <w:p>
      <w:pPr>
        <w:pStyle w:val="toc1"/>
      </w:pPr>
      <w:r>
        <w:rPr>
          <w:rFonts w:ascii="Times New Roman" w:hAnsi="Times New Roman"/>
          <w:sz w:val="24"/>
        </w:rPr>
        <w:t>Appendix C The deployed application</w:t>
      </w:r>
    </w:p>
    <w:p>
      <w:pPr>
        <w:pStyle w:val="toc1"/>
      </w:pPr>
      <w:r>
        <w:rPr>
          <w:rFonts w:ascii="Times New Roman" w:hAnsi="Times New Roman"/>
          <w:sz w:val="24"/>
        </w:rPr>
        <w:t>Appendix D Commit history of the repository</w:t>
      </w:r>
      <w:r>
        <w:rPr>
          <w:rFonts w:ascii="Times New Roman" w:hAnsi="Times New Roman"/>
          <w:sz w:val="24"/>
        </w:rPr>
        <w:fldChar w:fldCharType="end"/>
      </w:r>
    </w:p>
    <w:p/>
    <w:p>
      <w:r>
        <w:rPr>
          <w:rFonts w:ascii="Times New Roman" w:hAnsi="Times New Roman"/>
          <w:b/>
          <w:sz w:val="28"/>
        </w:rPr>
        <w:t>List of figures</w:t>
      </w:r>
    </w:p>
    <w:p>
      <w:pPr>
        <w:pStyle w:val="tableoffigures"/>
      </w:pPr>
      <w:r>
        <w:rPr>
          <w:rFonts w:ascii="Times New Roman" w:hAnsi="Times New Roman"/>
          <w:sz w:val="24"/>
        </w:rPr>
        <w:fldChar w:fldCharType="begin" w:dirty="true"/>
        <w:instrText xml:space="preserve"> TOC \h \z \c "Figure" </w:instrText>
        <w:fldChar w:fldCharType="separate"/>
      </w:r>
      <w:r>
        <w:rPr>
          <w:rFonts w:ascii="Times New Roman" w:hAnsi="Times New Roman"/>
          <w:sz w:val="24"/>
        </w:rPr>
        <w:t>Figure 1. Class balance of the lost-time target</w:t>
      </w:r>
    </w:p>
    <w:p>
      <w:pPr>
        <w:pStyle w:val="tableoffigures"/>
      </w:pPr>
      <w:r>
        <w:rPr>
          <w:rFonts w:ascii="Times New Roman" w:hAnsi="Times New Roman"/>
          <w:sz w:val="24"/>
        </w:rPr>
        <w:t>Figure 2. Normality check of six numeric features</w:t>
      </w:r>
    </w:p>
    <w:p>
      <w:pPr>
        <w:pStyle w:val="tableoffigures"/>
      </w:pPr>
      <w:r>
        <w:rPr>
          <w:rFonts w:ascii="Times New Roman" w:hAnsi="Times New Roman"/>
          <w:sz w:val="24"/>
        </w:rPr>
        <w:t>Figure 3. Pearson and Spearman correlation matrices</w:t>
      </w:r>
    </w:p>
    <w:p>
      <w:pPr>
        <w:pStyle w:val="tableoffigures"/>
      </w:pPr>
      <w:r>
        <w:rPr>
          <w:rFonts w:ascii="Times New Roman" w:hAnsi="Times New Roman"/>
          <w:sz w:val="24"/>
        </w:rPr>
        <w:t>Figure 4. Density histograms of numeric features by class</w:t>
      </w:r>
    </w:p>
    <w:p>
      <w:pPr>
        <w:pStyle w:val="tableoffigures"/>
      </w:pPr>
      <w:r>
        <w:rPr>
          <w:rFonts w:ascii="Times New Roman" w:hAnsi="Times New Roman"/>
          <w:sz w:val="24"/>
        </w:rPr>
        <w:t>Figure 5. Box plots of numeric features by class</w:t>
      </w:r>
    </w:p>
    <w:p>
      <w:pPr>
        <w:pStyle w:val="tableoffigures"/>
      </w:pPr>
      <w:r>
        <w:rPr>
          <w:rFonts w:ascii="Times New Roman" w:hAnsi="Times New Roman"/>
          <w:sz w:val="24"/>
        </w:rPr>
        <w:t>Figure 6. Pair plot of the five most associated features</w:t>
      </w:r>
    </w:p>
    <w:p>
      <w:pPr>
        <w:pStyle w:val="tableoffigures"/>
      </w:pPr>
      <w:r>
        <w:rPr>
          <w:rFonts w:ascii="Times New Roman" w:hAnsi="Times New Roman"/>
          <w:sz w:val="24"/>
        </w:rPr>
        <w:t>Figure 7. Lost-time rate per categorical level</w:t>
      </w:r>
    </w:p>
    <w:p>
      <w:pPr>
        <w:pStyle w:val="tableoffigures"/>
      </w:pPr>
      <w:r>
        <w:rPr>
          <w:rFonts w:ascii="Times New Roman" w:hAnsi="Times New Roman"/>
          <w:sz w:val="24"/>
        </w:rPr>
        <w:t>Figure 8. Most incomplete columns of the base table</w:t>
      </w:r>
    </w:p>
    <w:p>
      <w:pPr>
        <w:pStyle w:val="tableoffigures"/>
      </w:pPr>
      <w:r>
        <w:rPr>
          <w:rFonts w:ascii="Times New Roman" w:hAnsi="Times New Roman"/>
          <w:sz w:val="24"/>
        </w:rPr>
        <w:t>Figure 9. Outlier fences before and after log1p</w:t>
      </w:r>
    </w:p>
    <w:p>
      <w:pPr>
        <w:pStyle w:val="tableoffigures"/>
      </w:pPr>
      <w:r>
        <w:rPr>
          <w:rFonts w:ascii="Times New Roman" w:hAnsi="Times New Roman"/>
          <w:sz w:val="24"/>
        </w:rPr>
        <w:t>Figure 10. Two-component PCA projection by outcome</w:t>
      </w:r>
    </w:p>
    <w:p>
      <w:pPr>
        <w:pStyle w:val="tableoffigures"/>
      </w:pPr>
      <w:r>
        <w:rPr>
          <w:rFonts w:ascii="Times New Roman" w:hAnsi="Times New Roman"/>
          <w:sz w:val="24"/>
        </w:rPr>
        <w:t>Figure 11. Preparation flow from MSHA files to model</w:t>
      </w:r>
    </w:p>
    <w:p>
      <w:pPr>
        <w:pStyle w:val="tableoffigures"/>
      </w:pPr>
      <w:r>
        <w:rPr>
          <w:rFonts w:ascii="Times New Roman" w:hAnsi="Times New Roman"/>
          <w:sz w:val="24"/>
        </w:rPr>
        <w:t>Figure 12. Learning curve of HGB</w:t>
      </w:r>
    </w:p>
    <w:p>
      <w:pPr>
        <w:pStyle w:val="tableoffigures"/>
      </w:pPr>
      <w:r>
        <w:rPr>
          <w:rFonts w:ascii="Times New Roman" w:hAnsi="Times New Roman"/>
          <w:sz w:val="24"/>
        </w:rPr>
        <w:t>Figure 13. Validation curves of the eight tuned models</w:t>
      </w:r>
    </w:p>
    <w:p>
      <w:pPr>
        <w:pStyle w:val="tableoffigures"/>
      </w:pPr>
      <w:r>
        <w:rPr>
          <w:rFonts w:ascii="Times New Roman" w:hAnsi="Times New Roman"/>
          <w:sz w:val="24"/>
        </w:rPr>
        <w:t>Figure 14. Rates and expected cost against the HGB threshold</w:t>
      </w:r>
    </w:p>
    <w:p>
      <w:pPr>
        <w:pStyle w:val="tableoffigures"/>
      </w:pPr>
      <w:r>
        <w:rPr>
          <w:rFonts w:ascii="Times New Roman" w:hAnsi="Times New Roman"/>
          <w:sz w:val="24"/>
        </w:rPr>
        <w:t>Figure 15. Reliability diagram of the tuned models</w:t>
      </w:r>
    </w:p>
    <w:p>
      <w:pPr>
        <w:pStyle w:val="tableoffigures"/>
      </w:pPr>
      <w:r>
        <w:rPr>
          <w:rFonts w:ascii="Times New Roman" w:hAnsi="Times New Roman"/>
          <w:sz w:val="24"/>
        </w:rPr>
        <w:t>Figure 16. ROC curves on the test reports</w:t>
      </w:r>
    </w:p>
    <w:p>
      <w:pPr>
        <w:pStyle w:val="tableoffigures"/>
      </w:pPr>
      <w:r>
        <w:rPr>
          <w:rFonts w:ascii="Times New Roman" w:hAnsi="Times New Roman"/>
          <w:sz w:val="24"/>
        </w:rPr>
        <w:t>Figure 17. Precision-recall curves on the test reports</w:t>
      </w:r>
    </w:p>
    <w:p>
      <w:pPr>
        <w:pStyle w:val="tableoffigures"/>
      </w:pPr>
      <w:r>
        <w:rPr>
          <w:rFonts w:ascii="Times New Roman" w:hAnsi="Times New Roman"/>
          <w:sz w:val="24"/>
        </w:rPr>
        <w:t>Figure 18. Permutation importance of HGB</w:t>
      </w:r>
    </w:p>
    <w:p>
      <w:pPr>
        <w:pStyle w:val="tableoffigures"/>
      </w:pPr>
      <w:r>
        <w:rPr>
          <w:rFonts w:ascii="Times New Roman" w:hAnsi="Times New Roman"/>
          <w:sz w:val="24"/>
        </w:rPr>
        <w:t>Figure 19. Largest logistic regression coefficients</w:t>
      </w:r>
    </w:p>
    <w:p>
      <w:pPr>
        <w:pStyle w:val="tableoffigures"/>
      </w:pPr>
      <w:r>
        <w:rPr>
          <w:rFonts w:ascii="Times New Roman" w:hAnsi="Times New Roman"/>
          <w:sz w:val="24"/>
        </w:rPr>
        <w:t>Figure 20. Confusion matrices at two thresholds</w:t>
      </w:r>
    </w:p>
    <w:p>
      <w:pPr>
        <w:pStyle w:val="tableoffigures"/>
      </w:pPr>
      <w:r>
        <w:rPr>
          <w:rFonts w:ascii="Times New Roman" w:hAnsi="Times New Roman"/>
          <w:sz w:val="24"/>
        </w:rPr>
        <w:t>Figure 21. Browsing the source data</w:t>
      </w:r>
    </w:p>
    <w:p>
      <w:pPr>
        <w:pStyle w:val="tableoffigures"/>
      </w:pPr>
      <w:r>
        <w:rPr>
          <w:rFonts w:ascii="Times New Roman" w:hAnsi="Times New Roman"/>
          <w:sz w:val="24"/>
        </w:rPr>
        <w:t>Figure 22. Exploring the training rows</w:t>
      </w:r>
    </w:p>
    <w:p>
      <w:pPr>
        <w:pStyle w:val="tableoffigures"/>
      </w:pPr>
      <w:r>
        <w:rPr>
          <w:rFonts w:ascii="Times New Roman" w:hAnsi="Times New Roman"/>
          <w:sz w:val="24"/>
        </w:rPr>
        <w:t>Figure 23. Changing preprocessing choices live</w:t>
      </w:r>
    </w:p>
    <w:p>
      <w:pPr>
        <w:pStyle w:val="tableoffigures"/>
      </w:pPr>
      <w:r>
        <w:rPr>
          <w:rFonts w:ascii="Times New Roman" w:hAnsi="Times New Roman"/>
          <w:sz w:val="24"/>
        </w:rPr>
        <w:t>Figure 24. Tuning a model live on a sample</w:t>
      </w:r>
    </w:p>
    <w:p>
      <w:pPr>
        <w:pStyle w:val="tableoffigures"/>
      </w:pPr>
      <w:r>
        <w:rPr>
          <w:rFonts w:ascii="Times New Roman" w:hAnsi="Times New Roman"/>
          <w:sz w:val="24"/>
        </w:rPr>
        <w:t>Figure 25. Scoring a new accident report</w:t>
      </w:r>
    </w:p>
    <w:p>
      <w:pPr>
        <w:pStyle w:val="tableoffigures"/>
      </w:pPr>
      <w:r>
        <w:rPr>
          <w:rFonts w:ascii="Times New Roman" w:hAnsi="Times New Roman"/>
          <w:sz w:val="24"/>
        </w:rPr>
        <w:t>Figure 26. Held-out results dashboard</w:t>
      </w:r>
    </w:p>
    <w:p>
      <w:pPr>
        <w:pStyle w:val="tableoffigures"/>
      </w:pPr>
      <w:r>
        <w:rPr>
          <w:rFonts w:ascii="Times New Roman" w:hAnsi="Times New Roman"/>
          <w:sz w:val="24"/>
        </w:rPr>
        <w:t>Figure 27. Background and reproduction notes</w:t>
      </w:r>
      <w:r>
        <w:rPr>
          <w:rFonts w:ascii="Times New Roman" w:hAnsi="Times New Roman"/>
          <w:sz w:val="24"/>
        </w:rPr>
        <w:fldChar w:fldCharType="end"/>
      </w:r>
    </w:p>
    <w:p/>
    <w:p>
      <w:r>
        <w:rPr>
          <w:rFonts w:ascii="Times New Roman" w:hAnsi="Times New Roman"/>
          <w:b/>
          <w:sz w:val="28"/>
        </w:rPr>
        <w:t>List of tables</w:t>
      </w:r>
    </w:p>
    <w:p>
      <w:pPr>
        <w:pStyle w:val="tableoffigures"/>
      </w:pPr>
      <w:r>
        <w:rPr>
          <w:rFonts w:ascii="Times New Roman" w:hAnsi="Times New Roman"/>
          <w:sz w:val="24"/>
        </w:rPr>
        <w:fldChar w:fldCharType="begin" w:dirty="true"/>
        <w:instrText xml:space="preserve"> TOC \h \z \c "Table" </w:instrText>
        <w:fldChar w:fldCharType="separate"/>
      </w:r>
      <w:r>
        <w:rPr>
          <w:rFonts w:ascii="Times New Roman" w:hAnsi="Times New Roman"/>
          <w:sz w:val="24"/>
        </w:rPr>
        <w:t>Table 1. Error costs of the claim-flagging decision</w:t>
      </w:r>
    </w:p>
    <w:p>
      <w:pPr>
        <w:pStyle w:val="tableoffigures"/>
      </w:pPr>
      <w:r>
        <w:rPr>
          <w:rFonts w:ascii="Times New Roman" w:hAnsi="Times New Roman"/>
          <w:sz w:val="24"/>
        </w:rPr>
        <w:t>Table 2. Degree-of-injury codes mapped to the target</w:t>
      </w:r>
    </w:p>
    <w:p>
      <w:pPr>
        <w:pStyle w:val="tableoffigures"/>
      </w:pPr>
      <w:r>
        <w:rPr>
          <w:rFonts w:ascii="Times New Roman" w:hAnsi="Times New Roman"/>
          <w:sz w:val="24"/>
        </w:rPr>
        <w:t>Table 3. Success criteria and baselines</w:t>
      </w:r>
    </w:p>
    <w:p>
      <w:pPr>
        <w:pStyle w:val="tableoffigures"/>
      </w:pPr>
      <w:r>
        <w:rPr>
          <w:rFonts w:ascii="Times New Roman" w:hAnsi="Times New Roman"/>
          <w:sz w:val="24"/>
        </w:rPr>
        <w:t>Table 4. The three MSHA source tables and their joins</w:t>
      </w:r>
    </w:p>
    <w:p>
      <w:pPr>
        <w:pStyle w:val="tableoffigures"/>
      </w:pPr>
      <w:r>
        <w:rPr>
          <w:rFonts w:ascii="Times New Roman" w:hAnsi="Times New Roman"/>
          <w:sz w:val="24"/>
        </w:rPr>
        <w:t>Table 5. Data dictionary of the 52 model features</w:t>
      </w:r>
    </w:p>
    <w:p>
      <w:pPr>
        <w:pStyle w:val="tableoffigures"/>
      </w:pPr>
      <w:r>
        <w:rPr>
          <w:rFonts w:ascii="Times New Roman" w:hAnsi="Times New Roman"/>
          <w:sz w:val="24"/>
        </w:rPr>
        <w:t>Table 6. Descriptive statistics of selected numeric features</w:t>
      </w:r>
    </w:p>
    <w:p>
      <w:pPr>
        <w:pStyle w:val="tableoffigures"/>
      </w:pPr>
      <w:r>
        <w:rPr>
          <w:rFonts w:ascii="Times New Roman" w:hAnsi="Times New Roman"/>
          <w:sz w:val="24"/>
        </w:rPr>
        <w:t>Table 7. Target associations and variance inflation factors</w:t>
      </w:r>
    </w:p>
    <w:p>
      <w:pPr>
        <w:pStyle w:val="tableoffigures"/>
      </w:pPr>
      <w:r>
        <w:rPr>
          <w:rFonts w:ascii="Times New Roman" w:hAnsi="Times New Roman"/>
          <w:sz w:val="24"/>
        </w:rPr>
        <w:t>Table 8. Preprocessing decision log in execution order</w:t>
      </w:r>
    </w:p>
    <w:p>
      <w:pPr>
        <w:pStyle w:val="tableoffigures"/>
      </w:pPr>
      <w:r>
        <w:rPr>
          <w:rFonts w:ascii="Times New Roman" w:hAnsi="Times New Roman"/>
          <w:sz w:val="24"/>
        </w:rPr>
        <w:t>Table 9. Candidate algorithms, assumptions and violations</w:t>
      </w:r>
    </w:p>
    <w:p>
      <w:pPr>
        <w:pStyle w:val="tableoffigures"/>
      </w:pPr>
      <w:r>
        <w:rPr>
          <w:rFonts w:ascii="Times New Roman" w:hAnsi="Times New Roman"/>
          <w:sz w:val="24"/>
        </w:rPr>
        <w:t>Table 10. Hyperparameter search per model</w:t>
      </w:r>
    </w:p>
    <w:p>
      <w:pPr>
        <w:pStyle w:val="tableoffigures"/>
      </w:pPr>
      <w:r>
        <w:rPr>
          <w:rFonts w:ascii="Times New Roman" w:hAnsi="Times New Roman"/>
          <w:sz w:val="24"/>
        </w:rPr>
        <w:t>Table 11. Capacity threshold and equal-workload policies on the test set</w:t>
      </w:r>
    </w:p>
    <w:p>
      <w:pPr>
        <w:pStyle w:val="tableoffigures"/>
      </w:pPr>
      <w:r>
        <w:rPr>
          <w:rFonts w:ascii="Times New Roman" w:hAnsi="Times New Roman"/>
          <w:sz w:val="24"/>
        </w:rPr>
        <w:t>Table 12. Cross-validated scores of the selected candidates</w:t>
      </w:r>
    </w:p>
    <w:p>
      <w:pPr>
        <w:pStyle w:val="tableoffigures"/>
      </w:pPr>
      <w:r>
        <w:rPr>
          <w:rFonts w:ascii="Times New Roman" w:hAnsi="Times New Roman"/>
          <w:sz w:val="24"/>
        </w:rPr>
        <w:t>Table 13. Test-set scores at the default threshold</w:t>
      </w:r>
    </w:p>
    <w:p>
      <w:pPr>
        <w:pStyle w:val="tableoffigures"/>
      </w:pPr>
      <w:r>
        <w:rPr>
          <w:rFonts w:ascii="Times New Roman" w:hAnsi="Times New Roman"/>
          <w:sz w:val="24"/>
        </w:rPr>
        <w:t>Table 14. Test-set scores at the capacity thresholds</w:t>
      </w:r>
    </w:p>
    <w:p>
      <w:pPr>
        <w:pStyle w:val="tableoffigures"/>
      </w:pPr>
      <w:r>
        <w:rPr>
          <w:rFonts w:ascii="Times New Roman" w:hAnsi="Times New Roman"/>
          <w:sz w:val="24"/>
        </w:rPr>
        <w:t>Table 15. Statistical comparisons of HGB</w:t>
      </w:r>
    </w:p>
    <w:p>
      <w:pPr>
        <w:pStyle w:val="tableoffigures"/>
      </w:pPr>
      <w:r>
        <w:rPr>
          <w:rFonts w:ascii="Times New Roman" w:hAnsi="Times New Roman"/>
          <w:sz w:val="24"/>
        </w:rPr>
        <w:t>Table 16. Multi-criteria comparison of the strongest models</w:t>
      </w:r>
    </w:p>
    <w:p>
      <w:pPr>
        <w:pStyle w:val="tableoffigures"/>
      </w:pPr>
      <w:r>
        <w:rPr>
          <w:rFonts w:ascii="Times New Roman" w:hAnsi="Times New Roman"/>
          <w:sz w:val="24"/>
        </w:rPr>
        <w:t>Table 17. Confusion counts on the test reports</w:t>
      </w:r>
    </w:p>
    <w:p>
      <w:pPr>
        <w:pStyle w:val="tableoffigures"/>
      </w:pPr>
      <w:r>
        <w:rPr>
          <w:rFonts w:ascii="Times New Roman" w:hAnsi="Times New Roman"/>
          <w:sz w:val="24"/>
        </w:rPr>
        <w:t>Table 18. Results against the success criteria</w:t>
      </w:r>
    </w:p>
    <w:p>
      <w:pPr>
        <w:pStyle w:val="tableoffigures"/>
      </w:pPr>
      <w:r>
        <w:rPr>
          <w:rFonts w:ascii="Times New Roman" w:hAnsi="Times New Roman"/>
          <w:sz w:val="24"/>
        </w:rPr>
        <w:t>Table 19. Errors of HGB at the capacity threshold</w:t>
      </w:r>
    </w:p>
    <w:p>
      <w:pPr>
        <w:pStyle w:val="tableoffigures"/>
      </w:pPr>
      <w:r>
        <w:rPr>
          <w:rFonts w:ascii="Times New Roman" w:hAnsi="Times New Roman"/>
          <w:sz w:val="24"/>
        </w:rPr>
        <w:t>Table 20. Model card of the HGB pipeline</w:t>
      </w:r>
    </w:p>
    <w:p>
      <w:pPr>
        <w:pStyle w:val="tableoffigures"/>
      </w:pPr>
      <w:r>
        <w:rPr>
          <w:rFonts w:ascii="Times New Roman" w:hAnsi="Times New Roman"/>
          <w:sz w:val="24"/>
        </w:rPr>
        <w:t>Table 21. Outcomes per 1,000 test reports by policy</w:t>
      </w:r>
    </w:p>
    <w:p>
      <w:pPr>
        <w:pStyle w:val="tableoffigures"/>
      </w:pPr>
      <w:r>
        <w:rPr>
          <w:rFonts w:ascii="Times New Roman" w:hAnsi="Times New Roman"/>
          <w:sz w:val="24"/>
        </w:rPr>
        <w:t>Table 22. Uncertainty, generalisability and mechanism checks of HGB</w:t>
      </w:r>
    </w:p>
    <w:p>
      <w:pPr>
        <w:pStyle w:val="tableoffigures"/>
      </w:pPr>
      <w:r>
        <w:rPr>
          <w:rFonts w:ascii="Times New Roman" w:hAnsi="Times New Roman"/>
          <w:sz w:val="24"/>
        </w:rPr>
        <w:t>Table 23. Descriptive statistics of eight further numeric features</w:t>
      </w:r>
    </w:p>
    <w:p>
      <w:pPr>
        <w:pStyle w:val="tableoffigures"/>
      </w:pPr>
      <w:r>
        <w:rPr>
          <w:rFonts w:ascii="Times New Roman" w:hAnsi="Times New Roman"/>
          <w:sz w:val="24"/>
        </w:rPr>
        <w:t>Table 24. SHAP values for HGB and logistic coefficients</w:t>
      </w:r>
    </w:p>
    <w:p>
      <w:pPr>
        <w:pStyle w:val="tableoffigures"/>
      </w:pPr>
      <w:r>
        <w:rPr>
          <w:rFonts w:ascii="Times New Roman" w:hAnsi="Times New Roman"/>
          <w:sz w:val="24"/>
        </w:rPr>
        <w:t>Table 25. Commit log with teaching-week milestones</w:t>
      </w:r>
      <w:r>
        <w:rPr>
          <w:rFonts w:ascii="Times New Roman" w:hAnsi="Times New Roman"/>
          <w:sz w:val="24"/>
        </w:rPr>
        <w:fldChar w:fldCharType="end"/>
      </w:r>
    </w:p>
    <w:p/>
    <w:p>
      <w:r>
        <w:br w:type="page"/>
      </w:r>
    </w:p>
    <w:p>
      <w:r>
        <w:rPr>
          <w:rFonts w:ascii="Times New Roman" w:hAnsi="Times New Roman"/>
          <w:b/>
          <w:sz w:val="28"/>
        </w:rPr>
        <w:t>Abbreviations</w:t>
      </w:r>
    </w:p>
    <w:tbl>
      <w:tblPr>
        <w:tblStyle w:val="TableGrid"/>
        <w:tblW w:type="pct" w:w="5000"/>
        <w:tblLayout w:type="autofit"/>
        <w:tblLook w:firstColumn="1" w:firstRow="1" w:lastColumn="0" w:lastRow="0" w:noHBand="0" w:noVBand="1" w:val="04A0"/>
      </w:tblPr>
      <w:tblGrid>
        <w:gridCol w:w="4513"/>
        <w:gridCol w:w="4513"/>
      </w:tblGrid>
      <w:tr>
        <w:trPr>
          <w:cantSplit/>
        </w:trP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rPr>
          <w:cantSplit/>
        </w:trP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rPr>
          <w:cantSplit/>
        </w:trP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rPr>
          <w:cantSplit/>
        </w:trP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rPr>
          <w:cantSplit/>
        </w:trP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rPr>
          <w:cantSplit/>
        </w:trP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rPr>
          <w:cantSplit/>
        </w:trP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rPr>
          <w:cantSplit/>
        </w:trP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rPr>
          <w:cantSplit/>
        </w:trP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rPr>
          <w:cantSplit/>
        </w:trP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rPr>
          <w:cantSplit/>
        </w:trP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rPr>
          <w:cantSplit/>
        </w:trP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rPr>
          <w:cantSplit/>
        </w:trP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rPr>
          <w:cantSplit/>
        </w:trP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rPr>
          <w:cantSplit/>
        </w:trP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rPr>
          <w:cantSplit/>
        </w:trP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rPr>
          <w:cantSplit/>
        </w:trP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rPr>
          <w:cantSplit/>
        </w:trP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rPr>
          <w:cantSplit/>
        </w:trP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rPr>
          <w:cantSplit/>
        </w:trP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rPr>
          <w:cantSplit/>
        </w:trP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rPr>
          <w:cantSplit/>
        </w:trP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rPr>
          <w:cantSplit/>
        </w:trP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rPr>
          <w:cantSplit/>
        </w:trP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rPr>
          <w:cantSplit/>
        </w:trP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rPr>
          <w:cantSplit/>
        </w:trP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rPr>
          <w:cantSplit/>
        </w:trP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rPr>
          <w:cantSplit/>
        </w:trP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rPr>
          <w:cantSplit/>
        </w:trP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question is whether a mine injury report is a lost-time case needing an indemnity reserve and a return-to-work plan. Reports already carrying a return-to-work date are not scored; the 55% still open at filing (open reports) are scored on receipt of Form 7000-1. Histogram-based gradient boosting (HGB) was selected from eight algorithms tuned with mine-year-grouped cross-validation on 101,609 Mine Safety and Health Administration reports of 2010-2025, joined to mine attributes, previous-year hours and case history.</w:t>
      </w:r>
    </w:p>
    <w:p>
      <w:r>
        <w:rPr>
          <w:rFonts w:ascii="Times New Roman" w:hAnsi="Times New Roman"/>
          <w:sz w:val="24"/>
        </w:rPr>
        <w:t>Fitted on all filings, HGB has a test area under the precision-recall curve (PR-AUC) of 0.842. For open reports I recommend the workload rule: review the top three in four by score. At a cut-off of 0.376, fixed from training scores before testing, it flags 74.3% of the 11,290 open test reports and finds 0.850 of their lost-time cases; with exactly three in four reviewed, HGB reaches 0.855 against 0.828 for a lookup table of nature, body part and sector. The all-filings capacity threshold flags 76.3% of test filings with recall 0.941 but would flag 90.0% of open reports. Because the study is retrospective, operational use waits for a prospective trial on reports scored at receipt, with a model refitted on open reports (recall 0.877) as the candidate and this model as the comparator. An adjuster decides every flagged claim, and because the label also records restricted-duty practice, results are reported by sector and the score must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score is computed on receipt of Form 7000-1, at its filing date, from circumstance, worker and mine fields only. The median form is filed 8 days after the accident (quartiles 5 and 13) and 80.9% within 14 days. At filing, 45.0% of in-scope reports already carry a return-to-work date and are not scored, as the outcome is recorded (20.4% lost-time); the other 55.0% are still open at filing (71.6% lost-time, Table 22) and are called open reports below. The extract holds only final degree and days values, so whether the filer knew the outcome cannot be reconstructed. The study therefore classifies retrospectively labelled reports from filing-time fields; operational use needs prospective validation on reports scored at receipt.</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from 10:1 upwards the selected model's cost-optimal threshold flags more than nine in ten test reports and saves less than 5% on reviewing everything. Review capacity therefore sets the operating point, and I use two. The capacity threshold is the probability at which out-of-fold specificity on all training rows is 0.40, which flags about 76% of all filings. The workload rule reviews the top three in four open reports by score. They differ because the flag rate equals prevalence x recall + (1 - prevalence) x (1 - specificity), so a specificity target flags a larger share of open reports, whose prevalence is higher. As neither capacity has a public source, Table 21 also flags half and five in six of all filings.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of the claim-flagging decision</w:t>
      </w:r>
    </w:p>
    <w:p>
      <w:pPr>
        <w:keepNext/>
        <w:spacing w:after="200"/>
        <w:jc w:val="left"/>
      </w:pPr>
      <w:r>
        <w:rPr>
          <w:rFonts w:ascii="Times New Roman" w:hAnsi="Times New Roman"/>
          <w:sz w:val="18"/>
        </w:rPr>
        <w:t>Each value is given with the evidence behind it;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rPr>
          <w:cantSplit/>
        </w:trP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rPr>
          <w:cantSplit/>
        </w:trP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rPr>
          <w:cantSplit/>
        </w:trP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rPr>
          <w:cantSplit/>
        </w:trP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within 5% of the cheapest test threshold from 10:1 upwards at 48.6% prevalence, so review capacity sets the operating point: the capacity threshold (specificity 0.40 on all training rows, about 76% of all filings flagged) and the workload rule (three in four open reports), both assumptions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Degree-of-injury codes mapped to the target</w:t>
      </w:r>
    </w:p>
    <w:p>
      <w:pPr>
        <w:keepNext/>
        <w:spacing w:after="200"/>
        <w:jc w:val="left"/>
      </w:pPr>
      <w:r>
        <w:rPr>
          <w:rFonts w:ascii="Times New Roman" w:hAnsi="Times New Roman"/>
          <w:sz w:val="18"/>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rPr>
          <w:cantSplit/>
        </w:trP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rPr>
          <w:cantSplit/>
        </w:trP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rPr>
          <w:cantSplit/>
        </w:trP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rPr>
          <w:cantSplit/>
        </w:trP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rPr>
          <w:cantSplit/>
        </w:trP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rPr>
          <w:cantSplit/>
        </w:trP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rPr>
          <w:cantSplit/>
        </w:trP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rPr>
          <w:cantSplit/>
        </w:trP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rPr>
          <w:cantSplit/>
        </w:trP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share of reviewed cases that turn out to be lost-time (Section 4.4). Recall is tested on all filings at the capacity threshold (S3), cost only where a threshold can beat reviewing everything (S4), and the Brier score because the application shows probabilities (S6), with calibration judged on the reliability diagram. The model must also beat the four baselines of Table 3.</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and baselines</w:t>
      </w:r>
    </w:p>
    <w:p>
      <w:pPr>
        <w:keepNext/>
        <w:spacing w:after="200"/>
        <w:jc w:val="left"/>
      </w:pPr>
      <w:r>
        <w:rPr>
          <w:rFonts w:ascii="Times New Roman" w:hAnsi="Times New Roman"/>
          <w:sz w:val="18"/>
        </w:rPr>
        <w:t>Success criteria S1 to S7, fixed before modelling and evaluated on the 20% mine-year-grouped held-out test set (S6 also by sector on the temporal split), with the reference value each must beat and the four baselines; reference and baseline values are scored on the same 20,320 test reports, except the best one-field rules of S3, which come from the pre-modelling data profile of all in-scope reports.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rPr>
          <w:cantSplit/>
        </w:trP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0.804</w:t>
            </w:r>
          </w:p>
        </w:tc>
      </w:tr>
      <w:tr>
        <w:trPr>
          <w:cantSplit/>
        </w:trP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lookup baseline 0.790; prevalence 0.486 (random ranking)</w:t>
            </w:r>
          </w:p>
        </w:tc>
      </w:tr>
      <w:tr>
        <w:trPr>
          <w:cantSplit/>
        </w:trP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on all filings at the capacity threshold (set on out-of-fold probabilities of all training rows so that specificity is 0.40, about 76% of all filings flagged); recall under the workload rule (top three in four open reports by score) is reported beside it</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0.916; best one-field rules from the data profile 0.928 at specificity 0.293 and 0.896 at 0.429</w:t>
            </w:r>
          </w:p>
        </w:tc>
      </w:tr>
      <w:tr>
        <w:trPr>
          <w:cantSplit/>
        </w:trP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102,825; lookup baseline USD 73,553, 85,472 and 98,061</w:t>
            </w:r>
          </w:p>
        </w:tc>
      </w:tr>
      <w:tr>
        <w:trPr>
          <w:cantSplit/>
        </w:trP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0.753; random 0.50 (0.486 is the expected precision of a random half)</w:t>
            </w:r>
          </w:p>
        </w:tc>
      </w:tr>
      <w:tr>
        <w:trPr>
          <w:cantSplit/>
        </w:trP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lookup baseline 0.179; constant prediction at the prevalence 0.250</w:t>
            </w:r>
          </w:p>
        </w:tc>
      </w:tr>
      <w:tr>
        <w:trPr>
          <w:cantSplit/>
        </w:trP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102,825 per 1,000 cases</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0.898, specificity 0.423, precision 0.595</w:t>
            </w:r>
          </w:p>
        </w:tc>
      </w:tr>
      <w:tr>
        <w:trPr>
          <w:cantSplit/>
        </w:trP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0.804, PR-AUC 0.790</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re-dated or, like the SAFETY_COMMITTEE_IND, PART48_TRAINING and PORTABLE_OPERATION flags, dropped.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three snapshot flags are excluded because, lacking an effective date, their value at the accident is unknown. The repository's data card follows Gebru et al. (2021), and the dataset was reserved in the module Discussions forum on 10 October 2026.</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and their joins</w:t>
      </w:r>
    </w:p>
    <w:p>
      <w:pPr>
        <w:keepNext/>
        <w:spacing w:after="200"/>
        <w:jc w:val="left"/>
      </w:pPr>
      <w:r>
        <w:rPr>
          <w:rFonts w:ascii="Times New Roman" w:hAnsi="Times New Roman"/>
          <w:sz w:val="18"/>
        </w:rPr>
        <w:t>The three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pct" w:w="5000"/>
        <w:jc w:val="center"/>
        <w:tblLayout w:type="autofit"/>
        <w:tblLook w:firstColumn="1" w:firstRow="1" w:lastColumn="0" w:lastRow="0" w:noHBand="0" w:noVBand="1" w:val="04A0"/>
      </w:tblPr>
      <w:tblGrid>
        <w:gridCol w:w="1289"/>
        <w:gridCol w:w="1289"/>
        <w:gridCol w:w="1289"/>
        <w:gridCol w:w="1289"/>
        <w:gridCol w:w="1289"/>
        <w:gridCol w:w="1289"/>
        <w:gridCol w:w="1289"/>
      </w:tblGrid>
      <w:tr>
        <w:trPr>
          <w:cantSplit/>
          <w:tblHeader/>
        </w:trPr>
        <w:tc>
          <w:tcPr>
            <w:tcW w:type="dxa" w:w="1289"/>
            <w:shd w:val="clear" w:color="auto" w:fill="E7E6E6"/>
          </w:tcPr>
          <w:p>
            <w:pPr>
              <w:jc w:val="left"/>
            </w:pPr>
            <w:r>
              <w:rPr>
                <w:b/>
              </w:rPr>
            </w:r>
            <w:r>
              <w:rPr>
                <w:rFonts w:ascii="Times New Roman" w:hAnsi="Times New Roman"/>
                <w:b/>
                <w:sz w:val="18"/>
              </w:rPr>
              <w:t>Source file (SHA-256, first 12 hex digits)</w:t>
            </w:r>
          </w:p>
        </w:tc>
        <w:tc>
          <w:tcPr>
            <w:tcW w:type="dxa" w:w="1289"/>
            <w:shd w:val="clear" w:color="auto" w:fill="E7E6E6"/>
          </w:tcPr>
          <w:p>
            <w:pPr>
              <w:jc w:val="left"/>
            </w:pPr>
            <w:r>
              <w:rPr>
                <w:b/>
              </w:rPr>
            </w:r>
            <w:r>
              <w:rPr>
                <w:rFonts w:ascii="Times New Roman" w:hAnsi="Times New Roman"/>
                <w:b/>
                <w:sz w:val="18"/>
              </w:rPr>
              <w:t>Rows x columns</w:t>
            </w:r>
          </w:p>
        </w:tc>
        <w:tc>
          <w:tcPr>
            <w:tcW w:type="dxa" w:w="1289"/>
            <w:shd w:val="clear" w:color="auto" w:fill="E7E6E6"/>
          </w:tcPr>
          <w:p>
            <w:pPr>
              <w:jc w:val="left"/>
            </w:pPr>
            <w:r>
              <w:rPr>
                <w:b/>
              </w:rPr>
            </w:r>
            <w:r>
              <w:rPr>
                <w:rFonts w:ascii="Times New Roman" w:hAnsi="Times New Roman"/>
                <w:b/>
                <w:sz w:val="18"/>
              </w:rPr>
              <w:t>Grain (one row is)</w:t>
            </w:r>
          </w:p>
        </w:tc>
        <w:tc>
          <w:tcPr>
            <w:tcW w:type="dxa" w:w="1289"/>
            <w:shd w:val="clear" w:color="auto" w:fill="E7E6E6"/>
          </w:tcPr>
          <w:p>
            <w:pPr>
              <w:jc w:val="left"/>
            </w:pPr>
            <w:r>
              <w:rPr>
                <w:b/>
              </w:rPr>
            </w:r>
            <w:r>
              <w:rPr>
                <w:rFonts w:ascii="Times New Roman" w:hAnsi="Times New Roman"/>
                <w:b/>
                <w:sz w:val="18"/>
              </w:rPr>
              <w:t>Key</w:t>
            </w:r>
          </w:p>
        </w:tc>
        <w:tc>
          <w:tcPr>
            <w:tcW w:type="dxa" w:w="1289"/>
            <w:shd w:val="clear" w:color="auto" w:fill="E7E6E6"/>
          </w:tcPr>
          <w:p>
            <w:pPr>
              <w:jc w:val="left"/>
            </w:pPr>
            <w:r>
              <w:rPr>
                <w:b/>
              </w:rPr>
            </w:r>
            <w:r>
              <w:rPr>
                <w:rFonts w:ascii="Times New Roman" w:hAnsi="Times New Roman"/>
                <w:b/>
                <w:sz w:val="18"/>
              </w:rPr>
              <w:t>Licence</w:t>
            </w:r>
          </w:p>
        </w:tc>
        <w:tc>
          <w:tcPr>
            <w:tcW w:type="dxa" w:w="1289"/>
            <w:shd w:val="clear" w:color="auto" w:fill="E7E6E6"/>
          </w:tcPr>
          <w:p>
            <w:pPr>
              <w:jc w:val="left"/>
            </w:pPr>
            <w:r>
              <w:rPr>
                <w:b/>
              </w:rPr>
            </w:r>
            <w:r>
              <w:rPr>
                <w:rFonts w:ascii="Times New Roman" w:hAnsi="Times New Roman"/>
                <w:b/>
                <w:sz w:val="18"/>
              </w:rPr>
              <w:t>Join and rows before -&gt; after</w:t>
            </w:r>
          </w:p>
        </w:tc>
        <w:tc>
          <w:tcPr>
            <w:tcW w:type="dxa" w:w="1289"/>
            <w:shd w:val="clear" w:color="auto" w:fill="E7E6E6"/>
          </w:tcPr>
          <w:p>
            <w:pPr>
              <w:jc w:val="left"/>
            </w:pPr>
            <w:r>
              <w:rPr>
                <w:b/>
              </w:rPr>
            </w:r>
            <w:r>
              <w:rPr>
                <w:rFonts w:ascii="Times New Roman" w:hAnsi="Times New Roman"/>
                <w:b/>
                <w:sz w:val="18"/>
              </w:rPr>
              <w:t>Matched rows</w:t>
            </w:r>
          </w:p>
        </w:tc>
      </w:tr>
      <w:tr>
        <w:trPr>
          <w:cantSplit/>
        </w:trPr>
        <w:tc>
          <w:tcPr>
            <w:tcW w:type="dxa" w:w="1289"/>
          </w:tcPr>
          <w:p>
            <w:pPr>
              <w:spacing w:after="0"/>
              <w:jc w:val="left"/>
            </w:pPr>
            <w:r/>
            <w:r>
              <w:rPr>
                <w:rFonts w:ascii="Times New Roman" w:hAnsi="Times New Roman"/>
                <w:sz w:val="18"/>
              </w:rPr>
              <w:t>Accidents.txt in Accidents.zip (62d0c861a5c3)</w:t>
            </w:r>
          </w:p>
        </w:tc>
        <w:tc>
          <w:tcPr>
            <w:tcW w:type="dxa" w:w="1289"/>
          </w:tcPr>
          <w:p>
            <w:pPr>
              <w:spacing w:after="0"/>
              <w:jc w:val="left"/>
            </w:pPr>
            <w:r/>
            <w:r>
              <w:rPr>
                <w:rFonts w:ascii="Times New Roman" w:hAnsi="Times New Roman"/>
                <w:sz w:val="18"/>
              </w:rPr>
              <w:t>275,220 x 57</w:t>
            </w:r>
          </w:p>
        </w:tc>
        <w:tc>
          <w:tcPr>
            <w:tcW w:type="dxa" w:w="1289"/>
          </w:tcPr>
          <w:p>
            <w:pPr>
              <w:spacing w:after="0"/>
              <w:jc w:val="left"/>
            </w:pPr>
            <w:r/>
            <w:r>
              <w:rPr>
                <w:rFonts w:ascii="Times New Roman" w:hAnsi="Times New Roman"/>
                <w:sz w:val="18"/>
              </w:rPr>
              <w:t>one injured person on one Form 7000-1, or one accident without injury</w:t>
            </w:r>
          </w:p>
        </w:tc>
        <w:tc>
          <w:tcPr>
            <w:tcW w:type="dxa" w:w="1289"/>
          </w:tcPr>
          <w:p>
            <w:pPr>
              <w:spacing w:after="0"/>
              <w:jc w:val="left"/>
            </w:pPr>
            <w:r/>
            <w:r>
              <w:rPr>
                <w:rFonts w:ascii="Times New Roman" w:hAnsi="Times New Roman"/>
                <w:sz w:val="18"/>
              </w:rPr>
              <w:t>DOCUMENT_NO</w:t>
            </w:r>
          </w:p>
        </w:tc>
        <w:tc>
          <w:tcPr>
            <w:tcW w:type="dxa" w:w="1289"/>
          </w:tcPr>
          <w:p>
            <w:pPr>
              <w:spacing w:after="0"/>
              <w:jc w:val="left"/>
            </w:pPr>
            <w:r/>
            <w:r>
              <w:rPr>
                <w:rFonts w:ascii="Times New Roman" w:hAnsi="Times New Roman"/>
                <w:sz w:val="18"/>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18"/>
              </w:rPr>
              <w:t>base table; CAL_YR from 2010 (275,220 -&gt; 125,718), to 2025 (-&gt; 121,541), degree codes 01 to 06 (-&gt; 101,609)</w:t>
            </w:r>
          </w:p>
        </w:tc>
        <w:tc>
          <w:tcPr>
            <w:tcW w:type="dxa" w:w="1289"/>
          </w:tcPr>
          <w:p>
            <w:pPr>
              <w:spacing w:after="0"/>
              <w:jc w:val="left"/>
            </w:pPr>
            <w:r/>
            <w:r>
              <w:rPr>
                <w:rFonts w:ascii="Times New Roman" w:hAnsi="Times New Roman"/>
                <w:sz w:val="18"/>
              </w:rPr>
              <w:t>not applicable</w:t>
            </w:r>
          </w:p>
        </w:tc>
      </w:tr>
      <w:tr>
        <w:trPr>
          <w:cantSplit/>
        </w:trPr>
        <w:tc>
          <w:tcPr>
            <w:tcW w:type="dxa" w:w="1289"/>
          </w:tcPr>
          <w:p>
            <w:pPr>
              <w:spacing w:after="0"/>
              <w:jc w:val="left"/>
            </w:pPr>
            <w:r/>
            <w:r>
              <w:rPr>
                <w:rFonts w:ascii="Times New Roman" w:hAnsi="Times New Roman"/>
                <w:sz w:val="18"/>
              </w:rPr>
              <w:t>Mines.txt in Mines.zip (1a0957ff0049)</w:t>
            </w:r>
          </w:p>
        </w:tc>
        <w:tc>
          <w:tcPr>
            <w:tcW w:type="dxa" w:w="1289"/>
          </w:tcPr>
          <w:p>
            <w:pPr>
              <w:spacing w:after="0"/>
              <w:jc w:val="left"/>
            </w:pPr>
            <w:r/>
            <w:r>
              <w:rPr>
                <w:rFonts w:ascii="Times New Roman" w:hAnsi="Times New Roman"/>
                <w:sz w:val="18"/>
              </w:rPr>
              <w:t>92,060 x 59</w:t>
            </w:r>
          </w:p>
        </w:tc>
        <w:tc>
          <w:tcPr>
            <w:tcW w:type="dxa" w:w="1289"/>
          </w:tcPr>
          <w:p>
            <w:pPr>
              <w:spacing w:after="0"/>
              <w:jc w:val="left"/>
            </w:pPr>
            <w:r/>
            <w:r>
              <w:rPr>
                <w:rFonts w:ascii="Times New Roman" w:hAnsi="Times New Roman"/>
                <w:sz w:val="18"/>
              </w:rPr>
              <w:t>one mine, with attributes as at the snapshot date</w:t>
            </w:r>
          </w:p>
        </w:tc>
        <w:tc>
          <w:tcPr>
            <w:tcW w:type="dxa" w:w="1289"/>
          </w:tcPr>
          <w:p>
            <w:pPr>
              <w:spacing w:after="0"/>
              <w:jc w:val="left"/>
            </w:pPr>
            <w:r/>
            <w:r>
              <w:rPr>
                <w:rFonts w:ascii="Times New Roman" w:hAnsi="Times New Roman"/>
                <w:sz w:val="18"/>
              </w:rPr>
              <w:t>MINE_ID (7-digit string)</w:t>
            </w:r>
          </w:p>
        </w:tc>
        <w:tc>
          <w:tcPr>
            <w:tcW w:type="dxa" w:w="1289"/>
          </w:tcPr>
          <w:p>
            <w:pPr>
              <w:spacing w:after="0"/>
              <w:jc w:val="left"/>
            </w:pPr>
            <w:r/>
            <w:r>
              <w:rPr>
                <w:rFonts w:ascii="Times New Roman" w:hAnsi="Times New Roman"/>
                <w:sz w:val="18"/>
              </w:rPr>
              <w:t>US public domain (17 U.S.C. 105)</w:t>
            </w:r>
          </w:p>
        </w:tc>
        <w:tc>
          <w:tcPr>
            <w:tcW w:type="dxa" w:w="1289"/>
          </w:tcPr>
          <w:p>
            <w:pPr>
              <w:spacing w:after="0"/>
              <w:jc w:val="left"/>
            </w:pPr>
            <w:r/>
            <w:r>
              <w:rPr>
                <w:rFonts w:ascii="Times New Roman" w:hAnsi="Times New Roman"/>
                <w:sz w:val="18"/>
              </w:rPr>
              <w:t>left join on MINE_ID, many-to-one; 101,609 -&gt; 101,609</w:t>
            </w:r>
          </w:p>
        </w:tc>
        <w:tc>
          <w:tcPr>
            <w:tcW w:type="dxa" w:w="1289"/>
          </w:tcPr>
          <w:p>
            <w:pPr>
              <w:spacing w:after="0"/>
              <w:jc w:val="left"/>
            </w:pPr>
            <w:r/>
            <w:r>
              <w:rPr>
                <w:rFonts w:ascii="Times New Roman" w:hAnsi="Times New Roman"/>
                <w:sz w:val="18"/>
              </w:rPr>
              <w:t>101,609 (100.0%), no orphans</w:t>
            </w:r>
          </w:p>
        </w:tc>
      </w:tr>
      <w:tr>
        <w:trPr>
          <w:cantSplit/>
        </w:trPr>
        <w:tc>
          <w:tcPr>
            <w:tcW w:type="dxa" w:w="1289"/>
          </w:tcPr>
          <w:p>
            <w:pPr>
              <w:spacing w:after="0"/>
              <w:jc w:val="left"/>
            </w:pPr>
            <w:r/>
            <w:r>
              <w:rPr>
                <w:rFonts w:ascii="Times New Roman" w:hAnsi="Times New Roman"/>
                <w:sz w:val="18"/>
              </w:rPr>
              <w:t>MinesProdYearly.txt in MinesProdYearly.zip (c0fdca86d175)</w:t>
            </w:r>
          </w:p>
        </w:tc>
        <w:tc>
          <w:tcPr>
            <w:tcW w:type="dxa" w:w="1289"/>
          </w:tcPr>
          <w:p>
            <w:pPr>
              <w:spacing w:after="0"/>
              <w:jc w:val="left"/>
            </w:pPr>
            <w:r/>
            <w:r>
              <w:rPr>
                <w:rFonts w:ascii="Times New Roman" w:hAnsi="Times New Roman"/>
                <w:sz w:val="18"/>
              </w:rPr>
              <w:t>658,922 x 11</w:t>
            </w:r>
          </w:p>
        </w:tc>
        <w:tc>
          <w:tcPr>
            <w:tcW w:type="dxa" w:w="1289"/>
          </w:tcPr>
          <w:p>
            <w:pPr>
              <w:spacing w:after="0"/>
              <w:jc w:val="left"/>
            </w:pPr>
            <w:r/>
            <w:r>
              <w:rPr>
                <w:rFonts w:ascii="Times New Roman" w:hAnsi="Times New Roman"/>
                <w:sz w:val="18"/>
              </w:rPr>
              <w:t>employee-hours and average employees for one mine, calendar year and subunit (Form 7000-2)</w:t>
            </w:r>
          </w:p>
        </w:tc>
        <w:tc>
          <w:tcPr>
            <w:tcW w:type="dxa" w:w="1289"/>
          </w:tcPr>
          <w:p>
            <w:pPr>
              <w:spacing w:after="0"/>
              <w:jc w:val="left"/>
            </w:pPr>
            <w:r/>
            <w:r>
              <w:rPr>
                <w:rFonts w:ascii="Times New Roman" w:hAnsi="Times New Roman"/>
                <w:sz w:val="18"/>
              </w:rPr>
              <w:t>MINE_ID, CALENDAR_YR, SUBUNIT_CD</w:t>
            </w:r>
          </w:p>
        </w:tc>
        <w:tc>
          <w:tcPr>
            <w:tcW w:type="dxa" w:w="1289"/>
          </w:tcPr>
          <w:p>
            <w:pPr>
              <w:spacing w:after="0"/>
              <w:jc w:val="left"/>
            </w:pPr>
            <w:r/>
            <w:r>
              <w:rPr>
                <w:rFonts w:ascii="Times New Roman" w:hAnsi="Times New Roman"/>
                <w:sz w:val="18"/>
              </w:rPr>
              <w:t>US public domain (17 U.S.C. 105)</w:t>
            </w:r>
          </w:p>
        </w:tc>
        <w:tc>
          <w:tcPr>
            <w:tcW w:type="dxa" w:w="1289"/>
          </w:tcPr>
          <w:p>
            <w:pPr>
              <w:spacing w:after="0"/>
              <w:jc w:val="left"/>
            </w:pPr>
            <w:r/>
            <w:r>
              <w:rPr>
                <w:rFonts w:ascii="Times New Roman" w:hAnsi="Times New Roman"/>
                <w:sz w:val="18"/>
              </w:rPr>
              <w:t>summed to 370,794 mine-years; left join on MINE_ID and CALENDAR_YR = CAL_YR - 1, many-to-one; 101,609 -&gt; 101,609</w:t>
            </w:r>
          </w:p>
        </w:tc>
        <w:tc>
          <w:tcPr>
            <w:tcW w:type="dxa" w:w="1289"/>
          </w:tcPr>
          <w:p>
            <w:pPr>
              <w:spacing w:after="0"/>
              <w:jc w:val="left"/>
            </w:pPr>
            <w:r/>
            <w:r>
              <w:rPr>
                <w:rFonts w:ascii="Times New Roman" w:hAnsi="Times New Roman"/>
                <w:sz w:val="18"/>
              </w:rPr>
              <w:t>100,403 (98.8%); 1,206 kept with missing exposure and prev_year_matched = 0</w:t>
            </w:r>
          </w:p>
        </w:tc>
      </w:tr>
    </w:tbl>
    <w:p>
      <w:pPr>
        <w:spacing w:after="80"/>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52 model features</w:t>
      </w:r>
    </w:p>
    <w:p>
      <w:pPr>
        <w:keepNext/>
        <w:spacing w:after="200"/>
        <w:jc w:val="left"/>
      </w:pPr>
      <w:r>
        <w:rPr>
          <w:rFonts w:ascii="Times New Roman" w:hAnsi="Times New Roman"/>
          <w:sz w:val="18"/>
        </w:rPr>
        <w:t>The 52 features (20 categorical, 20 numeric and 12 binary) are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rPr>
          <w:cantSplit/>
        </w:trP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rPr>
          <w:cantSplit/>
        </w:trP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lost-time score at filing that ranks cases better than the hand rule and the lookup baseline and is calibrated on all filings,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tests the final model against S1 to S7 and compares models at equal workloads on open reports. Section 5 states the expected cost per 1,000 cases at the 2:1 and 5:1 ratios of Table 1, recall by sector, a mine-history audit and the limits of each.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52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lass balance of the lost-time target.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Class balance of the lost-time target</w:t>
      </w:r>
    </w:p>
    <w:p>
      <w:pPr>
        <w:spacing w:after="200"/>
        <w:jc w:val="left"/>
      </w:pPr>
      <w:r>
        <w:rPr>
          <w:rFonts w:ascii="Times New Roman" w:hAnsi="Times New Roman"/>
          <w:sz w:val="18"/>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23 in Appendix A covers the rest. Measures of centrality diverge under right skew, and total experience has a mean of 9.8 years, a median of 6.0 and a trimmed mean between them. Long careers pull the mean up, which is why the median is also reported;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Descriptive statistics of selected numeric features</w:t>
      </w:r>
    </w:p>
    <w:p>
      <w:pPr>
        <w:keepNext/>
        <w:spacing w:after="200"/>
        <w:jc w:val="left"/>
      </w:pPr>
      <w:r>
        <w:rPr>
          <w:rFonts w:ascii="Times New Roman" w:hAnsi="Times New Roman"/>
          <w:sz w:val="18"/>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pct" w:w="5000"/>
        <w:jc w:val="center"/>
        <w:tblLayout w:type="autofit"/>
        <w:tblLook w:firstColumn="1" w:firstRow="1" w:lastColumn="0" w:lastRow="0" w:noHBand="0" w:noVBand="1" w:val="04A0"/>
      </w:tblPr>
      <w:tblGrid>
        <w:gridCol w:w="1074"/>
        <w:gridCol w:w="1074"/>
        <w:gridCol w:w="1074"/>
        <w:gridCol w:w="1074"/>
        <w:gridCol w:w="1074"/>
        <w:gridCol w:w="1074"/>
        <w:gridCol w:w="1074"/>
        <w:gridCol w:w="1074"/>
        <w:gridCol w:w="1074"/>
        <w:gridCol w:w="1074"/>
        <w:gridCol w:w="1074"/>
        <w:gridCol w:w="1074"/>
        <w:gridCol w:w="1074"/>
      </w:tblGrid>
      <w:tr>
        <w:trPr>
          <w:cantSplit/>
          <w:tblHeader/>
        </w:trPr>
        <w:tc>
          <w:tcPr>
            <w:tcW w:type="dxa" w:w="1074"/>
            <w:shd w:val="clear" w:color="auto" w:fill="E7E6E6"/>
          </w:tcPr>
          <w:p>
            <w:pPr>
              <w:jc w:val="left"/>
            </w:pPr>
            <w:r>
              <w:rPr>
                <w:b/>
              </w:rPr>
            </w:r>
            <w:r>
              <w:rPr>
                <w:rFonts w:ascii="Times New Roman" w:hAnsi="Times New Roman"/>
                <w:b/>
                <w:sz w:val="17"/>
              </w:rPr>
              <w:t>Feature (unit)</w:t>
            </w:r>
          </w:p>
        </w:tc>
        <w:tc>
          <w:tcPr>
            <w:tcW w:type="dxa" w:w="1074"/>
            <w:shd w:val="clear" w:color="auto" w:fill="E7E6E6"/>
          </w:tcPr>
          <w:p>
            <w:pPr>
              <w:jc w:val="left"/>
            </w:pPr>
            <w:r>
              <w:rPr>
                <w:b/>
              </w:rPr>
            </w:r>
            <w:r>
              <w:rPr>
                <w:rFonts w:ascii="Times New Roman" w:hAnsi="Times New Roman"/>
                <w:b/>
                <w:sz w:val="17"/>
              </w:rPr>
              <w:t>Missing %</w:t>
            </w:r>
          </w:p>
        </w:tc>
        <w:tc>
          <w:tcPr>
            <w:tcW w:type="dxa" w:w="1074"/>
            <w:shd w:val="clear" w:color="auto" w:fill="E7E6E6"/>
          </w:tcPr>
          <w:p>
            <w:pPr>
              <w:jc w:val="left"/>
            </w:pPr>
            <w:r>
              <w:rPr>
                <w:b/>
              </w:rPr>
            </w:r>
            <w:r>
              <w:rPr>
                <w:rFonts w:ascii="Times New Roman" w:hAnsi="Times New Roman"/>
                <w:b/>
                <w:sz w:val="17"/>
              </w:rPr>
              <w:t>Mean</w:t>
            </w:r>
          </w:p>
        </w:tc>
        <w:tc>
          <w:tcPr>
            <w:tcW w:type="dxa" w:w="1074"/>
            <w:shd w:val="clear" w:color="auto" w:fill="E7E6E6"/>
          </w:tcPr>
          <w:p>
            <w:pPr>
              <w:jc w:val="left"/>
            </w:pPr>
            <w:r>
              <w:rPr>
                <w:b/>
              </w:rPr>
            </w:r>
            <w:r>
              <w:rPr>
                <w:rFonts w:ascii="Times New Roman" w:hAnsi="Times New Roman"/>
                <w:b/>
                <w:sz w:val="17"/>
              </w:rPr>
              <w:t>Median</w:t>
            </w:r>
          </w:p>
        </w:tc>
        <w:tc>
          <w:tcPr>
            <w:tcW w:type="dxa" w:w="1074"/>
            <w:shd w:val="clear" w:color="auto" w:fill="E7E6E6"/>
          </w:tcPr>
          <w:p>
            <w:pPr>
              <w:jc w:val="left"/>
            </w:pPr>
            <w:r>
              <w:rPr>
                <w:b/>
              </w:rPr>
            </w:r>
            <w:r>
              <w:rPr>
                <w:rFonts w:ascii="Times New Roman" w:hAnsi="Times New Roman"/>
                <w:b/>
                <w:sz w:val="17"/>
              </w:rPr>
              <w:t>Trimmed mean</w:t>
            </w:r>
          </w:p>
        </w:tc>
        <w:tc>
          <w:tcPr>
            <w:tcW w:type="dxa" w:w="1074"/>
            <w:shd w:val="clear" w:color="auto" w:fill="E7E6E6"/>
          </w:tcPr>
          <w:p>
            <w:pPr>
              <w:jc w:val="left"/>
            </w:pPr>
            <w:r>
              <w:rPr>
                <w:b/>
              </w:rPr>
            </w:r>
            <w:r>
              <w:rPr>
                <w:rFonts w:ascii="Times New Roman" w:hAnsi="Times New Roman"/>
                <w:b/>
                <w:sz w:val="17"/>
              </w:rPr>
              <w:t>Variance</w:t>
            </w:r>
          </w:p>
        </w:tc>
        <w:tc>
          <w:tcPr>
            <w:tcW w:type="dxa" w:w="1074"/>
            <w:shd w:val="clear" w:color="auto" w:fill="E7E6E6"/>
          </w:tcPr>
          <w:p>
            <w:pPr>
              <w:jc w:val="left"/>
            </w:pPr>
            <w:r>
              <w:rPr>
                <w:b/>
              </w:rPr>
            </w:r>
            <w:r>
              <w:rPr>
                <w:rFonts w:ascii="Times New Roman" w:hAnsi="Times New Roman"/>
                <w:b/>
                <w:sz w:val="17"/>
              </w:rPr>
              <w:t>SD</w:t>
            </w:r>
          </w:p>
        </w:tc>
        <w:tc>
          <w:tcPr>
            <w:tcW w:type="dxa" w:w="1074"/>
            <w:shd w:val="clear" w:color="auto" w:fill="E7E6E6"/>
          </w:tcPr>
          <w:p>
            <w:pPr>
              <w:jc w:val="left"/>
            </w:pPr>
            <w:r>
              <w:rPr>
                <w:b/>
              </w:rPr>
            </w:r>
            <w:r>
              <w:rPr>
                <w:rFonts w:ascii="Times New Roman" w:hAnsi="Times New Roman"/>
                <w:b/>
                <w:sz w:val="17"/>
              </w:rPr>
              <w:t>Min</w:t>
            </w:r>
          </w:p>
        </w:tc>
        <w:tc>
          <w:tcPr>
            <w:tcW w:type="dxa" w:w="1074"/>
            <w:shd w:val="clear" w:color="auto" w:fill="E7E6E6"/>
          </w:tcPr>
          <w:p>
            <w:pPr>
              <w:jc w:val="left"/>
            </w:pPr>
            <w:r>
              <w:rPr>
                <w:b/>
              </w:rPr>
            </w:r>
            <w:r>
              <w:rPr>
                <w:rFonts w:ascii="Times New Roman" w:hAnsi="Times New Roman"/>
                <w:b/>
                <w:sz w:val="17"/>
              </w:rPr>
              <w:t>Q1</w:t>
            </w:r>
          </w:p>
        </w:tc>
        <w:tc>
          <w:tcPr>
            <w:tcW w:type="dxa" w:w="1074"/>
            <w:shd w:val="clear" w:color="auto" w:fill="E7E6E6"/>
          </w:tcPr>
          <w:p>
            <w:pPr>
              <w:jc w:val="left"/>
            </w:pPr>
            <w:r>
              <w:rPr>
                <w:b/>
              </w:rPr>
            </w:r>
            <w:r>
              <w:rPr>
                <w:rFonts w:ascii="Times New Roman" w:hAnsi="Times New Roman"/>
                <w:b/>
                <w:sz w:val="17"/>
              </w:rPr>
              <w:t>Q3</w:t>
            </w:r>
          </w:p>
        </w:tc>
        <w:tc>
          <w:tcPr>
            <w:tcW w:type="dxa" w:w="1074"/>
            <w:shd w:val="clear" w:color="auto" w:fill="E7E6E6"/>
          </w:tcPr>
          <w:p>
            <w:pPr>
              <w:jc w:val="left"/>
            </w:pPr>
            <w:r>
              <w:rPr>
                <w:b/>
              </w:rPr>
            </w:r>
            <w:r>
              <w:rPr>
                <w:rFonts w:ascii="Times New Roman" w:hAnsi="Times New Roman"/>
                <w:b/>
                <w:sz w:val="17"/>
              </w:rPr>
              <w:t>Max</w:t>
            </w:r>
          </w:p>
        </w:tc>
        <w:tc>
          <w:tcPr>
            <w:tcW w:type="dxa" w:w="1074"/>
            <w:shd w:val="clear" w:color="auto" w:fill="E7E6E6"/>
          </w:tcPr>
          <w:p>
            <w:pPr>
              <w:jc w:val="left"/>
            </w:pPr>
            <w:r>
              <w:rPr>
                <w:b/>
              </w:rPr>
            </w:r>
            <w:r>
              <w:rPr>
                <w:rFonts w:ascii="Times New Roman" w:hAnsi="Times New Roman"/>
                <w:b/>
                <w:sz w:val="17"/>
              </w:rPr>
              <w:t>IQR</w:t>
            </w:r>
          </w:p>
        </w:tc>
        <w:tc>
          <w:tcPr>
            <w:tcW w:type="dxa" w:w="1074"/>
            <w:shd w:val="clear" w:color="auto" w:fill="E7E6E6"/>
          </w:tcPr>
          <w:p>
            <w:pPr>
              <w:jc w:val="left"/>
            </w:pPr>
            <w:r>
              <w:rPr>
                <w:b/>
              </w:rPr>
            </w:r>
            <w:r>
              <w:rPr>
                <w:rFonts w:ascii="Times New Roman" w:hAnsi="Times New Roman"/>
                <w:b/>
                <w:sz w:val="17"/>
              </w:rPr>
              <w:t>Skewness</w:t>
            </w:r>
          </w:p>
        </w:tc>
      </w:tr>
      <w:tr>
        <w:trPr>
          <w:cantSplit/>
        </w:trPr>
        <w:tc>
          <w:tcPr>
            <w:tcW w:type="dxa" w:w="1074"/>
          </w:tcPr>
          <w:p>
            <w:pPr>
              <w:spacing w:after="0"/>
              <w:jc w:val="left"/>
            </w:pPr>
            <w:r/>
            <w:r>
              <w:rPr>
                <w:rFonts w:ascii="Times New Roman" w:hAnsi="Times New Roman"/>
                <w:sz w:val="17"/>
              </w:rPr>
              <w:t>TOT_EXPER (years)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9.8</w:t>
            </w:r>
          </w:p>
        </w:tc>
        <w:tc>
          <w:tcPr>
            <w:tcW w:type="dxa" w:w="1074"/>
          </w:tcPr>
          <w:p>
            <w:pPr>
              <w:spacing w:after="0"/>
              <w:jc w:val="left"/>
            </w:pPr>
            <w:r/>
            <w:r>
              <w:rPr>
                <w:rFonts w:ascii="Times New Roman" w:hAnsi="Times New Roman"/>
                <w:sz w:val="17"/>
              </w:rPr>
              <w:t>6.0</w:t>
            </w:r>
          </w:p>
        </w:tc>
        <w:tc>
          <w:tcPr>
            <w:tcW w:type="dxa" w:w="1074"/>
          </w:tcPr>
          <w:p>
            <w:pPr>
              <w:spacing w:after="0"/>
              <w:jc w:val="left"/>
            </w:pPr>
            <w:r/>
            <w:r>
              <w:rPr>
                <w:rFonts w:ascii="Times New Roman" w:hAnsi="Times New Roman"/>
                <w:sz w:val="17"/>
              </w:rPr>
              <w:t>8.0</w:t>
            </w:r>
          </w:p>
        </w:tc>
        <w:tc>
          <w:tcPr>
            <w:tcW w:type="dxa" w:w="1074"/>
          </w:tcPr>
          <w:p>
            <w:pPr>
              <w:spacing w:after="0"/>
              <w:jc w:val="left"/>
            </w:pPr>
            <w:r/>
            <w:r>
              <w:rPr>
                <w:rFonts w:ascii="Times New Roman" w:hAnsi="Times New Roman"/>
                <w:sz w:val="17"/>
              </w:rPr>
              <w:t>108.6</w:t>
            </w:r>
          </w:p>
        </w:tc>
        <w:tc>
          <w:tcPr>
            <w:tcW w:type="dxa" w:w="1074"/>
          </w:tcPr>
          <w:p>
            <w:pPr>
              <w:spacing w:after="0"/>
              <w:jc w:val="left"/>
            </w:pPr>
            <w:r/>
            <w:r>
              <w:rPr>
                <w:rFonts w:ascii="Times New Roman" w:hAnsi="Times New Roman"/>
                <w:sz w:val="17"/>
              </w:rPr>
              <w:t>10.4</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1.9</w:t>
            </w:r>
          </w:p>
        </w:tc>
        <w:tc>
          <w:tcPr>
            <w:tcW w:type="dxa" w:w="1074"/>
          </w:tcPr>
          <w:p>
            <w:pPr>
              <w:spacing w:after="0"/>
              <w:jc w:val="left"/>
            </w:pPr>
            <w:r/>
            <w:r>
              <w:rPr>
                <w:rFonts w:ascii="Times New Roman" w:hAnsi="Times New Roman"/>
                <w:sz w:val="17"/>
              </w:rPr>
              <w:t>14.4</w:t>
            </w:r>
          </w:p>
        </w:tc>
        <w:tc>
          <w:tcPr>
            <w:tcW w:type="dxa" w:w="1074"/>
          </w:tcPr>
          <w:p>
            <w:pPr>
              <w:spacing w:after="0"/>
              <w:jc w:val="left"/>
            </w:pPr>
            <w:r/>
            <w:r>
              <w:rPr>
                <w:rFonts w:ascii="Times New Roman" w:hAnsi="Times New Roman"/>
                <w:sz w:val="17"/>
              </w:rPr>
              <w:t>60.0</w:t>
            </w:r>
          </w:p>
        </w:tc>
        <w:tc>
          <w:tcPr>
            <w:tcW w:type="dxa" w:w="1074"/>
          </w:tcPr>
          <w:p>
            <w:pPr>
              <w:spacing w:after="0"/>
              <w:jc w:val="left"/>
            </w:pPr>
            <w:r/>
            <w:r>
              <w:rPr>
                <w:rFonts w:ascii="Times New Roman" w:hAnsi="Times New Roman"/>
                <w:sz w:val="17"/>
              </w:rPr>
              <w:t>12.5</w:t>
            </w:r>
          </w:p>
        </w:tc>
        <w:tc>
          <w:tcPr>
            <w:tcW w:type="dxa" w:w="1074"/>
          </w:tcPr>
          <w:p>
            <w:pPr>
              <w:spacing w:after="0"/>
              <w:jc w:val="left"/>
            </w:pPr>
            <w:r/>
            <w:r>
              <w:rPr>
                <w:rFonts w:ascii="Times New Roman" w:hAnsi="Times New Roman"/>
                <w:sz w:val="17"/>
              </w:rPr>
              <w:t>1.37</w:t>
            </w:r>
          </w:p>
        </w:tc>
      </w:tr>
      <w:tr>
        <w:trPr>
          <w:cantSplit/>
        </w:trPr>
        <w:tc>
          <w:tcPr>
            <w:tcW w:type="dxa" w:w="1074"/>
          </w:tcPr>
          <w:p>
            <w:pPr>
              <w:spacing w:after="0"/>
              <w:jc w:val="left"/>
            </w:pPr>
            <w:r/>
            <w:r>
              <w:rPr>
                <w:rFonts w:ascii="Times New Roman" w:hAnsi="Times New Roman"/>
                <w:sz w:val="17"/>
              </w:rPr>
              <w:t>log1p_tot_exper</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1.89</w:t>
            </w:r>
          </w:p>
        </w:tc>
        <w:tc>
          <w:tcPr>
            <w:tcW w:type="dxa" w:w="1074"/>
          </w:tcPr>
          <w:p>
            <w:pPr>
              <w:spacing w:after="0"/>
              <w:jc w:val="left"/>
            </w:pPr>
            <w:r/>
            <w:r>
              <w:rPr>
                <w:rFonts w:ascii="Times New Roman" w:hAnsi="Times New Roman"/>
                <w:sz w:val="17"/>
              </w:rPr>
              <w:t>1.95</w:t>
            </w:r>
          </w:p>
        </w:tc>
        <w:tc>
          <w:tcPr>
            <w:tcW w:type="dxa" w:w="1074"/>
          </w:tcPr>
          <w:p>
            <w:pPr>
              <w:spacing w:after="0"/>
              <w:jc w:val="left"/>
            </w:pPr>
            <w:r/>
            <w:r>
              <w:rPr>
                <w:rFonts w:ascii="Times New Roman" w:hAnsi="Times New Roman"/>
                <w:sz w:val="17"/>
              </w:rPr>
              <w:t>1.90</w:t>
            </w:r>
          </w:p>
        </w:tc>
        <w:tc>
          <w:tcPr>
            <w:tcW w:type="dxa" w:w="1074"/>
          </w:tcPr>
          <w:p>
            <w:pPr>
              <w:spacing w:after="0"/>
              <w:jc w:val="left"/>
            </w:pPr>
            <w:r/>
            <w:r>
              <w:rPr>
                <w:rFonts w:ascii="Times New Roman" w:hAnsi="Times New Roman"/>
                <w:sz w:val="17"/>
              </w:rPr>
              <w:t>1.09</w:t>
            </w:r>
          </w:p>
        </w:tc>
        <w:tc>
          <w:tcPr>
            <w:tcW w:type="dxa" w:w="1074"/>
          </w:tcPr>
          <w:p>
            <w:pPr>
              <w:spacing w:after="0"/>
              <w:jc w:val="left"/>
            </w:pPr>
            <w:r/>
            <w:r>
              <w:rPr>
                <w:rFonts w:ascii="Times New Roman" w:hAnsi="Times New Roman"/>
                <w:sz w:val="17"/>
              </w:rPr>
              <w:t>1.04</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1.07</w:t>
            </w:r>
          </w:p>
        </w:tc>
        <w:tc>
          <w:tcPr>
            <w:tcW w:type="dxa" w:w="1074"/>
          </w:tcPr>
          <w:p>
            <w:pPr>
              <w:spacing w:after="0"/>
              <w:jc w:val="left"/>
            </w:pPr>
            <w:r/>
            <w:r>
              <w:rPr>
                <w:rFonts w:ascii="Times New Roman" w:hAnsi="Times New Roman"/>
                <w:sz w:val="17"/>
              </w:rPr>
              <w:t>2.74</w:t>
            </w:r>
          </w:p>
        </w:tc>
        <w:tc>
          <w:tcPr>
            <w:tcW w:type="dxa" w:w="1074"/>
          </w:tcPr>
          <w:p>
            <w:pPr>
              <w:spacing w:after="0"/>
              <w:jc w:val="left"/>
            </w:pPr>
            <w:r/>
            <w:r>
              <w:rPr>
                <w:rFonts w:ascii="Times New Roman" w:hAnsi="Times New Roman"/>
                <w:sz w:val="17"/>
              </w:rPr>
              <w:t>4.11</w:t>
            </w:r>
          </w:p>
        </w:tc>
        <w:tc>
          <w:tcPr>
            <w:tcW w:type="dxa" w:w="1074"/>
          </w:tcPr>
          <w:p>
            <w:pPr>
              <w:spacing w:after="0"/>
              <w:jc w:val="left"/>
            </w:pPr>
            <w:r/>
            <w:r>
              <w:rPr>
                <w:rFonts w:ascii="Times New Roman" w:hAnsi="Times New Roman"/>
                <w:sz w:val="17"/>
              </w:rPr>
              <w:t>1.66</w:t>
            </w:r>
          </w:p>
        </w:tc>
        <w:tc>
          <w:tcPr>
            <w:tcW w:type="dxa" w:w="1074"/>
          </w:tcPr>
          <w:p>
            <w:pPr>
              <w:spacing w:after="0"/>
              <w:jc w:val="left"/>
            </w:pPr>
            <w:r/>
            <w:r>
              <w:rPr>
                <w:rFonts w:ascii="Times New Roman" w:hAnsi="Times New Roman"/>
                <w:sz w:val="17"/>
              </w:rPr>
              <w:t>-0.07</w:t>
            </w:r>
          </w:p>
        </w:tc>
      </w:tr>
      <w:tr>
        <w:trPr>
          <w:cantSplit/>
        </w:trPr>
        <w:tc>
          <w:tcPr>
            <w:tcW w:type="dxa" w:w="1074"/>
          </w:tcPr>
          <w:p>
            <w:pPr>
              <w:spacing w:after="0"/>
              <w:jc w:val="left"/>
            </w:pPr>
            <w:r/>
            <w:r>
              <w:rPr>
                <w:rFonts w:ascii="Times New Roman" w:hAnsi="Times New Roman"/>
                <w:sz w:val="17"/>
              </w:rPr>
              <w:t>MINE_EXPER (years)</w:t>
            </w:r>
          </w:p>
        </w:tc>
        <w:tc>
          <w:tcPr>
            <w:tcW w:type="dxa" w:w="1074"/>
          </w:tcPr>
          <w:p>
            <w:pPr>
              <w:spacing w:after="0"/>
              <w:jc w:val="left"/>
            </w:pPr>
            <w:r/>
            <w:r>
              <w:rPr>
                <w:rFonts w:ascii="Times New Roman" w:hAnsi="Times New Roman"/>
                <w:sz w:val="17"/>
              </w:rPr>
              <w:t>1.4</w:t>
            </w:r>
          </w:p>
        </w:tc>
        <w:tc>
          <w:tcPr>
            <w:tcW w:type="dxa" w:w="1074"/>
          </w:tcPr>
          <w:p>
            <w:pPr>
              <w:spacing w:after="0"/>
              <w:jc w:val="left"/>
            </w:pPr>
            <w:r/>
            <w:r>
              <w:rPr>
                <w:rFonts w:ascii="Times New Roman" w:hAnsi="Times New Roman"/>
                <w:sz w:val="17"/>
              </w:rPr>
              <w:t>5.8</w:t>
            </w:r>
          </w:p>
        </w:tc>
        <w:tc>
          <w:tcPr>
            <w:tcW w:type="dxa" w:w="1074"/>
          </w:tcPr>
          <w:p>
            <w:pPr>
              <w:spacing w:after="0"/>
              <w:jc w:val="left"/>
            </w:pPr>
            <w:r/>
            <w:r>
              <w:rPr>
                <w:rFonts w:ascii="Times New Roman" w:hAnsi="Times New Roman"/>
                <w:sz w:val="17"/>
              </w:rPr>
              <w:t>2.6</w:t>
            </w:r>
          </w:p>
        </w:tc>
        <w:tc>
          <w:tcPr>
            <w:tcW w:type="dxa" w:w="1074"/>
          </w:tcPr>
          <w:p>
            <w:pPr>
              <w:spacing w:after="0"/>
              <w:jc w:val="left"/>
            </w:pPr>
            <w:r/>
            <w:r>
              <w:rPr>
                <w:rFonts w:ascii="Times New Roman" w:hAnsi="Times New Roman"/>
                <w:sz w:val="17"/>
              </w:rPr>
              <w:t>4.0</w:t>
            </w:r>
          </w:p>
        </w:tc>
        <w:tc>
          <w:tcPr>
            <w:tcW w:type="dxa" w:w="1074"/>
          </w:tcPr>
          <w:p>
            <w:pPr>
              <w:spacing w:after="0"/>
              <w:jc w:val="left"/>
            </w:pPr>
            <w:r/>
            <w:r>
              <w:rPr>
                <w:rFonts w:ascii="Times New Roman" w:hAnsi="Times New Roman"/>
                <w:sz w:val="17"/>
              </w:rPr>
              <w:t>64.6</w:t>
            </w:r>
          </w:p>
        </w:tc>
        <w:tc>
          <w:tcPr>
            <w:tcW w:type="dxa" w:w="1074"/>
          </w:tcPr>
          <w:p>
            <w:pPr>
              <w:spacing w:after="0"/>
              <w:jc w:val="left"/>
            </w:pPr>
            <w:r/>
            <w:r>
              <w:rPr>
                <w:rFonts w:ascii="Times New Roman" w:hAnsi="Times New Roman"/>
                <w:sz w:val="17"/>
              </w:rPr>
              <w:t>8.0</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0.7</w:t>
            </w:r>
          </w:p>
        </w:tc>
        <w:tc>
          <w:tcPr>
            <w:tcW w:type="dxa" w:w="1074"/>
          </w:tcPr>
          <w:p>
            <w:pPr>
              <w:spacing w:after="0"/>
              <w:jc w:val="left"/>
            </w:pPr>
            <w:r/>
            <w:r>
              <w:rPr>
                <w:rFonts w:ascii="Times New Roman" w:hAnsi="Times New Roman"/>
                <w:sz w:val="17"/>
              </w:rPr>
              <w:t>7.5</w:t>
            </w:r>
          </w:p>
        </w:tc>
        <w:tc>
          <w:tcPr>
            <w:tcW w:type="dxa" w:w="1074"/>
          </w:tcPr>
          <w:p>
            <w:pPr>
              <w:spacing w:after="0"/>
              <w:jc w:val="left"/>
            </w:pPr>
            <w:r/>
            <w:r>
              <w:rPr>
                <w:rFonts w:ascii="Times New Roman" w:hAnsi="Times New Roman"/>
                <w:sz w:val="17"/>
              </w:rPr>
              <w:t>58.0</w:t>
            </w:r>
          </w:p>
        </w:tc>
        <w:tc>
          <w:tcPr>
            <w:tcW w:type="dxa" w:w="1074"/>
          </w:tcPr>
          <w:p>
            <w:pPr>
              <w:spacing w:after="0"/>
              <w:jc w:val="left"/>
            </w:pPr>
            <w:r/>
            <w:r>
              <w:rPr>
                <w:rFonts w:ascii="Times New Roman" w:hAnsi="Times New Roman"/>
                <w:sz w:val="17"/>
              </w:rPr>
              <w:t>6.8</w:t>
            </w:r>
          </w:p>
        </w:tc>
        <w:tc>
          <w:tcPr>
            <w:tcW w:type="dxa" w:w="1074"/>
          </w:tcPr>
          <w:p>
            <w:pPr>
              <w:spacing w:after="0"/>
              <w:jc w:val="left"/>
            </w:pPr>
            <w:r/>
            <w:r>
              <w:rPr>
                <w:rFonts w:ascii="Times New Roman" w:hAnsi="Times New Roman"/>
                <w:sz w:val="17"/>
              </w:rPr>
              <w:t>2.25</w:t>
            </w:r>
          </w:p>
        </w:tc>
      </w:tr>
      <w:tr>
        <w:trPr>
          <w:cantSplit/>
        </w:trPr>
        <w:tc>
          <w:tcPr>
            <w:tcW w:type="dxa" w:w="1074"/>
          </w:tcPr>
          <w:p>
            <w:pPr>
              <w:spacing w:after="0"/>
              <w:jc w:val="left"/>
            </w:pPr>
            <w:r/>
            <w:r>
              <w:rPr>
                <w:rFonts w:ascii="Times New Roman" w:hAnsi="Times New Roman"/>
                <w:sz w:val="17"/>
              </w:rPr>
              <w:t>JOB_EXPER (years)</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6.2</w:t>
            </w:r>
          </w:p>
        </w:tc>
        <w:tc>
          <w:tcPr>
            <w:tcW w:type="dxa" w:w="1074"/>
          </w:tcPr>
          <w:p>
            <w:pPr>
              <w:spacing w:after="0"/>
              <w:jc w:val="left"/>
            </w:pPr>
            <w:r/>
            <w:r>
              <w:rPr>
                <w:rFonts w:ascii="Times New Roman" w:hAnsi="Times New Roman"/>
                <w:sz w:val="17"/>
              </w:rPr>
              <w:t>3.0</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65.0</w:t>
            </w:r>
          </w:p>
        </w:tc>
        <w:tc>
          <w:tcPr>
            <w:tcW w:type="dxa" w:w="1074"/>
          </w:tcPr>
          <w:p>
            <w:pPr>
              <w:spacing w:after="0"/>
              <w:jc w:val="left"/>
            </w:pPr>
            <w:r/>
            <w:r>
              <w:rPr>
                <w:rFonts w:ascii="Times New Roman" w:hAnsi="Times New Roman"/>
                <w:sz w:val="17"/>
              </w:rPr>
              <w:t>8.1</w:t>
            </w:r>
          </w:p>
        </w:tc>
        <w:tc>
          <w:tcPr>
            <w:tcW w:type="dxa" w:w="1074"/>
          </w:tcPr>
          <w:p>
            <w:pPr>
              <w:spacing w:after="0"/>
              <w:jc w:val="left"/>
            </w:pPr>
            <w:r/>
            <w:r>
              <w:rPr>
                <w:rFonts w:ascii="Times New Roman" w:hAnsi="Times New Roman"/>
                <w:sz w:val="17"/>
              </w:rPr>
              <w:t>0.02</w:t>
            </w:r>
          </w:p>
        </w:tc>
        <w:tc>
          <w:tcPr>
            <w:tcW w:type="dxa" w:w="1074"/>
          </w:tcPr>
          <w:p>
            <w:pPr>
              <w:spacing w:after="0"/>
              <w:jc w:val="left"/>
            </w:pPr>
            <w:r/>
            <w:r>
              <w:rPr>
                <w:rFonts w:ascii="Times New Roman" w:hAnsi="Times New Roman"/>
                <w:sz w:val="17"/>
              </w:rPr>
              <w:t>0.9</w:t>
            </w:r>
          </w:p>
        </w:tc>
        <w:tc>
          <w:tcPr>
            <w:tcW w:type="dxa" w:w="1074"/>
          </w:tcPr>
          <w:p>
            <w:pPr>
              <w:spacing w:after="0"/>
              <w:jc w:val="left"/>
            </w:pPr>
            <w:r/>
            <w:r>
              <w:rPr>
                <w:rFonts w:ascii="Times New Roman" w:hAnsi="Times New Roman"/>
                <w:sz w:val="17"/>
              </w:rPr>
              <w:t>8.1</w:t>
            </w:r>
          </w:p>
        </w:tc>
        <w:tc>
          <w:tcPr>
            <w:tcW w:type="dxa" w:w="1074"/>
          </w:tcPr>
          <w:p>
            <w:pPr>
              <w:spacing w:after="0"/>
              <w:jc w:val="left"/>
            </w:pPr>
            <w:r/>
            <w:r>
              <w:rPr>
                <w:rFonts w:ascii="Times New Roman" w:hAnsi="Times New Roman"/>
                <w:sz w:val="17"/>
              </w:rPr>
              <w:t>60.0</w:t>
            </w:r>
          </w:p>
        </w:tc>
        <w:tc>
          <w:tcPr>
            <w:tcW w:type="dxa" w:w="1074"/>
          </w:tcPr>
          <w:p>
            <w:pPr>
              <w:spacing w:after="0"/>
              <w:jc w:val="left"/>
            </w:pPr>
            <w:r/>
            <w:r>
              <w:rPr>
                <w:rFonts w:ascii="Times New Roman" w:hAnsi="Times New Roman"/>
                <w:sz w:val="17"/>
              </w:rPr>
              <w:t>7.1</w:t>
            </w:r>
          </w:p>
        </w:tc>
        <w:tc>
          <w:tcPr>
            <w:tcW w:type="dxa" w:w="1074"/>
          </w:tcPr>
          <w:p>
            <w:pPr>
              <w:spacing w:after="0"/>
              <w:jc w:val="left"/>
            </w:pPr>
            <w:r/>
            <w:r>
              <w:rPr>
                <w:rFonts w:ascii="Times New Roman" w:hAnsi="Times New Roman"/>
                <w:sz w:val="17"/>
              </w:rPr>
              <w:t>2.09</w:t>
            </w:r>
          </w:p>
        </w:tc>
      </w:tr>
      <w:tr>
        <w:trPr>
          <w:cantSplit/>
        </w:trPr>
        <w:tc>
          <w:tcPr>
            <w:tcW w:type="dxa" w:w="1074"/>
          </w:tcPr>
          <w:p>
            <w:pPr>
              <w:spacing w:after="0"/>
              <w:jc w:val="left"/>
            </w:pPr>
            <w:r/>
            <w:r>
              <w:rPr>
                <w:rFonts w:ascii="Times New Roman" w:hAnsi="Times New Roman"/>
                <w:sz w:val="17"/>
              </w:rPr>
              <w:t>exper_ratio_mine (ratio)</w:t>
            </w:r>
          </w:p>
        </w:tc>
        <w:tc>
          <w:tcPr>
            <w:tcW w:type="dxa" w:w="1074"/>
          </w:tcPr>
          <w:p>
            <w:pPr>
              <w:spacing w:after="0"/>
              <w:jc w:val="left"/>
            </w:pPr>
            <w:r/>
            <w:r>
              <w:rPr>
                <w:rFonts w:ascii="Times New Roman" w:hAnsi="Times New Roman"/>
                <w:sz w:val="17"/>
              </w:rPr>
              <w:t>1.7</w:t>
            </w:r>
          </w:p>
        </w:tc>
        <w:tc>
          <w:tcPr>
            <w:tcW w:type="dxa" w:w="1074"/>
          </w:tcPr>
          <w:p>
            <w:pPr>
              <w:spacing w:after="0"/>
              <w:jc w:val="left"/>
            </w:pPr>
            <w:r/>
            <w:r>
              <w:rPr>
                <w:rFonts w:ascii="Times New Roman" w:hAnsi="Times New Roman"/>
                <w:sz w:val="17"/>
              </w:rPr>
              <w:t>0.72</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0.77</w:t>
            </w:r>
          </w:p>
        </w:tc>
        <w:tc>
          <w:tcPr>
            <w:tcW w:type="dxa" w:w="1074"/>
          </w:tcPr>
          <w:p>
            <w:pPr>
              <w:spacing w:after="0"/>
              <w:jc w:val="left"/>
            </w:pPr>
            <w:r/>
            <w:r>
              <w:rPr>
                <w:rFonts w:ascii="Times New Roman" w:hAnsi="Times New Roman"/>
                <w:sz w:val="17"/>
              </w:rPr>
              <w:t>0.15</w:t>
            </w:r>
          </w:p>
        </w:tc>
        <w:tc>
          <w:tcPr>
            <w:tcW w:type="dxa" w:w="1074"/>
          </w:tcPr>
          <w:p>
            <w:pPr>
              <w:spacing w:after="0"/>
              <w:jc w:val="left"/>
            </w:pPr>
            <w:r/>
            <w:r>
              <w:rPr>
                <w:rFonts w:ascii="Times New Roman" w:hAnsi="Times New Roman"/>
                <w:sz w:val="17"/>
              </w:rPr>
              <w:t>0.38</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0.33</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0.67</w:t>
            </w:r>
          </w:p>
        </w:tc>
        <w:tc>
          <w:tcPr>
            <w:tcW w:type="dxa" w:w="1074"/>
          </w:tcPr>
          <w:p>
            <w:pPr>
              <w:spacing w:after="0"/>
              <w:jc w:val="left"/>
            </w:pPr>
            <w:r/>
            <w:r>
              <w:rPr>
                <w:rFonts w:ascii="Times New Roman" w:hAnsi="Times New Roman"/>
                <w:sz w:val="17"/>
              </w:rPr>
              <w:t>-0.83</w:t>
            </w:r>
          </w:p>
        </w:tc>
      </w:tr>
      <w:tr>
        <w:trPr>
          <w:cantSplit/>
        </w:trPr>
        <w:tc>
          <w:tcPr>
            <w:tcW w:type="dxa" w:w="1074"/>
          </w:tcPr>
          <w:p>
            <w:pPr>
              <w:spacing w:after="0"/>
              <w:jc w:val="left"/>
            </w:pPr>
            <w:r/>
            <w:r>
              <w:rPr>
                <w:rFonts w:ascii="Times New Roman" w:hAnsi="Times New Roman"/>
                <w:sz w:val="17"/>
              </w:rPr>
              <w:t>hours_into_shift (hours)</w:t>
            </w:r>
          </w:p>
        </w:tc>
        <w:tc>
          <w:tcPr>
            <w:tcW w:type="dxa" w:w="1074"/>
          </w:tcPr>
          <w:p>
            <w:pPr>
              <w:spacing w:after="0"/>
              <w:jc w:val="left"/>
            </w:pPr>
            <w:r/>
            <w:r>
              <w:rPr>
                <w:rFonts w:ascii="Times New Roman" w:hAnsi="Times New Roman"/>
                <w:sz w:val="17"/>
              </w:rPr>
              <w:t>3.8</w:t>
            </w:r>
          </w:p>
        </w:tc>
        <w:tc>
          <w:tcPr>
            <w:tcW w:type="dxa" w:w="1074"/>
          </w:tcPr>
          <w:p>
            <w:pPr>
              <w:spacing w:after="0"/>
              <w:jc w:val="left"/>
            </w:pPr>
            <w:r/>
            <w:r>
              <w:rPr>
                <w:rFonts w:ascii="Times New Roman" w:hAnsi="Times New Roman"/>
                <w:sz w:val="17"/>
              </w:rPr>
              <w:t>4.8</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4.7</w:t>
            </w:r>
          </w:p>
        </w:tc>
        <w:tc>
          <w:tcPr>
            <w:tcW w:type="dxa" w:w="1074"/>
          </w:tcPr>
          <w:p>
            <w:pPr>
              <w:spacing w:after="0"/>
              <w:jc w:val="left"/>
            </w:pPr>
            <w:r/>
            <w:r>
              <w:rPr>
                <w:rFonts w:ascii="Times New Roman" w:hAnsi="Times New Roman"/>
                <w:sz w:val="17"/>
              </w:rPr>
              <w:t>8.4</w:t>
            </w:r>
          </w:p>
        </w:tc>
        <w:tc>
          <w:tcPr>
            <w:tcW w:type="dxa" w:w="1074"/>
          </w:tcPr>
          <w:p>
            <w:pPr>
              <w:spacing w:after="0"/>
              <w:jc w:val="left"/>
            </w:pPr>
            <w:r/>
            <w:r>
              <w:rPr>
                <w:rFonts w:ascii="Times New Roman" w:hAnsi="Times New Roman"/>
                <w:sz w:val="17"/>
              </w:rPr>
              <w:t>2.9</w:t>
            </w:r>
          </w:p>
        </w:tc>
        <w:tc>
          <w:tcPr>
            <w:tcW w:type="dxa" w:w="1074"/>
          </w:tcPr>
          <w:p>
            <w:pPr>
              <w:spacing w:after="0"/>
              <w:jc w:val="left"/>
            </w:pPr>
            <w:r/>
            <w:r>
              <w:rPr>
                <w:rFonts w:ascii="Times New Roman" w:hAnsi="Times New Roman"/>
                <w:sz w:val="17"/>
              </w:rPr>
              <w:t>0.0</w:t>
            </w:r>
          </w:p>
        </w:tc>
        <w:tc>
          <w:tcPr>
            <w:tcW w:type="dxa" w:w="1074"/>
          </w:tcPr>
          <w:p>
            <w:pPr>
              <w:spacing w:after="0"/>
              <w:jc w:val="left"/>
            </w:pPr>
            <w:r/>
            <w:r>
              <w:rPr>
                <w:rFonts w:ascii="Times New Roman" w:hAnsi="Times New Roman"/>
                <w:sz w:val="17"/>
              </w:rPr>
              <w:t>2.5</w:t>
            </w:r>
          </w:p>
        </w:tc>
        <w:tc>
          <w:tcPr>
            <w:tcW w:type="dxa" w:w="1074"/>
          </w:tcPr>
          <w:p>
            <w:pPr>
              <w:spacing w:after="0"/>
              <w:jc w:val="left"/>
            </w:pPr>
            <w:r/>
            <w:r>
              <w:rPr>
                <w:rFonts w:ascii="Times New Roman" w:hAnsi="Times New Roman"/>
                <w:sz w:val="17"/>
              </w:rPr>
              <w:t>7.0</w:t>
            </w:r>
          </w:p>
        </w:tc>
        <w:tc>
          <w:tcPr>
            <w:tcW w:type="dxa" w:w="1074"/>
          </w:tcPr>
          <w:p>
            <w:pPr>
              <w:spacing w:after="0"/>
              <w:jc w:val="left"/>
            </w:pPr>
            <w:r/>
            <w:r>
              <w:rPr>
                <w:rFonts w:ascii="Times New Roman" w:hAnsi="Times New Roman"/>
                <w:sz w:val="17"/>
              </w:rPr>
              <w:t>16.0</w:t>
            </w:r>
          </w:p>
        </w:tc>
        <w:tc>
          <w:tcPr>
            <w:tcW w:type="dxa" w:w="1074"/>
          </w:tcPr>
          <w:p>
            <w:pPr>
              <w:spacing w:after="0"/>
              <w:jc w:val="left"/>
            </w:pPr>
            <w:r/>
            <w:r>
              <w:rPr>
                <w:rFonts w:ascii="Times New Roman" w:hAnsi="Times New Roman"/>
                <w:sz w:val="17"/>
              </w:rPr>
              <w:t>4.5</w:t>
            </w:r>
          </w:p>
        </w:tc>
        <w:tc>
          <w:tcPr>
            <w:tcW w:type="dxa" w:w="1074"/>
          </w:tcPr>
          <w:p>
            <w:pPr>
              <w:spacing w:after="0"/>
              <w:jc w:val="left"/>
            </w:pPr>
            <w:r/>
            <w:r>
              <w:rPr>
                <w:rFonts w:ascii="Times New Roman" w:hAnsi="Times New Roman"/>
                <w:sz w:val="17"/>
              </w:rPr>
              <w:t>0.42</w:t>
            </w:r>
          </w:p>
        </w:tc>
      </w:tr>
      <w:tr>
        <w:trPr>
          <w:cantSplit/>
        </w:trPr>
        <w:tc>
          <w:tcPr>
            <w:tcW w:type="dxa" w:w="1074"/>
          </w:tcPr>
          <w:p>
            <w:pPr>
              <w:spacing w:after="0"/>
              <w:jc w:val="left"/>
            </w:pPr>
            <w:r/>
            <w:r>
              <w:rPr>
                <w:rFonts w:ascii="Times New Roman" w:hAnsi="Times New Roman"/>
                <w:sz w:val="17"/>
              </w:rPr>
              <w:t>longitude (degrees)</w:t>
            </w:r>
          </w:p>
        </w:tc>
        <w:tc>
          <w:tcPr>
            <w:tcW w:type="dxa" w:w="1074"/>
          </w:tcPr>
          <w:p>
            <w:pPr>
              <w:spacing w:after="0"/>
              <w:jc w:val="left"/>
            </w:pPr>
            <w:r/>
            <w:r>
              <w:rPr>
                <w:rFonts w:ascii="Times New Roman" w:hAnsi="Times New Roman"/>
                <w:sz w:val="17"/>
              </w:rPr>
              <w:t>0.2</w:t>
            </w:r>
          </w:p>
        </w:tc>
        <w:tc>
          <w:tcPr>
            <w:tcW w:type="dxa" w:w="1074"/>
          </w:tcPr>
          <w:p>
            <w:pPr>
              <w:spacing w:after="0"/>
              <w:jc w:val="left"/>
            </w:pPr>
            <w:r/>
            <w:r>
              <w:rPr>
                <w:rFonts w:ascii="Times New Roman" w:hAnsi="Times New Roman"/>
                <w:sz w:val="17"/>
              </w:rPr>
              <w:t>-92.6</w:t>
            </w:r>
          </w:p>
        </w:tc>
        <w:tc>
          <w:tcPr>
            <w:tcW w:type="dxa" w:w="1074"/>
          </w:tcPr>
          <w:p>
            <w:pPr>
              <w:spacing w:after="0"/>
              <w:jc w:val="left"/>
            </w:pPr>
            <w:r/>
            <w:r>
              <w:rPr>
                <w:rFonts w:ascii="Times New Roman" w:hAnsi="Times New Roman"/>
                <w:sz w:val="17"/>
              </w:rPr>
              <w:t>-87.5</w:t>
            </w:r>
          </w:p>
        </w:tc>
        <w:tc>
          <w:tcPr>
            <w:tcW w:type="dxa" w:w="1074"/>
          </w:tcPr>
          <w:p>
            <w:pPr>
              <w:spacing w:after="0"/>
              <w:jc w:val="left"/>
            </w:pPr>
            <w:r/>
            <w:r>
              <w:rPr>
                <w:rFonts w:ascii="Times New Roman" w:hAnsi="Times New Roman"/>
                <w:sz w:val="17"/>
              </w:rPr>
              <w:t>-90.9</w:t>
            </w:r>
          </w:p>
        </w:tc>
        <w:tc>
          <w:tcPr>
            <w:tcW w:type="dxa" w:w="1074"/>
          </w:tcPr>
          <w:p>
            <w:pPr>
              <w:spacing w:after="0"/>
              <w:jc w:val="left"/>
            </w:pPr>
            <w:r/>
            <w:r>
              <w:rPr>
                <w:rFonts w:ascii="Times New Roman" w:hAnsi="Times New Roman"/>
                <w:sz w:val="17"/>
              </w:rPr>
              <w:t>217.9</w:t>
            </w:r>
          </w:p>
        </w:tc>
        <w:tc>
          <w:tcPr>
            <w:tcW w:type="dxa" w:w="1074"/>
          </w:tcPr>
          <w:p>
            <w:pPr>
              <w:spacing w:after="0"/>
              <w:jc w:val="left"/>
            </w:pPr>
            <w:r/>
            <w:r>
              <w:rPr>
                <w:rFonts w:ascii="Times New Roman" w:hAnsi="Times New Roman"/>
                <w:sz w:val="17"/>
              </w:rPr>
              <w:t>14.8</w:t>
            </w:r>
          </w:p>
        </w:tc>
        <w:tc>
          <w:tcPr>
            <w:tcW w:type="dxa" w:w="1074"/>
          </w:tcPr>
          <w:p>
            <w:pPr>
              <w:spacing w:after="0"/>
              <w:jc w:val="left"/>
            </w:pPr>
            <w:r/>
            <w:r>
              <w:rPr>
                <w:rFonts w:ascii="Times New Roman" w:hAnsi="Times New Roman"/>
                <w:sz w:val="17"/>
              </w:rPr>
              <w:t>-166.6</w:t>
            </w:r>
          </w:p>
        </w:tc>
        <w:tc>
          <w:tcPr>
            <w:tcW w:type="dxa" w:w="1074"/>
          </w:tcPr>
          <w:p>
            <w:pPr>
              <w:spacing w:after="0"/>
              <w:jc w:val="left"/>
            </w:pPr>
            <w:r/>
            <w:r>
              <w:rPr>
                <w:rFonts w:ascii="Times New Roman" w:hAnsi="Times New Roman"/>
                <w:sz w:val="17"/>
              </w:rPr>
              <w:t>-104.0</w:t>
            </w:r>
          </w:p>
        </w:tc>
        <w:tc>
          <w:tcPr>
            <w:tcW w:type="dxa" w:w="1074"/>
          </w:tcPr>
          <w:p>
            <w:pPr>
              <w:spacing w:after="0"/>
              <w:jc w:val="left"/>
            </w:pPr>
            <w:r/>
            <w:r>
              <w:rPr>
                <w:rFonts w:ascii="Times New Roman" w:hAnsi="Times New Roman"/>
                <w:sz w:val="17"/>
              </w:rPr>
              <w:t>-81.5</w:t>
            </w:r>
          </w:p>
        </w:tc>
        <w:tc>
          <w:tcPr>
            <w:tcW w:type="dxa" w:w="1074"/>
          </w:tcPr>
          <w:p>
            <w:pPr>
              <w:spacing w:after="0"/>
              <w:jc w:val="left"/>
            </w:pPr>
            <w:r/>
            <w:r>
              <w:rPr>
                <w:rFonts w:ascii="Times New Roman" w:hAnsi="Times New Roman"/>
                <w:sz w:val="17"/>
              </w:rPr>
              <w:t>-64.9</w:t>
            </w:r>
          </w:p>
        </w:tc>
        <w:tc>
          <w:tcPr>
            <w:tcW w:type="dxa" w:w="1074"/>
          </w:tcPr>
          <w:p>
            <w:pPr>
              <w:spacing w:after="0"/>
              <w:jc w:val="left"/>
            </w:pPr>
            <w:r/>
            <w:r>
              <w:rPr>
                <w:rFonts w:ascii="Times New Roman" w:hAnsi="Times New Roman"/>
                <w:sz w:val="17"/>
              </w:rPr>
              <w:t>22.5</w:t>
            </w:r>
          </w:p>
        </w:tc>
        <w:tc>
          <w:tcPr>
            <w:tcW w:type="dxa" w:w="1074"/>
          </w:tcPr>
          <w:p>
            <w:pPr>
              <w:spacing w:after="0"/>
              <w:jc w:val="left"/>
            </w:pPr>
            <w:r/>
            <w:r>
              <w:rPr>
                <w:rFonts w:ascii="Times New Roman" w:hAnsi="Times New Roman"/>
                <w:sz w:val="17"/>
              </w:rPr>
              <w:t>-1.20</w:t>
            </w:r>
          </w:p>
        </w:tc>
      </w:tr>
      <w:tr>
        <w:trPr>
          <w:cantSplit/>
        </w:trPr>
        <w:tc>
          <w:tcPr>
            <w:tcW w:type="dxa" w:w="1074"/>
          </w:tcPr>
          <w:p>
            <w:pPr>
              <w:spacing w:after="0"/>
              <w:jc w:val="left"/>
            </w:pPr>
            <w:r/>
            <w:r>
              <w:rPr>
                <w:rFonts w:ascii="Times New Roman" w:hAnsi="Times New Roman"/>
                <w:sz w:val="17"/>
              </w:rPr>
              <w:t>prev_hours (thousand hours)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612.7</w:t>
            </w:r>
          </w:p>
        </w:tc>
        <w:tc>
          <w:tcPr>
            <w:tcW w:type="dxa" w:w="1074"/>
          </w:tcPr>
          <w:p>
            <w:pPr>
              <w:spacing w:after="0"/>
              <w:jc w:val="left"/>
            </w:pPr>
            <w:r/>
            <w:r>
              <w:rPr>
                <w:rFonts w:ascii="Times New Roman" w:hAnsi="Times New Roman"/>
                <w:sz w:val="17"/>
              </w:rPr>
              <w:t>247.0</w:t>
            </w:r>
          </w:p>
        </w:tc>
        <w:tc>
          <w:tcPr>
            <w:tcW w:type="dxa" w:w="1074"/>
          </w:tcPr>
          <w:p>
            <w:pPr>
              <w:spacing w:after="0"/>
              <w:jc w:val="left"/>
            </w:pPr>
            <w:r/>
            <w:r>
              <w:rPr>
                <w:rFonts w:ascii="Times New Roman" w:hAnsi="Times New Roman"/>
                <w:sz w:val="17"/>
              </w:rPr>
              <w:t>413.6</w:t>
            </w:r>
          </w:p>
        </w:tc>
        <w:tc>
          <w:tcPr>
            <w:tcW w:type="dxa" w:w="1074"/>
          </w:tcPr>
          <w:p>
            <w:pPr>
              <w:spacing w:after="0"/>
              <w:jc w:val="left"/>
            </w:pPr>
            <w:r/>
            <w:r>
              <w:rPr>
                <w:rFonts w:ascii="Times New Roman" w:hAnsi="Times New Roman"/>
                <w:sz w:val="17"/>
              </w:rPr>
              <w:t>1,044,971</w:t>
            </w:r>
          </w:p>
        </w:tc>
        <w:tc>
          <w:tcPr>
            <w:tcW w:type="dxa" w:w="1074"/>
          </w:tcPr>
          <w:p>
            <w:pPr>
              <w:spacing w:after="0"/>
              <w:jc w:val="left"/>
            </w:pPr>
            <w:r/>
            <w:r>
              <w:rPr>
                <w:rFonts w:ascii="Times New Roman" w:hAnsi="Times New Roman"/>
                <w:sz w:val="17"/>
              </w:rPr>
              <w:t>1,022.2</w:t>
            </w:r>
          </w:p>
        </w:tc>
        <w:tc>
          <w:tcPr>
            <w:tcW w:type="dxa" w:w="1074"/>
          </w:tcPr>
          <w:p>
            <w:pPr>
              <w:spacing w:after="0"/>
              <w:jc w:val="left"/>
            </w:pPr>
            <w:r/>
            <w:r>
              <w:rPr>
                <w:rFonts w:ascii="Times New Roman" w:hAnsi="Times New Roman"/>
                <w:sz w:val="17"/>
              </w:rPr>
              <w:t>0.001</w:t>
            </w:r>
          </w:p>
        </w:tc>
        <w:tc>
          <w:tcPr>
            <w:tcW w:type="dxa" w:w="1074"/>
          </w:tcPr>
          <w:p>
            <w:pPr>
              <w:spacing w:after="0"/>
              <w:jc w:val="left"/>
            </w:pPr>
            <w:r/>
            <w:r>
              <w:rPr>
                <w:rFonts w:ascii="Times New Roman" w:hAnsi="Times New Roman"/>
                <w:sz w:val="17"/>
              </w:rPr>
              <w:t>69.6</w:t>
            </w:r>
          </w:p>
        </w:tc>
        <w:tc>
          <w:tcPr>
            <w:tcW w:type="dxa" w:w="1074"/>
          </w:tcPr>
          <w:p>
            <w:pPr>
              <w:spacing w:after="0"/>
              <w:jc w:val="left"/>
            </w:pPr>
            <w:r/>
            <w:r>
              <w:rPr>
                <w:rFonts w:ascii="Times New Roman" w:hAnsi="Times New Roman"/>
                <w:sz w:val="17"/>
              </w:rPr>
              <w:t>829.6</w:t>
            </w:r>
          </w:p>
        </w:tc>
        <w:tc>
          <w:tcPr>
            <w:tcW w:type="dxa" w:w="1074"/>
          </w:tcPr>
          <w:p>
            <w:pPr>
              <w:spacing w:after="0"/>
              <w:jc w:val="left"/>
            </w:pPr>
            <w:r/>
            <w:r>
              <w:rPr>
                <w:rFonts w:ascii="Times New Roman" w:hAnsi="Times New Roman"/>
                <w:sz w:val="17"/>
              </w:rPr>
              <w:t>7,735.3</w:t>
            </w:r>
          </w:p>
        </w:tc>
        <w:tc>
          <w:tcPr>
            <w:tcW w:type="dxa" w:w="1074"/>
          </w:tcPr>
          <w:p>
            <w:pPr>
              <w:spacing w:after="0"/>
              <w:jc w:val="left"/>
            </w:pPr>
            <w:r/>
            <w:r>
              <w:rPr>
                <w:rFonts w:ascii="Times New Roman" w:hAnsi="Times New Roman"/>
                <w:sz w:val="17"/>
              </w:rPr>
              <w:t>760.0</w:t>
            </w:r>
          </w:p>
        </w:tc>
        <w:tc>
          <w:tcPr>
            <w:tcW w:type="dxa" w:w="1074"/>
          </w:tcPr>
          <w:p>
            <w:pPr>
              <w:spacing w:after="0"/>
              <w:jc w:val="left"/>
            </w:pPr>
            <w:r/>
            <w:r>
              <w:rPr>
                <w:rFonts w:ascii="Times New Roman" w:hAnsi="Times New Roman"/>
                <w:sz w:val="17"/>
              </w:rPr>
              <w:t>4.27</w:t>
            </w:r>
          </w:p>
        </w:tc>
      </w:tr>
      <w:tr>
        <w:trPr>
          <w:cantSplit/>
        </w:trPr>
        <w:tc>
          <w:tcPr>
            <w:tcW w:type="dxa" w:w="1074"/>
          </w:tcPr>
          <w:p>
            <w:pPr>
              <w:spacing w:after="0"/>
              <w:jc w:val="left"/>
            </w:pPr>
            <w:r/>
            <w:r>
              <w:rPr>
                <w:rFonts w:ascii="Times New Roman" w:hAnsi="Times New Roman"/>
                <w:sz w:val="17"/>
              </w:rPr>
              <w:t>prev_employees (persons)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281.6</w:t>
            </w:r>
          </w:p>
        </w:tc>
        <w:tc>
          <w:tcPr>
            <w:tcW w:type="dxa" w:w="1074"/>
          </w:tcPr>
          <w:p>
            <w:pPr>
              <w:spacing w:after="0"/>
              <w:jc w:val="left"/>
            </w:pPr>
            <w:r/>
            <w:r>
              <w:rPr>
                <w:rFonts w:ascii="Times New Roman" w:hAnsi="Times New Roman"/>
                <w:sz w:val="17"/>
              </w:rPr>
              <w:t>113.0</w:t>
            </w:r>
          </w:p>
        </w:tc>
        <w:tc>
          <w:tcPr>
            <w:tcW w:type="dxa" w:w="1074"/>
          </w:tcPr>
          <w:p>
            <w:pPr>
              <w:spacing w:after="0"/>
              <w:jc w:val="left"/>
            </w:pPr>
            <w:r/>
            <w:r>
              <w:rPr>
                <w:rFonts w:ascii="Times New Roman" w:hAnsi="Times New Roman"/>
                <w:sz w:val="17"/>
              </w:rPr>
              <w:t>186.4</w:t>
            </w:r>
          </w:p>
        </w:tc>
        <w:tc>
          <w:tcPr>
            <w:tcW w:type="dxa" w:w="1074"/>
          </w:tcPr>
          <w:p>
            <w:pPr>
              <w:spacing w:after="0"/>
              <w:jc w:val="left"/>
            </w:pPr>
            <w:r/>
            <w:r>
              <w:rPr>
                <w:rFonts w:ascii="Times New Roman" w:hAnsi="Times New Roman"/>
                <w:sz w:val="17"/>
              </w:rPr>
              <w:t>239,644</w:t>
            </w:r>
          </w:p>
        </w:tc>
        <w:tc>
          <w:tcPr>
            <w:tcW w:type="dxa" w:w="1074"/>
          </w:tcPr>
          <w:p>
            <w:pPr>
              <w:spacing w:after="0"/>
              <w:jc w:val="left"/>
            </w:pPr>
            <w:r/>
            <w:r>
              <w:rPr>
                <w:rFonts w:ascii="Times New Roman" w:hAnsi="Times New Roman"/>
                <w:sz w:val="17"/>
              </w:rPr>
              <w:t>489.5</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33</w:t>
            </w:r>
          </w:p>
        </w:tc>
        <w:tc>
          <w:tcPr>
            <w:tcW w:type="dxa" w:w="1074"/>
          </w:tcPr>
          <w:p>
            <w:pPr>
              <w:spacing w:after="0"/>
              <w:jc w:val="left"/>
            </w:pPr>
            <w:r/>
            <w:r>
              <w:rPr>
                <w:rFonts w:ascii="Times New Roman" w:hAnsi="Times New Roman"/>
                <w:sz w:val="17"/>
              </w:rPr>
              <w:t>367</w:t>
            </w:r>
          </w:p>
        </w:tc>
        <w:tc>
          <w:tcPr>
            <w:tcW w:type="dxa" w:w="1074"/>
          </w:tcPr>
          <w:p>
            <w:pPr>
              <w:spacing w:after="0"/>
              <w:jc w:val="left"/>
            </w:pPr>
            <w:r/>
            <w:r>
              <w:rPr>
                <w:rFonts w:ascii="Times New Roman" w:hAnsi="Times New Roman"/>
                <w:sz w:val="17"/>
              </w:rPr>
              <w:t>3,837</w:t>
            </w:r>
          </w:p>
        </w:tc>
        <w:tc>
          <w:tcPr>
            <w:tcW w:type="dxa" w:w="1074"/>
          </w:tcPr>
          <w:p>
            <w:pPr>
              <w:spacing w:after="0"/>
              <w:jc w:val="left"/>
            </w:pPr>
            <w:r/>
            <w:r>
              <w:rPr>
                <w:rFonts w:ascii="Times New Roman" w:hAnsi="Times New Roman"/>
                <w:sz w:val="17"/>
              </w:rPr>
              <w:t>334</w:t>
            </w:r>
          </w:p>
        </w:tc>
        <w:tc>
          <w:tcPr>
            <w:tcW w:type="dxa" w:w="1074"/>
          </w:tcPr>
          <w:p>
            <w:pPr>
              <w:spacing w:after="0"/>
              <w:jc w:val="left"/>
            </w:pPr>
            <w:r/>
            <w:r>
              <w:rPr>
                <w:rFonts w:ascii="Times New Roman" w:hAnsi="Times New Roman"/>
                <w:sz w:val="17"/>
              </w:rPr>
              <w:t>4.59</w:t>
            </w:r>
          </w:p>
        </w:tc>
      </w:tr>
      <w:tr>
        <w:trPr>
          <w:cantSplit/>
        </w:trPr>
        <w:tc>
          <w:tcPr>
            <w:tcW w:type="dxa" w:w="1074"/>
          </w:tcPr>
          <w:p>
            <w:pPr>
              <w:spacing w:after="0"/>
              <w:jc w:val="left"/>
            </w:pPr>
            <w:r/>
            <w:r>
              <w:rPr>
                <w:rFonts w:ascii="Times New Roman" w:hAnsi="Times New Roman"/>
                <w:sz w:val="17"/>
              </w:rPr>
              <w:t>prev_incidents (count)</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15.8</w:t>
            </w:r>
          </w:p>
        </w:tc>
        <w:tc>
          <w:tcPr>
            <w:tcW w:type="dxa" w:w="1074"/>
          </w:tcPr>
          <w:p>
            <w:pPr>
              <w:spacing w:after="0"/>
              <w:jc w:val="left"/>
            </w:pPr>
            <w:r/>
            <w:r>
              <w:rPr>
                <w:rFonts w:ascii="Times New Roman" w:hAnsi="Times New Roman"/>
                <w:sz w:val="17"/>
              </w:rPr>
              <w:t>6.0</w:t>
            </w:r>
          </w:p>
        </w:tc>
        <w:tc>
          <w:tcPr>
            <w:tcW w:type="dxa" w:w="1074"/>
          </w:tcPr>
          <w:p>
            <w:pPr>
              <w:spacing w:after="0"/>
              <w:jc w:val="left"/>
            </w:pPr>
            <w:r/>
            <w:r>
              <w:rPr>
                <w:rFonts w:ascii="Times New Roman" w:hAnsi="Times New Roman"/>
                <w:sz w:val="17"/>
              </w:rPr>
              <w:t>9.9</w:t>
            </w:r>
          </w:p>
        </w:tc>
        <w:tc>
          <w:tcPr>
            <w:tcW w:type="dxa" w:w="1074"/>
          </w:tcPr>
          <w:p>
            <w:pPr>
              <w:spacing w:after="0"/>
              <w:jc w:val="left"/>
            </w:pPr>
            <w:r/>
            <w:r>
              <w:rPr>
                <w:rFonts w:ascii="Times New Roman" w:hAnsi="Times New Roman"/>
                <w:sz w:val="17"/>
              </w:rPr>
              <w:t>667.0</w:t>
            </w:r>
          </w:p>
        </w:tc>
        <w:tc>
          <w:tcPr>
            <w:tcW w:type="dxa" w:w="1074"/>
          </w:tcPr>
          <w:p>
            <w:pPr>
              <w:spacing w:after="0"/>
              <w:jc w:val="left"/>
            </w:pPr>
            <w:r/>
            <w:r>
              <w:rPr>
                <w:rFonts w:ascii="Times New Roman" w:hAnsi="Times New Roman"/>
                <w:sz w:val="17"/>
              </w:rPr>
              <w:t>25.8</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19</w:t>
            </w:r>
          </w:p>
        </w:tc>
        <w:tc>
          <w:tcPr>
            <w:tcW w:type="dxa" w:w="1074"/>
          </w:tcPr>
          <w:p>
            <w:pPr>
              <w:spacing w:after="0"/>
              <w:jc w:val="left"/>
            </w:pPr>
            <w:r/>
            <w:r>
              <w:rPr>
                <w:rFonts w:ascii="Times New Roman" w:hAnsi="Times New Roman"/>
                <w:sz w:val="17"/>
              </w:rPr>
              <w:t>190</w:t>
            </w:r>
          </w:p>
        </w:tc>
        <w:tc>
          <w:tcPr>
            <w:tcW w:type="dxa" w:w="1074"/>
          </w:tcPr>
          <w:p>
            <w:pPr>
              <w:spacing w:after="0"/>
              <w:jc w:val="left"/>
            </w:pPr>
            <w:r/>
            <w:r>
              <w:rPr>
                <w:rFonts w:ascii="Times New Roman" w:hAnsi="Times New Roman"/>
                <w:sz w:val="17"/>
              </w:rPr>
              <w:t>18</w:t>
            </w:r>
          </w:p>
        </w:tc>
        <w:tc>
          <w:tcPr>
            <w:tcW w:type="dxa" w:w="1074"/>
          </w:tcPr>
          <w:p>
            <w:pPr>
              <w:spacing w:after="0"/>
              <w:jc w:val="left"/>
            </w:pPr>
            <w:r/>
            <w:r>
              <w:rPr>
                <w:rFonts w:ascii="Times New Roman" w:hAnsi="Times New Roman"/>
                <w:sz w:val="17"/>
              </w:rPr>
              <w:t>3.11</w:t>
            </w:r>
          </w:p>
        </w:tc>
      </w:tr>
      <w:tr>
        <w:trPr>
          <w:cantSplit/>
        </w:trPr>
        <w:tc>
          <w:tcPr>
            <w:tcW w:type="dxa" w:w="1074"/>
          </w:tcPr>
          <w:p>
            <w:pPr>
              <w:spacing w:after="0"/>
              <w:jc w:val="left"/>
            </w:pPr>
            <w:r/>
            <w:r>
              <w:rPr>
                <w:rFonts w:ascii="Times New Roman" w:hAnsi="Times New Roman"/>
                <w:sz w:val="17"/>
              </w:rPr>
              <w:t>prev_lost_time_rate_200k (log1p)</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0.86</w:t>
            </w:r>
          </w:p>
        </w:tc>
        <w:tc>
          <w:tcPr>
            <w:tcW w:type="dxa" w:w="1074"/>
          </w:tcPr>
          <w:p>
            <w:pPr>
              <w:spacing w:after="0"/>
              <w:jc w:val="left"/>
            </w:pPr>
            <w:r/>
            <w:r>
              <w:rPr>
                <w:rFonts w:ascii="Times New Roman" w:hAnsi="Times New Roman"/>
                <w:sz w:val="17"/>
              </w:rPr>
              <w:t>0.79</w:t>
            </w:r>
          </w:p>
        </w:tc>
        <w:tc>
          <w:tcPr>
            <w:tcW w:type="dxa" w:w="1074"/>
          </w:tcPr>
          <w:p>
            <w:pPr>
              <w:spacing w:after="0"/>
              <w:jc w:val="left"/>
            </w:pPr>
            <w:r/>
            <w:r>
              <w:rPr>
                <w:rFonts w:ascii="Times New Roman" w:hAnsi="Times New Roman"/>
                <w:sz w:val="17"/>
              </w:rPr>
              <w:t>0.78</w:t>
            </w:r>
          </w:p>
        </w:tc>
        <w:tc>
          <w:tcPr>
            <w:tcW w:type="dxa" w:w="1074"/>
          </w:tcPr>
          <w:p>
            <w:pPr>
              <w:spacing w:after="0"/>
              <w:jc w:val="left"/>
            </w:pPr>
            <w:r/>
            <w:r>
              <w:rPr>
                <w:rFonts w:ascii="Times New Roman" w:hAnsi="Times New Roman"/>
                <w:sz w:val="17"/>
              </w:rPr>
              <w:t>0.65</w:t>
            </w:r>
          </w:p>
        </w:tc>
        <w:tc>
          <w:tcPr>
            <w:tcW w:type="dxa" w:w="1074"/>
          </w:tcPr>
          <w:p>
            <w:pPr>
              <w:spacing w:after="0"/>
              <w:jc w:val="left"/>
            </w:pPr>
            <w:r/>
            <w:r>
              <w:rPr>
                <w:rFonts w:ascii="Times New Roman" w:hAnsi="Times New Roman"/>
                <w:sz w:val="17"/>
              </w:rPr>
              <w:t>0.81</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1.46</w:t>
            </w:r>
          </w:p>
        </w:tc>
        <w:tc>
          <w:tcPr>
            <w:tcW w:type="dxa" w:w="1074"/>
          </w:tcPr>
          <w:p>
            <w:pPr>
              <w:spacing w:after="0"/>
              <w:jc w:val="left"/>
            </w:pPr>
            <w:r/>
            <w:r>
              <w:rPr>
                <w:rFonts w:ascii="Times New Roman" w:hAnsi="Times New Roman"/>
                <w:sz w:val="17"/>
              </w:rPr>
              <w:t>3.93</w:t>
            </w:r>
          </w:p>
        </w:tc>
        <w:tc>
          <w:tcPr>
            <w:tcW w:type="dxa" w:w="1074"/>
          </w:tcPr>
          <w:p>
            <w:pPr>
              <w:spacing w:after="0"/>
              <w:jc w:val="left"/>
            </w:pPr>
            <w:r/>
            <w:r>
              <w:rPr>
                <w:rFonts w:ascii="Times New Roman" w:hAnsi="Times New Roman"/>
                <w:sz w:val="17"/>
              </w:rPr>
              <w:t>1.46</w:t>
            </w:r>
          </w:p>
        </w:tc>
        <w:tc>
          <w:tcPr>
            <w:tcW w:type="dxa" w:w="1074"/>
          </w:tcPr>
          <w:p>
            <w:pPr>
              <w:spacing w:after="0"/>
              <w:jc w:val="left"/>
            </w:pPr>
            <w:r/>
            <w:r>
              <w:rPr>
                <w:rFonts w:ascii="Times New Roman" w:hAnsi="Times New Roman"/>
                <w:sz w:val="17"/>
              </w:rPr>
              <w:t>0.60</w:t>
            </w:r>
          </w:p>
        </w:tc>
      </w:tr>
      <w:tr>
        <w:trPr>
          <w:cantSplit/>
        </w:trPr>
        <w:tc>
          <w:tcPr>
            <w:tcW w:type="dxa" w:w="1074"/>
          </w:tcPr>
          <w:p>
            <w:pPr>
              <w:spacing w:after="0"/>
              <w:jc w:val="left"/>
            </w:pPr>
            <w:r/>
            <w:r>
              <w:rPr>
                <w:rFonts w:ascii="Times New Roman" w:hAnsi="Times New Roman"/>
                <w:sz w:val="17"/>
              </w:rPr>
              <w:t>prev_lost_time_share (ratio)</w:t>
            </w:r>
          </w:p>
        </w:tc>
        <w:tc>
          <w:tcPr>
            <w:tcW w:type="dxa" w:w="1074"/>
          </w:tcPr>
          <w:p>
            <w:pPr>
              <w:spacing w:after="0"/>
              <w:jc w:val="left"/>
            </w:pPr>
            <w:r/>
            <w:r>
              <w:rPr>
                <w:rFonts w:ascii="Times New Roman" w:hAnsi="Times New Roman"/>
                <w:sz w:val="17"/>
              </w:rPr>
              <w:t>19.8</w:t>
            </w:r>
          </w:p>
        </w:tc>
        <w:tc>
          <w:tcPr>
            <w:tcW w:type="dxa" w:w="1074"/>
          </w:tcPr>
          <w:p>
            <w:pPr>
              <w:spacing w:after="0"/>
              <w:jc w:val="left"/>
            </w:pPr>
            <w:r/>
            <w:r>
              <w:rPr>
                <w:rFonts w:ascii="Times New Roman" w:hAnsi="Times New Roman"/>
                <w:sz w:val="17"/>
              </w:rPr>
              <w:t>0.48</w:t>
            </w:r>
          </w:p>
        </w:tc>
        <w:tc>
          <w:tcPr>
            <w:tcW w:type="dxa" w:w="1074"/>
          </w:tcPr>
          <w:p>
            <w:pPr>
              <w:spacing w:after="0"/>
              <w:jc w:val="left"/>
            </w:pPr>
            <w:r/>
            <w:r>
              <w:rPr>
                <w:rFonts w:ascii="Times New Roman" w:hAnsi="Times New Roman"/>
                <w:sz w:val="17"/>
              </w:rPr>
              <w:t>0.50</w:t>
            </w:r>
          </w:p>
        </w:tc>
        <w:tc>
          <w:tcPr>
            <w:tcW w:type="dxa" w:w="1074"/>
          </w:tcPr>
          <w:p>
            <w:pPr>
              <w:spacing w:after="0"/>
              <w:jc w:val="left"/>
            </w:pPr>
            <w:r/>
            <w:r>
              <w:rPr>
                <w:rFonts w:ascii="Times New Roman" w:hAnsi="Times New Roman"/>
                <w:sz w:val="17"/>
              </w:rPr>
              <w:t>0.48</w:t>
            </w:r>
          </w:p>
        </w:tc>
        <w:tc>
          <w:tcPr>
            <w:tcW w:type="dxa" w:w="1074"/>
          </w:tcPr>
          <w:p>
            <w:pPr>
              <w:spacing w:after="0"/>
              <w:jc w:val="left"/>
            </w:pPr>
            <w:r/>
            <w:r>
              <w:rPr>
                <w:rFonts w:ascii="Times New Roman" w:hAnsi="Times New Roman"/>
                <w:sz w:val="17"/>
              </w:rPr>
              <w:t>0.11</w:t>
            </w:r>
          </w:p>
        </w:tc>
        <w:tc>
          <w:tcPr>
            <w:tcW w:type="dxa" w:w="1074"/>
          </w:tcPr>
          <w:p>
            <w:pPr>
              <w:spacing w:after="0"/>
              <w:jc w:val="left"/>
            </w:pPr>
            <w:r/>
            <w:r>
              <w:rPr>
                <w:rFonts w:ascii="Times New Roman" w:hAnsi="Times New Roman"/>
                <w:sz w:val="17"/>
              </w:rPr>
              <w:t>0.33</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0.22</w:t>
            </w:r>
          </w:p>
        </w:tc>
        <w:tc>
          <w:tcPr>
            <w:tcW w:type="dxa" w:w="1074"/>
          </w:tcPr>
          <w:p>
            <w:pPr>
              <w:spacing w:after="0"/>
              <w:jc w:val="left"/>
            </w:pPr>
            <w:r/>
            <w:r>
              <w:rPr>
                <w:rFonts w:ascii="Times New Roman" w:hAnsi="Times New Roman"/>
                <w:sz w:val="17"/>
              </w:rPr>
              <w:t>0.75</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0.53</w:t>
            </w:r>
          </w:p>
        </w:tc>
        <w:tc>
          <w:tcPr>
            <w:tcW w:type="dxa" w:w="1074"/>
          </w:tcPr>
          <w:p>
            <w:pPr>
              <w:spacing w:after="0"/>
              <w:jc w:val="left"/>
            </w:pPr>
            <w:r/>
            <w:r>
              <w:rPr>
                <w:rFonts w:ascii="Times New Roman" w:hAnsi="Times New Roman"/>
                <w:sz w:val="17"/>
              </w:rPr>
              <w:t>0.01</w:t>
            </w:r>
          </w:p>
        </w:tc>
      </w:tr>
    </w:tbl>
    <w:p>
      <w:pPr>
        <w:spacing w:after="80"/>
      </w:pPr>
    </w:p>
    <w:p>
      <w:pPr>
        <w:sectPr>
          <w:pgSz w:w="16838" w:h="11906" w:orient="landscape"/>
          <w:pgMar w:top="1440" w:right="1440" w:bottom="1440" w:left="1440" w:header="720" w:footer="720" w:gutter="0"/>
          <w:cols w:space="720"/>
          <w:docGrid w:linePitch="360"/>
        </w:sectPr>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With skew this strong the standard deviation is a poor summary of a typical deviation, so the table also gives the interquartile range (IQR), which covers the middle half of the rows and ignores how far the tails reach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23 put nine of the 20 numeric features in the high band above 1 in absolute value, with prev_employees the most skewed continuous measure. A log1p transform assumes positive values with multiplicative spread. A Yeo-Johnson transform fits its exponent but is harder to interpret. Whether raw values are adequate depends on the estimator, its scaling and its regularisation: trees split on rank order and are unchanged by any monotone transform, whereas distance-based and linear models are not (Kuhn and Johnson, 2019). I added log1p versions of total experience and previous-year hours beside the raw columns.</w:t>
      </w:r>
    </w:p>
    <w:p>
      <w:r>
        <w:rPr>
          <w:rFonts w:ascii="Times New Roman" w:hAnsi="Times New Roman"/>
          <w:sz w:val="24"/>
        </w:rPr>
        <w:t>Normality was checked with Q-Q plots of six features (Figure 2). A Shapiro-Wilk test would reject normality for trivial departures at about 80,000 rows; a Q-Q plot shows where a distribution departs (Bruce et al., 2020). Total experience bends away from the reference line at both ends, its log1p version follows the line except at its bounds, and prev_lost_time_share has point masses at both extremes. With these shapes, Gaussian naive Bayes probabilities are likely to be miscalibrated, which would move a cost-based threshold and the review workload. Pearson's r is pulled by tail points, so Spearman's rank correlation is reported beside it.</w:t>
      </w:r>
    </w:p>
    <w:p>
      <w:pPr>
        <w:keepNext/>
        <w:jc w:val="center"/>
      </w:pPr>
      <w:r>
        <w:drawing>
          <wp:inline xmlns:a="http://schemas.openxmlformats.org/drawingml/2006/main" xmlns:pic="http://schemas.openxmlformats.org/drawingml/2006/picture">
            <wp:extent cx="5486400" cy="4067218"/>
            <wp:docPr id="2" name="Picture 2" descr="Figure 2. Normality check of six numeric features.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Normality check of six numeric features</w:t>
      </w:r>
    </w:p>
    <w:p>
      <w:pPr>
        <w:spacing w:after="200"/>
        <w:jc w:val="left"/>
      </w:pPr>
      <w:r>
        <w:rPr>
          <w:rFonts w:ascii="Times New Roman" w:hAnsi="Times New Roman"/>
          <w:sz w:val="18"/>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and Spearman correlation matrices.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and Spearman correlation matrices</w:t>
      </w:r>
    </w:p>
    <w:p>
      <w:pPr>
        <w:spacing w:after="200"/>
        <w:jc w:val="left"/>
      </w:pPr>
      <w:r>
        <w:rPr>
          <w:rFonts w:ascii="Times New Roman" w:hAnsi="Times New Roman"/>
          <w:sz w:val="18"/>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a feature would look like a near-copy of the label. The association is reported only as a screen for such near-copies. A weakly associated field can still be unknown at filing, so availability at filing was audited field by field in Table 8.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Target associations and variance inflation factors</w:t>
      </w:r>
    </w:p>
    <w:p>
      <w:pPr>
        <w:keepNext/>
        <w:spacing w:after="200"/>
        <w:jc w:val="left"/>
      </w:pPr>
      <w:r>
        <w:rPr>
          <w:rFonts w:ascii="Times New Roman" w:hAnsi="Times New Roman"/>
          <w:sz w:val="18"/>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Rank</w:t>
            </w:r>
          </w:p>
        </w:tc>
        <w:tc>
          <w:tcPr>
            <w:tcW w:type="dxa" w:w="1128"/>
            <w:shd w:val="clear" w:color="auto" w:fill="E7E6E6"/>
          </w:tcPr>
          <w:p>
            <w:pPr>
              <w:jc w:val="left"/>
            </w:pPr>
            <w:r>
              <w:rPr>
                <w:b/>
              </w:rPr>
            </w:r>
            <w:r>
              <w:rPr>
                <w:rFonts w:ascii="Times New Roman" w:hAnsi="Times New Roman"/>
                <w:b/>
                <w:sz w:val="17"/>
              </w:rPr>
              <w:t>Numeric feature</w:t>
            </w:r>
          </w:p>
        </w:tc>
        <w:tc>
          <w:tcPr>
            <w:tcW w:type="dxa" w:w="1128"/>
            <w:shd w:val="clear" w:color="auto" w:fill="E7E6E6"/>
          </w:tcPr>
          <w:p>
            <w:pPr>
              <w:jc w:val="left"/>
            </w:pPr>
            <w:r>
              <w:rPr>
                <w:b/>
              </w:rPr>
            </w:r>
            <w:r>
              <w:rPr>
                <w:rFonts w:ascii="Times New Roman" w:hAnsi="Times New Roman"/>
                <w:b/>
                <w:sz w:val="17"/>
              </w:rPr>
              <w:t>r</w:t>
            </w:r>
          </w:p>
        </w:tc>
        <w:tc>
          <w:tcPr>
            <w:tcW w:type="dxa" w:w="1128"/>
            <w:shd w:val="clear" w:color="auto" w:fill="E7E6E6"/>
          </w:tcPr>
          <w:p>
            <w:pPr>
              <w:jc w:val="left"/>
            </w:pPr>
            <w:r>
              <w:rPr>
                <w:b/>
              </w:rPr>
            </w:r>
            <w:r>
              <w:rPr>
                <w:rFonts w:ascii="Times New Roman" w:hAnsi="Times New Roman"/>
                <w:b/>
                <w:sz w:val="17"/>
              </w:rPr>
              <w:t>Categorical feature (levels)</w:t>
            </w:r>
          </w:p>
        </w:tc>
        <w:tc>
          <w:tcPr>
            <w:tcW w:type="dxa" w:w="1128"/>
            <w:shd w:val="clear" w:color="auto" w:fill="E7E6E6"/>
          </w:tcPr>
          <w:p>
            <w:pPr>
              <w:jc w:val="left"/>
            </w:pPr>
            <w:r>
              <w:rPr>
                <w:b/>
              </w:rPr>
            </w:r>
            <w:r>
              <w:rPr>
                <w:rFonts w:ascii="Times New Roman" w:hAnsi="Times New Roman"/>
                <w:b/>
                <w:sz w:val="17"/>
              </w:rPr>
              <w:t>V</w:t>
            </w:r>
          </w:p>
        </w:tc>
        <w:tc>
          <w:tcPr>
            <w:tcW w:type="dxa" w:w="1128"/>
            <w:shd w:val="clear" w:color="auto" w:fill="E7E6E6"/>
          </w:tcPr>
          <w:p>
            <w:pPr>
              <w:jc w:val="left"/>
            </w:pPr>
            <w:r>
              <w:rPr>
                <w:b/>
              </w:rPr>
            </w:r>
            <w:r>
              <w:rPr>
                <w:rFonts w:ascii="Times New Roman" w:hAnsi="Times New Roman"/>
                <w:b/>
                <w:sz w:val="17"/>
              </w:rPr>
              <w:t>Feature with VIF &gt; 5</w:t>
            </w:r>
          </w:p>
        </w:tc>
        <w:tc>
          <w:tcPr>
            <w:tcW w:type="dxa" w:w="1128"/>
            <w:shd w:val="clear" w:color="auto" w:fill="E7E6E6"/>
          </w:tcPr>
          <w:p>
            <w:pPr>
              <w:jc w:val="left"/>
            </w:pPr>
            <w:r>
              <w:rPr>
                <w:b/>
              </w:rPr>
            </w:r>
            <w:r>
              <w:rPr>
                <w:rFonts w:ascii="Times New Roman" w:hAnsi="Times New Roman"/>
                <w:b/>
                <w:sz w:val="17"/>
              </w:rPr>
              <w:t>VIF</w:t>
            </w:r>
          </w:p>
        </w:tc>
        <w:tc>
          <w:tcPr>
            <w:tcW w:type="dxa" w:w="1128"/>
            <w:shd w:val="clear" w:color="auto" w:fill="E7E6E6"/>
          </w:tcPr>
          <w:p>
            <w:pPr>
              <w:jc w:val="left"/>
            </w:pPr>
            <w:r>
              <w:rPr>
                <w:b/>
              </w:rPr>
            </w:r>
            <w:r>
              <w:rPr>
                <w:rFonts w:ascii="Times New Roman" w:hAnsi="Times New Roman"/>
                <w:b/>
                <w:sz w:val="17"/>
              </w:rPr>
              <w:t>Partner (Pearson r)</w:t>
            </w:r>
          </w:p>
        </w:tc>
      </w:tr>
      <w:tr>
        <w:trPr>
          <w:cantSplit/>
        </w:trPr>
        <w:tc>
          <w:tcPr>
            <w:tcW w:type="dxa" w:w="1128"/>
          </w:tcPr>
          <w:p>
            <w:pPr>
              <w:spacing w:after="0"/>
              <w:jc w:val="left"/>
            </w:pPr>
            <w:r/>
            <w:r>
              <w:rPr>
                <w:rFonts w:ascii="Times New Roman" w:hAnsi="Times New Roman"/>
                <w:sz w:val="17"/>
              </w:rPr>
              <w:t>1</w:t>
            </w:r>
          </w:p>
        </w:tc>
        <w:tc>
          <w:tcPr>
            <w:tcW w:type="dxa" w:w="1128"/>
          </w:tcPr>
          <w:p>
            <w:pPr>
              <w:spacing w:after="0"/>
              <w:jc w:val="left"/>
            </w:pPr>
            <w:r/>
            <w:r>
              <w:rPr>
                <w:rFonts w:ascii="Times New Roman" w:hAnsi="Times New Roman"/>
                <w:sz w:val="17"/>
              </w:rPr>
              <w:t>prev_lost_time_share</w:t>
            </w:r>
          </w:p>
        </w:tc>
        <w:tc>
          <w:tcPr>
            <w:tcW w:type="dxa" w:w="1128"/>
          </w:tcPr>
          <w:p>
            <w:pPr>
              <w:spacing w:after="0"/>
              <w:jc w:val="left"/>
            </w:pPr>
            <w:r/>
            <w:r>
              <w:rPr>
                <w:rFonts w:ascii="Times New Roman" w:hAnsi="Times New Roman"/>
                <w:sz w:val="17"/>
              </w:rPr>
              <w:t>0.292</w:t>
            </w:r>
          </w:p>
        </w:tc>
        <w:tc>
          <w:tcPr>
            <w:tcW w:type="dxa" w:w="1128"/>
          </w:tcPr>
          <w:p>
            <w:pPr>
              <w:spacing w:after="0"/>
              <w:jc w:val="left"/>
            </w:pPr>
            <w:r/>
            <w:r>
              <w:rPr>
                <w:rFonts w:ascii="Times New Roman" w:hAnsi="Times New Roman"/>
                <w:sz w:val="17"/>
              </w:rPr>
              <w:t>NATURE_INJURY_CD (27)</w:t>
            </w:r>
          </w:p>
        </w:tc>
        <w:tc>
          <w:tcPr>
            <w:tcW w:type="dxa" w:w="1128"/>
          </w:tcPr>
          <w:p>
            <w:pPr>
              <w:spacing w:after="0"/>
              <w:jc w:val="left"/>
            </w:pPr>
            <w:r/>
            <w:r>
              <w:rPr>
                <w:rFonts w:ascii="Times New Roman" w:hAnsi="Times New Roman"/>
                <w:sz w:val="17"/>
              </w:rPr>
              <w:t>0.391</w:t>
            </w:r>
          </w:p>
        </w:tc>
        <w:tc>
          <w:tcPr>
            <w:tcW w:type="dxa" w:w="1128"/>
          </w:tcPr>
          <w:p>
            <w:pPr>
              <w:spacing w:after="0"/>
              <w:jc w:val="left"/>
            </w:pPr>
            <w:r/>
            <w:r>
              <w:rPr>
                <w:rFonts w:ascii="Times New Roman" w:hAnsi="Times New Roman"/>
                <w:sz w:val="17"/>
              </w:rPr>
              <w:t>prev_hours</w:t>
            </w:r>
          </w:p>
        </w:tc>
        <w:tc>
          <w:tcPr>
            <w:tcW w:type="dxa" w:w="1128"/>
          </w:tcPr>
          <w:p>
            <w:pPr>
              <w:spacing w:after="0"/>
              <w:jc w:val="left"/>
            </w:pPr>
            <w:r/>
            <w:r>
              <w:rPr>
                <w:rFonts w:ascii="Times New Roman" w:hAnsi="Times New Roman"/>
                <w:sz w:val="17"/>
              </w:rPr>
              <w:t>176.4</w:t>
            </w:r>
          </w:p>
        </w:tc>
        <w:tc>
          <w:tcPr>
            <w:tcW w:type="dxa" w:w="1128"/>
          </w:tcPr>
          <w:p>
            <w:pPr>
              <w:spacing w:after="0"/>
              <w:jc w:val="left"/>
            </w:pPr>
            <w:r/>
            <w:r>
              <w:rPr>
                <w:rFonts w:ascii="Times New Roman" w:hAnsi="Times New Roman"/>
                <w:sz w:val="17"/>
              </w:rPr>
              <w:t>prev_employees (0.996)</w:t>
            </w:r>
          </w:p>
        </w:tc>
      </w:tr>
      <w:tr>
        <w:trPr>
          <w:cantSplit/>
        </w:trPr>
        <w:tc>
          <w:tcPr>
            <w:tcW w:type="dxa" w:w="1128"/>
          </w:tcPr>
          <w:p>
            <w:pPr>
              <w:spacing w:after="0"/>
              <w:jc w:val="left"/>
            </w:pPr>
            <w:r/>
            <w:r>
              <w:rPr>
                <w:rFonts w:ascii="Times New Roman" w:hAnsi="Times New Roman"/>
                <w:sz w:val="17"/>
              </w:rPr>
              <w:t>2</w:t>
            </w:r>
          </w:p>
        </w:tc>
        <w:tc>
          <w:tcPr>
            <w:tcW w:type="dxa" w:w="1128"/>
          </w:tcPr>
          <w:p>
            <w:pPr>
              <w:spacing w:after="0"/>
              <w:jc w:val="left"/>
            </w:pPr>
            <w:r/>
            <w:r>
              <w:rPr>
                <w:rFonts w:ascii="Times New Roman" w:hAnsi="Times New Roman"/>
                <w:sz w:val="17"/>
              </w:rPr>
              <w:t>prev_lost_time_rate_200k</w:t>
            </w:r>
          </w:p>
        </w:tc>
        <w:tc>
          <w:tcPr>
            <w:tcW w:type="dxa" w:w="1128"/>
          </w:tcPr>
          <w:p>
            <w:pPr>
              <w:spacing w:after="0"/>
              <w:jc w:val="left"/>
            </w:pPr>
            <w:r/>
            <w:r>
              <w:rPr>
                <w:rFonts w:ascii="Times New Roman" w:hAnsi="Times New Roman"/>
                <w:sz w:val="17"/>
              </w:rPr>
              <w:t>0.205</w:t>
            </w:r>
          </w:p>
        </w:tc>
        <w:tc>
          <w:tcPr>
            <w:tcW w:type="dxa" w:w="1128"/>
          </w:tcPr>
          <w:p>
            <w:pPr>
              <w:spacing w:after="0"/>
              <w:jc w:val="left"/>
            </w:pPr>
            <w:r/>
            <w:r>
              <w:rPr>
                <w:rFonts w:ascii="Times New Roman" w:hAnsi="Times New Roman"/>
                <w:sz w:val="17"/>
              </w:rPr>
              <w:t>INJ_BODY_PART_CD (46)</w:t>
            </w:r>
          </w:p>
        </w:tc>
        <w:tc>
          <w:tcPr>
            <w:tcW w:type="dxa" w:w="1128"/>
          </w:tcPr>
          <w:p>
            <w:pPr>
              <w:spacing w:after="0"/>
              <w:jc w:val="left"/>
            </w:pPr>
            <w:r/>
            <w:r>
              <w:rPr>
                <w:rFonts w:ascii="Times New Roman" w:hAnsi="Times New Roman"/>
                <w:sz w:val="17"/>
              </w:rPr>
              <w:t>0.364</w:t>
            </w:r>
          </w:p>
        </w:tc>
        <w:tc>
          <w:tcPr>
            <w:tcW w:type="dxa" w:w="1128"/>
          </w:tcPr>
          <w:p>
            <w:pPr>
              <w:spacing w:after="0"/>
              <w:jc w:val="left"/>
            </w:pPr>
            <w:r/>
            <w:r>
              <w:rPr>
                <w:rFonts w:ascii="Times New Roman" w:hAnsi="Times New Roman"/>
                <w:sz w:val="17"/>
              </w:rPr>
              <w:t>prev_employees</w:t>
            </w:r>
          </w:p>
        </w:tc>
        <w:tc>
          <w:tcPr>
            <w:tcW w:type="dxa" w:w="1128"/>
          </w:tcPr>
          <w:p>
            <w:pPr>
              <w:spacing w:after="0"/>
              <w:jc w:val="left"/>
            </w:pPr>
            <w:r/>
            <w:r>
              <w:rPr>
                <w:rFonts w:ascii="Times New Roman" w:hAnsi="Times New Roman"/>
                <w:sz w:val="17"/>
              </w:rPr>
              <w:t>164.8</w:t>
            </w:r>
          </w:p>
        </w:tc>
        <w:tc>
          <w:tcPr>
            <w:tcW w:type="dxa" w:w="1128"/>
          </w:tcPr>
          <w:p>
            <w:pPr>
              <w:spacing w:after="0"/>
              <w:jc w:val="left"/>
            </w:pPr>
            <w:r/>
            <w:r>
              <w:rPr>
                <w:rFonts w:ascii="Times New Roman" w:hAnsi="Times New Roman"/>
                <w:sz w:val="17"/>
              </w:rPr>
              <w:t>prev_hours (0.996)</w:t>
            </w:r>
          </w:p>
        </w:tc>
      </w:tr>
      <w:tr>
        <w:trPr>
          <w:cantSplit/>
        </w:trPr>
        <w:tc>
          <w:tcPr>
            <w:tcW w:type="dxa" w:w="1128"/>
          </w:tcPr>
          <w:p>
            <w:pPr>
              <w:spacing w:after="0"/>
              <w:jc w:val="left"/>
            </w:pPr>
            <w:r/>
            <w:r>
              <w:rPr>
                <w:rFonts w:ascii="Times New Roman" w:hAnsi="Times New Roman"/>
                <w:sz w:val="17"/>
              </w:rPr>
              <w:t>3</w:t>
            </w:r>
          </w:p>
        </w:tc>
        <w:tc>
          <w:tcPr>
            <w:tcW w:type="dxa" w:w="1128"/>
          </w:tcPr>
          <w:p>
            <w:pPr>
              <w:spacing w:after="0"/>
              <w:jc w:val="left"/>
            </w:pPr>
            <w:r/>
            <w:r>
              <w:rPr>
                <w:rFonts w:ascii="Times New Roman" w:hAnsi="Times New Roman"/>
                <w:sz w:val="17"/>
              </w:rPr>
              <w:t>longitude</w:t>
            </w:r>
          </w:p>
        </w:tc>
        <w:tc>
          <w:tcPr>
            <w:tcW w:type="dxa" w:w="1128"/>
          </w:tcPr>
          <w:p>
            <w:pPr>
              <w:spacing w:after="0"/>
              <w:jc w:val="left"/>
            </w:pPr>
            <w:r/>
            <w:r>
              <w:rPr>
                <w:rFonts w:ascii="Times New Roman" w:hAnsi="Times New Roman"/>
                <w:sz w:val="17"/>
              </w:rPr>
              <w:t>0.135</w:t>
            </w:r>
          </w:p>
        </w:tc>
        <w:tc>
          <w:tcPr>
            <w:tcW w:type="dxa" w:w="1128"/>
          </w:tcPr>
          <w:p>
            <w:pPr>
              <w:spacing w:after="0"/>
              <w:jc w:val="left"/>
            </w:pPr>
            <w:r/>
            <w:r>
              <w:rPr>
                <w:rFonts w:ascii="Times New Roman" w:hAnsi="Times New Roman"/>
                <w:sz w:val="17"/>
              </w:rPr>
              <w:t>INJURY_SOURCE_CD (124)</w:t>
            </w:r>
          </w:p>
        </w:tc>
        <w:tc>
          <w:tcPr>
            <w:tcW w:type="dxa" w:w="1128"/>
          </w:tcPr>
          <w:p>
            <w:pPr>
              <w:spacing w:after="0"/>
              <w:jc w:val="left"/>
            </w:pPr>
            <w:r/>
            <w:r>
              <w:rPr>
                <w:rFonts w:ascii="Times New Roman" w:hAnsi="Times New Roman"/>
                <w:sz w:val="17"/>
              </w:rPr>
              <w:t>0.311</w:t>
            </w:r>
          </w:p>
        </w:tc>
        <w:tc>
          <w:tcPr>
            <w:tcW w:type="dxa" w:w="1128"/>
          </w:tcPr>
          <w:p>
            <w:pPr>
              <w:spacing w:after="0"/>
              <w:jc w:val="left"/>
            </w:pPr>
            <w:r/>
            <w:r>
              <w:rPr>
                <w:rFonts w:ascii="Times New Roman" w:hAnsi="Times New Roman"/>
                <w:sz w:val="17"/>
              </w:rPr>
              <w:t>prev_lost_time_rate_200k</w:t>
            </w:r>
          </w:p>
        </w:tc>
        <w:tc>
          <w:tcPr>
            <w:tcW w:type="dxa" w:w="1128"/>
          </w:tcPr>
          <w:p>
            <w:pPr>
              <w:spacing w:after="0"/>
              <w:jc w:val="left"/>
            </w:pPr>
            <w:r/>
            <w:r>
              <w:rPr>
                <w:rFonts w:ascii="Times New Roman" w:hAnsi="Times New Roman"/>
                <w:sz w:val="17"/>
              </w:rPr>
              <w:t>8.3</w:t>
            </w:r>
          </w:p>
        </w:tc>
        <w:tc>
          <w:tcPr>
            <w:tcW w:type="dxa" w:w="1128"/>
          </w:tcPr>
          <w:p>
            <w:pPr>
              <w:spacing w:after="0"/>
              <w:jc w:val="left"/>
            </w:pPr>
            <w:r/>
            <w:r>
              <w:rPr>
                <w:rFonts w:ascii="Times New Roman" w:hAnsi="Times New Roman"/>
                <w:sz w:val="17"/>
              </w:rPr>
              <w:t>prev_lost_time_share (0.772)</w:t>
            </w:r>
          </w:p>
        </w:tc>
      </w:tr>
      <w:tr>
        <w:trPr>
          <w:cantSplit/>
        </w:trPr>
        <w:tc>
          <w:tcPr>
            <w:tcW w:type="dxa" w:w="1128"/>
          </w:tcPr>
          <w:p>
            <w:pPr>
              <w:spacing w:after="0"/>
              <w:jc w:val="left"/>
            </w:pPr>
            <w:r/>
            <w:r>
              <w:rPr>
                <w:rFonts w:ascii="Times New Roman" w:hAnsi="Times New Roman"/>
                <w:sz w:val="17"/>
              </w:rPr>
              <w:t>4</w:t>
            </w:r>
          </w:p>
        </w:tc>
        <w:tc>
          <w:tcPr>
            <w:tcW w:type="dxa" w:w="1128"/>
          </w:tcPr>
          <w:p>
            <w:pPr>
              <w:spacing w:after="0"/>
              <w:jc w:val="left"/>
            </w:pPr>
            <w:r/>
            <w:r>
              <w:rPr>
                <w:rFonts w:ascii="Times New Roman" w:hAnsi="Times New Roman"/>
                <w:sz w:val="17"/>
              </w:rPr>
              <w:t>prev_incidents</w:t>
            </w:r>
          </w:p>
        </w:tc>
        <w:tc>
          <w:tcPr>
            <w:tcW w:type="dxa" w:w="1128"/>
          </w:tcPr>
          <w:p>
            <w:pPr>
              <w:spacing w:after="0"/>
              <w:jc w:val="left"/>
            </w:pPr>
            <w:r/>
            <w:r>
              <w:rPr>
                <w:rFonts w:ascii="Times New Roman" w:hAnsi="Times New Roman"/>
                <w:sz w:val="17"/>
              </w:rPr>
              <w:t>0.099</w:t>
            </w:r>
          </w:p>
        </w:tc>
        <w:tc>
          <w:tcPr>
            <w:tcW w:type="dxa" w:w="1128"/>
          </w:tcPr>
          <w:p>
            <w:pPr>
              <w:spacing w:after="0"/>
              <w:jc w:val="left"/>
            </w:pPr>
            <w:r/>
            <w:r>
              <w:rPr>
                <w:rFonts w:ascii="Times New Roman" w:hAnsi="Times New Roman"/>
                <w:sz w:val="17"/>
              </w:rPr>
              <w:t>ACCIDENT_TYPE_CD (41)</w:t>
            </w:r>
          </w:p>
        </w:tc>
        <w:tc>
          <w:tcPr>
            <w:tcW w:type="dxa" w:w="1128"/>
          </w:tcPr>
          <w:p>
            <w:pPr>
              <w:spacing w:after="0"/>
              <w:jc w:val="left"/>
            </w:pPr>
            <w:r/>
            <w:r>
              <w:rPr>
                <w:rFonts w:ascii="Times New Roman" w:hAnsi="Times New Roman"/>
                <w:sz w:val="17"/>
              </w:rPr>
              <w:t>0.282</w:t>
            </w:r>
          </w:p>
        </w:tc>
        <w:tc>
          <w:tcPr>
            <w:tcW w:type="dxa" w:w="1128"/>
          </w:tcPr>
          <w:p>
            <w:pPr>
              <w:spacing w:after="0"/>
              <w:jc w:val="left"/>
            </w:pPr>
            <w:r/>
            <w:r>
              <w:rPr>
                <w:rFonts w:ascii="Times New Roman" w:hAnsi="Times New Roman"/>
                <w:sz w:val="17"/>
              </w:rPr>
              <w:t>TOT_EXPER</w:t>
            </w:r>
          </w:p>
        </w:tc>
        <w:tc>
          <w:tcPr>
            <w:tcW w:type="dxa" w:w="1128"/>
          </w:tcPr>
          <w:p>
            <w:pPr>
              <w:spacing w:after="0"/>
              <w:jc w:val="left"/>
            </w:pPr>
            <w:r/>
            <w:r>
              <w:rPr>
                <w:rFonts w:ascii="Times New Roman" w:hAnsi="Times New Roman"/>
                <w:sz w:val="17"/>
              </w:rPr>
              <w:t>7.5</w:t>
            </w:r>
          </w:p>
        </w:tc>
        <w:tc>
          <w:tcPr>
            <w:tcW w:type="dxa" w:w="1128"/>
          </w:tcPr>
          <w:p>
            <w:pPr>
              <w:spacing w:after="0"/>
              <w:jc w:val="left"/>
            </w:pPr>
            <w:r/>
            <w:r>
              <w:rPr>
                <w:rFonts w:ascii="Times New Roman" w:hAnsi="Times New Roman"/>
                <w:sz w:val="17"/>
              </w:rPr>
              <w:t>log1p_tot_exper (0.895)</w:t>
            </w:r>
          </w:p>
        </w:tc>
      </w:tr>
      <w:tr>
        <w:trPr>
          <w:cantSplit/>
        </w:trPr>
        <w:tc>
          <w:tcPr>
            <w:tcW w:type="dxa" w:w="1128"/>
          </w:tcPr>
          <w:p>
            <w:pPr>
              <w:spacing w:after="0"/>
              <w:jc w:val="left"/>
            </w:pPr>
            <w:r/>
            <w:r>
              <w:rPr>
                <w:rFonts w:ascii="Times New Roman" w:hAnsi="Times New Roman"/>
                <w:sz w:val="17"/>
              </w:rPr>
              <w:t>5</w:t>
            </w:r>
          </w:p>
        </w:tc>
        <w:tc>
          <w:tcPr>
            <w:tcW w:type="dxa" w:w="1128"/>
          </w:tcPr>
          <w:p>
            <w:pPr>
              <w:spacing w:after="0"/>
              <w:jc w:val="left"/>
            </w:pPr>
            <w:r/>
            <w:r>
              <w:rPr>
                <w:rFonts w:ascii="Times New Roman" w:hAnsi="Times New Roman"/>
                <w:sz w:val="17"/>
              </w:rPr>
              <w:t>exper_ratio_mine</w:t>
            </w:r>
          </w:p>
        </w:tc>
        <w:tc>
          <w:tcPr>
            <w:tcW w:type="dxa" w:w="1128"/>
          </w:tcPr>
          <w:p>
            <w:pPr>
              <w:spacing w:after="0"/>
              <w:jc w:val="left"/>
            </w:pPr>
            <w:r/>
            <w:r>
              <w:rPr>
                <w:rFonts w:ascii="Times New Roman" w:hAnsi="Times New Roman"/>
                <w:sz w:val="17"/>
              </w:rPr>
              <w:t>-0.096</w:t>
            </w:r>
          </w:p>
        </w:tc>
        <w:tc>
          <w:tcPr>
            <w:tcW w:type="dxa" w:w="1128"/>
          </w:tcPr>
          <w:p>
            <w:pPr>
              <w:spacing w:after="0"/>
              <w:jc w:val="left"/>
            </w:pPr>
            <w:r/>
            <w:r>
              <w:rPr>
                <w:rFonts w:ascii="Times New Roman" w:hAnsi="Times New Roman"/>
                <w:sz w:val="17"/>
              </w:rPr>
              <w:t>FIPS_STATE_CD (54)</w:t>
            </w:r>
          </w:p>
        </w:tc>
        <w:tc>
          <w:tcPr>
            <w:tcW w:type="dxa" w:w="1128"/>
          </w:tcPr>
          <w:p>
            <w:pPr>
              <w:spacing w:after="0"/>
              <w:jc w:val="left"/>
            </w:pPr>
            <w:r/>
            <w:r>
              <w:rPr>
                <w:rFonts w:ascii="Times New Roman" w:hAnsi="Times New Roman"/>
                <w:sz w:val="17"/>
              </w:rPr>
              <w:t>0.243</w:t>
            </w:r>
          </w:p>
        </w:tc>
        <w:tc>
          <w:tcPr>
            <w:tcW w:type="dxa" w:w="1128"/>
          </w:tcPr>
          <w:p>
            <w:pPr>
              <w:spacing w:after="0"/>
              <w:jc w:val="left"/>
            </w:pPr>
            <w:r/>
            <w:r>
              <w:rPr>
                <w:rFonts w:ascii="Times New Roman" w:hAnsi="Times New Roman"/>
                <w:sz w:val="17"/>
              </w:rPr>
              <w:t>log1p_tot_exper</w:t>
            </w:r>
          </w:p>
        </w:tc>
        <w:tc>
          <w:tcPr>
            <w:tcW w:type="dxa" w:w="1128"/>
          </w:tcPr>
          <w:p>
            <w:pPr>
              <w:spacing w:after="0"/>
              <w:jc w:val="left"/>
            </w:pPr>
            <w:r/>
            <w:r>
              <w:rPr>
                <w:rFonts w:ascii="Times New Roman" w:hAnsi="Times New Roman"/>
                <w:sz w:val="17"/>
              </w:rPr>
              <w:t>6.0</w:t>
            </w:r>
          </w:p>
        </w:tc>
        <w:tc>
          <w:tcPr>
            <w:tcW w:type="dxa" w:w="1128"/>
          </w:tcPr>
          <w:p>
            <w:pPr>
              <w:spacing w:after="0"/>
              <w:jc w:val="left"/>
            </w:pPr>
            <w:r/>
            <w:r>
              <w:rPr>
                <w:rFonts w:ascii="Times New Roman" w:hAnsi="Times New Roman"/>
                <w:sz w:val="17"/>
              </w:rPr>
              <w:t>TOT_EXPER (0.895)</w:t>
            </w:r>
          </w:p>
        </w:tc>
      </w:tr>
      <w:tr>
        <w:trPr>
          <w:cantSplit/>
        </w:trPr>
        <w:tc>
          <w:tcPr>
            <w:tcW w:type="dxa" w:w="1128"/>
          </w:tcPr>
          <w:p>
            <w:pPr>
              <w:spacing w:after="0"/>
              <w:jc w:val="left"/>
            </w:pPr>
            <w:r/>
            <w:r>
              <w:rPr>
                <w:rFonts w:ascii="Times New Roman" w:hAnsi="Times New Roman"/>
                <w:sz w:val="17"/>
              </w:rPr>
              <w:t>6</w:t>
            </w:r>
          </w:p>
        </w:tc>
        <w:tc>
          <w:tcPr>
            <w:tcW w:type="dxa" w:w="1128"/>
          </w:tcPr>
          <w:p>
            <w:pPr>
              <w:spacing w:after="0"/>
              <w:jc w:val="left"/>
            </w:pPr>
            <w:r/>
            <w:r>
              <w:rPr>
                <w:rFonts w:ascii="Times New Roman" w:hAnsi="Times New Roman"/>
                <w:sz w:val="17"/>
              </w:rPr>
              <w:t>exper_ratio_job</w:t>
            </w:r>
          </w:p>
        </w:tc>
        <w:tc>
          <w:tcPr>
            <w:tcW w:type="dxa" w:w="1128"/>
          </w:tcPr>
          <w:p>
            <w:pPr>
              <w:spacing w:after="0"/>
              <w:jc w:val="left"/>
            </w:pPr>
            <w:r/>
            <w:r>
              <w:rPr>
                <w:rFonts w:ascii="Times New Roman" w:hAnsi="Times New Roman"/>
                <w:sz w:val="17"/>
              </w:rPr>
              <w:t>-0.083</w:t>
            </w:r>
          </w:p>
        </w:tc>
        <w:tc>
          <w:tcPr>
            <w:tcW w:type="dxa" w:w="1128"/>
          </w:tcPr>
          <w:p>
            <w:pPr>
              <w:spacing w:after="0"/>
              <w:jc w:val="left"/>
            </w:pPr>
            <w:r/>
            <w:r>
              <w:rPr>
                <w:rFonts w:ascii="Times New Roman" w:hAnsi="Times New Roman"/>
                <w:sz w:val="17"/>
              </w:rPr>
              <w:t>PRIMARY_CANVASS (5)</w:t>
            </w:r>
          </w:p>
        </w:tc>
        <w:tc>
          <w:tcPr>
            <w:tcW w:type="dxa" w:w="1128"/>
          </w:tcPr>
          <w:p>
            <w:pPr>
              <w:spacing w:after="0"/>
              <w:jc w:val="left"/>
            </w:pPr>
            <w:r/>
            <w:r>
              <w:rPr>
                <w:rFonts w:ascii="Times New Roman" w:hAnsi="Times New Roman"/>
                <w:sz w:val="17"/>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7</w:t>
            </w:r>
          </w:p>
        </w:tc>
        <w:tc>
          <w:tcPr>
            <w:tcW w:type="dxa" w:w="1128"/>
          </w:tcPr>
          <w:p>
            <w:pPr>
              <w:spacing w:after="0"/>
              <w:jc w:val="left"/>
            </w:pPr>
            <w:r/>
            <w:r>
              <w:rPr>
                <w:rFonts w:ascii="Times New Roman" w:hAnsi="Times New Roman"/>
                <w:sz w:val="17"/>
              </w:rPr>
              <w:t>prev_incident_rate_200k</w:t>
            </w:r>
          </w:p>
        </w:tc>
        <w:tc>
          <w:tcPr>
            <w:tcW w:type="dxa" w:w="1128"/>
          </w:tcPr>
          <w:p>
            <w:pPr>
              <w:spacing w:after="0"/>
              <w:jc w:val="left"/>
            </w:pPr>
            <w:r/>
            <w:r>
              <w:rPr>
                <w:rFonts w:ascii="Times New Roman" w:hAnsi="Times New Roman"/>
                <w:sz w:val="17"/>
              </w:rPr>
              <w:t>0.073</w:t>
            </w:r>
          </w:p>
        </w:tc>
        <w:tc>
          <w:tcPr>
            <w:tcW w:type="dxa" w:w="1128"/>
          </w:tcPr>
          <w:p>
            <w:pPr>
              <w:spacing w:after="0"/>
              <w:jc w:val="left"/>
            </w:pPr>
            <w:r/>
            <w:r>
              <w:rPr>
                <w:rFonts w:ascii="Times New Roman" w:hAnsi="Times New Roman"/>
                <w:sz w:val="17"/>
              </w:rPr>
              <w:t>COAL_METAL_IND (2)</w:t>
            </w:r>
          </w:p>
        </w:tc>
        <w:tc>
          <w:tcPr>
            <w:tcW w:type="dxa" w:w="1128"/>
          </w:tcPr>
          <w:p>
            <w:pPr>
              <w:spacing w:after="0"/>
              <w:jc w:val="left"/>
            </w:pPr>
            <w:r/>
            <w:r>
              <w:rPr>
                <w:rFonts w:ascii="Times New Roman" w:hAnsi="Times New Roman"/>
                <w:sz w:val="17"/>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8</w:t>
            </w:r>
          </w:p>
        </w:tc>
        <w:tc>
          <w:tcPr>
            <w:tcW w:type="dxa" w:w="1128"/>
          </w:tcPr>
          <w:p>
            <w:pPr>
              <w:spacing w:after="0"/>
              <w:jc w:val="left"/>
            </w:pPr>
            <w:r/>
            <w:r>
              <w:rPr>
                <w:rFonts w:ascii="Times New Roman" w:hAnsi="Times New Roman"/>
                <w:sz w:val="17"/>
              </w:rPr>
              <w:t>log1p_tot_exper</w:t>
            </w:r>
          </w:p>
        </w:tc>
        <w:tc>
          <w:tcPr>
            <w:tcW w:type="dxa" w:w="1128"/>
          </w:tcPr>
          <w:p>
            <w:pPr>
              <w:spacing w:after="0"/>
              <w:jc w:val="left"/>
            </w:pPr>
            <w:r/>
            <w:r>
              <w:rPr>
                <w:rFonts w:ascii="Times New Roman" w:hAnsi="Times New Roman"/>
                <w:sz w:val="17"/>
              </w:rPr>
              <w:t>0.068</w:t>
            </w:r>
          </w:p>
        </w:tc>
        <w:tc>
          <w:tcPr>
            <w:tcW w:type="dxa" w:w="1128"/>
          </w:tcPr>
          <w:p>
            <w:pPr>
              <w:spacing w:after="0"/>
              <w:jc w:val="left"/>
            </w:pPr>
            <w:r/>
            <w:r>
              <w:rPr>
                <w:rFonts w:ascii="Times New Roman" w:hAnsi="Times New Roman"/>
                <w:sz w:val="17"/>
              </w:rPr>
              <w:t>ACTIVITY_CD (96)</w:t>
            </w:r>
          </w:p>
        </w:tc>
        <w:tc>
          <w:tcPr>
            <w:tcW w:type="dxa" w:w="1128"/>
          </w:tcPr>
          <w:p>
            <w:pPr>
              <w:spacing w:after="0"/>
              <w:jc w:val="left"/>
            </w:pPr>
            <w:r/>
            <w:r>
              <w:rPr>
                <w:rFonts w:ascii="Times New Roman" w:hAnsi="Times New Roman"/>
                <w:sz w:val="17"/>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9</w:t>
            </w:r>
          </w:p>
        </w:tc>
        <w:tc>
          <w:tcPr>
            <w:tcW w:type="dxa" w:w="1128"/>
          </w:tcPr>
          <w:p>
            <w:pPr>
              <w:spacing w:after="0"/>
              <w:jc w:val="left"/>
            </w:pPr>
            <w:r/>
            <w:r>
              <w:rPr>
                <w:rFonts w:ascii="Times New Roman" w:hAnsi="Times New Roman"/>
                <w:sz w:val="17"/>
              </w:rPr>
              <w:t>TOT_EXPER</w:t>
            </w:r>
          </w:p>
        </w:tc>
        <w:tc>
          <w:tcPr>
            <w:tcW w:type="dxa" w:w="1128"/>
          </w:tcPr>
          <w:p>
            <w:pPr>
              <w:spacing w:after="0"/>
              <w:jc w:val="left"/>
            </w:pPr>
            <w:r/>
            <w:r>
              <w:rPr>
                <w:rFonts w:ascii="Times New Roman" w:hAnsi="Times New Roman"/>
                <w:sz w:val="17"/>
              </w:rPr>
              <w:t>0.060</w:t>
            </w:r>
          </w:p>
        </w:tc>
        <w:tc>
          <w:tcPr>
            <w:tcW w:type="dxa" w:w="1128"/>
          </w:tcPr>
          <w:p>
            <w:pPr>
              <w:spacing w:after="0"/>
              <w:jc w:val="left"/>
            </w:pPr>
            <w:r/>
            <w:r>
              <w:rPr>
                <w:rFonts w:ascii="Times New Roman" w:hAnsi="Times New Roman"/>
                <w:sz w:val="17"/>
              </w:rPr>
              <w:t>CLASSIFICATION_CD (21)</w:t>
            </w:r>
          </w:p>
        </w:tc>
        <w:tc>
          <w:tcPr>
            <w:tcW w:type="dxa" w:w="1128"/>
          </w:tcPr>
          <w:p>
            <w:pPr>
              <w:spacing w:after="0"/>
              <w:jc w:val="left"/>
            </w:pPr>
            <w:r/>
            <w:r>
              <w:rPr>
                <w:rFonts w:ascii="Times New Roman" w:hAnsi="Times New Roman"/>
                <w:sz w:val="17"/>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rPr>
          <w:cantSplit/>
        </w:trPr>
        <w:tc>
          <w:tcPr>
            <w:tcW w:type="dxa" w:w="1128"/>
          </w:tcPr>
          <w:p>
            <w:pPr>
              <w:spacing w:after="0"/>
              <w:jc w:val="left"/>
            </w:pPr>
            <w:r/>
            <w:r>
              <w:rPr>
                <w:rFonts w:ascii="Times New Roman" w:hAnsi="Times New Roman"/>
                <w:sz w:val="17"/>
              </w:rPr>
              <w:t>10</w:t>
            </w:r>
          </w:p>
        </w:tc>
        <w:tc>
          <w:tcPr>
            <w:tcW w:type="dxa" w:w="1128"/>
          </w:tcPr>
          <w:p>
            <w:pPr>
              <w:spacing w:after="0"/>
              <w:jc w:val="left"/>
            </w:pPr>
            <w:r/>
            <w:r>
              <w:rPr>
                <w:rFonts w:ascii="Times New Roman" w:hAnsi="Times New Roman"/>
                <w:sz w:val="17"/>
              </w:rPr>
              <w:t>shift_begin_hour</w:t>
            </w:r>
          </w:p>
        </w:tc>
        <w:tc>
          <w:tcPr>
            <w:tcW w:type="dxa" w:w="1128"/>
          </w:tcPr>
          <w:p>
            <w:pPr>
              <w:spacing w:after="0"/>
              <w:jc w:val="left"/>
            </w:pPr>
            <w:r/>
            <w:r>
              <w:rPr>
                <w:rFonts w:ascii="Times New Roman" w:hAnsi="Times New Roman"/>
                <w:sz w:val="17"/>
              </w:rPr>
              <w:t>0.058</w:t>
            </w:r>
          </w:p>
        </w:tc>
        <w:tc>
          <w:tcPr>
            <w:tcW w:type="dxa" w:w="1128"/>
          </w:tcPr>
          <w:p>
            <w:pPr>
              <w:spacing w:after="0"/>
              <w:jc w:val="left"/>
            </w:pPr>
            <w:r/>
            <w:r>
              <w:rPr>
                <w:rFonts w:ascii="Times New Roman" w:hAnsi="Times New Roman"/>
                <w:sz w:val="17"/>
              </w:rPr>
              <w:t>OCCUPATION (193)</w:t>
            </w:r>
          </w:p>
        </w:tc>
        <w:tc>
          <w:tcPr>
            <w:tcW w:type="dxa" w:w="1128"/>
          </w:tcPr>
          <w:p>
            <w:pPr>
              <w:spacing w:after="0"/>
              <w:jc w:val="left"/>
            </w:pPr>
            <w:r/>
            <w:r>
              <w:rPr>
                <w:rFonts w:ascii="Times New Roman" w:hAnsi="Times New Roman"/>
                <w:sz w:val="17"/>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of numeric features by class.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of numeric features by class</w:t>
      </w:r>
    </w:p>
    <w:p>
      <w:pPr>
        <w:spacing w:after="200"/>
        <w:jc w:val="left"/>
      </w:pPr>
      <w:r>
        <w:rPr>
          <w:rFonts w:ascii="Times New Roman" w:hAnsi="Times New Roman"/>
          <w:sz w:val="18"/>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numeric features by class.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numeric features by class</w:t>
      </w:r>
    </w:p>
    <w:p>
      <w:pPr>
        <w:spacing w:after="200"/>
        <w:jc w:val="left"/>
      </w:pPr>
      <w:r>
        <w:rPr>
          <w:rFonts w:ascii="Times New Roman" w:hAnsi="Times New Roman"/>
          <w:sz w:val="18"/>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and coal mines lie above the overall rate. Printed level sizes flag the levels with thin data.</w:t>
      </w:r>
    </w:p>
    <w:p>
      <w:pPr>
        <w:keepNext/>
        <w:jc w:val="center"/>
      </w:pPr>
      <w:r>
        <w:drawing>
          <wp:inline xmlns:a="http://schemas.openxmlformats.org/drawingml/2006/main" xmlns:pic="http://schemas.openxmlformats.org/drawingml/2006/picture">
            <wp:extent cx="5303520" cy="5223736"/>
            <wp:docPr id="6" name="Picture 6" descr="Figure 6. Pair plot of the five most associated features.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Pair plot of the five most associated features</w:t>
      </w:r>
    </w:p>
    <w:p>
      <w:pPr>
        <w:spacing w:after="200"/>
        <w:jc w:val="left"/>
      </w:pPr>
      <w:r>
        <w:rPr>
          <w:rFonts w:ascii="Times New Roman" w:hAnsi="Times New Roman"/>
          <w:sz w:val="18"/>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categorical level.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categorical level</w:t>
      </w:r>
    </w:p>
    <w:p>
      <w:pPr>
        <w:spacing w:after="200"/>
        <w:jc w:val="left"/>
      </w:pPr>
      <w:r>
        <w:rPr>
          <w:rFonts w:ascii="Times New Roman" w:hAnsi="Times New Roman"/>
          <w:sz w:val="18"/>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Most incomplete columns of the base table.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Most incomplete columns of the base table</w:t>
      </w:r>
    </w:p>
    <w:p>
      <w:pPr>
        <w:spacing w:after="200"/>
        <w:jc w:val="left"/>
      </w:pPr>
      <w:r>
        <w:rPr>
          <w:rFonts w:ascii="Times New Roman" w:hAnsi="Times New Roman"/>
          <w:sz w:val="18"/>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Outlier fences before and after log1p.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Outlier fences before and after log1p</w:t>
      </w:r>
    </w:p>
    <w:p>
      <w:pPr>
        <w:spacing w:after="200"/>
        <w:jc w:val="left"/>
      </w:pPr>
      <w:r>
        <w:rPr>
          <w:rFonts w:ascii="Times New Roman" w:hAnsi="Times New Roman"/>
          <w:sz w:val="18"/>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Two-component PCA projection by outcome.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Two-component PCA projection by outcome</w:t>
      </w:r>
    </w:p>
    <w:p>
      <w:pPr>
        <w:spacing w:after="200"/>
        <w:jc w:val="left"/>
      </w:pPr>
      <w:r>
        <w:rPr>
          <w:rFonts w:ascii="Times New Roman" w:hAnsi="Times New Roman"/>
          <w:sz w:val="18"/>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546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MSHA files to model.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MSHA files to model</w:t>
      </w:r>
    </w:p>
    <w:p>
      <w:pPr>
        <w:spacing w:after="200"/>
        <w:jc w:val="left"/>
      </w:pPr>
      <w:r>
        <w:rPr>
          <w:rFonts w:ascii="Times New Roman" w:hAnsi="Times New Roman"/>
          <w:sz w:val="18"/>
        </w:rPr>
        <w:t>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from the data, which let them run on all rows before the split. Job experience exceeded total experience on 3,731 rows by a median of 6.5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The gaps are not missing completely at random (MCAR): blank-experience reports are lost-time in 59.3% of training cases against 48.5% of recorded ones.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is pulled up by the right tail of skewed columns,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The indicators carry the higher lost-time rate of unrecorded reports into the score, which keeps more such cases in the review queue. Structural placeholders became their own level and other categorical gaps a constant "missing" level, since most_frequent would place surface accidents underground. Columns over 60% blank, other than structural placeholders, were dropped.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sit the same distance beyond each quartile,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because each of these would also bias the probabilities that adjusters see and that set the cost-optimal threshold. I searched class_weight for logistic regression and left the cost asymmetry to an out-of-fold threshold tuned in Section 4. The test set was never resampled.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because leakage would overstate the test recall on which review capacity is planned. The Mines attributes kept are location and commodity fields, which rarely change, and the 103(i) status re-dated to the accident. I excluded three undated flags (safety committee, Part 48 training and portable operation), because the snapshot gives no value at the accident date.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Left unscaled, hours would dominate distances and a nearest-neighbour model's flags would follow mine size.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but the mean label of later accidents in the same mine-year ranks a row with a ROC-AUC of 0.667, near the best planned feature (Table 8). Four numeric features, the coordinates and previous-year hours and employees, identify the mine-year for 99.9% of rows, which would let KNN and tree ensembles memorise outcomes. Grouping by mine alone would test only unseen mines, yet 91.9% of reports from 2020 to 2025 came from mines with a report before 2020.</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r>
        <w:rPr>
          <w:rFonts w:ascii="Times New Roman" w:hAnsi="Times New Roman"/>
          <w:sz w:val="24"/>
        </w:rPr>
        <w:t>Mine-year grouping leaves one path between the splits. The history features prev_incidents, prev_incident_rate_200k, prev_lost_time_rate_200k and prev_lost_time_share are built from the full Accidents file. For 11,426 of the 81,289 training rows (14.1%) the mine's previous year therefore sits in the test split, and 11,416 of these rows carry a history computed from test outcomes. The primary evaluation keeps this operational definition of the features. Section 4.5 reports two leakage-free checks: the refit with those histories blanked on the training rows, which gives a test PR-AUC of 0.842 and a recall of 0.941 at the capacity threshold, both equal to the reference fit at three decimals, and the temporal split, whose training rows use only earlier outcomes.</w:t>
      </w:r>
    </w:p>
    <w:p>
      <w:pPr>
        <w:sectPr>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w:t>
      </w:r>
    </w:p>
    <w:p>
      <w:pPr>
        <w:keepNext/>
        <w:spacing w:after="200"/>
        <w:jc w:val="left"/>
      </w:pPr>
      <w:r>
        <w:rPr>
          <w:rFonts w:ascii="Times New Roman" w:hAnsi="Times New Roman"/>
          <w:sz w:val="18"/>
        </w:rPr>
        <w:t>Each step gives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pct" w:w="5000"/>
        <w:jc w:val="center"/>
        <w:tblLayout w:type="autofit"/>
        <w:tblLook w:firstColumn="1" w:firstRow="1" w:lastColumn="0" w:lastRow="0" w:noHBand="0" w:noVBand="1" w:val="04A0"/>
      </w:tblPr>
      <w:tblGrid>
        <w:gridCol w:w="2326"/>
        <w:gridCol w:w="2326"/>
        <w:gridCol w:w="2326"/>
        <w:gridCol w:w="2326"/>
        <w:gridCol w:w="2326"/>
        <w:gridCol w:w="2326"/>
      </w:tblGrid>
      <w:tr>
        <w:trPr>
          <w:cantSplit/>
          <w:tblHeader/>
        </w:trP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rPr>
          <w:cantSplit/>
        </w:trP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rPr>
          <w:cantSplit/>
        </w:trP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rPr>
          <w:cantSplit/>
        </w:trP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53.6%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rPr>
          <w:cantSplit/>
        </w:trP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6.5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rPr>
          <w:cantSplit/>
        </w:trP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rPr>
          <w:cantSplit/>
        </w:trP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rPr>
          <w:cantSplit/>
        </w:trP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0.971 with the target; CLOSED_DOC_NO present for 73.5% of positives vs 33.6% of negatives; Mines status date after the accident for 40.4% of rows; EQUIP_MODEL_NO 76.7% blank; SAFETY_COMMITTEE_IND, PART48_TRAINING and PORTABLE_OPERATION carry no effective date</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 the three flags leave the model inputs but stay in the base table and the data explorer</w:t>
            </w:r>
          </w:p>
        </w:tc>
        <w:tc>
          <w:tcPr>
            <w:tcW w:type="dxa" w:w="2326"/>
          </w:tcPr>
          <w:p>
            <w:pPr>
              <w:spacing w:after="0"/>
              <w:jc w:val="left"/>
            </w:pPr>
            <w:r/>
            <w:r>
              <w:rPr>
                <w:rFonts w:ascii="Times New Roman" w:hAnsi="Times New Roman"/>
                <w:sz w:val="22"/>
              </w:rPr>
              <w:t>Not known, or not reliable, when the form is filed; the three flags are recorded only as at the snapshot</w:t>
            </w:r>
          </w:p>
        </w:tc>
        <w:tc>
          <w:tcPr>
            <w:tcW w:type="dxa" w:w="2326"/>
          </w:tcPr>
          <w:p>
            <w:pPr>
              <w:spacing w:after="0"/>
              <w:jc w:val="left"/>
            </w:pPr>
            <w:r/>
            <w:r>
              <w:rPr>
                <w:rFonts w:ascii="Times New Roman" w:hAnsi="Times New Roman"/>
                <w:sz w:val="22"/>
              </w:rPr>
              <w:t>101,609 rows</w:t>
            </w:r>
          </w:p>
        </w:tc>
      </w:tr>
      <w:tr>
        <w:trPr>
          <w:cantSplit/>
        </w:trP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52 (20 categorical, 20 numeric, 12 binary)</w:t>
            </w:r>
          </w:p>
        </w:tc>
      </w:tr>
      <w:tr>
        <w:trPr>
          <w:cantSplit/>
        </w:trP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52; test 20,320 x 52 (6,724 mine-years)</w:t>
            </w:r>
          </w:p>
        </w:tc>
      </w:tr>
      <w:tr>
        <w:trPr>
          <w:cantSplit/>
        </w:trP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52</w:t>
            </w:r>
          </w:p>
        </w:tc>
      </w:tr>
      <w:tr>
        <w:trPr>
          <w:cantSplit/>
        </w:trP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52, no NaN</w:t>
            </w:r>
          </w:p>
        </w:tc>
      </w:tr>
      <w:tr>
        <w:trPr>
          <w:cantSplit/>
        </w:trP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52</w:t>
            </w:r>
          </w:p>
        </w:tc>
      </w:tr>
      <w:tr>
        <w:trPr>
          <w:cantSplit/>
        </w:trP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20 categorical features (19 nominal and the ordinal size band);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546</w:t>
            </w:r>
          </w:p>
        </w:tc>
      </w:tr>
      <w:tr>
        <w:trPr>
          <w:cantSplit/>
        </w:trP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546</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orders the adjuster's review queue. Eight algorithms (Table 9) were tuned by GridSearchCV, or RandomizedSearchCV for the forest, over five StratifiedGroupKFold folds of mine-year groups inside the training split, with PR-AUC (average precision) as the refit metric (Table 10). Histogram-based gradient boosting (HGB) ranked first in cross-validation (Table 12) and on the test set (Table 13), with a test PR-AUC of 0.842. At its capacity threshold of 0.211 it flags 76.3% of all filings in the test set with recall 0.941 and precision 0.600 (Table 14; Table 17). In use it would score only open reports (Section 1.1). On them the workload rule, review of the top three in four by score, gives recall 0.850 at a cut-off of 0.376 fixed from out-of-fold scores; reviewing exactly 75%, a comparison whose cut-offs come from the test scores, gives 0.855 against 0.828 for the lookup baseline (Table 11). HGB passes five of the six performance criteria and misses recall at a 50% flag rate by 0.003 (Table 18).</w:t>
      </w:r>
    </w:p>
    <w:p>
      <w:pPr>
        <w:pStyle w:val="Heading2"/>
      </w:pPr>
      <w:r>
        <w:rPr>
          <w:rFonts w:ascii="Times New Roman" w:hAnsi="Times New Roman"/>
          <w:b/>
          <w:color w:val="000000"/>
          <w:sz w:val="28"/>
        </w:rPr>
        <w:t>4.2 Algorithm selection</w:t>
      </w:r>
    </w:p>
    <w:p>
      <w:r>
        <w:rPr>
          <w:rFonts w:ascii="Times New Roman" w:hAnsi="Times New Roman"/>
          <w:sz w:val="24"/>
        </w:rPr>
        <w:t>Encoding yields 546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which made interpretability and speed criteria too (Table 9).</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Candidate algorithms, assumptions and violations</w:t>
      </w:r>
    </w:p>
    <w:p>
      <w:pPr>
        <w:keepNext/>
        <w:spacing w:after="200"/>
        <w:jc w:val="left"/>
      </w:pPr>
      <w:r>
        <w:rPr>
          <w:rFonts w:ascii="Times New Roman" w:hAnsi="Times New Roman"/>
          <w:sz w:val="18"/>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pct" w:w="5000"/>
        <w:jc w:val="center"/>
        <w:tblLayout w:type="autofit"/>
        <w:tblLook w:firstColumn="1" w:firstRow="1" w:lastColumn="0" w:lastRow="0" w:noHBand="0" w:noVBand="1" w:val="04A0"/>
      </w:tblPr>
      <w:tblGrid>
        <w:gridCol w:w="1289"/>
        <w:gridCol w:w="1289"/>
        <w:gridCol w:w="1289"/>
        <w:gridCol w:w="1289"/>
        <w:gridCol w:w="1289"/>
        <w:gridCol w:w="1289"/>
        <w:gridCol w:w="1289"/>
      </w:tblGrid>
      <w:tr>
        <w:trPr>
          <w:cantSplit/>
          <w:tblHeader/>
        </w:trPr>
        <w:tc>
          <w:tcPr>
            <w:tcW w:type="dxa" w:w="1289"/>
            <w:shd w:val="clear" w:color="auto" w:fill="E7E6E6"/>
          </w:tcPr>
          <w:p>
            <w:pPr>
              <w:jc w:val="left"/>
            </w:pPr>
            <w:r>
              <w:rPr>
                <w:b/>
              </w:rPr>
            </w:r>
            <w:r>
              <w:rPr>
                <w:rFonts w:ascii="Times New Roman" w:hAnsi="Times New Roman"/>
                <w:b/>
                <w:sz w:val="18"/>
              </w:rPr>
              <w:t>Algorithm</w:t>
            </w:r>
          </w:p>
        </w:tc>
        <w:tc>
          <w:tcPr>
            <w:tcW w:type="dxa" w:w="1289"/>
            <w:shd w:val="clear" w:color="auto" w:fill="E7E6E6"/>
          </w:tcPr>
          <w:p>
            <w:pPr>
              <w:jc w:val="left"/>
            </w:pPr>
            <w:r>
              <w:rPr>
                <w:b/>
              </w:rPr>
            </w:r>
            <w:r>
              <w:rPr>
                <w:rFonts w:ascii="Times New Roman" w:hAnsi="Times New Roman"/>
                <w:b/>
                <w:sz w:val="18"/>
              </w:rPr>
              <w:t>Paradigm</w:t>
            </w:r>
          </w:p>
        </w:tc>
        <w:tc>
          <w:tcPr>
            <w:tcW w:type="dxa" w:w="1289"/>
            <w:shd w:val="clear" w:color="auto" w:fill="E7E6E6"/>
          </w:tcPr>
          <w:p>
            <w:pPr>
              <w:jc w:val="left"/>
            </w:pPr>
            <w:r>
              <w:rPr>
                <w:b/>
              </w:rPr>
            </w:r>
            <w:r>
              <w:rPr>
                <w:rFonts w:ascii="Times New Roman" w:hAnsi="Times New Roman"/>
                <w:b/>
                <w:sz w:val="18"/>
              </w:rPr>
              <w:t>Key assumption</w:t>
            </w:r>
          </w:p>
        </w:tc>
        <w:tc>
          <w:tcPr>
            <w:tcW w:type="dxa" w:w="1289"/>
            <w:shd w:val="clear" w:color="auto" w:fill="E7E6E6"/>
          </w:tcPr>
          <w:p>
            <w:pPr>
              <w:jc w:val="left"/>
            </w:pPr>
            <w:r>
              <w:rPr>
                <w:b/>
              </w:rPr>
            </w:r>
            <w:r>
              <w:rPr>
                <w:rFonts w:ascii="Times New Roman" w:hAnsi="Times New Roman"/>
                <w:b/>
                <w:sz w:val="18"/>
              </w:rPr>
              <w:t>Violation in this data and resulting bias</w:t>
            </w:r>
          </w:p>
        </w:tc>
        <w:tc>
          <w:tcPr>
            <w:tcW w:type="dxa" w:w="1289"/>
            <w:shd w:val="clear" w:color="auto" w:fill="E7E6E6"/>
          </w:tcPr>
          <w:p>
            <w:pPr>
              <w:jc w:val="left"/>
            </w:pPr>
            <w:r>
              <w:rPr>
                <w:b/>
              </w:rPr>
            </w:r>
            <w:r>
              <w:rPr>
                <w:rFonts w:ascii="Times New Roman" w:hAnsi="Times New Roman"/>
                <w:b/>
                <w:sz w:val="18"/>
              </w:rPr>
              <w:t>Scaling</w:t>
            </w:r>
          </w:p>
        </w:tc>
        <w:tc>
          <w:tcPr>
            <w:tcW w:type="dxa" w:w="1289"/>
            <w:shd w:val="clear" w:color="auto" w:fill="E7E6E6"/>
          </w:tcPr>
          <w:p>
            <w:pPr>
              <w:jc w:val="left"/>
            </w:pPr>
            <w:r>
              <w:rPr>
                <w:b/>
              </w:rPr>
            </w:r>
            <w:r>
              <w:rPr>
                <w:rFonts w:ascii="Times New Roman" w:hAnsi="Times New Roman"/>
                <w:b/>
                <w:sz w:val="18"/>
              </w:rPr>
              <w:t>Interpretability</w:t>
            </w:r>
          </w:p>
        </w:tc>
        <w:tc>
          <w:tcPr>
            <w:tcW w:type="dxa" w:w="1289"/>
            <w:shd w:val="clear" w:color="auto" w:fill="E7E6E6"/>
          </w:tcPr>
          <w:p>
            <w:pPr>
              <w:jc w:val="left"/>
            </w:pPr>
            <w:r>
              <w:rPr>
                <w:b/>
              </w:rPr>
            </w:r>
            <w:r>
              <w:rPr>
                <w:rFonts w:ascii="Times New Roman" w:hAnsi="Times New Roman"/>
                <w:b/>
                <w:sz w:val="18"/>
              </w:rPr>
              <w:t>Taught week</w:t>
            </w:r>
          </w:p>
        </w:tc>
      </w:tr>
      <w:tr>
        <w:trPr>
          <w:cantSplit/>
        </w:trPr>
        <w:tc>
          <w:tcPr>
            <w:tcW w:type="dxa" w:w="1289"/>
          </w:tcPr>
          <w:p>
            <w:pPr>
              <w:spacing w:after="0"/>
              <w:jc w:val="left"/>
            </w:pPr>
            <w:r/>
            <w:r>
              <w:rPr>
                <w:rFonts w:ascii="Times New Roman" w:hAnsi="Times New Roman"/>
                <w:sz w:val="18"/>
              </w:rPr>
              <w:t>Logistic regression</w:t>
            </w:r>
          </w:p>
        </w:tc>
        <w:tc>
          <w:tcPr>
            <w:tcW w:type="dxa" w:w="1289"/>
          </w:tcPr>
          <w:p>
            <w:pPr>
              <w:spacing w:after="0"/>
              <w:jc w:val="left"/>
            </w:pPr>
            <w:r/>
            <w:r>
              <w:rPr>
                <w:rFonts w:ascii="Times New Roman" w:hAnsi="Times New Roman"/>
                <w:sz w:val="18"/>
              </w:rPr>
              <w:t>parametric; discriminative; eager</w:t>
            </w:r>
          </w:p>
        </w:tc>
        <w:tc>
          <w:tcPr>
            <w:tcW w:type="dxa" w:w="1289"/>
          </w:tcPr>
          <w:p>
            <w:pPr>
              <w:spacing w:after="0"/>
              <w:jc w:val="left"/>
            </w:pPr>
            <w:r/>
            <w:r>
              <w:rPr>
                <w:rFonts w:ascii="Times New Roman" w:hAnsi="Times New Roman"/>
                <w:sz w:val="18"/>
              </w:rPr>
              <w:t>log-odds linear and additive in the encoded columns</w:t>
            </w:r>
          </w:p>
        </w:tc>
        <w:tc>
          <w:tcPr>
            <w:tcW w:type="dxa" w:w="1289"/>
          </w:tcPr>
          <w:p>
            <w:pPr>
              <w:spacing w:after="0"/>
              <w:jc w:val="left"/>
            </w:pPr>
            <w:r/>
            <w:r>
              <w:rPr>
                <w:rFonts w:ascii="Times New Roman" w:hAnsi="Times New Roman"/>
                <w:sz w:val="18"/>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high: coefficients convert to odds ratios</w:t>
            </w:r>
          </w:p>
        </w:tc>
        <w:tc>
          <w:tcPr>
            <w:tcW w:type="dxa" w:w="1289"/>
          </w:tcPr>
          <w:p>
            <w:pPr>
              <w:spacing w:after="0"/>
              <w:jc w:val="left"/>
            </w:pPr>
            <w:r/>
            <w:r>
              <w:rPr>
                <w:rFonts w:ascii="Times New Roman" w:hAnsi="Times New Roman"/>
                <w:sz w:val="18"/>
              </w:rPr>
              <w:t>4</w:t>
            </w:r>
          </w:p>
        </w:tc>
      </w:tr>
      <w:tr>
        <w:trPr>
          <w:cantSplit/>
        </w:trPr>
        <w:tc>
          <w:tcPr>
            <w:tcW w:type="dxa" w:w="1289"/>
          </w:tcPr>
          <w:p>
            <w:pPr>
              <w:spacing w:after="0"/>
              <w:jc w:val="left"/>
            </w:pPr>
            <w:r/>
            <w:r>
              <w:rPr>
                <w:rFonts w:ascii="Times New Roman" w:hAnsi="Times New Roman"/>
                <w:sz w:val="18"/>
              </w:rPr>
              <w:t>KNN</w:t>
            </w:r>
          </w:p>
        </w:tc>
        <w:tc>
          <w:tcPr>
            <w:tcW w:type="dxa" w:w="1289"/>
          </w:tcPr>
          <w:p>
            <w:pPr>
              <w:spacing w:after="0"/>
              <w:jc w:val="left"/>
            </w:pPr>
            <w:r/>
            <w:r>
              <w:rPr>
                <w:rFonts w:ascii="Times New Roman" w:hAnsi="Times New Roman"/>
                <w:sz w:val="18"/>
              </w:rPr>
              <w:t>non-parametric; discriminative; lazy (instance-based)</w:t>
            </w:r>
          </w:p>
        </w:tc>
        <w:tc>
          <w:tcPr>
            <w:tcW w:type="dxa" w:w="1289"/>
          </w:tcPr>
          <w:p>
            <w:pPr>
              <w:spacing w:after="0"/>
              <w:jc w:val="left"/>
            </w:pPr>
            <w:r/>
            <w:r>
              <w:rPr>
                <w:rFonts w:ascii="Times New Roman" w:hAnsi="Times New Roman"/>
                <w:sz w:val="18"/>
              </w:rPr>
              <w:t>rows close in scaled Euclidean space share outcomes</w:t>
            </w:r>
          </w:p>
        </w:tc>
        <w:tc>
          <w:tcPr>
            <w:tcW w:type="dxa" w:w="1289"/>
          </w:tcPr>
          <w:p>
            <w:pPr>
              <w:spacing w:after="0"/>
              <w:jc w:val="left"/>
            </w:pPr>
            <w:r/>
            <w:r>
              <w:rPr>
                <w:rFonts w:ascii="Times New Roman" w:hAnsi="Times New Roman"/>
                <w:sz w:val="18"/>
              </w:rPr>
              <w:t>546 mostly binary dimensions flatten distances, so votes drift towards the local base rate</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low: a flag is explained only by similar past reports</w:t>
            </w:r>
          </w:p>
        </w:tc>
        <w:tc>
          <w:tcPr>
            <w:tcW w:type="dxa" w:w="1289"/>
          </w:tcPr>
          <w:p>
            <w:pPr>
              <w:spacing w:after="0"/>
              <w:jc w:val="left"/>
            </w:pPr>
            <w:r/>
            <w:r>
              <w:rPr>
                <w:rFonts w:ascii="Times New Roman" w:hAnsi="Times New Roman"/>
                <w:sz w:val="18"/>
              </w:rPr>
              <w:t>5</w:t>
            </w:r>
          </w:p>
        </w:tc>
      </w:tr>
      <w:tr>
        <w:trPr>
          <w:cantSplit/>
        </w:trPr>
        <w:tc>
          <w:tcPr>
            <w:tcW w:type="dxa" w:w="1289"/>
          </w:tcPr>
          <w:p>
            <w:pPr>
              <w:spacing w:after="0"/>
              <w:jc w:val="left"/>
            </w:pPr>
            <w:r/>
            <w:r>
              <w:rPr>
                <w:rFonts w:ascii="Times New Roman" w:hAnsi="Times New Roman"/>
                <w:sz w:val="18"/>
              </w:rPr>
              <w:t>Gaussian naive Bayes</w:t>
            </w:r>
          </w:p>
        </w:tc>
        <w:tc>
          <w:tcPr>
            <w:tcW w:type="dxa" w:w="1289"/>
          </w:tcPr>
          <w:p>
            <w:pPr>
              <w:spacing w:after="0"/>
              <w:jc w:val="left"/>
            </w:pPr>
            <w:r/>
            <w:r>
              <w:rPr>
                <w:rFonts w:ascii="Times New Roman" w:hAnsi="Times New Roman"/>
                <w:sz w:val="18"/>
              </w:rPr>
              <w:t>parametric; generative; eager</w:t>
            </w:r>
          </w:p>
        </w:tc>
        <w:tc>
          <w:tcPr>
            <w:tcW w:type="dxa" w:w="1289"/>
          </w:tcPr>
          <w:p>
            <w:pPr>
              <w:spacing w:after="0"/>
              <w:jc w:val="left"/>
            </w:pPr>
            <w:r/>
            <w:r>
              <w:rPr>
                <w:rFonts w:ascii="Times New Roman" w:hAnsi="Times New Roman"/>
                <w:sz w:val="18"/>
              </w:rPr>
              <w:t>features independent given the class, each Gaussian within a class</w:t>
            </w:r>
          </w:p>
        </w:tc>
        <w:tc>
          <w:tcPr>
            <w:tcW w:type="dxa" w:w="1289"/>
          </w:tcPr>
          <w:p>
            <w:pPr>
              <w:spacing w:after="0"/>
              <w:jc w:val="left"/>
            </w:pPr>
            <w:r/>
            <w:r>
              <w:rPr>
                <w:rFonts w:ascii="Times New Roman" w:hAnsi="Times New Roman"/>
                <w:sz w:val="18"/>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18"/>
              </w:rPr>
              <w:t>StandardScaler (var_smoothing is relative to the largest variance)</w:t>
            </w:r>
          </w:p>
        </w:tc>
        <w:tc>
          <w:tcPr>
            <w:tcW w:type="dxa" w:w="1289"/>
          </w:tcPr>
          <w:p>
            <w:pPr>
              <w:spacing w:after="0"/>
              <w:jc w:val="left"/>
            </w:pPr>
            <w:r/>
            <w:r>
              <w:rPr>
                <w:rFonts w:ascii="Times New Roman" w:hAnsi="Times New Roman"/>
                <w:sz w:val="18"/>
              </w:rPr>
              <w:t>medium: class-conditional means</w:t>
            </w:r>
          </w:p>
        </w:tc>
        <w:tc>
          <w:tcPr>
            <w:tcW w:type="dxa" w:w="1289"/>
          </w:tcPr>
          <w:p>
            <w:pPr>
              <w:spacing w:after="0"/>
              <w:jc w:val="left"/>
            </w:pPr>
            <w:r/>
            <w:r>
              <w:rPr>
                <w:rFonts w:ascii="Times New Roman" w:hAnsi="Times New Roman"/>
                <w:sz w:val="18"/>
              </w:rPr>
              <w:t>5</w:t>
            </w:r>
          </w:p>
        </w:tc>
      </w:tr>
      <w:tr>
        <w:trPr>
          <w:cantSplit/>
        </w:trPr>
        <w:tc>
          <w:tcPr>
            <w:tcW w:type="dxa" w:w="1289"/>
          </w:tcPr>
          <w:p>
            <w:pPr>
              <w:spacing w:after="0"/>
              <w:jc w:val="left"/>
            </w:pPr>
            <w:r/>
            <w:r>
              <w:rPr>
                <w:rFonts w:ascii="Times New Roman" w:hAnsi="Times New Roman"/>
                <w:sz w:val="18"/>
              </w:rPr>
              <w:t>Decision tree (CART)</w:t>
            </w:r>
          </w:p>
        </w:tc>
        <w:tc>
          <w:tcPr>
            <w:tcW w:type="dxa" w:w="1289"/>
          </w:tcPr>
          <w:p>
            <w:pPr>
              <w:spacing w:after="0"/>
              <w:jc w:val="left"/>
            </w:pPr>
            <w:r/>
            <w:r>
              <w:rPr>
                <w:rFonts w:ascii="Times New Roman" w:hAnsi="Times New Roman"/>
                <w:sz w:val="18"/>
              </w:rPr>
              <w:t>non-parametric; discriminative; eager</w:t>
            </w:r>
          </w:p>
        </w:tc>
        <w:tc>
          <w:tcPr>
            <w:tcW w:type="dxa" w:w="1289"/>
          </w:tcPr>
          <w:p>
            <w:pPr>
              <w:spacing w:after="0"/>
              <w:jc w:val="left"/>
            </w:pPr>
            <w:r/>
            <w:r>
              <w:rPr>
                <w:rFonts w:ascii="Times New Roman" w:hAnsi="Times New Roman"/>
                <w:sz w:val="18"/>
              </w:rPr>
              <w:t>classes separate in axis-aligned boxes</w:t>
            </w:r>
          </w:p>
        </w:tc>
        <w:tc>
          <w:tcPr>
            <w:tcW w:type="dxa" w:w="1289"/>
          </w:tcPr>
          <w:p>
            <w:pPr>
              <w:spacing w:after="0"/>
              <w:jc w:val="left"/>
            </w:pPr>
            <w:r/>
            <w:r>
              <w:rPr>
                <w:rFonts w:ascii="Times New Roman" w:hAnsi="Times New Roman"/>
                <w:sz w:val="18"/>
              </w:rPr>
              <w:t>curved effects need many steps; greedy splits give high variance</w:t>
            </w:r>
          </w:p>
        </w:tc>
        <w:tc>
          <w:tcPr>
            <w:tcW w:type="dxa" w:w="1289"/>
          </w:tcPr>
          <w:p>
            <w:pPr>
              <w:spacing w:after="0"/>
              <w:jc w:val="left"/>
            </w:pPr>
            <w:r/>
            <w:r>
              <w:rPr>
                <w:rFonts w:ascii="Times New Roman" w:hAnsi="Times New Roman"/>
                <w:sz w:val="18"/>
              </w:rPr>
              <w:t>none</w:t>
            </w:r>
          </w:p>
        </w:tc>
        <w:tc>
          <w:tcPr>
            <w:tcW w:type="dxa" w:w="1289"/>
          </w:tcPr>
          <w:p>
            <w:pPr>
              <w:spacing w:after="0"/>
              <w:jc w:val="left"/>
            </w:pPr>
            <w:r/>
            <w:r>
              <w:rPr>
                <w:rFonts w:ascii="Times New Roman" w:hAnsi="Times New Roman"/>
                <w:sz w:val="18"/>
              </w:rPr>
              <w:t>high when shallow: if-then rules</w:t>
            </w:r>
          </w:p>
        </w:tc>
        <w:tc>
          <w:tcPr>
            <w:tcW w:type="dxa" w:w="1289"/>
          </w:tcPr>
          <w:p>
            <w:pPr>
              <w:spacing w:after="0"/>
              <w:jc w:val="left"/>
            </w:pPr>
            <w:r/>
            <w:r>
              <w:rPr>
                <w:rFonts w:ascii="Times New Roman" w:hAnsi="Times New Roman"/>
                <w:sz w:val="18"/>
              </w:rPr>
              <w:t>6</w:t>
            </w:r>
          </w:p>
        </w:tc>
      </w:tr>
      <w:tr>
        <w:trPr>
          <w:cantSplit/>
        </w:trPr>
        <w:tc>
          <w:tcPr>
            <w:tcW w:type="dxa" w:w="1289"/>
          </w:tcPr>
          <w:p>
            <w:pPr>
              <w:spacing w:after="0"/>
              <w:jc w:val="left"/>
            </w:pPr>
            <w:r/>
            <w:r>
              <w:rPr>
                <w:rFonts w:ascii="Times New Roman" w:hAnsi="Times New Roman"/>
                <w:sz w:val="18"/>
              </w:rPr>
              <w:t>Random forest</w:t>
            </w:r>
          </w:p>
        </w:tc>
        <w:tc>
          <w:tcPr>
            <w:tcW w:type="dxa" w:w="1289"/>
          </w:tcPr>
          <w:p>
            <w:pPr>
              <w:spacing w:after="0"/>
              <w:jc w:val="left"/>
            </w:pPr>
            <w:r/>
            <w:r>
              <w:rPr>
                <w:rFonts w:ascii="Times New Roman" w:hAnsi="Times New Roman"/>
                <w:sz w:val="18"/>
              </w:rPr>
              <w:t>non-parametric bagging ensemble; discriminative; eager</w:t>
            </w:r>
          </w:p>
        </w:tc>
        <w:tc>
          <w:tcPr>
            <w:tcW w:type="dxa" w:w="1289"/>
          </w:tcPr>
          <w:p>
            <w:pPr>
              <w:spacing w:after="0"/>
              <w:jc w:val="left"/>
            </w:pPr>
            <w:r/>
            <w:r>
              <w:rPr>
                <w:rFonts w:ascii="Times New Roman" w:hAnsi="Times New Roman"/>
                <w:sz w:val="18"/>
              </w:rPr>
              <w:t>averaging decorrelated deep trees cancels their variance</w:t>
            </w:r>
          </w:p>
        </w:tc>
        <w:tc>
          <w:tcPr>
            <w:tcW w:type="dxa" w:w="1289"/>
          </w:tcPr>
          <w:p>
            <w:pPr>
              <w:spacing w:after="0"/>
              <w:jc w:val="left"/>
            </w:pPr>
            <w:r/>
            <w:r>
              <w:rPr>
                <w:rFonts w:ascii="Times New Roman" w:hAnsi="Times New Roman"/>
                <w:sz w:val="18"/>
              </w:rPr>
              <w:t>few violations; averaged leaf frequencies pull probabilities towards the middle</w:t>
            </w:r>
          </w:p>
        </w:tc>
        <w:tc>
          <w:tcPr>
            <w:tcW w:type="dxa" w:w="1289"/>
          </w:tcPr>
          <w:p>
            <w:pPr>
              <w:spacing w:after="0"/>
              <w:jc w:val="left"/>
            </w:pPr>
            <w:r/>
            <w:r>
              <w:rPr>
                <w:rFonts w:ascii="Times New Roman" w:hAnsi="Times New Roman"/>
                <w:sz w:val="18"/>
              </w:rPr>
              <w:t>none</w:t>
            </w:r>
          </w:p>
        </w:tc>
        <w:tc>
          <w:tcPr>
            <w:tcW w:type="dxa" w:w="1289"/>
          </w:tcPr>
          <w:p>
            <w:pPr>
              <w:spacing w:after="0"/>
              <w:jc w:val="left"/>
            </w:pPr>
            <w:r/>
            <w:r>
              <w:rPr>
                <w:rFonts w:ascii="Times New Roman" w:hAnsi="Times New Roman"/>
                <w:sz w:val="18"/>
              </w:rPr>
              <w:t>medium: permutation importance</w:t>
            </w:r>
          </w:p>
        </w:tc>
        <w:tc>
          <w:tcPr>
            <w:tcW w:type="dxa" w:w="1289"/>
          </w:tcPr>
          <w:p>
            <w:pPr>
              <w:spacing w:after="0"/>
              <w:jc w:val="left"/>
            </w:pPr>
            <w:r/>
            <w:r>
              <w:rPr>
                <w:rFonts w:ascii="Times New Roman" w:hAnsi="Times New Roman"/>
                <w:sz w:val="18"/>
              </w:rPr>
              <w:t>6</w:t>
            </w:r>
          </w:p>
        </w:tc>
      </w:tr>
      <w:tr>
        <w:trPr>
          <w:cantSplit/>
        </w:trPr>
        <w:tc>
          <w:tcPr>
            <w:tcW w:type="dxa" w:w="1289"/>
          </w:tcPr>
          <w:p>
            <w:pPr>
              <w:spacing w:after="0"/>
              <w:jc w:val="left"/>
            </w:pPr>
            <w:r/>
            <w:r>
              <w:rPr>
                <w:rFonts w:ascii="Times New Roman" w:hAnsi="Times New Roman"/>
                <w:sz w:val="18"/>
              </w:rPr>
              <w:t>Histogram-based gradient boosting (HGB)</w:t>
            </w:r>
          </w:p>
        </w:tc>
        <w:tc>
          <w:tcPr>
            <w:tcW w:type="dxa" w:w="1289"/>
          </w:tcPr>
          <w:p>
            <w:pPr>
              <w:spacing w:after="0"/>
              <w:jc w:val="left"/>
            </w:pPr>
            <w:r/>
            <w:r>
              <w:rPr>
                <w:rFonts w:ascii="Times New Roman" w:hAnsi="Times New Roman"/>
                <w:sz w:val="18"/>
              </w:rPr>
              <w:t>non-parametric boosting ensemble; discriminative; eager</w:t>
            </w:r>
          </w:p>
        </w:tc>
        <w:tc>
          <w:tcPr>
            <w:tcW w:type="dxa" w:w="1289"/>
          </w:tcPr>
          <w:p>
            <w:pPr>
              <w:spacing w:after="0"/>
              <w:jc w:val="left"/>
            </w:pPr>
            <w:r/>
            <w:r>
              <w:rPr>
                <w:rFonts w:ascii="Times New Roman" w:hAnsi="Times New Roman"/>
                <w:sz w:val="18"/>
              </w:rPr>
              <w:t>log-odds is a sum of small trees on binned features</w:t>
            </w:r>
          </w:p>
        </w:tc>
        <w:tc>
          <w:tcPr>
            <w:tcW w:type="dxa" w:w="1289"/>
          </w:tcPr>
          <w:p>
            <w:pPr>
              <w:spacing w:after="0"/>
              <w:jc w:val="left"/>
            </w:pPr>
            <w:r/>
            <w:r>
              <w:rPr>
                <w:rFonts w:ascii="Times New Roman" w:hAnsi="Times New Roman"/>
                <w:sz w:val="18"/>
              </w:rPr>
              <w:t>rare levels pooled into one column; greedy binned splits; tied to the training-period mix of codes</w:t>
            </w:r>
          </w:p>
        </w:tc>
        <w:tc>
          <w:tcPr>
            <w:tcW w:type="dxa" w:w="1289"/>
          </w:tcPr>
          <w:p>
            <w:pPr>
              <w:spacing w:after="0"/>
              <w:jc w:val="left"/>
            </w:pPr>
            <w:r/>
            <w:r>
              <w:rPr>
                <w:rFonts w:ascii="Times New Roman" w:hAnsi="Times New Roman"/>
                <w:sz w:val="18"/>
              </w:rPr>
              <w:t>none</w:t>
            </w:r>
          </w:p>
        </w:tc>
        <w:tc>
          <w:tcPr>
            <w:tcW w:type="dxa" w:w="1289"/>
          </w:tcPr>
          <w:p>
            <w:pPr>
              <w:spacing w:after="0"/>
              <w:jc w:val="left"/>
            </w:pPr>
            <w:r/>
            <w:r>
              <w:rPr>
                <w:rFonts w:ascii="Times New Roman" w:hAnsi="Times New Roman"/>
                <w:sz w:val="18"/>
              </w:rPr>
              <w:t>medium: permutation importance and SHAP values</w:t>
            </w:r>
          </w:p>
        </w:tc>
        <w:tc>
          <w:tcPr>
            <w:tcW w:type="dxa" w:w="1289"/>
          </w:tcPr>
          <w:p>
            <w:pPr>
              <w:spacing w:after="0"/>
              <w:jc w:val="left"/>
            </w:pPr>
            <w:r/>
            <w:r>
              <w:rPr>
                <w:rFonts w:ascii="Times New Roman" w:hAnsi="Times New Roman"/>
                <w:sz w:val="18"/>
              </w:rPr>
              <w:t>6</w:t>
            </w:r>
          </w:p>
        </w:tc>
      </w:tr>
      <w:tr>
        <w:trPr>
          <w:cantSplit/>
        </w:trPr>
        <w:tc>
          <w:tcPr>
            <w:tcW w:type="dxa" w:w="1289"/>
          </w:tcPr>
          <w:p>
            <w:pPr>
              <w:spacing w:after="0"/>
              <w:jc w:val="left"/>
            </w:pPr>
            <w:r/>
            <w:r>
              <w:rPr>
                <w:rFonts w:ascii="Times New Roman" w:hAnsi="Times New Roman"/>
                <w:sz w:val="18"/>
              </w:rPr>
              <w:t>SVM, RBF kernel</w:t>
            </w:r>
          </w:p>
        </w:tc>
        <w:tc>
          <w:tcPr>
            <w:tcW w:type="dxa" w:w="1289"/>
          </w:tcPr>
          <w:p>
            <w:pPr>
              <w:spacing w:after="0"/>
              <w:jc w:val="left"/>
            </w:pPr>
            <w:r/>
            <w:r>
              <w:rPr>
                <w:rFonts w:ascii="Times New Roman" w:hAnsi="Times New Roman"/>
                <w:sz w:val="18"/>
              </w:rPr>
              <w:t>non-parametric (kernel); discriminative; eager</w:t>
            </w:r>
          </w:p>
        </w:tc>
        <w:tc>
          <w:tcPr>
            <w:tcW w:type="dxa" w:w="1289"/>
          </w:tcPr>
          <w:p>
            <w:pPr>
              <w:spacing w:after="0"/>
              <w:jc w:val="left"/>
            </w:pPr>
            <w:r/>
            <w:r>
              <w:rPr>
                <w:rFonts w:ascii="Times New Roman" w:hAnsi="Times New Roman"/>
                <w:sz w:val="18"/>
              </w:rPr>
              <w:t>a smooth wide-margin boundary in kernel space</w:t>
            </w:r>
          </w:p>
        </w:tc>
        <w:tc>
          <w:tcPr>
            <w:tcW w:type="dxa" w:w="1289"/>
          </w:tcPr>
          <w:p>
            <w:pPr>
              <w:spacing w:after="0"/>
              <w:jc w:val="left"/>
            </w:pPr>
            <w:r/>
            <w:r>
              <w:rPr>
                <w:rFonts w:ascii="Times New Roman" w:hAnsi="Times New Roman"/>
                <w:sz w:val="18"/>
              </w:rPr>
              <w:t>training cost at least quadratic in rows, so fitted on 10,000 rows; scores need Platt scaling</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low: margin scores only</w:t>
            </w:r>
          </w:p>
        </w:tc>
        <w:tc>
          <w:tcPr>
            <w:tcW w:type="dxa" w:w="1289"/>
          </w:tcPr>
          <w:p>
            <w:pPr>
              <w:spacing w:after="0"/>
              <w:jc w:val="left"/>
            </w:pPr>
            <w:r/>
            <w:r>
              <w:rPr>
                <w:rFonts w:ascii="Times New Roman" w:hAnsi="Times New Roman"/>
                <w:sz w:val="18"/>
              </w:rPr>
              <w:t>5</w:t>
            </w:r>
          </w:p>
        </w:tc>
      </w:tr>
      <w:tr>
        <w:trPr>
          <w:cantSplit/>
        </w:trPr>
        <w:tc>
          <w:tcPr>
            <w:tcW w:type="dxa" w:w="1289"/>
          </w:tcPr>
          <w:p>
            <w:pPr>
              <w:spacing w:after="0"/>
              <w:jc w:val="left"/>
            </w:pPr>
            <w:r/>
            <w:r>
              <w:rPr>
                <w:rFonts w:ascii="Times New Roman" w:hAnsi="Times New Roman"/>
                <w:sz w:val="18"/>
              </w:rPr>
              <w:t>MLP</w:t>
            </w:r>
          </w:p>
        </w:tc>
        <w:tc>
          <w:tcPr>
            <w:tcW w:type="dxa" w:w="1289"/>
          </w:tcPr>
          <w:p>
            <w:pPr>
              <w:spacing w:after="0"/>
              <w:jc w:val="left"/>
            </w:pPr>
            <w:r/>
            <w:r>
              <w:rPr>
                <w:rFonts w:ascii="Times New Roman" w:hAnsi="Times New Roman"/>
                <w:sz w:val="18"/>
              </w:rPr>
              <w:t>parametric; discriminative; eager</w:t>
            </w:r>
          </w:p>
        </w:tc>
        <w:tc>
          <w:tcPr>
            <w:tcW w:type="dxa" w:w="1289"/>
          </w:tcPr>
          <w:p>
            <w:pPr>
              <w:spacing w:after="0"/>
              <w:jc w:val="left"/>
            </w:pPr>
            <w:r/>
            <w:r>
              <w:rPr>
                <w:rFonts w:ascii="Times New Roman" w:hAnsi="Times New Roman"/>
                <w:sz w:val="18"/>
              </w:rPr>
              <w:t>a smooth mapping learnable by gradient descent</w:t>
            </w:r>
          </w:p>
        </w:tc>
        <w:tc>
          <w:tcPr>
            <w:tcW w:type="dxa" w:w="1289"/>
          </w:tcPr>
          <w:p>
            <w:pPr>
              <w:spacing w:after="0"/>
              <w:jc w:val="left"/>
            </w:pPr>
            <w:r/>
            <w:r>
              <w:rPr>
                <w:rFonts w:ascii="Times New Roman" w:hAnsi="Times New Roman"/>
                <w:sz w:val="18"/>
              </w:rPr>
              <w:t>tens of thousands of weights on sparse one-hot inputs; overfits without alpha and early stopping</w:t>
            </w:r>
          </w:p>
        </w:tc>
        <w:tc>
          <w:tcPr>
            <w:tcW w:type="dxa" w:w="1289"/>
          </w:tcPr>
          <w:p>
            <w:pPr>
              <w:spacing w:after="0"/>
              <w:jc w:val="left"/>
            </w:pPr>
            <w:r/>
            <w:r>
              <w:rPr>
                <w:rFonts w:ascii="Times New Roman" w:hAnsi="Times New Roman"/>
                <w:sz w:val="18"/>
              </w:rPr>
              <w:t>StandardScaler</w:t>
            </w:r>
          </w:p>
        </w:tc>
        <w:tc>
          <w:tcPr>
            <w:tcW w:type="dxa" w:w="1289"/>
          </w:tcPr>
          <w:p>
            <w:pPr>
              <w:spacing w:after="0"/>
              <w:jc w:val="left"/>
            </w:pPr>
            <w:r/>
            <w:r>
              <w:rPr>
                <w:rFonts w:ascii="Times New Roman" w:hAnsi="Times New Roman"/>
                <w:sz w:val="18"/>
              </w:rPr>
              <w:t>low: needs post-hoc explanation</w:t>
            </w:r>
          </w:p>
        </w:tc>
        <w:tc>
          <w:tcPr>
            <w:tcW w:type="dxa" w:w="1289"/>
          </w:tcPr>
          <w:p>
            <w:pPr>
              <w:spacing w:after="0"/>
              <w:jc w:val="left"/>
            </w:pPr>
            <w:r/>
            <w:r>
              <w:rPr>
                <w:rFonts w:ascii="Times New Roman" w:hAnsi="Times New Roman"/>
                <w:sz w:val="18"/>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its odds ratios made it the transparency benchmark despite its bias. Gaussian naive Bayes combines the class prior with per-feature Gaussian likelihoods by Bayes' theorem. Independence fails for the duplicated size measures and normality for the skewed and binary features (Figure 2), which makes posteriors overconfident; ranking can survive this (Domingos and Pazzani, 1997), and I kept it as a fast generative baseline and calibration test.</w:t>
      </w:r>
    </w:p>
    <w:p>
      <w:r>
        <w:rPr>
          <w:rFonts w:ascii="Times New Roman" w:hAnsi="Times New Roman"/>
          <w:sz w:val="24"/>
        </w:rPr>
        <w:t>KNN, a lazy instance-based learner, labels a report by the vote of its K nearest training rows under Euclidean distance (Cover and Hart, 1967), and distances lose contrast across 546 mostly binary dimensions, the curse of dimensionality. It shows whether similarity to past claims adds signal; because scoring compares each report with every stored row, I fitted it on whole mine-years capped at 40,000 rows. An SVM maximises the margin between the classes, with C penalising rows inside the margin and the width gamma of its radial basis function (RBF) kernel setting how local the boundary is (Cortes and Vapnik, 1995); that smooth boundary is the alternative to axis-aligned tree splits. Training time grows at least quadratically with rows, so I capped it at 10,000 rows and obtained probabilities by Platt scaling.</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and its sum of small trees can follow curved effects and code interactions. Because tree ensembles lead on medium-sized tabular data (Grinsztajn et al., 2022), HGB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It is the one neural candidate taught in the module, and it stayed small because tens of thousands of weights on mostly zero inputs invite overfitting.</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validation PR-AUC rises from 0.773 to 0.818 as rows are added and its training PR-AUC falls from 0.949 to 0.912, with one small rise at the last step. The gap narrows at every step from 0.175 to 0.094 (Figure 12) and is variance, which more data reduces. Naive Bayes shows almost no gap at a low score, the mark of an error due to bias (Table 10).</w:t>
      </w:r>
    </w:p>
    <w:p>
      <w:pPr>
        <w:keepNext/>
        <w:jc w:val="center"/>
      </w:pPr>
      <w:r>
        <w:drawing>
          <wp:inline xmlns:a="http://schemas.openxmlformats.org/drawingml/2006/main" xmlns:pic="http://schemas.openxmlformats.org/drawingml/2006/picture">
            <wp:extent cx="5029200" cy="3350948"/>
            <wp:docPr id="12" name="Picture 12" descr="Figure 12. Learning curve of HGB. Mean training-fold and validation-fold PR-AUC (average precision) of HGB with its selected settings,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w:t>
      </w:r>
    </w:p>
    <w:p>
      <w:pPr>
        <w:spacing w:after="200"/>
        <w:jc w:val="left"/>
      </w:pPr>
      <w:r>
        <w:rPr>
          <w:rFonts w:ascii="Times New Roman" w:hAnsi="Times New Roman"/>
          <w:sz w:val="18"/>
        </w:rPr>
        <w:t>Mean training-fold and validation-fold PR-AUC (average precision) of HGB with its selected settings,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refitting imputers, encoder, scaler and classifier on the training rows of each fold (Figure 11). The grouped folds keep each mine-year on one side and the lost-time share near that of the whole; grouping mirrors deployment, where the insurer scores mine-years the model has not seen. Kohavi (1995) favoured ten stratified folds; five halved the fits and left about 16,000 rows per validation fold. Seed 42 fixed the folds, subsamples and estimators.</w:t>
      </w:r>
    </w:p>
    <w:p>
      <w:r>
        <w:rPr>
          <w:rFonts w:ascii="Times New Roman" w:hAnsi="Times New Roman"/>
          <w:sz w:val="24"/>
        </w:rPr>
        <w:t>Most grids contain the scikit-learn default and step towards stronger and weaker regularisation; other settings kept defaults for the reasons in Table 10. Both HGB caps on boosting rounds scored identically at the faster learning rate, as early stopping ended training first.</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w:t>
      </w:r>
    </w:p>
    <w:p>
      <w:pPr>
        <w:keepNext/>
        <w:spacing w:after="200"/>
        <w:jc w:val="left"/>
      </w:pPr>
      <w:r>
        <w:rPr>
          <w:rFonts w:ascii="Times New Roman" w:hAnsi="Times New Roman"/>
          <w:sz w:val="18"/>
        </w:rPr>
        <w:t>Grids searched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pct" w:w="5000"/>
        <w:jc w:val="center"/>
        <w:tblLayout w:type="autofit"/>
        <w:tblLook w:firstColumn="1" w:firstRow="1" w:lastColumn="0" w:lastRow="0" w:noHBand="0" w:noVBand="1" w:val="04A0"/>
      </w:tblPr>
      <w:tblGrid>
        <w:gridCol w:w="1504"/>
        <w:gridCol w:w="1504"/>
        <w:gridCol w:w="1504"/>
        <w:gridCol w:w="1504"/>
        <w:gridCol w:w="1504"/>
        <w:gridCol w:w="1504"/>
      </w:tblGrid>
      <w:tr>
        <w:trPr>
          <w:cantSplit/>
          <w:tblHeader/>
        </w:trP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rPr>
          <w:cantSplit/>
        </w:trP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0.814 (0.01)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0.759 (25)</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546 dimensions; scoring cost grows with stored rows</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286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rPr>
          <w:cantSplit/>
        </w:trPr>
        <w:tc>
          <w:tcPr>
            <w:tcW w:type="dxa" w:w="1504"/>
          </w:tcPr>
          <w:p>
            <w:pPr>
              <w:spacing w:after="0"/>
              <w:jc w:val="left"/>
            </w:pPr>
            <w:r/>
            <w:r>
              <w:rPr>
                <w:rFonts w:ascii="Times New Roman" w:hAnsi="Times New Roman"/>
                <w:sz w:val="22"/>
              </w:rPr>
              <w:t>Gaussian naive Bayes (grid, 5; 0.735 ± 0.007; 0.736)</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0.703 (1)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Decision tree (grid, 24; 0.803 ± 0.004; 0.826)</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Random forest (random search, 4 of 24 grid points; 0.821 ± 0.004;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585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0.004)</w:t>
            </w:r>
          </w:p>
        </w:tc>
        <w:tc>
          <w:tcPr>
            <w:tcW w:type="dxa" w:w="1504"/>
          </w:tcPr>
          <w:p>
            <w:pPr>
              <w:spacing w:after="0"/>
              <w:jc w:val="left"/>
            </w:pPr>
            <w:r/>
            <w:r>
              <w:rPr>
                <w:rFonts w:ascii="Times New Roman" w:hAnsi="Times New Roman"/>
                <w:sz w:val="22"/>
              </w:rPr>
              <w:t>0.821 (100 trees); 0.811 (log2)</w:t>
            </w:r>
          </w:p>
        </w:tc>
      </w:tr>
      <w:tr>
        <w:trPr>
          <w:cantSplit/>
        </w:trPr>
        <w:tc>
          <w:tcPr>
            <w:tcW w:type="dxa" w:w="1504"/>
          </w:tcPr>
          <w:p>
            <w:pPr>
              <w:spacing w:after="0"/>
              <w:jc w:val="left"/>
            </w:pPr>
            <w:r/>
            <w:r>
              <w:rPr>
                <w:rFonts w:ascii="Times New Roman" w:hAnsi="Times New Roman"/>
                <w:sz w:val="22"/>
              </w:rPr>
              <w:t>HGB (grid, 16; 0.838 ± 0.003; 0.867)</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951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0.887)</w:t>
            </w:r>
          </w:p>
        </w:tc>
        <w:tc>
          <w:tcPr>
            <w:tcW w:type="dxa" w:w="1504"/>
          </w:tcPr>
          <w:p>
            <w:pPr>
              <w:spacing w:after="0"/>
              <w:jc w:val="left"/>
            </w:pPr>
            <w:r/>
            <w:r>
              <w:rPr>
                <w:rFonts w:ascii="Times New Roman" w:hAnsi="Times New Roman"/>
                <w:sz w:val="22"/>
              </w:rPr>
              <w:t>0.838 (selected settings)</w:t>
            </w:r>
          </w:p>
        </w:tc>
      </w:tr>
      <w:tr>
        <w:trPr>
          <w:cantSplit/>
        </w:trPr>
        <w:tc>
          <w:tcPr>
            <w:tcW w:type="dxa" w:w="1504"/>
          </w:tcPr>
          <w:p>
            <w:pPr>
              <w:spacing w:after="0"/>
              <w:jc w:val="left"/>
            </w:pPr>
            <w:r/>
            <w:r>
              <w:rPr>
                <w:rFonts w:ascii="Times New Roman" w:hAnsi="Times New Roman"/>
                <w:sz w:val="22"/>
              </w:rPr>
              <w:t>SVM, RBF kernel (grid, 4; 0.795 ± 0.014; 0.856)</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two and a half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0.788 (10)</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0.792 (scale)</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rPr>
          <w:cantSplit/>
        </w:trPr>
        <w:tc>
          <w:tcPr>
            <w:tcW w:type="dxa" w:w="1504"/>
          </w:tcPr>
          <w:p>
            <w:pPr>
              <w:spacing w:after="0"/>
              <w:jc w:val="left"/>
            </w:pPr>
            <w:r/>
            <w:r>
              <w:rPr>
                <w:rFonts w:ascii="Times New Roman" w:hAnsi="Times New Roman"/>
                <w:sz w:val="22"/>
              </w:rPr>
              <w:t>MLP (grid, 9; 0.831 ± 0.003; 0.871)</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0.831 (64)</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1e-4</w:t>
            </w:r>
          </w:p>
        </w:tc>
        <w:tc>
          <w:tcPr>
            <w:tcW w:type="dxa" w:w="1504"/>
          </w:tcPr>
          <w:p>
            <w:pPr>
              <w:spacing w:after="0"/>
              <w:jc w:val="left"/>
            </w:pPr>
            <w:r/>
            <w:r>
              <w:rPr>
                <w:rFonts w:ascii="Times New Roman" w:hAnsi="Times New Roman"/>
                <w:sz w:val="22"/>
              </w:rPr>
              <w:t>0.831 (0.01); 0.831 (0.1)</w:t>
            </w:r>
          </w:p>
        </w:tc>
      </w:tr>
      <w:tr>
        <w:trPr>
          <w:cantSplit/>
        </w:trP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In Figure 13 the decision tree underfits at depth 4 with equal training and validation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w:t>
      </w:r>
    </w:p>
    <w:p>
      <w:pPr>
        <w:spacing w:after="200"/>
        <w:jc w:val="left"/>
      </w:pPr>
      <w:r>
        <w:rPr>
          <w:rFonts w:ascii="Times New Roman" w:hAnsi="Times New Roman"/>
          <w:sz w:val="18"/>
        </w:rPr>
        <w:t>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the signature of high bias. KNN scores 1.000 on its training folds because under distance weighting each training row is its own nearest neighbour; K = 101 and 151, tried after testing, scored below the grid-edge value of 51. Gaussian naive Bayes peaks sharply in var_smoothing without a gap; one smoothing constant decides its score. HGB and the MLP have flat curves and moderate gaps; for them the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threshold is the lowest threshold whose out-of-fold specificity on all training rows reaches 0.40, a second threshold flags half the cases, and the cost rule minimises out-of-fold expected cost at each cost ratio (Figure 14). For HGB the test specificity (0.406) and flag rate (0.763) stayed close to the out-of-fold plan because test prevalence matched training.</w:t>
      </w:r>
    </w:p>
    <w:p>
      <w:r>
        <w:rPr>
          <w:rFonts w:ascii="Times New Roman" w:hAnsi="Times New Roman"/>
          <w:sz w:val="24"/>
        </w:rPr>
        <w:t>The flag rate rises with prevalence (Section 4.4), and the case mix at receipt differs: by then 45.0% of all filings already record a return to work. Of the 11,290 open test reports, 71.2% are lost-time, and the capacity threshold flags 90.0% of them (recall 0.949, specificity 0.219), close to reviewing them all; the workload rule exists for that reason. Table 11 compares models on open reports in two ways: at exactly the top 50% or 75% by score, with the cut-off read from the test scores, and under the workload rule at a cut-off fixed before any test row was scored, the 25th percentile of each model's out-of-fold scores on open training reports.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Capacity threshold and equal-workload policies on the test set</w:t>
      </w:r>
    </w:p>
    <w:p>
      <w:pPr>
        <w:keepNext/>
        <w:spacing w:after="200"/>
        <w:jc w:val="left"/>
      </w:pPr>
      <w:r>
        <w:rPr>
          <w:rFonts w:ascii="Times New Roman" w:hAnsi="Times New Roman"/>
          <w:sz w:val="18"/>
        </w:rPr>
        <w:t>Recall, specificity and precision of HGB, the MLP, the lookup baseline and the one-field hand rule on all filings (the 20,320 test reports) and on the 11,290 open test reports: at the 0.211 capacity threshold, with exactly the top 50% or 75% by score reviewed (cut-off from the test scores), and under the workload rule at cut-offs fixed from out-of-fold scores; at exact workloads, tied scores of the lookup baseline and hand rule are broken by row order. Source: reports/metrics/followup_capacity_policy.csv and reports/metrics/followup_workload_rule.csv.</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Reports and workload</w:t>
            </w:r>
          </w:p>
        </w:tc>
        <w:tc>
          <w:tcPr>
            <w:tcW w:type="dxa" w:w="1128"/>
            <w:shd w:val="clear" w:color="auto" w:fill="E7E6E6"/>
          </w:tcPr>
          <w:p>
            <w:pPr>
              <w:jc w:val="left"/>
            </w:pPr>
            <w:r>
              <w:rPr>
                <w:b/>
              </w:rPr>
            </w:r>
            <w:r>
              <w:rPr>
                <w:rFonts w:ascii="Times New Roman" w:hAnsi="Times New Roman"/>
                <w:b/>
                <w:sz w:val="17"/>
              </w:rPr>
              <w:t>Model</w:t>
            </w:r>
          </w:p>
        </w:tc>
        <w:tc>
          <w:tcPr>
            <w:tcW w:type="dxa" w:w="1128"/>
            <w:shd w:val="clear" w:color="auto" w:fill="E7E6E6"/>
          </w:tcPr>
          <w:p>
            <w:pPr>
              <w:jc w:val="left"/>
            </w:pPr>
            <w:r>
              <w:rPr>
                <w:b/>
              </w:rPr>
            </w:r>
            <w:r>
              <w:rPr>
                <w:rFonts w:ascii="Times New Roman" w:hAnsi="Times New Roman"/>
                <w:b/>
                <w:sz w:val="17"/>
              </w:rPr>
              <w:t>Flag rate</w:t>
            </w:r>
          </w:p>
        </w:tc>
        <w:tc>
          <w:tcPr>
            <w:tcW w:type="dxa" w:w="1128"/>
            <w:shd w:val="clear" w:color="auto" w:fill="E7E6E6"/>
          </w:tcPr>
          <w:p>
            <w:pPr>
              <w:jc w:val="left"/>
            </w:pPr>
            <w:r>
              <w:rPr>
                <w:b/>
              </w:rPr>
            </w:r>
            <w:r>
              <w:rPr>
                <w:rFonts w:ascii="Times New Roman" w:hAnsi="Times New Roman"/>
                <w:b/>
                <w:sz w:val="17"/>
              </w:rPr>
              <w:t>Recall</w:t>
            </w:r>
          </w:p>
        </w:tc>
        <w:tc>
          <w:tcPr>
            <w:tcW w:type="dxa" w:w="1128"/>
            <w:shd w:val="clear" w:color="auto" w:fill="E7E6E6"/>
          </w:tcPr>
          <w:p>
            <w:pPr>
              <w:jc w:val="left"/>
            </w:pPr>
            <w:r>
              <w:rPr>
                <w:b/>
              </w:rPr>
            </w:r>
            <w:r>
              <w:rPr>
                <w:rFonts w:ascii="Times New Roman" w:hAnsi="Times New Roman"/>
                <w:b/>
                <w:sz w:val="17"/>
              </w:rPr>
              <w:t>Specificity</w:t>
            </w:r>
          </w:p>
        </w:tc>
        <w:tc>
          <w:tcPr>
            <w:tcW w:type="dxa" w:w="1128"/>
            <w:shd w:val="clear" w:color="auto" w:fill="E7E6E6"/>
          </w:tcPr>
          <w:p>
            <w:pPr>
              <w:jc w:val="left"/>
            </w:pPr>
            <w:r>
              <w:rPr>
                <w:b/>
              </w:rPr>
            </w:r>
            <w:r>
              <w:rPr>
                <w:rFonts w:ascii="Times New Roman" w:hAnsi="Times New Roman"/>
                <w:b/>
                <w:sz w:val="17"/>
              </w:rPr>
              <w:t>Precision</w:t>
            </w:r>
          </w:p>
        </w:tc>
        <w:tc>
          <w:tcPr>
            <w:tcW w:type="dxa" w:w="1128"/>
            <w:shd w:val="clear" w:color="auto" w:fill="E7E6E6"/>
          </w:tcPr>
          <w:p>
            <w:pPr>
              <w:jc w:val="left"/>
            </w:pPr>
            <w:r>
              <w:rPr>
                <w:b/>
              </w:rPr>
            </w:r>
            <w:r>
              <w:rPr>
                <w:rFonts w:ascii="Times New Roman" w:hAnsi="Times New Roman"/>
                <w:b/>
                <w:sz w:val="17"/>
              </w:rPr>
              <w:t>Score cut-off</w:t>
            </w:r>
          </w:p>
        </w:tc>
        <w:tc>
          <w:tcPr>
            <w:tcW w:type="dxa" w:w="1128"/>
            <w:shd w:val="clear" w:color="auto" w:fill="E7E6E6"/>
          </w:tcPr>
          <w:p>
            <w:pPr>
              <w:jc w:val="left"/>
            </w:pPr>
            <w:r>
              <w:rPr>
                <w:b/>
              </w:rPr>
            </w:r>
            <w:r>
              <w:rPr>
                <w:rFonts w:ascii="Times New Roman" w:hAnsi="Times New Roman"/>
                <w:b/>
                <w:sz w:val="17"/>
              </w:rPr>
              <w:t>Lost-time cases missed per 1,000</w:t>
            </w:r>
          </w:p>
        </w:tc>
      </w:tr>
      <w:tr>
        <w:trPr>
          <w:cantSplit/>
        </w:trPr>
        <w:tc>
          <w:tcPr>
            <w:tcW w:type="dxa" w:w="1128"/>
          </w:tcPr>
          <w:p>
            <w:pPr>
              <w:spacing w:after="0"/>
              <w:jc w:val="left"/>
            </w:pPr>
            <w:r/>
            <w:r>
              <w:rPr>
                <w:rFonts w:ascii="Times New Roman" w:hAnsi="Times New Roman"/>
                <w:sz w:val="17"/>
              </w:rPr>
              <w:t>All filings (20,320; prevalence 0.486), capacity threshold 0.211</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0.763</w:t>
            </w:r>
          </w:p>
        </w:tc>
        <w:tc>
          <w:tcPr>
            <w:tcW w:type="dxa" w:w="1128"/>
          </w:tcPr>
          <w:p>
            <w:pPr>
              <w:spacing w:after="0"/>
              <w:jc w:val="left"/>
            </w:pPr>
            <w:r/>
            <w:r>
              <w:rPr>
                <w:rFonts w:ascii="Times New Roman" w:hAnsi="Times New Roman"/>
                <w:sz w:val="17"/>
              </w:rPr>
              <w:t>0.941</w:t>
            </w:r>
          </w:p>
        </w:tc>
        <w:tc>
          <w:tcPr>
            <w:tcW w:type="dxa" w:w="1128"/>
          </w:tcPr>
          <w:p>
            <w:pPr>
              <w:spacing w:after="0"/>
              <w:jc w:val="left"/>
            </w:pPr>
            <w:r/>
            <w:r>
              <w:rPr>
                <w:rFonts w:ascii="Times New Roman" w:hAnsi="Times New Roman"/>
                <w:sz w:val="17"/>
              </w:rPr>
              <w:t>0.406</w:t>
            </w:r>
          </w:p>
        </w:tc>
        <w:tc>
          <w:tcPr>
            <w:tcW w:type="dxa" w:w="1128"/>
          </w:tcPr>
          <w:p>
            <w:pPr>
              <w:spacing w:after="0"/>
              <w:jc w:val="left"/>
            </w:pPr>
            <w:r/>
            <w:r>
              <w:rPr>
                <w:rFonts w:ascii="Times New Roman" w:hAnsi="Times New Roman"/>
                <w:sz w:val="17"/>
              </w:rPr>
              <w:t>0.600</w:t>
            </w:r>
          </w:p>
        </w:tc>
        <w:tc>
          <w:tcPr>
            <w:tcW w:type="dxa" w:w="1128"/>
          </w:tcPr>
          <w:p>
            <w:pPr>
              <w:spacing w:after="0"/>
              <w:jc w:val="left"/>
            </w:pPr>
            <w:r/>
            <w:r>
              <w:rPr>
                <w:rFonts w:ascii="Times New Roman" w:hAnsi="Times New Roman"/>
                <w:sz w:val="17"/>
              </w:rPr>
              <w:t>0.211</w:t>
            </w:r>
          </w:p>
        </w:tc>
        <w:tc>
          <w:tcPr>
            <w:tcW w:type="dxa" w:w="1128"/>
          </w:tcPr>
          <w:p>
            <w:pPr>
              <w:spacing w:after="0"/>
              <w:jc w:val="left"/>
            </w:pPr>
            <w:r/>
            <w:r>
              <w:rPr>
                <w:rFonts w:ascii="Times New Roman" w:hAnsi="Times New Roman"/>
                <w:sz w:val="17"/>
              </w:rPr>
              <w:t>28.5</w:t>
            </w:r>
          </w:p>
        </w:tc>
      </w:tr>
      <w:tr>
        <w:trPr>
          <w:cantSplit/>
        </w:trPr>
        <w:tc>
          <w:tcPr>
            <w:tcW w:type="dxa" w:w="1128"/>
          </w:tcPr>
          <w:p>
            <w:pPr>
              <w:spacing w:after="0"/>
              <w:jc w:val="left"/>
            </w:pPr>
            <w:r/>
            <w:r>
              <w:rPr>
                <w:rFonts w:ascii="Times New Roman" w:hAnsi="Times New Roman"/>
                <w:sz w:val="17"/>
              </w:rPr>
              <w:t>All filings, top 75% reviewed</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0.936</w:t>
            </w:r>
          </w:p>
        </w:tc>
        <w:tc>
          <w:tcPr>
            <w:tcW w:type="dxa" w:w="1128"/>
          </w:tcPr>
          <w:p>
            <w:pPr>
              <w:spacing w:after="0"/>
              <w:jc w:val="left"/>
            </w:pPr>
            <w:r/>
            <w:r>
              <w:rPr>
                <w:rFonts w:ascii="Times New Roman" w:hAnsi="Times New Roman"/>
                <w:sz w:val="17"/>
              </w:rPr>
              <w:t>0.425</w:t>
            </w:r>
          </w:p>
        </w:tc>
        <w:tc>
          <w:tcPr>
            <w:tcW w:type="dxa" w:w="1128"/>
          </w:tcPr>
          <w:p>
            <w:pPr>
              <w:spacing w:after="0"/>
              <w:jc w:val="left"/>
            </w:pPr>
            <w:r/>
            <w:r>
              <w:rPr>
                <w:rFonts w:ascii="Times New Roman" w:hAnsi="Times New Roman"/>
                <w:sz w:val="17"/>
              </w:rPr>
              <w:t>0.606</w:t>
            </w:r>
          </w:p>
        </w:tc>
        <w:tc>
          <w:tcPr>
            <w:tcW w:type="dxa" w:w="1128"/>
          </w:tcPr>
          <w:p>
            <w:pPr>
              <w:spacing w:after="0"/>
              <w:jc w:val="left"/>
            </w:pPr>
            <w:r/>
            <w:r>
              <w:rPr>
                <w:rFonts w:ascii="Times New Roman" w:hAnsi="Times New Roman"/>
                <w:sz w:val="17"/>
              </w:rPr>
              <w:t>0.222</w:t>
            </w:r>
          </w:p>
        </w:tc>
        <w:tc>
          <w:tcPr>
            <w:tcW w:type="dxa" w:w="1128"/>
          </w:tcPr>
          <w:p>
            <w:pPr>
              <w:spacing w:after="0"/>
              <w:jc w:val="left"/>
            </w:pPr>
            <w:r/>
            <w:r>
              <w:rPr>
                <w:rFonts w:ascii="Times New Roman" w:hAnsi="Times New Roman"/>
                <w:sz w:val="17"/>
              </w:rPr>
              <w:t>31.3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0.934</w:t>
            </w:r>
          </w:p>
        </w:tc>
        <w:tc>
          <w:tcPr>
            <w:tcW w:type="dxa" w:w="1128"/>
          </w:tcPr>
          <w:p>
            <w:pPr>
              <w:spacing w:after="0"/>
              <w:jc w:val="left"/>
            </w:pPr>
            <w:r/>
            <w:r>
              <w:rPr>
                <w:rFonts w:ascii="Times New Roman" w:hAnsi="Times New Roman"/>
                <w:sz w:val="17"/>
              </w:rPr>
              <w:t>0.424</w:t>
            </w:r>
          </w:p>
        </w:tc>
        <w:tc>
          <w:tcPr>
            <w:tcW w:type="dxa" w:w="1128"/>
          </w:tcPr>
          <w:p>
            <w:pPr>
              <w:spacing w:after="0"/>
              <w:jc w:val="left"/>
            </w:pPr>
            <w:r/>
            <w:r>
              <w:rPr>
                <w:rFonts w:ascii="Times New Roman" w:hAnsi="Times New Roman"/>
                <w:sz w:val="17"/>
              </w:rPr>
              <w:t>0.605</w:t>
            </w:r>
          </w:p>
        </w:tc>
        <w:tc>
          <w:tcPr>
            <w:tcW w:type="dxa" w:w="1128"/>
          </w:tcPr>
          <w:p>
            <w:pPr>
              <w:spacing w:after="0"/>
              <w:jc w:val="left"/>
            </w:pPr>
            <w:r/>
            <w:r>
              <w:rPr>
                <w:rFonts w:ascii="Times New Roman" w:hAnsi="Times New Roman"/>
                <w:sz w:val="17"/>
              </w:rPr>
              <w:t>0.200</w:t>
            </w:r>
          </w:p>
        </w:tc>
        <w:tc>
          <w:tcPr>
            <w:tcW w:type="dxa" w:w="1128"/>
          </w:tcPr>
          <w:p>
            <w:pPr>
              <w:spacing w:after="0"/>
              <w:jc w:val="left"/>
            </w:pPr>
            <w:r/>
            <w:r>
              <w:rPr>
                <w:rFonts w:ascii="Times New Roman" w:hAnsi="Times New Roman"/>
                <w:sz w:val="17"/>
              </w:rPr>
              <w:t>32.0</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0.915</w:t>
            </w:r>
          </w:p>
        </w:tc>
        <w:tc>
          <w:tcPr>
            <w:tcW w:type="dxa" w:w="1128"/>
          </w:tcPr>
          <w:p>
            <w:pPr>
              <w:spacing w:after="0"/>
              <w:jc w:val="left"/>
            </w:pPr>
            <w:r/>
            <w:r>
              <w:rPr>
                <w:rFonts w:ascii="Times New Roman" w:hAnsi="Times New Roman"/>
                <w:sz w:val="17"/>
              </w:rPr>
              <w:t>0.406</w:t>
            </w:r>
          </w:p>
        </w:tc>
        <w:tc>
          <w:tcPr>
            <w:tcW w:type="dxa" w:w="1128"/>
          </w:tcPr>
          <w:p>
            <w:pPr>
              <w:spacing w:after="0"/>
              <w:jc w:val="left"/>
            </w:pPr>
            <w:r/>
            <w:r>
              <w:rPr>
                <w:rFonts w:ascii="Times New Roman" w:hAnsi="Times New Roman"/>
                <w:sz w:val="17"/>
              </w:rPr>
              <w:t>0.593</w:t>
            </w:r>
          </w:p>
        </w:tc>
        <w:tc>
          <w:tcPr>
            <w:tcW w:type="dxa" w:w="1128"/>
          </w:tcPr>
          <w:p>
            <w:pPr>
              <w:spacing w:after="0"/>
              <w:jc w:val="left"/>
            </w:pPr>
            <w:r/>
            <w:r>
              <w:rPr>
                <w:rFonts w:ascii="Times New Roman" w:hAnsi="Times New Roman"/>
                <w:sz w:val="17"/>
              </w:rPr>
              <w:t>0.228</w:t>
            </w:r>
          </w:p>
        </w:tc>
        <w:tc>
          <w:tcPr>
            <w:tcW w:type="dxa" w:w="1128"/>
          </w:tcPr>
          <w:p>
            <w:pPr>
              <w:spacing w:after="0"/>
              <w:jc w:val="left"/>
            </w:pPr>
            <w:r/>
            <w:r>
              <w:rPr>
                <w:rFonts w:ascii="Times New Roman" w:hAnsi="Times New Roman"/>
                <w:sz w:val="17"/>
              </w:rPr>
              <w:t>41.3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0.906</w:t>
            </w:r>
          </w:p>
        </w:tc>
        <w:tc>
          <w:tcPr>
            <w:tcW w:type="dxa" w:w="1128"/>
          </w:tcPr>
          <w:p>
            <w:pPr>
              <w:spacing w:after="0"/>
              <w:jc w:val="left"/>
            </w:pPr>
            <w:r/>
            <w:r>
              <w:rPr>
                <w:rFonts w:ascii="Times New Roman" w:hAnsi="Times New Roman"/>
                <w:sz w:val="17"/>
              </w:rPr>
              <w:t>0.397</w:t>
            </w:r>
          </w:p>
        </w:tc>
        <w:tc>
          <w:tcPr>
            <w:tcW w:type="dxa" w:w="1128"/>
          </w:tcPr>
          <w:p>
            <w:pPr>
              <w:spacing w:after="0"/>
              <w:jc w:val="left"/>
            </w:pPr>
            <w:r/>
            <w:r>
              <w:rPr>
                <w:rFonts w:ascii="Times New Roman" w:hAnsi="Times New Roman"/>
                <w:sz w:val="17"/>
              </w:rPr>
              <w:t>0.587</w:t>
            </w:r>
          </w:p>
        </w:tc>
        <w:tc>
          <w:tcPr>
            <w:tcW w:type="dxa" w:w="1128"/>
          </w:tcPr>
          <w:p>
            <w:pPr>
              <w:spacing w:after="0"/>
              <w:jc w:val="left"/>
            </w:pPr>
            <w:r/>
            <w:r>
              <w:rPr>
                <w:rFonts w:ascii="Times New Roman" w:hAnsi="Times New Roman"/>
                <w:sz w:val="17"/>
              </w:rPr>
              <w:t>0.000</w:t>
            </w:r>
          </w:p>
        </w:tc>
        <w:tc>
          <w:tcPr>
            <w:tcW w:type="dxa" w:w="1128"/>
          </w:tcPr>
          <w:p>
            <w:pPr>
              <w:spacing w:after="0"/>
              <w:jc w:val="left"/>
            </w:pPr>
            <w:r/>
            <w:r>
              <w:rPr>
                <w:rFonts w:ascii="Times New Roman" w:hAnsi="Times New Roman"/>
                <w:sz w:val="17"/>
              </w:rPr>
              <w:t>45.9</w:t>
            </w:r>
          </w:p>
        </w:tc>
      </w:tr>
      <w:tr>
        <w:trPr>
          <w:cantSplit/>
        </w:trPr>
        <w:tc>
          <w:tcPr>
            <w:tcW w:type="dxa" w:w="1128"/>
          </w:tcPr>
          <w:p>
            <w:pPr>
              <w:spacing w:after="0"/>
              <w:jc w:val="left"/>
            </w:pPr>
            <w:r/>
            <w:r>
              <w:rPr>
                <w:rFonts w:ascii="Times New Roman" w:hAnsi="Times New Roman"/>
                <w:sz w:val="17"/>
              </w:rPr>
              <w:t>All filings, top 50% reviewed</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0.770</w:t>
            </w:r>
          </w:p>
        </w:tc>
        <w:tc>
          <w:tcPr>
            <w:tcW w:type="dxa" w:w="1128"/>
          </w:tcPr>
          <w:p>
            <w:pPr>
              <w:spacing w:after="0"/>
              <w:jc w:val="left"/>
            </w:pPr>
            <w:r/>
            <w:r>
              <w:rPr>
                <w:rFonts w:ascii="Times New Roman" w:hAnsi="Times New Roman"/>
                <w:sz w:val="17"/>
              </w:rPr>
              <w:t>0.755</w:t>
            </w:r>
          </w:p>
        </w:tc>
        <w:tc>
          <w:tcPr>
            <w:tcW w:type="dxa" w:w="1128"/>
          </w:tcPr>
          <w:p>
            <w:pPr>
              <w:spacing w:after="0"/>
              <w:jc w:val="left"/>
            </w:pPr>
            <w:r/>
            <w:r>
              <w:rPr>
                <w:rFonts w:ascii="Times New Roman" w:hAnsi="Times New Roman"/>
                <w:sz w:val="17"/>
              </w:rPr>
              <w:t>0.749</w:t>
            </w:r>
          </w:p>
        </w:tc>
        <w:tc>
          <w:tcPr>
            <w:tcW w:type="dxa" w:w="1128"/>
          </w:tcPr>
          <w:p>
            <w:pPr>
              <w:spacing w:after="0"/>
              <w:jc w:val="left"/>
            </w:pPr>
            <w:r/>
            <w:r>
              <w:rPr>
                <w:rFonts w:ascii="Times New Roman" w:hAnsi="Times New Roman"/>
                <w:sz w:val="17"/>
              </w:rPr>
              <w:t>0.464</w:t>
            </w:r>
          </w:p>
        </w:tc>
        <w:tc>
          <w:tcPr>
            <w:tcW w:type="dxa" w:w="1128"/>
          </w:tcPr>
          <w:p>
            <w:pPr>
              <w:spacing w:after="0"/>
              <w:jc w:val="left"/>
            </w:pPr>
            <w:r/>
            <w:r>
              <w:rPr>
                <w:rFonts w:ascii="Times New Roman" w:hAnsi="Times New Roman"/>
                <w:sz w:val="17"/>
              </w:rPr>
              <w:t>111.6</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0.769</w:t>
            </w:r>
          </w:p>
        </w:tc>
        <w:tc>
          <w:tcPr>
            <w:tcW w:type="dxa" w:w="1128"/>
          </w:tcPr>
          <w:p>
            <w:pPr>
              <w:spacing w:after="0"/>
              <w:jc w:val="left"/>
            </w:pPr>
            <w:r/>
            <w:r>
              <w:rPr>
                <w:rFonts w:ascii="Times New Roman" w:hAnsi="Times New Roman"/>
                <w:sz w:val="17"/>
              </w:rPr>
              <w:t>0.754</w:t>
            </w:r>
          </w:p>
        </w:tc>
        <w:tc>
          <w:tcPr>
            <w:tcW w:type="dxa" w:w="1128"/>
          </w:tcPr>
          <w:p>
            <w:pPr>
              <w:spacing w:after="0"/>
              <w:jc w:val="left"/>
            </w:pPr>
            <w:r/>
            <w:r>
              <w:rPr>
                <w:rFonts w:ascii="Times New Roman" w:hAnsi="Times New Roman"/>
                <w:sz w:val="17"/>
              </w:rPr>
              <w:t>0.747</w:t>
            </w:r>
          </w:p>
        </w:tc>
        <w:tc>
          <w:tcPr>
            <w:tcW w:type="dxa" w:w="1128"/>
          </w:tcPr>
          <w:p>
            <w:pPr>
              <w:spacing w:after="0"/>
              <w:jc w:val="left"/>
            </w:pPr>
            <w:r/>
            <w:r>
              <w:rPr>
                <w:rFonts w:ascii="Times New Roman" w:hAnsi="Times New Roman"/>
                <w:sz w:val="17"/>
              </w:rPr>
              <w:t>0.458</w:t>
            </w:r>
          </w:p>
        </w:tc>
        <w:tc>
          <w:tcPr>
            <w:tcW w:type="dxa" w:w="1128"/>
          </w:tcPr>
          <w:p>
            <w:pPr>
              <w:spacing w:after="0"/>
              <w:jc w:val="left"/>
            </w:pPr>
            <w:r/>
            <w:r>
              <w:rPr>
                <w:rFonts w:ascii="Times New Roman" w:hAnsi="Times New Roman"/>
                <w:sz w:val="17"/>
              </w:rPr>
              <w:t>112.3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0.734</w:t>
            </w:r>
          </w:p>
        </w:tc>
        <w:tc>
          <w:tcPr>
            <w:tcW w:type="dxa" w:w="1128"/>
          </w:tcPr>
          <w:p>
            <w:pPr>
              <w:spacing w:after="0"/>
              <w:jc w:val="left"/>
            </w:pPr>
            <w:r/>
            <w:r>
              <w:rPr>
                <w:rFonts w:ascii="Times New Roman" w:hAnsi="Times New Roman"/>
                <w:sz w:val="17"/>
              </w:rPr>
              <w:t>0.721</w:t>
            </w:r>
          </w:p>
        </w:tc>
        <w:tc>
          <w:tcPr>
            <w:tcW w:type="dxa" w:w="1128"/>
          </w:tcPr>
          <w:p>
            <w:pPr>
              <w:spacing w:after="0"/>
              <w:jc w:val="left"/>
            </w:pPr>
            <w:r/>
            <w:r>
              <w:rPr>
                <w:rFonts w:ascii="Times New Roman" w:hAnsi="Times New Roman"/>
                <w:sz w:val="17"/>
              </w:rPr>
              <w:t>0.713</w:t>
            </w:r>
          </w:p>
        </w:tc>
        <w:tc>
          <w:tcPr>
            <w:tcW w:type="dxa" w:w="1128"/>
          </w:tcPr>
          <w:p>
            <w:pPr>
              <w:spacing w:after="0"/>
              <w:jc w:val="left"/>
            </w:pPr>
            <w:r/>
            <w:r>
              <w:rPr>
                <w:rFonts w:ascii="Times New Roman" w:hAnsi="Times New Roman"/>
                <w:sz w:val="17"/>
              </w:rPr>
              <w:t>0.447</w:t>
            </w:r>
          </w:p>
        </w:tc>
        <w:tc>
          <w:tcPr>
            <w:tcW w:type="dxa" w:w="1128"/>
          </w:tcPr>
          <w:p>
            <w:pPr>
              <w:spacing w:after="0"/>
              <w:jc w:val="left"/>
            </w:pPr>
            <w:r/>
            <w:r>
              <w:rPr>
                <w:rFonts w:ascii="Times New Roman" w:hAnsi="Times New Roman"/>
                <w:sz w:val="17"/>
              </w:rPr>
              <w:t>129.4</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0.611</w:t>
            </w:r>
          </w:p>
        </w:tc>
        <w:tc>
          <w:tcPr>
            <w:tcW w:type="dxa" w:w="1128"/>
          </w:tcPr>
          <w:p>
            <w:pPr>
              <w:spacing w:after="0"/>
              <w:jc w:val="left"/>
            </w:pPr>
            <w:r/>
            <w:r>
              <w:rPr>
                <w:rFonts w:ascii="Times New Roman" w:hAnsi="Times New Roman"/>
                <w:sz w:val="17"/>
              </w:rPr>
              <w:t>0.605</w:t>
            </w:r>
          </w:p>
        </w:tc>
        <w:tc>
          <w:tcPr>
            <w:tcW w:type="dxa" w:w="1128"/>
          </w:tcPr>
          <w:p>
            <w:pPr>
              <w:spacing w:after="0"/>
              <w:jc w:val="left"/>
            </w:pPr>
            <w:r/>
            <w:r>
              <w:rPr>
                <w:rFonts w:ascii="Times New Roman" w:hAnsi="Times New Roman"/>
                <w:sz w:val="17"/>
              </w:rPr>
              <w:t>0.594</w:t>
            </w:r>
          </w:p>
        </w:tc>
        <w:tc>
          <w:tcPr>
            <w:tcW w:type="dxa" w:w="1128"/>
          </w:tcPr>
          <w:p>
            <w:pPr>
              <w:spacing w:after="0"/>
              <w:jc w:val="left"/>
            </w:pPr>
            <w:r/>
            <w:r>
              <w:rPr>
                <w:rFonts w:ascii="Times New Roman" w:hAnsi="Times New Roman"/>
                <w:sz w:val="17"/>
              </w:rPr>
              <w:t>1.000</w:t>
            </w:r>
          </w:p>
        </w:tc>
        <w:tc>
          <w:tcPr>
            <w:tcW w:type="dxa" w:w="1128"/>
          </w:tcPr>
          <w:p>
            <w:pPr>
              <w:spacing w:after="0"/>
              <w:jc w:val="left"/>
            </w:pPr>
            <w:r/>
            <w:r>
              <w:rPr>
                <w:rFonts w:ascii="Times New Roman" w:hAnsi="Times New Roman"/>
                <w:sz w:val="17"/>
              </w:rPr>
              <w:t>189.0</w:t>
            </w:r>
          </w:p>
        </w:tc>
      </w:tr>
      <w:tr>
        <w:trPr>
          <w:cantSplit/>
        </w:trPr>
        <w:tc>
          <w:tcPr>
            <w:tcW w:type="dxa" w:w="1128"/>
          </w:tcPr>
          <w:p>
            <w:pPr>
              <w:spacing w:after="0"/>
              <w:jc w:val="left"/>
            </w:pPr>
            <w:r/>
            <w:r>
              <w:rPr>
                <w:rFonts w:ascii="Times New Roman" w:hAnsi="Times New Roman"/>
                <w:sz w:val="17"/>
              </w:rPr>
              <w:t>Open reports (11,290; prevalence 0.712), capacity threshold 0.211</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0.900</w:t>
            </w:r>
          </w:p>
        </w:tc>
        <w:tc>
          <w:tcPr>
            <w:tcW w:type="dxa" w:w="1128"/>
          </w:tcPr>
          <w:p>
            <w:pPr>
              <w:spacing w:after="0"/>
              <w:jc w:val="left"/>
            </w:pPr>
            <w:r/>
            <w:r>
              <w:rPr>
                <w:rFonts w:ascii="Times New Roman" w:hAnsi="Times New Roman"/>
                <w:sz w:val="17"/>
              </w:rPr>
              <w:t>0.949</w:t>
            </w:r>
          </w:p>
        </w:tc>
        <w:tc>
          <w:tcPr>
            <w:tcW w:type="dxa" w:w="1128"/>
          </w:tcPr>
          <w:p>
            <w:pPr>
              <w:spacing w:after="0"/>
              <w:jc w:val="left"/>
            </w:pPr>
            <w:r/>
            <w:r>
              <w:rPr>
                <w:rFonts w:ascii="Times New Roman" w:hAnsi="Times New Roman"/>
                <w:sz w:val="17"/>
              </w:rPr>
              <w:t>0.219</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0.211</w:t>
            </w:r>
          </w:p>
        </w:tc>
        <w:tc>
          <w:tcPr>
            <w:tcW w:type="dxa" w:w="1128"/>
          </w:tcPr>
          <w:p>
            <w:pPr>
              <w:spacing w:after="0"/>
              <w:jc w:val="left"/>
            </w:pPr>
            <w:r/>
            <w:r>
              <w:rPr>
                <w:rFonts w:ascii="Times New Roman" w:hAnsi="Times New Roman"/>
                <w:sz w:val="17"/>
              </w:rPr>
              <w:t>36.7</w:t>
            </w:r>
          </w:p>
        </w:tc>
      </w:tr>
      <w:tr>
        <w:trPr>
          <w:cantSplit/>
        </w:trPr>
        <w:tc>
          <w:tcPr>
            <w:tcW w:type="dxa" w:w="1128"/>
          </w:tcPr>
          <w:p>
            <w:pPr>
              <w:spacing w:after="0"/>
              <w:jc w:val="left"/>
            </w:pPr>
            <w:r/>
            <w:r>
              <w:rPr>
                <w:rFonts w:ascii="Times New Roman" w:hAnsi="Times New Roman"/>
                <w:sz w:val="17"/>
              </w:rPr>
              <w:t>Open reports, top 75% reviewed (cut-off from the test scores)</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0.855</w:t>
            </w:r>
          </w:p>
        </w:tc>
        <w:tc>
          <w:tcPr>
            <w:tcW w:type="dxa" w:w="1128"/>
          </w:tcPr>
          <w:p>
            <w:pPr>
              <w:spacing w:after="0"/>
              <w:jc w:val="left"/>
            </w:pPr>
            <w:r/>
            <w:r>
              <w:rPr>
                <w:rFonts w:ascii="Times New Roman" w:hAnsi="Times New Roman"/>
                <w:sz w:val="17"/>
              </w:rPr>
              <w:t>0.509</w:t>
            </w:r>
          </w:p>
        </w:tc>
        <w:tc>
          <w:tcPr>
            <w:tcW w:type="dxa" w:w="1128"/>
          </w:tcPr>
          <w:p>
            <w:pPr>
              <w:spacing w:after="0"/>
              <w:jc w:val="left"/>
            </w:pPr>
            <w:r/>
            <w:r>
              <w:rPr>
                <w:rFonts w:ascii="Times New Roman" w:hAnsi="Times New Roman"/>
                <w:sz w:val="17"/>
              </w:rPr>
              <w:t>0.812</w:t>
            </w:r>
          </w:p>
        </w:tc>
        <w:tc>
          <w:tcPr>
            <w:tcW w:type="dxa" w:w="1128"/>
          </w:tcPr>
          <w:p>
            <w:pPr>
              <w:spacing w:after="0"/>
              <w:jc w:val="left"/>
            </w:pPr>
            <w:r/>
            <w:r>
              <w:rPr>
                <w:rFonts w:ascii="Times New Roman" w:hAnsi="Times New Roman"/>
                <w:sz w:val="17"/>
              </w:rPr>
              <w:t>0.369</w:t>
            </w:r>
          </w:p>
        </w:tc>
        <w:tc>
          <w:tcPr>
            <w:tcW w:type="dxa" w:w="1128"/>
          </w:tcPr>
          <w:p>
            <w:pPr>
              <w:spacing w:after="0"/>
              <w:jc w:val="left"/>
            </w:pPr>
            <w:r/>
            <w:r>
              <w:rPr>
                <w:rFonts w:ascii="Times New Roman" w:hAnsi="Times New Roman"/>
                <w:sz w:val="17"/>
              </w:rPr>
              <w:t>103.3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0.854</w:t>
            </w:r>
          </w:p>
        </w:tc>
        <w:tc>
          <w:tcPr>
            <w:tcW w:type="dxa" w:w="1128"/>
          </w:tcPr>
          <w:p>
            <w:pPr>
              <w:spacing w:after="0"/>
              <w:jc w:val="left"/>
            </w:pPr>
            <w:r/>
            <w:r>
              <w:rPr>
                <w:rFonts w:ascii="Times New Roman" w:hAnsi="Times New Roman"/>
                <w:sz w:val="17"/>
              </w:rPr>
              <w:t>0.508</w:t>
            </w:r>
          </w:p>
        </w:tc>
        <w:tc>
          <w:tcPr>
            <w:tcW w:type="dxa" w:w="1128"/>
          </w:tcPr>
          <w:p>
            <w:pPr>
              <w:spacing w:after="0"/>
              <w:jc w:val="left"/>
            </w:pPr>
            <w:r/>
            <w:r>
              <w:rPr>
                <w:rFonts w:ascii="Times New Roman" w:hAnsi="Times New Roman"/>
                <w:sz w:val="17"/>
              </w:rPr>
              <w:t>0.811</w:t>
            </w:r>
          </w:p>
        </w:tc>
        <w:tc>
          <w:tcPr>
            <w:tcW w:type="dxa" w:w="1128"/>
          </w:tcPr>
          <w:p>
            <w:pPr>
              <w:spacing w:after="0"/>
              <w:jc w:val="left"/>
            </w:pPr>
            <w:r/>
            <w:r>
              <w:rPr>
                <w:rFonts w:ascii="Times New Roman" w:hAnsi="Times New Roman"/>
                <w:sz w:val="17"/>
              </w:rPr>
              <w:t>0.358</w:t>
            </w:r>
          </w:p>
        </w:tc>
        <w:tc>
          <w:tcPr>
            <w:tcW w:type="dxa" w:w="1128"/>
          </w:tcPr>
          <w:p>
            <w:pPr>
              <w:spacing w:after="0"/>
              <w:jc w:val="left"/>
            </w:pPr>
            <w:r/>
            <w:r>
              <w:rPr>
                <w:rFonts w:ascii="Times New Roman" w:hAnsi="Times New Roman"/>
                <w:sz w:val="17"/>
              </w:rPr>
              <w:t>103.6</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0.828</w:t>
            </w:r>
          </w:p>
        </w:tc>
        <w:tc>
          <w:tcPr>
            <w:tcW w:type="dxa" w:w="1128"/>
          </w:tcPr>
          <w:p>
            <w:pPr>
              <w:spacing w:after="0"/>
              <w:jc w:val="left"/>
            </w:pPr>
            <w:r/>
            <w:r>
              <w:rPr>
                <w:rFonts w:ascii="Times New Roman" w:hAnsi="Times New Roman"/>
                <w:sz w:val="17"/>
              </w:rPr>
              <w:t>0.442</w:t>
            </w:r>
          </w:p>
        </w:tc>
        <w:tc>
          <w:tcPr>
            <w:tcW w:type="dxa" w:w="1128"/>
          </w:tcPr>
          <w:p>
            <w:pPr>
              <w:spacing w:after="0"/>
              <w:jc w:val="left"/>
            </w:pPr>
            <w:r/>
            <w:r>
              <w:rPr>
                <w:rFonts w:ascii="Times New Roman" w:hAnsi="Times New Roman"/>
                <w:sz w:val="17"/>
              </w:rPr>
              <w:t>0.786</w:t>
            </w:r>
          </w:p>
        </w:tc>
        <w:tc>
          <w:tcPr>
            <w:tcW w:type="dxa" w:w="1128"/>
          </w:tcPr>
          <w:p>
            <w:pPr>
              <w:spacing w:after="0"/>
              <w:jc w:val="left"/>
            </w:pPr>
            <w:r/>
            <w:r>
              <w:rPr>
                <w:rFonts w:ascii="Times New Roman" w:hAnsi="Times New Roman"/>
                <w:sz w:val="17"/>
              </w:rPr>
              <w:t>0.435</w:t>
            </w:r>
          </w:p>
        </w:tc>
        <w:tc>
          <w:tcPr>
            <w:tcW w:type="dxa" w:w="1128"/>
          </w:tcPr>
          <w:p>
            <w:pPr>
              <w:spacing w:after="0"/>
              <w:jc w:val="left"/>
            </w:pPr>
            <w:r/>
            <w:r>
              <w:rPr>
                <w:rFonts w:ascii="Times New Roman" w:hAnsi="Times New Roman"/>
                <w:sz w:val="17"/>
              </w:rPr>
              <w:t>122.8</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0.750</w:t>
            </w:r>
          </w:p>
        </w:tc>
        <w:tc>
          <w:tcPr>
            <w:tcW w:type="dxa" w:w="1128"/>
          </w:tcPr>
          <w:p>
            <w:pPr>
              <w:spacing w:after="0"/>
              <w:jc w:val="left"/>
            </w:pPr>
            <w:r/>
            <w:r>
              <w:rPr>
                <w:rFonts w:ascii="Times New Roman" w:hAnsi="Times New Roman"/>
                <w:sz w:val="17"/>
              </w:rPr>
              <w:t>0.766</w:t>
            </w:r>
          </w:p>
        </w:tc>
        <w:tc>
          <w:tcPr>
            <w:tcW w:type="dxa" w:w="1128"/>
          </w:tcPr>
          <w:p>
            <w:pPr>
              <w:spacing w:after="0"/>
              <w:jc w:val="left"/>
            </w:pPr>
            <w:r/>
            <w:r>
              <w:rPr>
                <w:rFonts w:ascii="Times New Roman" w:hAnsi="Times New Roman"/>
                <w:sz w:val="17"/>
              </w:rPr>
              <w:t>0.290</w:t>
            </w:r>
          </w:p>
        </w:tc>
        <w:tc>
          <w:tcPr>
            <w:tcW w:type="dxa" w:w="1128"/>
          </w:tcPr>
          <w:p>
            <w:pPr>
              <w:spacing w:after="0"/>
              <w:jc w:val="left"/>
            </w:pPr>
            <w:r/>
            <w:r>
              <w:rPr>
                <w:rFonts w:ascii="Times New Roman" w:hAnsi="Times New Roman"/>
                <w:sz w:val="17"/>
              </w:rPr>
              <w:t>0.728</w:t>
            </w:r>
          </w:p>
        </w:tc>
        <w:tc>
          <w:tcPr>
            <w:tcW w:type="dxa" w:w="1128"/>
          </w:tcPr>
          <w:p>
            <w:pPr>
              <w:spacing w:after="0"/>
              <w:jc w:val="left"/>
            </w:pPr>
            <w:r/>
            <w:r>
              <w:rPr>
                <w:rFonts w:ascii="Times New Roman" w:hAnsi="Times New Roman"/>
                <w:sz w:val="17"/>
              </w:rPr>
              <w:t>1.000</w:t>
            </w:r>
          </w:p>
        </w:tc>
        <w:tc>
          <w:tcPr>
            <w:tcW w:type="dxa" w:w="1128"/>
          </w:tcPr>
          <w:p>
            <w:pPr>
              <w:spacing w:after="0"/>
              <w:jc w:val="left"/>
            </w:pPr>
            <w:r/>
            <w:r>
              <w:rPr>
                <w:rFonts w:ascii="Times New Roman" w:hAnsi="Times New Roman"/>
                <w:sz w:val="17"/>
              </w:rPr>
              <w:t>166.3</w:t>
            </w:r>
          </w:p>
        </w:tc>
      </w:tr>
      <w:tr>
        <w:trPr>
          <w:cantSplit/>
        </w:trPr>
        <w:tc>
          <w:tcPr>
            <w:tcW w:type="dxa" w:w="1128"/>
          </w:tcPr>
          <w:p>
            <w:pPr>
              <w:spacing w:after="0"/>
              <w:jc w:val="left"/>
            </w:pPr>
            <w:r/>
            <w:r>
              <w:rPr>
                <w:rFonts w:ascii="Times New Roman" w:hAnsi="Times New Roman"/>
                <w:sz w:val="17"/>
              </w:rPr>
              <w:t>Open reports, workload rule at the cut-off fixed from out-of-fold scores</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0.743</w:t>
            </w:r>
          </w:p>
        </w:tc>
        <w:tc>
          <w:tcPr>
            <w:tcW w:type="dxa" w:w="1128"/>
          </w:tcPr>
          <w:p>
            <w:pPr>
              <w:spacing w:after="0"/>
              <w:jc w:val="left"/>
            </w:pPr>
            <w:r/>
            <w:r>
              <w:rPr>
                <w:rFonts w:ascii="Times New Roman" w:hAnsi="Times New Roman"/>
                <w:sz w:val="17"/>
              </w:rPr>
              <w:t>0.850</w:t>
            </w:r>
          </w:p>
        </w:tc>
        <w:tc>
          <w:tcPr>
            <w:tcW w:type="dxa" w:w="1128"/>
          </w:tcPr>
          <w:p>
            <w:pPr>
              <w:spacing w:after="0"/>
              <w:jc w:val="left"/>
            </w:pPr>
            <w:r/>
            <w:r>
              <w:rPr>
                <w:rFonts w:ascii="Times New Roman" w:hAnsi="Times New Roman"/>
                <w:sz w:val="17"/>
              </w:rPr>
              <w:t>0.522</w:t>
            </w:r>
          </w:p>
        </w:tc>
        <w:tc>
          <w:tcPr>
            <w:tcW w:type="dxa" w:w="1128"/>
          </w:tcPr>
          <w:p>
            <w:pPr>
              <w:spacing w:after="0"/>
              <w:jc w:val="left"/>
            </w:pPr>
            <w:r/>
            <w:r>
              <w:rPr>
                <w:rFonts w:ascii="Times New Roman" w:hAnsi="Times New Roman"/>
                <w:sz w:val="17"/>
              </w:rPr>
              <w:t>0.815</w:t>
            </w:r>
          </w:p>
        </w:tc>
        <w:tc>
          <w:tcPr>
            <w:tcW w:type="dxa" w:w="1128"/>
          </w:tcPr>
          <w:p>
            <w:pPr>
              <w:spacing w:after="0"/>
              <w:jc w:val="left"/>
            </w:pPr>
            <w:r/>
            <w:r>
              <w:rPr>
                <w:rFonts w:ascii="Times New Roman" w:hAnsi="Times New Roman"/>
                <w:sz w:val="17"/>
              </w:rPr>
              <w:t>0.376</w:t>
            </w:r>
          </w:p>
        </w:tc>
        <w:tc>
          <w:tcPr>
            <w:tcW w:type="dxa" w:w="1128"/>
          </w:tcPr>
          <w:p>
            <w:pPr>
              <w:spacing w:after="0"/>
              <w:jc w:val="left"/>
            </w:pPr>
            <w:r/>
            <w:r>
              <w:rPr>
                <w:rFonts w:ascii="Times New Roman" w:hAnsi="Times New Roman"/>
                <w:sz w:val="17"/>
              </w:rPr>
              <w:t>106.7</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0.756</w:t>
            </w:r>
          </w:p>
        </w:tc>
        <w:tc>
          <w:tcPr>
            <w:tcW w:type="dxa" w:w="1128"/>
          </w:tcPr>
          <w:p>
            <w:pPr>
              <w:spacing w:after="0"/>
              <w:jc w:val="left"/>
            </w:pPr>
            <w:r/>
            <w:r>
              <w:rPr>
                <w:rFonts w:ascii="Times New Roman" w:hAnsi="Times New Roman"/>
                <w:sz w:val="17"/>
              </w:rPr>
              <w:t>0.858</w:t>
            </w:r>
          </w:p>
        </w:tc>
        <w:tc>
          <w:tcPr>
            <w:tcW w:type="dxa" w:w="1128"/>
          </w:tcPr>
          <w:p>
            <w:pPr>
              <w:spacing w:after="0"/>
              <w:jc w:val="left"/>
            </w:pPr>
            <w:r/>
            <w:r>
              <w:rPr>
                <w:rFonts w:ascii="Times New Roman" w:hAnsi="Times New Roman"/>
                <w:sz w:val="17"/>
              </w:rPr>
              <w:t>0.496</w:t>
            </w:r>
          </w:p>
        </w:tc>
        <w:tc>
          <w:tcPr>
            <w:tcW w:type="dxa" w:w="1128"/>
          </w:tcPr>
          <w:p>
            <w:pPr>
              <w:spacing w:after="0"/>
              <w:jc w:val="left"/>
            </w:pPr>
            <w:r/>
            <w:r>
              <w:rPr>
                <w:rFonts w:ascii="Times New Roman" w:hAnsi="Times New Roman"/>
                <w:sz w:val="17"/>
              </w:rPr>
              <w:t>0.808</w:t>
            </w:r>
          </w:p>
        </w:tc>
        <w:tc>
          <w:tcPr>
            <w:tcW w:type="dxa" w:w="1128"/>
          </w:tcPr>
          <w:p>
            <w:pPr>
              <w:spacing w:after="0"/>
              <w:jc w:val="left"/>
            </w:pPr>
            <w:r/>
            <w:r>
              <w:rPr>
                <w:rFonts w:ascii="Times New Roman" w:hAnsi="Times New Roman"/>
                <w:sz w:val="17"/>
              </w:rPr>
              <w:t>0.350</w:t>
            </w:r>
          </w:p>
        </w:tc>
        <w:tc>
          <w:tcPr>
            <w:tcW w:type="dxa" w:w="1128"/>
          </w:tcPr>
          <w:p>
            <w:pPr>
              <w:spacing w:after="0"/>
              <w:jc w:val="left"/>
            </w:pPr>
            <w:r/>
            <w:r>
              <w:rPr>
                <w:rFonts w:ascii="Times New Roman" w:hAnsi="Times New Roman"/>
                <w:sz w:val="17"/>
              </w:rPr>
              <w:t>101.3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w:t>
            </w:r>
          </w:p>
        </w:tc>
        <w:tc>
          <w:tcPr>
            <w:tcW w:type="dxa" w:w="1128"/>
          </w:tcPr>
          <w:p>
            <w:pPr>
              <w:spacing w:after="0"/>
              <w:jc w:val="left"/>
            </w:pPr>
            <w:r/>
            <w:r>
              <w:rPr>
                <w:rFonts w:ascii="Times New Roman" w:hAnsi="Times New Roman"/>
                <w:sz w:val="17"/>
              </w:rPr>
              <w:t>0.752</w:t>
            </w:r>
          </w:p>
        </w:tc>
        <w:tc>
          <w:tcPr>
            <w:tcW w:type="dxa" w:w="1128"/>
          </w:tcPr>
          <w:p>
            <w:pPr>
              <w:spacing w:after="0"/>
              <w:jc w:val="left"/>
            </w:pPr>
            <w:r/>
            <w:r>
              <w:rPr>
                <w:rFonts w:ascii="Times New Roman" w:hAnsi="Times New Roman"/>
                <w:sz w:val="17"/>
              </w:rPr>
              <w:t>0.829</w:t>
            </w:r>
          </w:p>
        </w:tc>
        <w:tc>
          <w:tcPr>
            <w:tcW w:type="dxa" w:w="1128"/>
          </w:tcPr>
          <w:p>
            <w:pPr>
              <w:spacing w:after="0"/>
              <w:jc w:val="left"/>
            </w:pPr>
            <w:r/>
            <w:r>
              <w:rPr>
                <w:rFonts w:ascii="Times New Roman" w:hAnsi="Times New Roman"/>
                <w:sz w:val="17"/>
              </w:rPr>
              <w:t>0.438</w:t>
            </w:r>
          </w:p>
        </w:tc>
        <w:tc>
          <w:tcPr>
            <w:tcW w:type="dxa" w:w="1128"/>
          </w:tcPr>
          <w:p>
            <w:pPr>
              <w:spacing w:after="0"/>
              <w:jc w:val="left"/>
            </w:pPr>
            <w:r/>
            <w:r>
              <w:rPr>
                <w:rFonts w:ascii="Times New Roman" w:hAnsi="Times New Roman"/>
                <w:sz w:val="17"/>
              </w:rPr>
              <w:t>0.785</w:t>
            </w:r>
          </w:p>
        </w:tc>
        <w:tc>
          <w:tcPr>
            <w:tcW w:type="dxa" w:w="1128"/>
          </w:tcPr>
          <w:p>
            <w:pPr>
              <w:spacing w:after="0"/>
              <w:jc w:val="left"/>
            </w:pPr>
            <w:r/>
            <w:r>
              <w:rPr>
                <w:rFonts w:ascii="Times New Roman" w:hAnsi="Times New Roman"/>
                <w:sz w:val="17"/>
              </w:rPr>
              <w:t>0.433</w:t>
            </w:r>
          </w:p>
        </w:tc>
        <w:tc>
          <w:tcPr>
            <w:tcW w:type="dxa" w:w="1128"/>
          </w:tcPr>
          <w:p>
            <w:pPr>
              <w:spacing w:after="0"/>
              <w:jc w:val="left"/>
            </w:pPr>
            <w:r/>
            <w:r>
              <w:rPr>
                <w:rFonts w:ascii="Times New Roman" w:hAnsi="Times New Roman"/>
                <w:sz w:val="17"/>
              </w:rPr>
              <w:t>121.8</w:t>
            </w:r>
          </w:p>
        </w:tc>
      </w:tr>
      <w:tr>
        <w:trPr>
          <w:cantSplit/>
        </w:trPr>
        <w:tc>
          <w:tcPr>
            <w:tcW w:type="dxa" w:w="1128"/>
          </w:tcPr>
          <w:p>
            <w:pPr>
              <w:spacing w:after="0"/>
              <w:jc w:val="left"/>
            </w:pPr>
            <w:r/>
            <w:r>
              <w:rPr>
                <w:rFonts w:ascii="Times New Roman" w:hAnsi="Times New Roman"/>
                <w:sz w:val="17"/>
              </w:rPr>
              <w:t>Open reports, top 50% reviewed</w:t>
            </w:r>
          </w:p>
        </w:tc>
        <w:tc>
          <w:tcPr>
            <w:tcW w:type="dxa" w:w="1128"/>
          </w:tcPr>
          <w:p>
            <w:pPr>
              <w:spacing w:after="0"/>
              <w:jc w:val="left"/>
            </w:pPr>
            <w:r/>
            <w:r>
              <w:rPr>
                <w:rFonts w:ascii="Times New Roman" w:hAnsi="Times New Roman"/>
                <w:sz w:val="17"/>
              </w:rPr>
              <w:t>HGB</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0.640</w:t>
            </w:r>
          </w:p>
        </w:tc>
        <w:tc>
          <w:tcPr>
            <w:tcW w:type="dxa" w:w="1128"/>
          </w:tcPr>
          <w:p>
            <w:pPr>
              <w:spacing w:after="0"/>
              <w:jc w:val="left"/>
            </w:pPr>
            <w:r/>
            <w:r>
              <w:rPr>
                <w:rFonts w:ascii="Times New Roman" w:hAnsi="Times New Roman"/>
                <w:sz w:val="17"/>
              </w:rPr>
              <w:t>0.846</w:t>
            </w:r>
          </w:p>
        </w:tc>
        <w:tc>
          <w:tcPr>
            <w:tcW w:type="dxa" w:w="1128"/>
          </w:tcPr>
          <w:p>
            <w:pPr>
              <w:spacing w:after="0"/>
              <w:jc w:val="left"/>
            </w:pPr>
            <w:r/>
            <w:r>
              <w:rPr>
                <w:rFonts w:ascii="Times New Roman" w:hAnsi="Times New Roman"/>
                <w:sz w:val="17"/>
              </w:rPr>
              <w:t>0.911</w:t>
            </w:r>
          </w:p>
        </w:tc>
        <w:tc>
          <w:tcPr>
            <w:tcW w:type="dxa" w:w="1128"/>
          </w:tcPr>
          <w:p>
            <w:pPr>
              <w:spacing w:after="0"/>
              <w:jc w:val="left"/>
            </w:pPr>
            <w:r/>
            <w:r>
              <w:rPr>
                <w:rFonts w:ascii="Times New Roman" w:hAnsi="Times New Roman"/>
                <w:sz w:val="17"/>
              </w:rPr>
              <w:t>0.610</w:t>
            </w:r>
          </w:p>
        </w:tc>
        <w:tc>
          <w:tcPr>
            <w:tcW w:type="dxa" w:w="1128"/>
          </w:tcPr>
          <w:p>
            <w:pPr>
              <w:spacing w:after="0"/>
              <w:jc w:val="left"/>
            </w:pPr>
            <w:r/>
            <w:r>
              <w:rPr>
                <w:rFonts w:ascii="Times New Roman" w:hAnsi="Times New Roman"/>
                <w:sz w:val="17"/>
              </w:rPr>
              <w:t>256.3</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MLP</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0.637</w:t>
            </w:r>
          </w:p>
        </w:tc>
        <w:tc>
          <w:tcPr>
            <w:tcW w:type="dxa" w:w="1128"/>
          </w:tcPr>
          <w:p>
            <w:pPr>
              <w:spacing w:after="0"/>
              <w:jc w:val="left"/>
            </w:pPr>
            <w:r/>
            <w:r>
              <w:rPr>
                <w:rFonts w:ascii="Times New Roman" w:hAnsi="Times New Roman"/>
                <w:sz w:val="17"/>
              </w:rPr>
              <w:t>0.840</w:t>
            </w:r>
          </w:p>
        </w:tc>
        <w:tc>
          <w:tcPr>
            <w:tcW w:type="dxa" w:w="1128"/>
          </w:tcPr>
          <w:p>
            <w:pPr>
              <w:spacing w:after="0"/>
              <w:jc w:val="left"/>
            </w:pPr>
            <w:r/>
            <w:r>
              <w:rPr>
                <w:rFonts w:ascii="Times New Roman" w:hAnsi="Times New Roman"/>
                <w:sz w:val="17"/>
              </w:rPr>
              <w:t>0.908</w:t>
            </w:r>
          </w:p>
        </w:tc>
        <w:tc>
          <w:tcPr>
            <w:tcW w:type="dxa" w:w="1128"/>
          </w:tcPr>
          <w:p>
            <w:pPr>
              <w:spacing w:after="0"/>
              <w:jc w:val="left"/>
            </w:pPr>
            <w:r/>
            <w:r>
              <w:rPr>
                <w:rFonts w:ascii="Times New Roman" w:hAnsi="Times New Roman"/>
                <w:sz w:val="17"/>
              </w:rPr>
              <w:t>0.626</w:t>
            </w:r>
          </w:p>
        </w:tc>
        <w:tc>
          <w:tcPr>
            <w:tcW w:type="dxa" w:w="1128"/>
          </w:tcPr>
          <w:p>
            <w:pPr>
              <w:spacing w:after="0"/>
              <w:jc w:val="left"/>
            </w:pPr>
            <w:r/>
            <w:r>
              <w:rPr>
                <w:rFonts w:ascii="Times New Roman" w:hAnsi="Times New Roman"/>
                <w:sz w:val="17"/>
              </w:rPr>
              <w:t>258.2</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Lookup baseline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0.618</w:t>
            </w:r>
          </w:p>
        </w:tc>
        <w:tc>
          <w:tcPr>
            <w:tcW w:type="dxa" w:w="1128"/>
          </w:tcPr>
          <w:p>
            <w:pPr>
              <w:spacing w:after="0"/>
              <w:jc w:val="left"/>
            </w:pPr>
            <w:r/>
            <w:r>
              <w:rPr>
                <w:rFonts w:ascii="Times New Roman" w:hAnsi="Times New Roman"/>
                <w:sz w:val="17"/>
              </w:rPr>
              <w:t>0.792</w:t>
            </w:r>
          </w:p>
        </w:tc>
        <w:tc>
          <w:tcPr>
            <w:tcW w:type="dxa" w:w="1128"/>
          </w:tcPr>
          <w:p>
            <w:pPr>
              <w:spacing w:after="0"/>
              <w:jc w:val="left"/>
            </w:pPr>
            <w:r/>
            <w:r>
              <w:rPr>
                <w:rFonts w:ascii="Times New Roman" w:hAnsi="Times New Roman"/>
                <w:sz w:val="17"/>
              </w:rPr>
              <w:t>0.880</w:t>
            </w:r>
          </w:p>
        </w:tc>
        <w:tc>
          <w:tcPr>
            <w:tcW w:type="dxa" w:w="1128"/>
          </w:tcPr>
          <w:p>
            <w:pPr>
              <w:spacing w:after="0"/>
              <w:jc w:val="left"/>
            </w:pPr>
            <w:r/>
            <w:r>
              <w:rPr>
                <w:rFonts w:ascii="Times New Roman" w:hAnsi="Times New Roman"/>
                <w:sz w:val="17"/>
              </w:rPr>
              <w:t>0.548</w:t>
            </w:r>
          </w:p>
        </w:tc>
        <w:tc>
          <w:tcPr>
            <w:tcW w:type="dxa" w:w="1128"/>
          </w:tcPr>
          <w:p>
            <w:pPr>
              <w:spacing w:after="0"/>
              <w:jc w:val="left"/>
            </w:pPr>
            <w:r/>
            <w:r>
              <w:rPr>
                <w:rFonts w:ascii="Times New Roman" w:hAnsi="Times New Roman"/>
                <w:sz w:val="17"/>
              </w:rPr>
              <w:t>271.8</w:t>
            </w:r>
          </w:p>
        </w:tc>
      </w:tr>
      <w:tr>
        <w:trPr>
          <w:cantSplit/>
        </w:trPr>
        <w:tc>
          <w:tcPr>
            <w:tcW w:type="dxa" w:w="1128"/>
          </w:tcPr>
          <w:p>
            <w:pPr>
              <w:spacing w:after="0"/>
              <w:jc w:val="left"/>
            </w:pPr>
            <w:r/>
          </w:p>
        </w:tc>
        <w:tc>
          <w:tcPr>
            <w:tcW w:type="dxa" w:w="1128"/>
          </w:tcPr>
          <w:p>
            <w:pPr>
              <w:spacing w:after="0"/>
              <w:jc w:val="left"/>
            </w:pPr>
            <w:r/>
            <w:r>
              <w:rPr>
                <w:rFonts w:ascii="Times New Roman" w:hAnsi="Times New Roman"/>
                <w:sz w:val="17"/>
              </w:rPr>
              <w:t>Hand rule (ties broken by row order)</w:t>
            </w:r>
          </w:p>
        </w:tc>
        <w:tc>
          <w:tcPr>
            <w:tcW w:type="dxa" w:w="1128"/>
          </w:tcPr>
          <w:p>
            <w:pPr>
              <w:spacing w:after="0"/>
              <w:jc w:val="left"/>
            </w:pPr>
            <w:r/>
            <w:r>
              <w:rPr>
                <w:rFonts w:ascii="Times New Roman" w:hAnsi="Times New Roman"/>
                <w:sz w:val="17"/>
              </w:rPr>
              <w:t>0.500</w:t>
            </w:r>
          </w:p>
        </w:tc>
        <w:tc>
          <w:tcPr>
            <w:tcW w:type="dxa" w:w="1128"/>
          </w:tcPr>
          <w:p>
            <w:pPr>
              <w:spacing w:after="0"/>
              <w:jc w:val="left"/>
            </w:pPr>
            <w:r/>
            <w:r>
              <w:rPr>
                <w:rFonts w:ascii="Times New Roman" w:hAnsi="Times New Roman"/>
                <w:sz w:val="17"/>
              </w:rPr>
              <w:t>0.506</w:t>
            </w:r>
          </w:p>
        </w:tc>
        <w:tc>
          <w:tcPr>
            <w:tcW w:type="dxa" w:w="1128"/>
          </w:tcPr>
          <w:p>
            <w:pPr>
              <w:spacing w:after="0"/>
              <w:jc w:val="left"/>
            </w:pPr>
            <w:r/>
            <w:r>
              <w:rPr>
                <w:rFonts w:ascii="Times New Roman" w:hAnsi="Times New Roman"/>
                <w:sz w:val="17"/>
              </w:rPr>
              <w:t>0.515</w:t>
            </w:r>
          </w:p>
        </w:tc>
        <w:tc>
          <w:tcPr>
            <w:tcW w:type="dxa" w:w="1128"/>
          </w:tcPr>
          <w:p>
            <w:pPr>
              <w:spacing w:after="0"/>
              <w:jc w:val="left"/>
            </w:pPr>
            <w:r/>
            <w:r>
              <w:rPr>
                <w:rFonts w:ascii="Times New Roman" w:hAnsi="Times New Roman"/>
                <w:sz w:val="17"/>
              </w:rPr>
              <w:t>0.721</w:t>
            </w:r>
          </w:p>
        </w:tc>
        <w:tc>
          <w:tcPr>
            <w:tcW w:type="dxa" w:w="1128"/>
          </w:tcPr>
          <w:p>
            <w:pPr>
              <w:spacing w:after="0"/>
              <w:jc w:val="left"/>
            </w:pPr>
            <w:r/>
            <w:r>
              <w:rPr>
                <w:rFonts w:ascii="Times New Roman" w:hAnsi="Times New Roman"/>
                <w:sz w:val="17"/>
              </w:rPr>
              <w:t>1.000</w:t>
            </w:r>
          </w:p>
        </w:tc>
        <w:tc>
          <w:tcPr>
            <w:tcW w:type="dxa" w:w="1128"/>
          </w:tcPr>
          <w:p>
            <w:pPr>
              <w:spacing w:after="0"/>
              <w:jc w:val="left"/>
            </w:pPr>
            <w:r/>
            <w:r>
              <w:rPr>
                <w:rFonts w:ascii="Times New Roman" w:hAnsi="Times New Roman"/>
                <w:sz w:val="17"/>
              </w:rPr>
              <w:t>351.6</w:t>
            </w:r>
          </w:p>
        </w:tc>
      </w:tr>
    </w:tbl>
    <w:p>
      <w:pPr>
        <w:spacing w:after="80"/>
      </w:pPr>
    </w:p>
    <w:p>
      <w:r>
        <w:rPr>
          <w:rFonts w:ascii="Times New Roman" w:hAnsi="Times New Roman"/>
          <w:sz w:val="24"/>
        </w:rPr>
        <w:t>For open reports the operating policy is the workload rule at HGB's cut-off of 0.376, which flags 74.3% of open test reports with recall 0.850. The exact workloads take their cut-offs from the test scores and serve only to compare models: with three in four reviewed, recall is 0.855 for HGB, 0.854 for the MLP and 0.828 for the lookup baseline, against 0.75 for a random ranking, and with half reviewed 0.640, 0.637 and 0.618. At its own pre-fixed cut-off the MLP flags 75.6% with recall 0.858, its gain bought with 1.3 points more workload. Reviewing three in four open reports misses 103 lost-time cases per 1,000 against 36.7 at the capacity threshold, but when only open reports are scored it takes about 42% of all filings (0.75 x 11,290 / 20,320) against 50% (0.900 x 11,290 / 20,320).</w:t>
      </w:r>
    </w:p>
    <w:p>
      <w:r>
        <w:rPr>
          <w:rFonts w:ascii="Times New Roman" w:hAnsi="Times New Roman"/>
          <w:sz w:val="24"/>
        </w:rPr>
        <w:t>The models are fitted on all filings, because reports filed after the return to work carry the same filing-time fields and nearly double the labelled rows. A refit on the 44,640 open training reports alone nevertheless ranks open test reports better (recall 0.877 against 0.855 with exactly 75% reviewed; Table 22). It has no pre-fixed cut-off yet, which makes it the candidate for the prospective trial of Section 5.4 and leaves the all-filings model, with selection and thresholds fixed before testing, as the reported model and the trial's comparator at 0.376.</w:t>
      </w:r>
    </w:p>
    <w:p>
      <w:r>
        <w:rPr>
          <w:rFonts w:ascii="Times New Roman" w:hAnsi="Times New Roman"/>
          <w:sz w:val="24"/>
        </w:rPr>
        <w:t>The grids stayed narrow for compute reasons (Table 16): searches took up to 15 minutes per model, and the temporal split repeated them all. Wider grids for KNN, the forest and HGB, searched after testing, raised validation PR-AUC by at most 0.0025, within one fold standard deviation (Table 10). The one-standard-error rule, which picks the simplest candidate within one standard error of the best mean (Hastie et al., 2009), would give logistic regression a tenfold stronger penalty, the MLP its smaller layer and HGB the faster learning rate with fewer rounds; I kept the highest mean, since each alternative lies within fold noise and none changes the ranking.</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13).</w:t>
      </w:r>
    </w:p>
    <w:p>
      <w:r>
        <w:rPr>
          <w:rFonts w:ascii="Times New Roman" w:hAnsi="Times New Roman"/>
          <w:sz w:val="24"/>
        </w:rPr>
        <w:t>Recall, the true positive rate (TPR), is TP / (TP + FN), the share of lost-time cases flagged, which the insurer most needs. Precision, TP / (TP + FP), is the share of flags that are lost-time and sets the review effort per catch. Specificity, the true negative rate (TNR), is TN / (TN + FP). The flag rate, the review workload, equals prevalence x recall + (1 - prevalence) x (1 - specificity), so a specificity target leaves it free to move with prevalence. F1, the harmonic mean of precision and recall, weights both errors equally and was reported but not optimised; the expected cost states the asymmetry that an F-beta score would only approximate. Balanced accuracy averages TPR and TNR, and the Matthews correlation coefficient (MCC) is zero for any constant prediction;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and at this prevalence, where the imbalance argument of Saito and Rehmsmeier (2015) does not apply, the two rank the models alike. PR-AUC is primary because precision is the review yield along the adjuster's queue, while S3 measures recall at the capacity threshold.</w:t>
      </w:r>
    </w:p>
    <w:p>
      <w:r>
        <w:rPr>
          <w:rFonts w:ascii="Times New Roman" w:hAnsi="Times New Roman"/>
          <w:sz w:val="24"/>
        </w:rPr>
        <w:t>Because the application shows each probability and the cost rule takes it at face value, calibration was checked. The Brier score, the mean squared gap between probability and outcome, is 0.250 when every report receives the prevalence as its probability. A score under the S6 limit of 0.20 also reflects discrimination, which leaves the reliability diagram (Figure 15) as the calibration evidence. Gaussian naive Bayes places many lost-time cases in its lowest bin, the overconfidence expected in Section 2.4, while HGB follows the diagonal on all filings. That fit averages two opposite biases: on open test reports HGB's mean prediction of 0.592 runs 0.12 below the observed rate of 0.712 (Brier 0.172), and on reports filed after the return to work 0.354 runs 0.15 above 0.203 (Brier 0.147). For open reports the probability is therefore a ranking score, not a calibrated chance; the workload rule uses only the ranking, and cost thresholds must not be applied to open reports without recalibration.</w:t>
      </w:r>
    </w:p>
    <w:p>
      <w:r>
        <w:rPr>
          <w:rFonts w:ascii="Times New Roman" w:hAnsi="Times New Roman"/>
          <w:sz w:val="24"/>
        </w:rPr>
        <w:t>Expected cost per 1,000 cases is 1,000 x (FN x C_FN + FP x C_FP) / N, with C_FP from Table 1 and C_FN set by the cost ratio (Figure 14). At high ratios the cheapest threshold flags nearly every case at about the cost of reviewing everything, and cost then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ates and expected cost against the HGB threshold.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Rates and expected cost against the HGB threshold</w:t>
      </w:r>
    </w:p>
    <w:p>
      <w:pPr>
        <w:spacing w:after="200"/>
        <w:jc w:val="left"/>
      </w:pPr>
      <w:r>
        <w:rPr>
          <w:rFonts w:ascii="Times New Roman" w:hAnsi="Times New Roman"/>
          <w:sz w:val="18"/>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Reliability diagram of the tuned models.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Reliability diagram of the tuned models</w:t>
      </w:r>
    </w:p>
    <w:p>
      <w:pPr>
        <w:spacing w:after="200"/>
        <w:jc w:val="left"/>
      </w:pPr>
      <w:r>
        <w:rPr>
          <w:rFonts w:ascii="Times New Roman" w:hAnsi="Times New Roman"/>
          <w:sz w:val="18"/>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No metric here captures fairness between sectors, whose label partly records employer practice, or drift after the training years; results are therefore also reported by sector and on a temporal split (Table 22).</w:t>
      </w:r>
    </w:p>
    <w:p>
      <w:pPr>
        <w:pStyle w:val="Heading2"/>
      </w:pPr>
      <w:r>
        <w:rPr>
          <w:rFonts w:ascii="Times New Roman" w:hAnsi="Times New Roman"/>
          <w:b/>
          <w:color w:val="000000"/>
          <w:sz w:val="28"/>
        </w:rPr>
        <w:t>4.5 Comparison and final model</w:t>
      </w:r>
    </w:p>
    <w:p>
      <w:r>
        <w:rPr>
          <w:rFonts w:ascii="Times New Roman" w:hAnsi="Times New Roman"/>
          <w:sz w:val="24"/>
        </w:rPr>
        <w:t>HGB leads both the cross-validated scores (Table 12) and the test scores at the default threshold of 0.5 (Table 13), with the MLP second and logistic regression nearly level with the random forest. The curves of the top six models lie close together, while KNN and naive Bayes fall below the lookup baseline (Figure 16; Figure 17). At the capacity thresholds recall is close among the top six (Table 14).</w:t>
      </w:r>
    </w:p>
    <w:p>
      <w:pPr>
        <w:sectPr>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of the selected candidates</w:t>
      </w:r>
    </w:p>
    <w:p>
      <w:pPr>
        <w:keepNext/>
        <w:spacing w:after="200"/>
        <w:jc w:val="left"/>
      </w:pPr>
      <w:r>
        <w:rPr>
          <w:rFonts w:ascii="Times New Roman" w:hAnsi="Times New Roman"/>
          <w:sz w:val="18"/>
        </w:rPr>
        <w:t>Scores as mean ± SD over five grouped folds of the 81,289-row training split for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pct" w:w="5000"/>
        <w:jc w:val="center"/>
        <w:tblLayout w:type="autofit"/>
        <w:tblLook w:firstColumn="1" w:firstRow="1" w:lastColumn="0" w:lastRow="0" w:noHBand="0" w:noVBand="1" w:val="04A0"/>
      </w:tblPr>
      <w:tblGrid>
        <w:gridCol w:w="1551"/>
        <w:gridCol w:w="1551"/>
        <w:gridCol w:w="1551"/>
        <w:gridCol w:w="1551"/>
        <w:gridCol w:w="1551"/>
        <w:gridCol w:w="1551"/>
        <w:gridCol w:w="1551"/>
        <w:gridCol w:w="1551"/>
        <w:gridCol w:w="1551"/>
      </w:tblGrid>
      <w:tr>
        <w:trPr>
          <w:cantSplit/>
          <w:tblHeader/>
        </w:trPr>
        <w:tc>
          <w:tcPr>
            <w:tcW w:type="dxa" w:w="1551"/>
            <w:shd w:val="clear" w:color="auto" w:fill="E7E6E6"/>
          </w:tcPr>
          <w:p>
            <w:pPr>
              <w:jc w:val="left"/>
            </w:pPr>
            <w:r>
              <w:rPr>
                <w:b/>
              </w:rPr>
            </w:r>
            <w:r>
              <w:rPr>
                <w:rFonts w:ascii="Times New Roman" w:hAnsi="Times New Roman"/>
                <w:b/>
                <w:sz w:val="17"/>
              </w:rPr>
              <w:t>Model</w:t>
            </w:r>
          </w:p>
        </w:tc>
        <w:tc>
          <w:tcPr>
            <w:tcW w:type="dxa" w:w="1551"/>
            <w:shd w:val="clear" w:color="auto" w:fill="E7E6E6"/>
          </w:tcPr>
          <w:p>
            <w:pPr>
              <w:jc w:val="left"/>
            </w:pPr>
            <w:r>
              <w:rPr>
                <w:b/>
              </w:rPr>
            </w:r>
            <w:r>
              <w:rPr>
                <w:rFonts w:ascii="Times New Roman" w:hAnsi="Times New Roman"/>
                <w:b/>
                <w:sz w:val="17"/>
              </w:rPr>
              <w:t>PR-AUC</w:t>
            </w:r>
          </w:p>
        </w:tc>
        <w:tc>
          <w:tcPr>
            <w:tcW w:type="dxa" w:w="1551"/>
            <w:shd w:val="clear" w:color="auto" w:fill="E7E6E6"/>
          </w:tcPr>
          <w:p>
            <w:pPr>
              <w:jc w:val="left"/>
            </w:pPr>
            <w:r>
              <w:rPr>
                <w:b/>
              </w:rPr>
            </w:r>
            <w:r>
              <w:rPr>
                <w:rFonts w:ascii="Times New Roman" w:hAnsi="Times New Roman"/>
                <w:b/>
                <w:sz w:val="17"/>
              </w:rPr>
              <w:t>ROC-AUC</w:t>
            </w:r>
          </w:p>
        </w:tc>
        <w:tc>
          <w:tcPr>
            <w:tcW w:type="dxa" w:w="1551"/>
            <w:shd w:val="clear" w:color="auto" w:fill="E7E6E6"/>
          </w:tcPr>
          <w:p>
            <w:pPr>
              <w:jc w:val="left"/>
            </w:pPr>
            <w:r>
              <w:rPr>
                <w:b/>
              </w:rPr>
            </w:r>
            <w:r>
              <w:rPr>
                <w:rFonts w:ascii="Times New Roman" w:hAnsi="Times New Roman"/>
                <w:b/>
                <w:sz w:val="17"/>
              </w:rPr>
              <w:t>F1</w:t>
            </w:r>
          </w:p>
        </w:tc>
        <w:tc>
          <w:tcPr>
            <w:tcW w:type="dxa" w:w="1551"/>
            <w:shd w:val="clear" w:color="auto" w:fill="E7E6E6"/>
          </w:tcPr>
          <w:p>
            <w:pPr>
              <w:jc w:val="left"/>
            </w:pPr>
            <w:r>
              <w:rPr>
                <w:b/>
              </w:rPr>
            </w:r>
            <w:r>
              <w:rPr>
                <w:rFonts w:ascii="Times New Roman" w:hAnsi="Times New Roman"/>
                <w:b/>
                <w:sz w:val="17"/>
              </w:rPr>
              <w:t>Recall (TPR)</w:t>
            </w:r>
          </w:p>
        </w:tc>
        <w:tc>
          <w:tcPr>
            <w:tcW w:type="dxa" w:w="1551"/>
            <w:shd w:val="clear" w:color="auto" w:fill="E7E6E6"/>
          </w:tcPr>
          <w:p>
            <w:pPr>
              <w:jc w:val="left"/>
            </w:pPr>
            <w:r>
              <w:rPr>
                <w:b/>
              </w:rPr>
            </w:r>
            <w:r>
              <w:rPr>
                <w:rFonts w:ascii="Times New Roman" w:hAnsi="Times New Roman"/>
                <w:b/>
                <w:sz w:val="17"/>
              </w:rPr>
              <w:t>TNR (pooled)</w:t>
            </w:r>
          </w:p>
        </w:tc>
        <w:tc>
          <w:tcPr>
            <w:tcW w:type="dxa" w:w="1551"/>
            <w:shd w:val="clear" w:color="auto" w:fill="E7E6E6"/>
          </w:tcPr>
          <w:p>
            <w:pPr>
              <w:jc w:val="left"/>
            </w:pPr>
            <w:r>
              <w:rPr>
                <w:b/>
              </w:rPr>
            </w:r>
            <w:r>
              <w:rPr>
                <w:rFonts w:ascii="Times New Roman" w:hAnsi="Times New Roman"/>
                <w:b/>
                <w:sz w:val="17"/>
              </w:rPr>
              <w:t>Precision</w:t>
            </w:r>
          </w:p>
        </w:tc>
        <w:tc>
          <w:tcPr>
            <w:tcW w:type="dxa" w:w="1551"/>
            <w:shd w:val="clear" w:color="auto" w:fill="E7E6E6"/>
          </w:tcPr>
          <w:p>
            <w:pPr>
              <w:jc w:val="left"/>
            </w:pPr>
            <w:r>
              <w:rPr>
                <w:b/>
              </w:rPr>
            </w:r>
            <w:r>
              <w:rPr>
                <w:rFonts w:ascii="Times New Roman" w:hAnsi="Times New Roman"/>
                <w:b/>
                <w:sz w:val="17"/>
              </w:rPr>
              <w:t>Accuracy</w:t>
            </w:r>
          </w:p>
        </w:tc>
        <w:tc>
          <w:tcPr>
            <w:tcW w:type="dxa" w:w="1551"/>
            <w:shd w:val="clear" w:color="auto" w:fill="E7E6E6"/>
          </w:tcPr>
          <w:p>
            <w:pPr>
              <w:jc w:val="left"/>
            </w:pPr>
            <w:r>
              <w:rPr>
                <w:b/>
              </w:rPr>
            </w:r>
            <w:r>
              <w:rPr>
                <w:rFonts w:ascii="Times New Roman" w:hAnsi="Times New Roman"/>
                <w:b/>
                <w:sz w:val="17"/>
              </w:rPr>
              <w:t>Brier</w:t>
            </w:r>
          </w:p>
        </w:tc>
      </w:tr>
      <w:tr>
        <w:trPr>
          <w:cantSplit/>
        </w:trPr>
        <w:tc>
          <w:tcPr>
            <w:tcW w:type="dxa" w:w="1551"/>
          </w:tcPr>
          <w:p>
            <w:pPr>
              <w:spacing w:after="0"/>
              <w:jc w:val="left"/>
            </w:pPr>
            <w:r/>
            <w:r>
              <w:rPr>
                <w:rFonts w:ascii="Times New Roman" w:hAnsi="Times New Roman"/>
                <w:sz w:val="17"/>
              </w:rPr>
              <w:t>HGB</w:t>
            </w:r>
          </w:p>
        </w:tc>
        <w:tc>
          <w:tcPr>
            <w:tcW w:type="dxa" w:w="1551"/>
          </w:tcPr>
          <w:p>
            <w:pPr>
              <w:spacing w:after="0"/>
              <w:jc w:val="left"/>
            </w:pPr>
            <w:r/>
            <w:r>
              <w:rPr>
                <w:rFonts w:ascii="Times New Roman" w:hAnsi="Times New Roman"/>
                <w:sz w:val="17"/>
              </w:rPr>
              <w:t>0.838 ± 0.003</w:t>
            </w:r>
          </w:p>
        </w:tc>
        <w:tc>
          <w:tcPr>
            <w:tcW w:type="dxa" w:w="1551"/>
          </w:tcPr>
          <w:p>
            <w:pPr>
              <w:spacing w:after="0"/>
              <w:jc w:val="left"/>
            </w:pPr>
            <w:r/>
            <w:r>
              <w:rPr>
                <w:rFonts w:ascii="Times New Roman" w:hAnsi="Times New Roman"/>
                <w:sz w:val="17"/>
              </w:rPr>
              <w:t>0.838 ± 0.002</w:t>
            </w:r>
          </w:p>
        </w:tc>
        <w:tc>
          <w:tcPr>
            <w:tcW w:type="dxa" w:w="1551"/>
          </w:tcPr>
          <w:p>
            <w:pPr>
              <w:spacing w:after="0"/>
              <w:jc w:val="left"/>
            </w:pPr>
            <w:r/>
            <w:r>
              <w:rPr>
                <w:rFonts w:ascii="Times New Roman" w:hAnsi="Times New Roman"/>
                <w:sz w:val="17"/>
              </w:rPr>
              <w:t>0.743 ± 0.002</w:t>
            </w:r>
          </w:p>
        </w:tc>
        <w:tc>
          <w:tcPr>
            <w:tcW w:type="dxa" w:w="1551"/>
          </w:tcPr>
          <w:p>
            <w:pPr>
              <w:spacing w:after="0"/>
              <w:jc w:val="left"/>
            </w:pPr>
            <w:r/>
            <w:r>
              <w:rPr>
                <w:rFonts w:ascii="Times New Roman" w:hAnsi="Times New Roman"/>
                <w:sz w:val="17"/>
              </w:rPr>
              <w:t>0.723 ± 0.007</w:t>
            </w:r>
          </w:p>
        </w:tc>
        <w:tc>
          <w:tcPr>
            <w:tcW w:type="dxa" w:w="1551"/>
          </w:tcPr>
          <w:p>
            <w:pPr>
              <w:spacing w:after="0"/>
              <w:jc w:val="left"/>
            </w:pPr>
            <w:r/>
            <w:r>
              <w:rPr>
                <w:rFonts w:ascii="Times New Roman" w:hAnsi="Times New Roman"/>
                <w:sz w:val="17"/>
              </w:rPr>
              <w:t>0.788</w:t>
            </w:r>
          </w:p>
        </w:tc>
        <w:tc>
          <w:tcPr>
            <w:tcW w:type="dxa" w:w="1551"/>
          </w:tcPr>
          <w:p>
            <w:pPr>
              <w:spacing w:after="0"/>
              <w:jc w:val="left"/>
            </w:pPr>
            <w:r/>
            <w:r>
              <w:rPr>
                <w:rFonts w:ascii="Times New Roman" w:hAnsi="Times New Roman"/>
                <w:sz w:val="17"/>
              </w:rPr>
              <w:t>0.764 ± 0.005</w:t>
            </w:r>
          </w:p>
        </w:tc>
        <w:tc>
          <w:tcPr>
            <w:tcW w:type="dxa" w:w="1551"/>
          </w:tcPr>
          <w:p>
            <w:pPr>
              <w:spacing w:after="0"/>
              <w:jc w:val="left"/>
            </w:pPr>
            <w:r/>
            <w:r>
              <w:rPr>
                <w:rFonts w:ascii="Times New Roman" w:hAnsi="Times New Roman"/>
                <w:sz w:val="17"/>
              </w:rPr>
              <w:t>0.757 ± 0.002</w:t>
            </w:r>
          </w:p>
        </w:tc>
        <w:tc>
          <w:tcPr>
            <w:tcW w:type="dxa" w:w="1551"/>
          </w:tcPr>
          <w:p>
            <w:pPr>
              <w:spacing w:after="0"/>
              <w:jc w:val="left"/>
            </w:pPr>
            <w:r/>
            <w:r>
              <w:rPr>
                <w:rFonts w:ascii="Times New Roman" w:hAnsi="Times New Roman"/>
                <w:sz w:val="17"/>
              </w:rPr>
              <w:t>0.164 ± 0.001</w:t>
            </w:r>
          </w:p>
        </w:tc>
      </w:tr>
      <w:tr>
        <w:trPr>
          <w:cantSplit/>
        </w:trPr>
        <w:tc>
          <w:tcPr>
            <w:tcW w:type="dxa" w:w="1551"/>
          </w:tcPr>
          <w:p>
            <w:pPr>
              <w:spacing w:after="0"/>
              <w:jc w:val="left"/>
            </w:pPr>
            <w:r/>
            <w:r>
              <w:rPr>
                <w:rFonts w:ascii="Times New Roman" w:hAnsi="Times New Roman"/>
                <w:sz w:val="17"/>
              </w:rPr>
              <w:t>MLP</w:t>
            </w:r>
          </w:p>
        </w:tc>
        <w:tc>
          <w:tcPr>
            <w:tcW w:type="dxa" w:w="1551"/>
          </w:tcPr>
          <w:p>
            <w:pPr>
              <w:spacing w:after="0"/>
              <w:jc w:val="left"/>
            </w:pPr>
            <w:r/>
            <w:r>
              <w:rPr>
                <w:rFonts w:ascii="Times New Roman" w:hAnsi="Times New Roman"/>
                <w:sz w:val="17"/>
              </w:rPr>
              <w:t>0.831 ± 0.003</w:t>
            </w:r>
          </w:p>
        </w:tc>
        <w:tc>
          <w:tcPr>
            <w:tcW w:type="dxa" w:w="1551"/>
          </w:tcPr>
          <w:p>
            <w:pPr>
              <w:spacing w:after="0"/>
              <w:jc w:val="left"/>
            </w:pPr>
            <w:r/>
            <w:r>
              <w:rPr>
                <w:rFonts w:ascii="Times New Roman" w:hAnsi="Times New Roman"/>
                <w:sz w:val="17"/>
              </w:rPr>
              <w:t>0.834 ± 0.003</w:t>
            </w:r>
          </w:p>
        </w:tc>
        <w:tc>
          <w:tcPr>
            <w:tcW w:type="dxa" w:w="1551"/>
          </w:tcPr>
          <w:p>
            <w:pPr>
              <w:spacing w:after="0"/>
              <w:jc w:val="left"/>
            </w:pPr>
            <w:r/>
            <w:r>
              <w:rPr>
                <w:rFonts w:ascii="Times New Roman" w:hAnsi="Times New Roman"/>
                <w:sz w:val="17"/>
              </w:rPr>
              <w:t>0.738 ± 0.005</w:t>
            </w:r>
          </w:p>
        </w:tc>
        <w:tc>
          <w:tcPr>
            <w:tcW w:type="dxa" w:w="1551"/>
          </w:tcPr>
          <w:p>
            <w:pPr>
              <w:spacing w:after="0"/>
              <w:jc w:val="left"/>
            </w:pPr>
            <w:r/>
            <w:r>
              <w:rPr>
                <w:rFonts w:ascii="Times New Roman" w:hAnsi="Times New Roman"/>
                <w:sz w:val="17"/>
              </w:rPr>
              <w:t>0.714 ± 0.011</w:t>
            </w:r>
          </w:p>
        </w:tc>
        <w:tc>
          <w:tcPr>
            <w:tcW w:type="dxa" w:w="1551"/>
          </w:tcPr>
          <w:p>
            <w:pPr>
              <w:spacing w:after="0"/>
              <w:jc w:val="left"/>
            </w:pPr>
            <w:r/>
            <w:r>
              <w:rPr>
                <w:rFonts w:ascii="Times New Roman" w:hAnsi="Times New Roman"/>
                <w:sz w:val="17"/>
              </w:rPr>
              <w:t>0.791</w:t>
            </w:r>
          </w:p>
        </w:tc>
        <w:tc>
          <w:tcPr>
            <w:tcW w:type="dxa" w:w="1551"/>
          </w:tcPr>
          <w:p>
            <w:pPr>
              <w:spacing w:after="0"/>
              <w:jc w:val="left"/>
            </w:pPr>
            <w:r/>
            <w:r>
              <w:rPr>
                <w:rFonts w:ascii="Times New Roman" w:hAnsi="Times New Roman"/>
                <w:sz w:val="17"/>
              </w:rPr>
              <w:t>0.763 ± 0.004</w:t>
            </w:r>
          </w:p>
        </w:tc>
        <w:tc>
          <w:tcPr>
            <w:tcW w:type="dxa" w:w="1551"/>
          </w:tcPr>
          <w:p>
            <w:pPr>
              <w:spacing w:after="0"/>
              <w:jc w:val="left"/>
            </w:pPr>
            <w:r/>
            <w:r>
              <w:rPr>
                <w:rFonts w:ascii="Times New Roman" w:hAnsi="Times New Roman"/>
                <w:sz w:val="17"/>
              </w:rPr>
              <w:t>0.753 ± 0.002</w:t>
            </w:r>
          </w:p>
        </w:tc>
        <w:tc>
          <w:tcPr>
            <w:tcW w:type="dxa" w:w="1551"/>
          </w:tcPr>
          <w:p>
            <w:pPr>
              <w:spacing w:after="0"/>
              <w:jc w:val="left"/>
            </w:pPr>
            <w:r/>
            <w:r>
              <w:rPr>
                <w:rFonts w:ascii="Times New Roman" w:hAnsi="Times New Roman"/>
                <w:sz w:val="17"/>
              </w:rPr>
              <w:t>0.166 ± 0.002</w:t>
            </w:r>
          </w:p>
        </w:tc>
      </w:tr>
      <w:tr>
        <w:trPr>
          <w:cantSplit/>
        </w:trPr>
        <w:tc>
          <w:tcPr>
            <w:tcW w:type="dxa" w:w="1551"/>
          </w:tcPr>
          <w:p>
            <w:pPr>
              <w:spacing w:after="0"/>
              <w:jc w:val="left"/>
            </w:pPr>
            <w:r/>
            <w:r>
              <w:rPr>
                <w:rFonts w:ascii="Times New Roman" w:hAnsi="Times New Roman"/>
                <w:sz w:val="17"/>
              </w:rPr>
              <w:t>Random forest</w:t>
            </w:r>
          </w:p>
        </w:tc>
        <w:tc>
          <w:tcPr>
            <w:tcW w:type="dxa" w:w="1551"/>
          </w:tcPr>
          <w:p>
            <w:pPr>
              <w:spacing w:after="0"/>
              <w:jc w:val="left"/>
            </w:pPr>
            <w:r/>
            <w:r>
              <w:rPr>
                <w:rFonts w:ascii="Times New Roman" w:hAnsi="Times New Roman"/>
                <w:sz w:val="17"/>
              </w:rPr>
              <w:t>0.821 ± 0.004</w:t>
            </w:r>
          </w:p>
        </w:tc>
        <w:tc>
          <w:tcPr>
            <w:tcW w:type="dxa" w:w="1551"/>
          </w:tcPr>
          <w:p>
            <w:pPr>
              <w:spacing w:after="0"/>
              <w:jc w:val="left"/>
            </w:pPr>
            <w:r/>
            <w:r>
              <w:rPr>
                <w:rFonts w:ascii="Times New Roman" w:hAnsi="Times New Roman"/>
                <w:sz w:val="17"/>
              </w:rPr>
              <w:t>0.828 ± 0.002</w:t>
            </w:r>
          </w:p>
        </w:tc>
        <w:tc>
          <w:tcPr>
            <w:tcW w:type="dxa" w:w="1551"/>
          </w:tcPr>
          <w:p>
            <w:pPr>
              <w:spacing w:after="0"/>
              <w:jc w:val="left"/>
            </w:pPr>
            <w:r/>
            <w:r>
              <w:rPr>
                <w:rFonts w:ascii="Times New Roman" w:hAnsi="Times New Roman"/>
                <w:sz w:val="17"/>
              </w:rPr>
              <w:t>0.732 ± 0.003</w:t>
            </w:r>
          </w:p>
        </w:tc>
        <w:tc>
          <w:tcPr>
            <w:tcW w:type="dxa" w:w="1551"/>
          </w:tcPr>
          <w:p>
            <w:pPr>
              <w:spacing w:after="0"/>
              <w:jc w:val="left"/>
            </w:pPr>
            <w:r/>
            <w:r>
              <w:rPr>
                <w:rFonts w:ascii="Times New Roman" w:hAnsi="Times New Roman"/>
                <w:sz w:val="17"/>
              </w:rPr>
              <w:t>0.704 ± 0.008</w:t>
            </w:r>
          </w:p>
        </w:tc>
        <w:tc>
          <w:tcPr>
            <w:tcW w:type="dxa" w:w="1551"/>
          </w:tcPr>
          <w:p>
            <w:pPr>
              <w:spacing w:after="0"/>
              <w:jc w:val="left"/>
            </w:pPr>
            <w:r/>
            <w:r>
              <w:rPr>
                <w:rFonts w:ascii="Times New Roman" w:hAnsi="Times New Roman"/>
                <w:sz w:val="17"/>
              </w:rPr>
              <w:t>0.793</w:t>
            </w:r>
          </w:p>
        </w:tc>
        <w:tc>
          <w:tcPr>
            <w:tcW w:type="dxa" w:w="1551"/>
          </w:tcPr>
          <w:p>
            <w:pPr>
              <w:spacing w:after="0"/>
              <w:jc w:val="left"/>
            </w:pPr>
            <w:r/>
            <w:r>
              <w:rPr>
                <w:rFonts w:ascii="Times New Roman" w:hAnsi="Times New Roman"/>
                <w:sz w:val="17"/>
              </w:rPr>
              <w:t>0.763 ± 0.004</w:t>
            </w:r>
          </w:p>
        </w:tc>
        <w:tc>
          <w:tcPr>
            <w:tcW w:type="dxa" w:w="1551"/>
          </w:tcPr>
          <w:p>
            <w:pPr>
              <w:spacing w:after="0"/>
              <w:jc w:val="left"/>
            </w:pPr>
            <w:r/>
            <w:r>
              <w:rPr>
                <w:rFonts w:ascii="Times New Roman" w:hAnsi="Times New Roman"/>
                <w:sz w:val="17"/>
              </w:rPr>
              <w:t>0.750 ± 0.002</w:t>
            </w:r>
          </w:p>
        </w:tc>
        <w:tc>
          <w:tcPr>
            <w:tcW w:type="dxa" w:w="1551"/>
          </w:tcPr>
          <w:p>
            <w:pPr>
              <w:spacing w:after="0"/>
              <w:jc w:val="left"/>
            </w:pPr>
            <w:r/>
            <w:r>
              <w:rPr>
                <w:rFonts w:ascii="Times New Roman" w:hAnsi="Times New Roman"/>
                <w:sz w:val="17"/>
              </w:rPr>
              <w:t>0.173 ± 0.001</w:t>
            </w:r>
          </w:p>
        </w:tc>
      </w:tr>
      <w:tr>
        <w:trPr>
          <w:cantSplit/>
        </w:trPr>
        <w:tc>
          <w:tcPr>
            <w:tcW w:type="dxa" w:w="1551"/>
          </w:tcPr>
          <w:p>
            <w:pPr>
              <w:spacing w:after="0"/>
              <w:jc w:val="left"/>
            </w:pPr>
            <w:r/>
            <w:r>
              <w:rPr>
                <w:rFonts w:ascii="Times New Roman" w:hAnsi="Times New Roman"/>
                <w:sz w:val="17"/>
              </w:rPr>
              <w:t>Logistic regression</w:t>
            </w:r>
          </w:p>
        </w:tc>
        <w:tc>
          <w:tcPr>
            <w:tcW w:type="dxa" w:w="1551"/>
          </w:tcPr>
          <w:p>
            <w:pPr>
              <w:spacing w:after="0"/>
              <w:jc w:val="left"/>
            </w:pPr>
            <w:r/>
            <w:r>
              <w:rPr>
                <w:rFonts w:ascii="Times New Roman" w:hAnsi="Times New Roman"/>
                <w:sz w:val="17"/>
              </w:rPr>
              <w:t>0.820 ± 0.003</w:t>
            </w:r>
          </w:p>
        </w:tc>
        <w:tc>
          <w:tcPr>
            <w:tcW w:type="dxa" w:w="1551"/>
          </w:tcPr>
          <w:p>
            <w:pPr>
              <w:spacing w:after="0"/>
              <w:jc w:val="left"/>
            </w:pPr>
            <w:r/>
            <w:r>
              <w:rPr>
                <w:rFonts w:ascii="Times New Roman" w:hAnsi="Times New Roman"/>
                <w:sz w:val="17"/>
              </w:rPr>
              <w:t>0.825 ± 0.003</w:t>
            </w:r>
          </w:p>
        </w:tc>
        <w:tc>
          <w:tcPr>
            <w:tcW w:type="dxa" w:w="1551"/>
          </w:tcPr>
          <w:p>
            <w:pPr>
              <w:spacing w:after="0"/>
              <w:jc w:val="left"/>
            </w:pPr>
            <w:r/>
            <w:r>
              <w:rPr>
                <w:rFonts w:ascii="Times New Roman" w:hAnsi="Times New Roman"/>
                <w:sz w:val="17"/>
              </w:rPr>
              <w:t>0.738 ± 0.002</w:t>
            </w:r>
          </w:p>
        </w:tc>
        <w:tc>
          <w:tcPr>
            <w:tcW w:type="dxa" w:w="1551"/>
          </w:tcPr>
          <w:p>
            <w:pPr>
              <w:spacing w:after="0"/>
              <w:jc w:val="left"/>
            </w:pPr>
            <w:r/>
            <w:r>
              <w:rPr>
                <w:rFonts w:ascii="Times New Roman" w:hAnsi="Times New Roman"/>
                <w:sz w:val="17"/>
              </w:rPr>
              <w:t>0.739 ± 0.007</w:t>
            </w:r>
          </w:p>
        </w:tc>
        <w:tc>
          <w:tcPr>
            <w:tcW w:type="dxa" w:w="1551"/>
          </w:tcPr>
          <w:p>
            <w:pPr>
              <w:spacing w:after="0"/>
              <w:jc w:val="left"/>
            </w:pPr>
            <w:r/>
            <w:r>
              <w:rPr>
                <w:rFonts w:ascii="Times New Roman" w:hAnsi="Times New Roman"/>
                <w:sz w:val="17"/>
              </w:rPr>
              <w:t>0.751</w:t>
            </w:r>
          </w:p>
        </w:tc>
        <w:tc>
          <w:tcPr>
            <w:tcW w:type="dxa" w:w="1551"/>
          </w:tcPr>
          <w:p>
            <w:pPr>
              <w:spacing w:after="0"/>
              <w:jc w:val="left"/>
            </w:pPr>
            <w:r/>
            <w:r>
              <w:rPr>
                <w:rFonts w:ascii="Times New Roman" w:hAnsi="Times New Roman"/>
                <w:sz w:val="17"/>
              </w:rPr>
              <w:t>0.737 ± 0.005</w:t>
            </w:r>
          </w:p>
        </w:tc>
        <w:tc>
          <w:tcPr>
            <w:tcW w:type="dxa" w:w="1551"/>
          </w:tcPr>
          <w:p>
            <w:pPr>
              <w:spacing w:after="0"/>
              <w:jc w:val="left"/>
            </w:pPr>
            <w:r/>
            <w:r>
              <w:rPr>
                <w:rFonts w:ascii="Times New Roman" w:hAnsi="Times New Roman"/>
                <w:sz w:val="17"/>
              </w:rPr>
              <w:t>0.745 ± 0.002</w:t>
            </w:r>
          </w:p>
        </w:tc>
        <w:tc>
          <w:tcPr>
            <w:tcW w:type="dxa" w:w="1551"/>
          </w:tcPr>
          <w:p>
            <w:pPr>
              <w:spacing w:after="0"/>
              <w:jc w:val="left"/>
            </w:pPr>
            <w:r/>
            <w:r>
              <w:rPr>
                <w:rFonts w:ascii="Times New Roman" w:hAnsi="Times New Roman"/>
                <w:sz w:val="17"/>
              </w:rPr>
              <w:t>0.171 ± 0.001</w:t>
            </w:r>
          </w:p>
        </w:tc>
      </w:tr>
      <w:tr>
        <w:trPr>
          <w:cantSplit/>
        </w:trPr>
        <w:tc>
          <w:tcPr>
            <w:tcW w:type="dxa" w:w="1551"/>
          </w:tcPr>
          <w:p>
            <w:pPr>
              <w:spacing w:after="0"/>
              <w:jc w:val="left"/>
            </w:pPr>
            <w:r/>
            <w:r>
              <w:rPr>
                <w:rFonts w:ascii="Times New Roman" w:hAnsi="Times New Roman"/>
                <w:sz w:val="17"/>
              </w:rPr>
              <w:t>Decision tree</w:t>
            </w:r>
          </w:p>
        </w:tc>
        <w:tc>
          <w:tcPr>
            <w:tcW w:type="dxa" w:w="1551"/>
          </w:tcPr>
          <w:p>
            <w:pPr>
              <w:spacing w:after="0"/>
              <w:jc w:val="left"/>
            </w:pPr>
            <w:r/>
            <w:r>
              <w:rPr>
                <w:rFonts w:ascii="Times New Roman" w:hAnsi="Times New Roman"/>
                <w:sz w:val="17"/>
              </w:rPr>
              <w:t>0.803 ± 0.004</w:t>
            </w:r>
          </w:p>
        </w:tc>
        <w:tc>
          <w:tcPr>
            <w:tcW w:type="dxa" w:w="1551"/>
          </w:tcPr>
          <w:p>
            <w:pPr>
              <w:spacing w:after="0"/>
              <w:jc w:val="left"/>
            </w:pPr>
            <w:r/>
            <w:r>
              <w:rPr>
                <w:rFonts w:ascii="Times New Roman" w:hAnsi="Times New Roman"/>
                <w:sz w:val="17"/>
              </w:rPr>
              <w:t>0.812 ± 0.004</w:t>
            </w:r>
          </w:p>
        </w:tc>
        <w:tc>
          <w:tcPr>
            <w:tcW w:type="dxa" w:w="1551"/>
          </w:tcPr>
          <w:p>
            <w:pPr>
              <w:spacing w:after="0"/>
              <w:jc w:val="left"/>
            </w:pPr>
            <w:r/>
            <w:r>
              <w:rPr>
                <w:rFonts w:ascii="Times New Roman" w:hAnsi="Times New Roman"/>
                <w:sz w:val="17"/>
              </w:rPr>
              <w:t>0.724 ± 0.015</w:t>
            </w:r>
          </w:p>
        </w:tc>
        <w:tc>
          <w:tcPr>
            <w:tcW w:type="dxa" w:w="1551"/>
          </w:tcPr>
          <w:p>
            <w:pPr>
              <w:spacing w:after="0"/>
              <w:jc w:val="left"/>
            </w:pPr>
            <w:r/>
            <w:r>
              <w:rPr>
                <w:rFonts w:ascii="Times New Roman" w:hAnsi="Times New Roman"/>
                <w:sz w:val="17"/>
              </w:rPr>
              <w:t>0.716 ± 0.047</w:t>
            </w:r>
          </w:p>
        </w:tc>
        <w:tc>
          <w:tcPr>
            <w:tcW w:type="dxa" w:w="1551"/>
          </w:tcPr>
          <w:p>
            <w:pPr>
              <w:spacing w:after="0"/>
              <w:jc w:val="left"/>
            </w:pPr>
            <w:r/>
            <w:r>
              <w:rPr>
                <w:rFonts w:ascii="Times New Roman" w:hAnsi="Times New Roman"/>
                <w:sz w:val="17"/>
              </w:rPr>
              <w:t>0.752</w:t>
            </w:r>
          </w:p>
        </w:tc>
        <w:tc>
          <w:tcPr>
            <w:tcW w:type="dxa" w:w="1551"/>
          </w:tcPr>
          <w:p>
            <w:pPr>
              <w:spacing w:after="0"/>
              <w:jc w:val="left"/>
            </w:pPr>
            <w:r/>
            <w:r>
              <w:rPr>
                <w:rFonts w:ascii="Times New Roman" w:hAnsi="Times New Roman"/>
                <w:sz w:val="17"/>
              </w:rPr>
              <w:t>0.735 ± 0.021</w:t>
            </w:r>
          </w:p>
        </w:tc>
        <w:tc>
          <w:tcPr>
            <w:tcW w:type="dxa" w:w="1551"/>
          </w:tcPr>
          <w:p>
            <w:pPr>
              <w:spacing w:after="0"/>
              <w:jc w:val="left"/>
            </w:pPr>
            <w:r/>
            <w:r>
              <w:rPr>
                <w:rFonts w:ascii="Times New Roman" w:hAnsi="Times New Roman"/>
                <w:sz w:val="17"/>
              </w:rPr>
              <w:t>0.735 ± 0.004</w:t>
            </w:r>
          </w:p>
        </w:tc>
        <w:tc>
          <w:tcPr>
            <w:tcW w:type="dxa" w:w="1551"/>
          </w:tcPr>
          <w:p>
            <w:pPr>
              <w:spacing w:after="0"/>
              <w:jc w:val="left"/>
            </w:pPr>
            <w:r/>
            <w:r>
              <w:rPr>
                <w:rFonts w:ascii="Times New Roman" w:hAnsi="Times New Roman"/>
                <w:sz w:val="17"/>
              </w:rPr>
              <w:t>0.176 ± 0.002</w:t>
            </w:r>
          </w:p>
        </w:tc>
      </w:tr>
      <w:tr>
        <w:trPr>
          <w:cantSplit/>
        </w:trPr>
        <w:tc>
          <w:tcPr>
            <w:tcW w:type="dxa" w:w="1551"/>
          </w:tcPr>
          <w:p>
            <w:pPr>
              <w:spacing w:after="0"/>
              <w:jc w:val="left"/>
            </w:pPr>
            <w:r/>
            <w:r>
              <w:rPr>
                <w:rFonts w:ascii="Times New Roman" w:hAnsi="Times New Roman"/>
                <w:sz w:val="17"/>
              </w:rPr>
              <w:t>SVM, RBF kernel</w:t>
            </w:r>
          </w:p>
        </w:tc>
        <w:tc>
          <w:tcPr>
            <w:tcW w:type="dxa" w:w="1551"/>
          </w:tcPr>
          <w:p>
            <w:pPr>
              <w:spacing w:after="0"/>
              <w:jc w:val="left"/>
            </w:pPr>
            <w:r/>
            <w:r>
              <w:rPr>
                <w:rFonts w:ascii="Times New Roman" w:hAnsi="Times New Roman"/>
                <w:sz w:val="17"/>
              </w:rPr>
              <w:t>0.795 ± 0.014</w:t>
            </w:r>
          </w:p>
        </w:tc>
        <w:tc>
          <w:tcPr>
            <w:tcW w:type="dxa" w:w="1551"/>
          </w:tcPr>
          <w:p>
            <w:pPr>
              <w:spacing w:after="0"/>
              <w:jc w:val="left"/>
            </w:pPr>
            <w:r/>
            <w:r>
              <w:rPr>
                <w:rFonts w:ascii="Times New Roman" w:hAnsi="Times New Roman"/>
                <w:sz w:val="17"/>
              </w:rPr>
              <w:t>0.807 ± 0.011</w:t>
            </w:r>
          </w:p>
        </w:tc>
        <w:tc>
          <w:tcPr>
            <w:tcW w:type="dxa" w:w="1551"/>
          </w:tcPr>
          <w:p>
            <w:pPr>
              <w:spacing w:after="0"/>
              <w:jc w:val="left"/>
            </w:pPr>
            <w:r/>
            <w:r>
              <w:rPr>
                <w:rFonts w:ascii="Times New Roman" w:hAnsi="Times New Roman"/>
                <w:sz w:val="17"/>
              </w:rPr>
              <w:t>0.723 ± 0.016</w:t>
            </w:r>
          </w:p>
        </w:tc>
        <w:tc>
          <w:tcPr>
            <w:tcW w:type="dxa" w:w="1551"/>
          </w:tcPr>
          <w:p>
            <w:pPr>
              <w:spacing w:after="0"/>
              <w:jc w:val="left"/>
            </w:pPr>
            <w:r/>
            <w:r>
              <w:rPr>
                <w:rFonts w:ascii="Times New Roman" w:hAnsi="Times New Roman"/>
                <w:sz w:val="17"/>
              </w:rPr>
              <w:t>0.722 ± 0.019</w:t>
            </w:r>
          </w:p>
        </w:tc>
        <w:tc>
          <w:tcPr>
            <w:tcW w:type="dxa" w:w="1551"/>
          </w:tcPr>
          <w:p>
            <w:pPr>
              <w:spacing w:after="0"/>
              <w:jc w:val="left"/>
            </w:pPr>
            <w:r/>
            <w:r>
              <w:rPr>
                <w:rFonts w:ascii="Times New Roman" w:hAnsi="Times New Roman"/>
                <w:sz w:val="17"/>
              </w:rPr>
              <w:t>0.753</w:t>
            </w:r>
          </w:p>
        </w:tc>
        <w:tc>
          <w:tcPr>
            <w:tcW w:type="dxa" w:w="1551"/>
          </w:tcPr>
          <w:p>
            <w:pPr>
              <w:spacing w:after="0"/>
              <w:jc w:val="left"/>
            </w:pPr>
            <w:r/>
            <w:r>
              <w:rPr>
                <w:rFonts w:ascii="Times New Roman" w:hAnsi="Times New Roman"/>
                <w:sz w:val="17"/>
              </w:rPr>
              <w:t>0.724 ± 0.016</w:t>
            </w:r>
          </w:p>
        </w:tc>
        <w:tc>
          <w:tcPr>
            <w:tcW w:type="dxa" w:w="1551"/>
          </w:tcPr>
          <w:p>
            <w:pPr>
              <w:spacing w:after="0"/>
              <w:jc w:val="left"/>
            </w:pPr>
            <w:r/>
            <w:r>
              <w:rPr>
                <w:rFonts w:ascii="Times New Roman" w:hAnsi="Times New Roman"/>
                <w:sz w:val="17"/>
              </w:rPr>
              <w:t>0.732 ± 0.015</w:t>
            </w:r>
          </w:p>
        </w:tc>
        <w:tc>
          <w:tcPr>
            <w:tcW w:type="dxa" w:w="1551"/>
          </w:tcPr>
          <w:p>
            <w:pPr>
              <w:spacing w:after="0"/>
              <w:jc w:val="left"/>
            </w:pPr>
            <w:r/>
            <w:r>
              <w:rPr>
                <w:rFonts w:ascii="Times New Roman" w:hAnsi="Times New Roman"/>
                <w:sz w:val="17"/>
              </w:rPr>
              <w:t>0.179 ± 0.005</w:t>
            </w:r>
          </w:p>
        </w:tc>
      </w:tr>
      <w:tr>
        <w:trPr>
          <w:cantSplit/>
        </w:trPr>
        <w:tc>
          <w:tcPr>
            <w:tcW w:type="dxa" w:w="1551"/>
          </w:tcPr>
          <w:p>
            <w:pPr>
              <w:spacing w:after="0"/>
              <w:jc w:val="left"/>
            </w:pPr>
            <w:r/>
            <w:r>
              <w:rPr>
                <w:rFonts w:ascii="Times New Roman" w:hAnsi="Times New Roman"/>
                <w:sz w:val="17"/>
              </w:rPr>
              <w:t>KNN</w:t>
            </w:r>
          </w:p>
        </w:tc>
        <w:tc>
          <w:tcPr>
            <w:tcW w:type="dxa" w:w="1551"/>
          </w:tcPr>
          <w:p>
            <w:pPr>
              <w:spacing w:after="0"/>
              <w:jc w:val="left"/>
            </w:pPr>
            <w:r/>
            <w:r>
              <w:rPr>
                <w:rFonts w:ascii="Times New Roman" w:hAnsi="Times New Roman"/>
                <w:sz w:val="17"/>
              </w:rPr>
              <w:t>0.764 ± 0.009</w:t>
            </w:r>
          </w:p>
        </w:tc>
        <w:tc>
          <w:tcPr>
            <w:tcW w:type="dxa" w:w="1551"/>
          </w:tcPr>
          <w:p>
            <w:pPr>
              <w:spacing w:after="0"/>
              <w:jc w:val="left"/>
            </w:pPr>
            <w:r/>
            <w:r>
              <w:rPr>
                <w:rFonts w:ascii="Times New Roman" w:hAnsi="Times New Roman"/>
                <w:sz w:val="17"/>
              </w:rPr>
              <w:t>0.766 ± 0.008</w:t>
            </w:r>
          </w:p>
        </w:tc>
        <w:tc>
          <w:tcPr>
            <w:tcW w:type="dxa" w:w="1551"/>
          </w:tcPr>
          <w:p>
            <w:pPr>
              <w:spacing w:after="0"/>
              <w:jc w:val="left"/>
            </w:pPr>
            <w:r/>
            <w:r>
              <w:rPr>
                <w:rFonts w:ascii="Times New Roman" w:hAnsi="Times New Roman"/>
                <w:sz w:val="17"/>
              </w:rPr>
              <w:t>0.648 ± 0.011</w:t>
            </w:r>
          </w:p>
        </w:tc>
        <w:tc>
          <w:tcPr>
            <w:tcW w:type="dxa" w:w="1551"/>
          </w:tcPr>
          <w:p>
            <w:pPr>
              <w:spacing w:after="0"/>
              <w:jc w:val="left"/>
            </w:pPr>
            <w:r/>
            <w:r>
              <w:rPr>
                <w:rFonts w:ascii="Times New Roman" w:hAnsi="Times New Roman"/>
                <w:sz w:val="17"/>
              </w:rPr>
              <w:t>0.584 ± 0.014</w:t>
            </w:r>
          </w:p>
        </w:tc>
        <w:tc>
          <w:tcPr>
            <w:tcW w:type="dxa" w:w="1551"/>
          </w:tcPr>
          <w:p>
            <w:pPr>
              <w:spacing w:after="0"/>
              <w:jc w:val="left"/>
            </w:pPr>
            <w:r/>
            <w:r>
              <w:rPr>
                <w:rFonts w:ascii="Times New Roman" w:hAnsi="Times New Roman"/>
                <w:sz w:val="17"/>
              </w:rPr>
              <w:t>0.795</w:t>
            </w:r>
          </w:p>
        </w:tc>
        <w:tc>
          <w:tcPr>
            <w:tcW w:type="dxa" w:w="1551"/>
          </w:tcPr>
          <w:p>
            <w:pPr>
              <w:spacing w:after="0"/>
              <w:jc w:val="left"/>
            </w:pPr>
            <w:r/>
            <w:r>
              <w:rPr>
                <w:rFonts w:ascii="Times New Roman" w:hAnsi="Times New Roman"/>
                <w:sz w:val="17"/>
              </w:rPr>
              <w:t>0.727 ± 0.012</w:t>
            </w:r>
          </w:p>
        </w:tc>
        <w:tc>
          <w:tcPr>
            <w:tcW w:type="dxa" w:w="1551"/>
          </w:tcPr>
          <w:p>
            <w:pPr>
              <w:spacing w:after="0"/>
              <w:jc w:val="left"/>
            </w:pPr>
            <w:r/>
            <w:r>
              <w:rPr>
                <w:rFonts w:ascii="Times New Roman" w:hAnsi="Times New Roman"/>
                <w:sz w:val="17"/>
              </w:rPr>
              <w:t>0.692 ± 0.008</w:t>
            </w:r>
          </w:p>
        </w:tc>
        <w:tc>
          <w:tcPr>
            <w:tcW w:type="dxa" w:w="1551"/>
          </w:tcPr>
          <w:p>
            <w:pPr>
              <w:spacing w:after="0"/>
              <w:jc w:val="left"/>
            </w:pPr>
            <w:r/>
            <w:r>
              <w:rPr>
                <w:rFonts w:ascii="Times New Roman" w:hAnsi="Times New Roman"/>
                <w:sz w:val="17"/>
              </w:rPr>
              <w:t>0.197 ± 0.003</w:t>
            </w:r>
          </w:p>
        </w:tc>
      </w:tr>
      <w:tr>
        <w:trPr>
          <w:cantSplit/>
        </w:trPr>
        <w:tc>
          <w:tcPr>
            <w:tcW w:type="dxa" w:w="1551"/>
          </w:tcPr>
          <w:p>
            <w:pPr>
              <w:spacing w:after="0"/>
              <w:jc w:val="left"/>
            </w:pPr>
            <w:r/>
            <w:r>
              <w:rPr>
                <w:rFonts w:ascii="Times New Roman" w:hAnsi="Times New Roman"/>
                <w:sz w:val="17"/>
              </w:rPr>
              <w:t>Gaussian naive Bayes</w:t>
            </w:r>
          </w:p>
        </w:tc>
        <w:tc>
          <w:tcPr>
            <w:tcW w:type="dxa" w:w="1551"/>
          </w:tcPr>
          <w:p>
            <w:pPr>
              <w:spacing w:after="0"/>
              <w:jc w:val="left"/>
            </w:pPr>
            <w:r/>
            <w:r>
              <w:rPr>
                <w:rFonts w:ascii="Times New Roman" w:hAnsi="Times New Roman"/>
                <w:sz w:val="17"/>
              </w:rPr>
              <w:t>0.735 ± 0.007</w:t>
            </w:r>
          </w:p>
        </w:tc>
        <w:tc>
          <w:tcPr>
            <w:tcW w:type="dxa" w:w="1551"/>
          </w:tcPr>
          <w:p>
            <w:pPr>
              <w:spacing w:after="0"/>
              <w:jc w:val="left"/>
            </w:pPr>
            <w:r/>
            <w:r>
              <w:rPr>
                <w:rFonts w:ascii="Times New Roman" w:hAnsi="Times New Roman"/>
                <w:sz w:val="17"/>
              </w:rPr>
              <w:t>0.739 ± 0.003</w:t>
            </w:r>
          </w:p>
        </w:tc>
        <w:tc>
          <w:tcPr>
            <w:tcW w:type="dxa" w:w="1551"/>
          </w:tcPr>
          <w:p>
            <w:pPr>
              <w:spacing w:after="0"/>
              <w:jc w:val="left"/>
            </w:pPr>
            <w:r/>
            <w:r>
              <w:rPr>
                <w:rFonts w:ascii="Times New Roman" w:hAnsi="Times New Roman"/>
                <w:sz w:val="17"/>
              </w:rPr>
              <w:t>0.602 ± 0.004</w:t>
            </w:r>
          </w:p>
        </w:tc>
        <w:tc>
          <w:tcPr>
            <w:tcW w:type="dxa" w:w="1551"/>
          </w:tcPr>
          <w:p>
            <w:pPr>
              <w:spacing w:after="0"/>
              <w:jc w:val="left"/>
            </w:pPr>
            <w:r/>
            <w:r>
              <w:rPr>
                <w:rFonts w:ascii="Times New Roman" w:hAnsi="Times New Roman"/>
                <w:sz w:val="17"/>
              </w:rPr>
              <w:t>0.527 ± 0.007</w:t>
            </w:r>
          </w:p>
        </w:tc>
        <w:tc>
          <w:tcPr>
            <w:tcW w:type="dxa" w:w="1551"/>
          </w:tcPr>
          <w:p>
            <w:pPr>
              <w:spacing w:after="0"/>
              <w:jc w:val="left"/>
            </w:pPr>
            <w:r/>
            <w:r>
              <w:rPr>
                <w:rFonts w:ascii="Times New Roman" w:hAnsi="Times New Roman"/>
                <w:sz w:val="17"/>
              </w:rPr>
              <w:t>0.787</w:t>
            </w:r>
          </w:p>
        </w:tc>
        <w:tc>
          <w:tcPr>
            <w:tcW w:type="dxa" w:w="1551"/>
          </w:tcPr>
          <w:p>
            <w:pPr>
              <w:spacing w:after="0"/>
              <w:jc w:val="left"/>
            </w:pPr>
            <w:r/>
            <w:r>
              <w:rPr>
                <w:rFonts w:ascii="Times New Roman" w:hAnsi="Times New Roman"/>
                <w:sz w:val="17"/>
              </w:rPr>
              <w:t>0.701 ± 0.006</w:t>
            </w:r>
          </w:p>
        </w:tc>
        <w:tc>
          <w:tcPr>
            <w:tcW w:type="dxa" w:w="1551"/>
          </w:tcPr>
          <w:p>
            <w:pPr>
              <w:spacing w:after="0"/>
              <w:jc w:val="left"/>
            </w:pPr>
            <w:r/>
            <w:r>
              <w:rPr>
                <w:rFonts w:ascii="Times New Roman" w:hAnsi="Times New Roman"/>
                <w:sz w:val="17"/>
              </w:rPr>
              <w:t>0.661 ± 0.003</w:t>
            </w:r>
          </w:p>
        </w:tc>
        <w:tc>
          <w:tcPr>
            <w:tcW w:type="dxa" w:w="1551"/>
          </w:tcPr>
          <w:p>
            <w:pPr>
              <w:spacing w:after="0"/>
              <w:jc w:val="left"/>
            </w:pPr>
            <w:r/>
            <w:r>
              <w:rPr>
                <w:rFonts w:ascii="Times New Roman" w:hAnsi="Times New Roman"/>
                <w:sz w:val="17"/>
              </w:rPr>
              <w:t>0.298 ± 0.003</w:t>
            </w:r>
          </w:p>
        </w:tc>
      </w:tr>
    </w:tbl>
    <w:p>
      <w:pPr>
        <w:spacing w:after="80"/>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at the default threshold</w:t>
      </w:r>
    </w:p>
    <w:p>
      <w:pPr>
        <w:keepNext/>
        <w:spacing w:after="200"/>
        <w:jc w:val="left"/>
      </w:pPr>
      <w:r>
        <w:rPr>
          <w:rFonts w:ascii="Times New Roman" w:hAnsi="Times New Roman"/>
          <w:sz w:val="18"/>
        </w:rPr>
        <w:t>Scores of the eight tuned models and four baselines on the 20,320 test reports at the default threshold of 0.5, ordered by PR-AUC; TPR and recall are both TP / (TP + FN), and TNR is specificity, TN / (TN + FP). Source: author's analysis of MSHA open data.</w:t>
      </w:r>
    </w:p>
    <w:tbl>
      <w:tblPr>
        <w:tblStyle w:val="TableGrid"/>
        <w:tblW w:type="pct" w:w="5000"/>
        <w:jc w:val="center"/>
        <w:tblLayout w:type="autofit"/>
        <w:tblLook w:firstColumn="1" w:firstRow="1" w:lastColumn="0" w:lastRow="0" w:noHBand="0" w:noVBand="1" w:val="04A0"/>
      </w:tblPr>
      <w:tblGrid>
        <w:gridCol w:w="1551"/>
        <w:gridCol w:w="1551"/>
        <w:gridCol w:w="1551"/>
        <w:gridCol w:w="1551"/>
        <w:gridCol w:w="1551"/>
        <w:gridCol w:w="1551"/>
        <w:gridCol w:w="1551"/>
        <w:gridCol w:w="1551"/>
        <w:gridCol w:w="1551"/>
      </w:tblGrid>
      <w:tr>
        <w:trPr>
          <w:cantSplit/>
          <w:tblHeader/>
        </w:trPr>
        <w:tc>
          <w:tcPr>
            <w:tcW w:type="dxa" w:w="1551"/>
            <w:shd w:val="clear" w:color="auto" w:fill="E7E6E6"/>
          </w:tcPr>
          <w:p>
            <w:pPr>
              <w:jc w:val="left"/>
            </w:pPr>
            <w:r>
              <w:rPr>
                <w:b/>
              </w:rPr>
            </w:r>
            <w:r>
              <w:rPr>
                <w:rFonts w:ascii="Times New Roman" w:hAnsi="Times New Roman"/>
                <w:b/>
                <w:sz w:val="17"/>
              </w:rPr>
              <w:t>Model</w:t>
            </w:r>
          </w:p>
        </w:tc>
        <w:tc>
          <w:tcPr>
            <w:tcW w:type="dxa" w:w="1551"/>
            <w:shd w:val="clear" w:color="auto" w:fill="E7E6E6"/>
          </w:tcPr>
          <w:p>
            <w:pPr>
              <w:jc w:val="left"/>
            </w:pPr>
            <w:r>
              <w:rPr>
                <w:b/>
              </w:rPr>
            </w:r>
            <w:r>
              <w:rPr>
                <w:rFonts w:ascii="Times New Roman" w:hAnsi="Times New Roman"/>
                <w:b/>
                <w:sz w:val="17"/>
              </w:rPr>
              <w:t>TPR</w:t>
            </w:r>
          </w:p>
        </w:tc>
        <w:tc>
          <w:tcPr>
            <w:tcW w:type="dxa" w:w="1551"/>
            <w:shd w:val="clear" w:color="auto" w:fill="E7E6E6"/>
          </w:tcPr>
          <w:p>
            <w:pPr>
              <w:jc w:val="left"/>
            </w:pPr>
            <w:r>
              <w:rPr>
                <w:b/>
              </w:rPr>
            </w:r>
            <w:r>
              <w:rPr>
                <w:rFonts w:ascii="Times New Roman" w:hAnsi="Times New Roman"/>
                <w:b/>
                <w:sz w:val="17"/>
              </w:rPr>
              <w:t>TNR</w:t>
            </w:r>
          </w:p>
        </w:tc>
        <w:tc>
          <w:tcPr>
            <w:tcW w:type="dxa" w:w="1551"/>
            <w:shd w:val="clear" w:color="auto" w:fill="E7E6E6"/>
          </w:tcPr>
          <w:p>
            <w:pPr>
              <w:jc w:val="left"/>
            </w:pPr>
            <w:r>
              <w:rPr>
                <w:b/>
              </w:rPr>
            </w:r>
            <w:r>
              <w:rPr>
                <w:rFonts w:ascii="Times New Roman" w:hAnsi="Times New Roman"/>
                <w:b/>
                <w:sz w:val="17"/>
              </w:rPr>
              <w:t>AUC</w:t>
            </w:r>
          </w:p>
        </w:tc>
        <w:tc>
          <w:tcPr>
            <w:tcW w:type="dxa" w:w="1551"/>
            <w:shd w:val="clear" w:color="auto" w:fill="E7E6E6"/>
          </w:tcPr>
          <w:p>
            <w:pPr>
              <w:jc w:val="left"/>
            </w:pPr>
            <w:r>
              <w:rPr>
                <w:b/>
              </w:rPr>
            </w:r>
            <w:r>
              <w:rPr>
                <w:rFonts w:ascii="Times New Roman" w:hAnsi="Times New Roman"/>
                <w:b/>
                <w:sz w:val="17"/>
              </w:rPr>
              <w:t>Recall</w:t>
            </w:r>
          </w:p>
        </w:tc>
        <w:tc>
          <w:tcPr>
            <w:tcW w:type="dxa" w:w="1551"/>
            <w:shd w:val="clear" w:color="auto" w:fill="E7E6E6"/>
          </w:tcPr>
          <w:p>
            <w:pPr>
              <w:jc w:val="left"/>
            </w:pPr>
            <w:r>
              <w:rPr>
                <w:b/>
              </w:rPr>
            </w:r>
            <w:r>
              <w:rPr>
                <w:rFonts w:ascii="Times New Roman" w:hAnsi="Times New Roman"/>
                <w:b/>
                <w:sz w:val="17"/>
              </w:rPr>
              <w:t>Precision</w:t>
            </w:r>
          </w:p>
        </w:tc>
        <w:tc>
          <w:tcPr>
            <w:tcW w:type="dxa" w:w="1551"/>
            <w:shd w:val="clear" w:color="auto" w:fill="E7E6E6"/>
          </w:tcPr>
          <w:p>
            <w:pPr>
              <w:jc w:val="left"/>
            </w:pPr>
            <w:r>
              <w:rPr>
                <w:b/>
              </w:rPr>
            </w:r>
            <w:r>
              <w:rPr>
                <w:rFonts w:ascii="Times New Roman" w:hAnsi="Times New Roman"/>
                <w:b/>
                <w:sz w:val="17"/>
              </w:rPr>
              <w:t>F1</w:t>
            </w:r>
          </w:p>
        </w:tc>
        <w:tc>
          <w:tcPr>
            <w:tcW w:type="dxa" w:w="1551"/>
            <w:shd w:val="clear" w:color="auto" w:fill="E7E6E6"/>
          </w:tcPr>
          <w:p>
            <w:pPr>
              <w:jc w:val="left"/>
            </w:pPr>
            <w:r>
              <w:rPr>
                <w:b/>
              </w:rPr>
            </w:r>
            <w:r>
              <w:rPr>
                <w:rFonts w:ascii="Times New Roman" w:hAnsi="Times New Roman"/>
                <w:b/>
                <w:sz w:val="17"/>
              </w:rPr>
              <w:t>PR-AUC</w:t>
            </w:r>
          </w:p>
        </w:tc>
        <w:tc>
          <w:tcPr>
            <w:tcW w:type="dxa" w:w="1551"/>
            <w:shd w:val="clear" w:color="auto" w:fill="E7E6E6"/>
          </w:tcPr>
          <w:p>
            <w:pPr>
              <w:jc w:val="left"/>
            </w:pPr>
            <w:r>
              <w:rPr>
                <w:b/>
              </w:rPr>
            </w:r>
            <w:r>
              <w:rPr>
                <w:rFonts w:ascii="Times New Roman" w:hAnsi="Times New Roman"/>
                <w:b/>
                <w:sz w:val="17"/>
              </w:rPr>
              <w:t>Accuracy</w:t>
            </w:r>
          </w:p>
        </w:tc>
      </w:tr>
      <w:tr>
        <w:trPr>
          <w:cantSplit/>
        </w:trPr>
        <w:tc>
          <w:tcPr>
            <w:tcW w:type="dxa" w:w="1551"/>
          </w:tcPr>
          <w:p>
            <w:pPr>
              <w:spacing w:after="0"/>
              <w:jc w:val="left"/>
            </w:pPr>
            <w:r/>
            <w:r>
              <w:rPr>
                <w:rFonts w:ascii="Times New Roman" w:hAnsi="Times New Roman"/>
                <w:sz w:val="17"/>
              </w:rPr>
              <w:t>HGB</w:t>
            </w:r>
          </w:p>
        </w:tc>
        <w:tc>
          <w:tcPr>
            <w:tcW w:type="dxa" w:w="1551"/>
          </w:tcPr>
          <w:p>
            <w:pPr>
              <w:spacing w:after="0"/>
              <w:jc w:val="left"/>
            </w:pPr>
            <w:r/>
            <w:r>
              <w:rPr>
                <w:rFonts w:ascii="Times New Roman" w:hAnsi="Times New Roman"/>
                <w:sz w:val="17"/>
              </w:rPr>
              <w:t>0.740</w:t>
            </w:r>
          </w:p>
        </w:tc>
        <w:tc>
          <w:tcPr>
            <w:tcW w:type="dxa" w:w="1551"/>
          </w:tcPr>
          <w:p>
            <w:pPr>
              <w:spacing w:after="0"/>
              <w:jc w:val="left"/>
            </w:pPr>
            <w:r/>
            <w:r>
              <w:rPr>
                <w:rFonts w:ascii="Times New Roman" w:hAnsi="Times New Roman"/>
                <w:sz w:val="17"/>
              </w:rPr>
              <w:t>0.786</w:t>
            </w:r>
          </w:p>
        </w:tc>
        <w:tc>
          <w:tcPr>
            <w:tcW w:type="dxa" w:w="1551"/>
          </w:tcPr>
          <w:p>
            <w:pPr>
              <w:spacing w:after="0"/>
              <w:jc w:val="left"/>
            </w:pPr>
            <w:r/>
            <w:r>
              <w:rPr>
                <w:rFonts w:ascii="Times New Roman" w:hAnsi="Times New Roman"/>
                <w:sz w:val="17"/>
              </w:rPr>
              <w:t>0.843</w:t>
            </w:r>
          </w:p>
        </w:tc>
        <w:tc>
          <w:tcPr>
            <w:tcW w:type="dxa" w:w="1551"/>
          </w:tcPr>
          <w:p>
            <w:pPr>
              <w:spacing w:after="0"/>
              <w:jc w:val="left"/>
            </w:pPr>
            <w:r/>
            <w:r>
              <w:rPr>
                <w:rFonts w:ascii="Times New Roman" w:hAnsi="Times New Roman"/>
                <w:sz w:val="17"/>
              </w:rPr>
              <w:t>0.740</w:t>
            </w:r>
          </w:p>
        </w:tc>
        <w:tc>
          <w:tcPr>
            <w:tcW w:type="dxa" w:w="1551"/>
          </w:tcPr>
          <w:p>
            <w:pPr>
              <w:spacing w:after="0"/>
              <w:jc w:val="left"/>
            </w:pPr>
            <w:r/>
            <w:r>
              <w:rPr>
                <w:rFonts w:ascii="Times New Roman" w:hAnsi="Times New Roman"/>
                <w:sz w:val="17"/>
              </w:rPr>
              <w:t>0.766</w:t>
            </w:r>
          </w:p>
        </w:tc>
        <w:tc>
          <w:tcPr>
            <w:tcW w:type="dxa" w:w="1551"/>
          </w:tcPr>
          <w:p>
            <w:pPr>
              <w:spacing w:after="0"/>
              <w:jc w:val="left"/>
            </w:pPr>
            <w:r/>
            <w:r>
              <w:rPr>
                <w:rFonts w:ascii="Times New Roman" w:hAnsi="Times New Roman"/>
                <w:sz w:val="17"/>
              </w:rPr>
              <w:t>0.753</w:t>
            </w:r>
          </w:p>
        </w:tc>
        <w:tc>
          <w:tcPr>
            <w:tcW w:type="dxa" w:w="1551"/>
          </w:tcPr>
          <w:p>
            <w:pPr>
              <w:spacing w:after="0"/>
              <w:jc w:val="left"/>
            </w:pPr>
            <w:r/>
            <w:r>
              <w:rPr>
                <w:rFonts w:ascii="Times New Roman" w:hAnsi="Times New Roman"/>
                <w:sz w:val="17"/>
              </w:rPr>
              <w:t>0.842</w:t>
            </w:r>
          </w:p>
        </w:tc>
        <w:tc>
          <w:tcPr>
            <w:tcW w:type="dxa" w:w="1551"/>
          </w:tcPr>
          <w:p>
            <w:pPr>
              <w:spacing w:after="0"/>
              <w:jc w:val="left"/>
            </w:pPr>
            <w:r/>
            <w:r>
              <w:rPr>
                <w:rFonts w:ascii="Times New Roman" w:hAnsi="Times New Roman"/>
                <w:sz w:val="17"/>
              </w:rPr>
              <w:t>0.764</w:t>
            </w:r>
          </w:p>
        </w:tc>
      </w:tr>
      <w:tr>
        <w:trPr>
          <w:cantSplit/>
        </w:trPr>
        <w:tc>
          <w:tcPr>
            <w:tcW w:type="dxa" w:w="1551"/>
          </w:tcPr>
          <w:p>
            <w:pPr>
              <w:spacing w:after="0"/>
              <w:jc w:val="left"/>
            </w:pPr>
            <w:r/>
            <w:r>
              <w:rPr>
                <w:rFonts w:ascii="Times New Roman" w:hAnsi="Times New Roman"/>
                <w:sz w:val="17"/>
              </w:rPr>
              <w:t>MLP</w:t>
            </w:r>
          </w:p>
        </w:tc>
        <w:tc>
          <w:tcPr>
            <w:tcW w:type="dxa" w:w="1551"/>
          </w:tcPr>
          <w:p>
            <w:pPr>
              <w:spacing w:after="0"/>
              <w:jc w:val="left"/>
            </w:pPr>
            <w:r/>
            <w:r>
              <w:rPr>
                <w:rFonts w:ascii="Times New Roman" w:hAnsi="Times New Roman"/>
                <w:sz w:val="17"/>
              </w:rPr>
              <w:t>0.737</w:t>
            </w:r>
          </w:p>
        </w:tc>
        <w:tc>
          <w:tcPr>
            <w:tcW w:type="dxa" w:w="1551"/>
          </w:tcPr>
          <w:p>
            <w:pPr>
              <w:spacing w:after="0"/>
              <w:jc w:val="left"/>
            </w:pPr>
            <w:r/>
            <w:r>
              <w:rPr>
                <w:rFonts w:ascii="Times New Roman" w:hAnsi="Times New Roman"/>
                <w:sz w:val="17"/>
              </w:rPr>
              <w:t>0.789</w:t>
            </w:r>
          </w:p>
        </w:tc>
        <w:tc>
          <w:tcPr>
            <w:tcW w:type="dxa" w:w="1551"/>
          </w:tcPr>
          <w:p>
            <w:pPr>
              <w:spacing w:after="0"/>
              <w:jc w:val="left"/>
            </w:pPr>
            <w:r/>
            <w:r>
              <w:rPr>
                <w:rFonts w:ascii="Times New Roman" w:hAnsi="Times New Roman"/>
                <w:sz w:val="17"/>
              </w:rPr>
              <w:t>0.839</w:t>
            </w:r>
          </w:p>
        </w:tc>
        <w:tc>
          <w:tcPr>
            <w:tcW w:type="dxa" w:w="1551"/>
          </w:tcPr>
          <w:p>
            <w:pPr>
              <w:spacing w:after="0"/>
              <w:jc w:val="left"/>
            </w:pPr>
            <w:r/>
            <w:r>
              <w:rPr>
                <w:rFonts w:ascii="Times New Roman" w:hAnsi="Times New Roman"/>
                <w:sz w:val="17"/>
              </w:rPr>
              <w:t>0.737</w:t>
            </w:r>
          </w:p>
        </w:tc>
        <w:tc>
          <w:tcPr>
            <w:tcW w:type="dxa" w:w="1551"/>
          </w:tcPr>
          <w:p>
            <w:pPr>
              <w:spacing w:after="0"/>
              <w:jc w:val="left"/>
            </w:pPr>
            <w:r/>
            <w:r>
              <w:rPr>
                <w:rFonts w:ascii="Times New Roman" w:hAnsi="Times New Roman"/>
                <w:sz w:val="17"/>
              </w:rPr>
              <w:t>0.768</w:t>
            </w:r>
          </w:p>
        </w:tc>
        <w:tc>
          <w:tcPr>
            <w:tcW w:type="dxa" w:w="1551"/>
          </w:tcPr>
          <w:p>
            <w:pPr>
              <w:spacing w:after="0"/>
              <w:jc w:val="left"/>
            </w:pPr>
            <w:r/>
            <w:r>
              <w:rPr>
                <w:rFonts w:ascii="Times New Roman" w:hAnsi="Times New Roman"/>
                <w:sz w:val="17"/>
              </w:rPr>
              <w:t>0.752</w:t>
            </w:r>
          </w:p>
        </w:tc>
        <w:tc>
          <w:tcPr>
            <w:tcW w:type="dxa" w:w="1551"/>
          </w:tcPr>
          <w:p>
            <w:pPr>
              <w:spacing w:after="0"/>
              <w:jc w:val="left"/>
            </w:pPr>
            <w:r/>
            <w:r>
              <w:rPr>
                <w:rFonts w:ascii="Times New Roman" w:hAnsi="Times New Roman"/>
                <w:sz w:val="17"/>
              </w:rPr>
              <w:t>0.836</w:t>
            </w:r>
          </w:p>
        </w:tc>
        <w:tc>
          <w:tcPr>
            <w:tcW w:type="dxa" w:w="1551"/>
          </w:tcPr>
          <w:p>
            <w:pPr>
              <w:spacing w:after="0"/>
              <w:jc w:val="left"/>
            </w:pPr>
            <w:r/>
            <w:r>
              <w:rPr>
                <w:rFonts w:ascii="Times New Roman" w:hAnsi="Times New Roman"/>
                <w:sz w:val="17"/>
              </w:rPr>
              <w:t>0.764</w:t>
            </w:r>
          </w:p>
        </w:tc>
      </w:tr>
      <w:tr>
        <w:trPr>
          <w:cantSplit/>
        </w:trPr>
        <w:tc>
          <w:tcPr>
            <w:tcW w:type="dxa" w:w="1551"/>
          </w:tcPr>
          <w:p>
            <w:pPr>
              <w:spacing w:after="0"/>
              <w:jc w:val="left"/>
            </w:pPr>
            <w:r/>
            <w:r>
              <w:rPr>
                <w:rFonts w:ascii="Times New Roman" w:hAnsi="Times New Roman"/>
                <w:sz w:val="17"/>
              </w:rPr>
              <w:t>Random forest</w:t>
            </w:r>
          </w:p>
        </w:tc>
        <w:tc>
          <w:tcPr>
            <w:tcW w:type="dxa" w:w="1551"/>
          </w:tcPr>
          <w:p>
            <w:pPr>
              <w:spacing w:after="0"/>
              <w:jc w:val="left"/>
            </w:pPr>
            <w:r/>
            <w:r>
              <w:rPr>
                <w:rFonts w:ascii="Times New Roman" w:hAnsi="Times New Roman"/>
                <w:sz w:val="17"/>
              </w:rPr>
              <w:t>0.710</w:t>
            </w:r>
          </w:p>
        </w:tc>
        <w:tc>
          <w:tcPr>
            <w:tcW w:type="dxa" w:w="1551"/>
          </w:tcPr>
          <w:p>
            <w:pPr>
              <w:spacing w:after="0"/>
              <w:jc w:val="left"/>
            </w:pPr>
            <w:r/>
            <w:r>
              <w:rPr>
                <w:rFonts w:ascii="Times New Roman" w:hAnsi="Times New Roman"/>
                <w:sz w:val="17"/>
              </w:rPr>
              <w:t>0.798</w:t>
            </w:r>
          </w:p>
        </w:tc>
        <w:tc>
          <w:tcPr>
            <w:tcW w:type="dxa" w:w="1551"/>
          </w:tcPr>
          <w:p>
            <w:pPr>
              <w:spacing w:after="0"/>
              <w:jc w:val="left"/>
            </w:pPr>
            <w:r/>
            <w:r>
              <w:rPr>
                <w:rFonts w:ascii="Times New Roman" w:hAnsi="Times New Roman"/>
                <w:sz w:val="17"/>
              </w:rPr>
              <w:t>0.833</w:t>
            </w:r>
          </w:p>
        </w:tc>
        <w:tc>
          <w:tcPr>
            <w:tcW w:type="dxa" w:w="1551"/>
          </w:tcPr>
          <w:p>
            <w:pPr>
              <w:spacing w:after="0"/>
              <w:jc w:val="left"/>
            </w:pPr>
            <w:r/>
            <w:r>
              <w:rPr>
                <w:rFonts w:ascii="Times New Roman" w:hAnsi="Times New Roman"/>
                <w:sz w:val="17"/>
              </w:rPr>
              <w:t>0.710</w:t>
            </w:r>
          </w:p>
        </w:tc>
        <w:tc>
          <w:tcPr>
            <w:tcW w:type="dxa" w:w="1551"/>
          </w:tcPr>
          <w:p>
            <w:pPr>
              <w:spacing w:after="0"/>
              <w:jc w:val="left"/>
            </w:pPr>
            <w:r/>
            <w:r>
              <w:rPr>
                <w:rFonts w:ascii="Times New Roman" w:hAnsi="Times New Roman"/>
                <w:sz w:val="17"/>
              </w:rPr>
              <w:t>0.769</w:t>
            </w:r>
          </w:p>
        </w:tc>
        <w:tc>
          <w:tcPr>
            <w:tcW w:type="dxa" w:w="1551"/>
          </w:tcPr>
          <w:p>
            <w:pPr>
              <w:spacing w:after="0"/>
              <w:jc w:val="left"/>
            </w:pPr>
            <w:r/>
            <w:r>
              <w:rPr>
                <w:rFonts w:ascii="Times New Roman" w:hAnsi="Times New Roman"/>
                <w:sz w:val="17"/>
              </w:rPr>
              <w:t>0.738</w:t>
            </w:r>
          </w:p>
        </w:tc>
        <w:tc>
          <w:tcPr>
            <w:tcW w:type="dxa" w:w="1551"/>
          </w:tcPr>
          <w:p>
            <w:pPr>
              <w:spacing w:after="0"/>
              <w:jc w:val="left"/>
            </w:pPr>
            <w:r/>
            <w:r>
              <w:rPr>
                <w:rFonts w:ascii="Times New Roman" w:hAnsi="Times New Roman"/>
                <w:sz w:val="17"/>
              </w:rPr>
              <w:t>0.827</w:t>
            </w:r>
          </w:p>
        </w:tc>
        <w:tc>
          <w:tcPr>
            <w:tcW w:type="dxa" w:w="1551"/>
          </w:tcPr>
          <w:p>
            <w:pPr>
              <w:spacing w:after="0"/>
              <w:jc w:val="left"/>
            </w:pPr>
            <w:r/>
            <w:r>
              <w:rPr>
                <w:rFonts w:ascii="Times New Roman" w:hAnsi="Times New Roman"/>
                <w:sz w:val="17"/>
              </w:rPr>
              <w:t>0.756</w:t>
            </w:r>
          </w:p>
        </w:tc>
      </w:tr>
      <w:tr>
        <w:trPr>
          <w:cantSplit/>
        </w:trPr>
        <w:tc>
          <w:tcPr>
            <w:tcW w:type="dxa" w:w="1551"/>
          </w:tcPr>
          <w:p>
            <w:pPr>
              <w:spacing w:after="0"/>
              <w:jc w:val="left"/>
            </w:pPr>
            <w:r/>
            <w:r>
              <w:rPr>
                <w:rFonts w:ascii="Times New Roman" w:hAnsi="Times New Roman"/>
                <w:sz w:val="17"/>
              </w:rPr>
              <w:t>Logistic regression</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0.759</w:t>
            </w:r>
          </w:p>
        </w:tc>
        <w:tc>
          <w:tcPr>
            <w:tcW w:type="dxa" w:w="1551"/>
          </w:tcPr>
          <w:p>
            <w:pPr>
              <w:spacing w:after="0"/>
              <w:jc w:val="left"/>
            </w:pPr>
            <w:r/>
            <w:r>
              <w:rPr>
                <w:rFonts w:ascii="Times New Roman" w:hAnsi="Times New Roman"/>
                <w:sz w:val="17"/>
              </w:rPr>
              <w:t>0.829</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0.745</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0.825</w:t>
            </w:r>
          </w:p>
        </w:tc>
        <w:tc>
          <w:tcPr>
            <w:tcW w:type="dxa" w:w="1551"/>
          </w:tcPr>
          <w:p>
            <w:pPr>
              <w:spacing w:after="0"/>
              <w:jc w:val="left"/>
            </w:pPr>
            <w:r/>
            <w:r>
              <w:rPr>
                <w:rFonts w:ascii="Times New Roman" w:hAnsi="Times New Roman"/>
                <w:sz w:val="17"/>
              </w:rPr>
              <w:t>0.752</w:t>
            </w:r>
          </w:p>
        </w:tc>
      </w:tr>
      <w:tr>
        <w:trPr>
          <w:cantSplit/>
        </w:trPr>
        <w:tc>
          <w:tcPr>
            <w:tcW w:type="dxa" w:w="1551"/>
          </w:tcPr>
          <w:p>
            <w:pPr>
              <w:spacing w:after="0"/>
              <w:jc w:val="left"/>
            </w:pPr>
            <w:r/>
            <w:r>
              <w:rPr>
                <w:rFonts w:ascii="Times New Roman" w:hAnsi="Times New Roman"/>
                <w:sz w:val="17"/>
              </w:rPr>
              <w:t>SVM, RBF kernel</w:t>
            </w:r>
          </w:p>
        </w:tc>
        <w:tc>
          <w:tcPr>
            <w:tcW w:type="dxa" w:w="1551"/>
          </w:tcPr>
          <w:p>
            <w:pPr>
              <w:spacing w:after="0"/>
              <w:jc w:val="left"/>
            </w:pPr>
            <w:r/>
            <w:r>
              <w:rPr>
                <w:rFonts w:ascii="Times New Roman" w:hAnsi="Times New Roman"/>
                <w:sz w:val="17"/>
              </w:rPr>
              <w:t>0.731</w:t>
            </w:r>
          </w:p>
        </w:tc>
        <w:tc>
          <w:tcPr>
            <w:tcW w:type="dxa" w:w="1551"/>
          </w:tcPr>
          <w:p>
            <w:pPr>
              <w:spacing w:after="0"/>
              <w:jc w:val="left"/>
            </w:pPr>
            <w:r/>
            <w:r>
              <w:rPr>
                <w:rFonts w:ascii="Times New Roman" w:hAnsi="Times New Roman"/>
                <w:sz w:val="17"/>
              </w:rPr>
              <w:t>0.762</w:t>
            </w:r>
          </w:p>
        </w:tc>
        <w:tc>
          <w:tcPr>
            <w:tcW w:type="dxa" w:w="1551"/>
          </w:tcPr>
          <w:p>
            <w:pPr>
              <w:spacing w:after="0"/>
              <w:jc w:val="left"/>
            </w:pPr>
            <w:r/>
            <w:r>
              <w:rPr>
                <w:rFonts w:ascii="Times New Roman" w:hAnsi="Times New Roman"/>
                <w:sz w:val="17"/>
              </w:rPr>
              <w:t>0.820</w:t>
            </w:r>
          </w:p>
        </w:tc>
        <w:tc>
          <w:tcPr>
            <w:tcW w:type="dxa" w:w="1551"/>
          </w:tcPr>
          <w:p>
            <w:pPr>
              <w:spacing w:after="0"/>
              <w:jc w:val="left"/>
            </w:pPr>
            <w:r/>
            <w:r>
              <w:rPr>
                <w:rFonts w:ascii="Times New Roman" w:hAnsi="Times New Roman"/>
                <w:sz w:val="17"/>
              </w:rPr>
              <w:t>0.731</w:t>
            </w:r>
          </w:p>
        </w:tc>
        <w:tc>
          <w:tcPr>
            <w:tcW w:type="dxa" w:w="1551"/>
          </w:tcPr>
          <w:p>
            <w:pPr>
              <w:spacing w:after="0"/>
              <w:jc w:val="left"/>
            </w:pPr>
            <w:r/>
            <w:r>
              <w:rPr>
                <w:rFonts w:ascii="Times New Roman" w:hAnsi="Times New Roman"/>
                <w:sz w:val="17"/>
              </w:rPr>
              <w:t>0.744</w:t>
            </w:r>
          </w:p>
        </w:tc>
        <w:tc>
          <w:tcPr>
            <w:tcW w:type="dxa" w:w="1551"/>
          </w:tcPr>
          <w:p>
            <w:pPr>
              <w:spacing w:after="0"/>
              <w:jc w:val="left"/>
            </w:pPr>
            <w:r/>
            <w:r>
              <w:rPr>
                <w:rFonts w:ascii="Times New Roman" w:hAnsi="Times New Roman"/>
                <w:sz w:val="17"/>
              </w:rPr>
              <w:t>0.737</w:t>
            </w:r>
          </w:p>
        </w:tc>
        <w:tc>
          <w:tcPr>
            <w:tcW w:type="dxa" w:w="1551"/>
          </w:tcPr>
          <w:p>
            <w:pPr>
              <w:spacing w:after="0"/>
              <w:jc w:val="left"/>
            </w:pPr>
            <w:r/>
            <w:r>
              <w:rPr>
                <w:rFonts w:ascii="Times New Roman" w:hAnsi="Times New Roman"/>
                <w:sz w:val="17"/>
              </w:rPr>
              <w:t>0.811</w:t>
            </w:r>
          </w:p>
        </w:tc>
        <w:tc>
          <w:tcPr>
            <w:tcW w:type="dxa" w:w="1551"/>
          </w:tcPr>
          <w:p>
            <w:pPr>
              <w:spacing w:after="0"/>
              <w:jc w:val="left"/>
            </w:pPr>
            <w:r/>
            <w:r>
              <w:rPr>
                <w:rFonts w:ascii="Times New Roman" w:hAnsi="Times New Roman"/>
                <w:sz w:val="17"/>
              </w:rPr>
              <w:t>0.747</w:t>
            </w:r>
          </w:p>
        </w:tc>
      </w:tr>
      <w:tr>
        <w:trPr>
          <w:cantSplit/>
        </w:trPr>
        <w:tc>
          <w:tcPr>
            <w:tcW w:type="dxa" w:w="1551"/>
          </w:tcPr>
          <w:p>
            <w:pPr>
              <w:spacing w:after="0"/>
              <w:jc w:val="left"/>
            </w:pPr>
            <w:r/>
            <w:r>
              <w:rPr>
                <w:rFonts w:ascii="Times New Roman" w:hAnsi="Times New Roman"/>
                <w:sz w:val="17"/>
              </w:rPr>
              <w:t>Decision tree</w:t>
            </w:r>
          </w:p>
        </w:tc>
        <w:tc>
          <w:tcPr>
            <w:tcW w:type="dxa" w:w="1551"/>
          </w:tcPr>
          <w:p>
            <w:pPr>
              <w:spacing w:after="0"/>
              <w:jc w:val="left"/>
            </w:pPr>
            <w:r/>
            <w:r>
              <w:rPr>
                <w:rFonts w:ascii="Times New Roman" w:hAnsi="Times New Roman"/>
                <w:sz w:val="17"/>
              </w:rPr>
              <w:t>0.676</w:t>
            </w:r>
          </w:p>
        </w:tc>
        <w:tc>
          <w:tcPr>
            <w:tcW w:type="dxa" w:w="1551"/>
          </w:tcPr>
          <w:p>
            <w:pPr>
              <w:spacing w:after="0"/>
              <w:jc w:val="left"/>
            </w:pPr>
            <w:r/>
            <w:r>
              <w:rPr>
                <w:rFonts w:ascii="Times New Roman" w:hAnsi="Times New Roman"/>
                <w:sz w:val="17"/>
              </w:rPr>
              <w:t>0.799</w:t>
            </w:r>
          </w:p>
        </w:tc>
        <w:tc>
          <w:tcPr>
            <w:tcW w:type="dxa" w:w="1551"/>
          </w:tcPr>
          <w:p>
            <w:pPr>
              <w:spacing w:after="0"/>
              <w:jc w:val="left"/>
            </w:pPr>
            <w:r/>
            <w:r>
              <w:rPr>
                <w:rFonts w:ascii="Times New Roman" w:hAnsi="Times New Roman"/>
                <w:sz w:val="17"/>
              </w:rPr>
              <w:t>0.817</w:t>
            </w:r>
          </w:p>
        </w:tc>
        <w:tc>
          <w:tcPr>
            <w:tcW w:type="dxa" w:w="1551"/>
          </w:tcPr>
          <w:p>
            <w:pPr>
              <w:spacing w:after="0"/>
              <w:jc w:val="left"/>
            </w:pPr>
            <w:r/>
            <w:r>
              <w:rPr>
                <w:rFonts w:ascii="Times New Roman" w:hAnsi="Times New Roman"/>
                <w:sz w:val="17"/>
              </w:rPr>
              <w:t>0.676</w:t>
            </w:r>
          </w:p>
        </w:tc>
        <w:tc>
          <w:tcPr>
            <w:tcW w:type="dxa" w:w="1551"/>
          </w:tcPr>
          <w:p>
            <w:pPr>
              <w:spacing w:after="0"/>
              <w:jc w:val="left"/>
            </w:pPr>
            <w:r/>
            <w:r>
              <w:rPr>
                <w:rFonts w:ascii="Times New Roman" w:hAnsi="Times New Roman"/>
                <w:sz w:val="17"/>
              </w:rPr>
              <w:t>0.761</w:t>
            </w:r>
          </w:p>
        </w:tc>
        <w:tc>
          <w:tcPr>
            <w:tcW w:type="dxa" w:w="1551"/>
          </w:tcPr>
          <w:p>
            <w:pPr>
              <w:spacing w:after="0"/>
              <w:jc w:val="left"/>
            </w:pPr>
            <w:r/>
            <w:r>
              <w:rPr>
                <w:rFonts w:ascii="Times New Roman" w:hAnsi="Times New Roman"/>
                <w:sz w:val="17"/>
              </w:rPr>
              <w:t>0.716</w:t>
            </w:r>
          </w:p>
        </w:tc>
        <w:tc>
          <w:tcPr>
            <w:tcW w:type="dxa" w:w="1551"/>
          </w:tcPr>
          <w:p>
            <w:pPr>
              <w:spacing w:after="0"/>
              <w:jc w:val="left"/>
            </w:pPr>
            <w:r/>
            <w:r>
              <w:rPr>
                <w:rFonts w:ascii="Times New Roman" w:hAnsi="Times New Roman"/>
                <w:sz w:val="17"/>
              </w:rPr>
              <w:t>0.805</w:t>
            </w:r>
          </w:p>
        </w:tc>
        <w:tc>
          <w:tcPr>
            <w:tcW w:type="dxa" w:w="1551"/>
          </w:tcPr>
          <w:p>
            <w:pPr>
              <w:spacing w:after="0"/>
              <w:jc w:val="left"/>
            </w:pPr>
            <w:r/>
            <w:r>
              <w:rPr>
                <w:rFonts w:ascii="Times New Roman" w:hAnsi="Times New Roman"/>
                <w:sz w:val="17"/>
              </w:rPr>
              <w:t>0.739</w:t>
            </w:r>
          </w:p>
        </w:tc>
      </w:tr>
      <w:tr>
        <w:trPr>
          <w:cantSplit/>
        </w:trPr>
        <w:tc>
          <w:tcPr>
            <w:tcW w:type="dxa" w:w="1551"/>
          </w:tcPr>
          <w:p>
            <w:pPr>
              <w:spacing w:after="0"/>
              <w:jc w:val="left"/>
            </w:pPr>
            <w:r/>
            <w:r>
              <w:rPr>
                <w:rFonts w:ascii="Times New Roman" w:hAnsi="Times New Roman"/>
                <w:sz w:val="17"/>
              </w:rPr>
              <w:t>Lookup baseline (nature x body part x sector)</w:t>
            </w:r>
          </w:p>
        </w:tc>
        <w:tc>
          <w:tcPr>
            <w:tcW w:type="dxa" w:w="1551"/>
          </w:tcPr>
          <w:p>
            <w:pPr>
              <w:spacing w:after="0"/>
              <w:jc w:val="left"/>
            </w:pPr>
            <w:r/>
            <w:r>
              <w:rPr>
                <w:rFonts w:ascii="Times New Roman" w:hAnsi="Times New Roman"/>
                <w:sz w:val="17"/>
              </w:rPr>
              <w:t>0.655</w:t>
            </w:r>
          </w:p>
        </w:tc>
        <w:tc>
          <w:tcPr>
            <w:tcW w:type="dxa" w:w="1551"/>
          </w:tcPr>
          <w:p>
            <w:pPr>
              <w:spacing w:after="0"/>
              <w:jc w:val="left"/>
            </w:pPr>
            <w:r/>
            <w:r>
              <w:rPr>
                <w:rFonts w:ascii="Times New Roman" w:hAnsi="Times New Roman"/>
                <w:sz w:val="17"/>
              </w:rPr>
              <w:t>0.801</w:t>
            </w:r>
          </w:p>
        </w:tc>
        <w:tc>
          <w:tcPr>
            <w:tcW w:type="dxa" w:w="1551"/>
          </w:tcPr>
          <w:p>
            <w:pPr>
              <w:spacing w:after="0"/>
              <w:jc w:val="left"/>
            </w:pPr>
            <w:r/>
            <w:r>
              <w:rPr>
                <w:rFonts w:ascii="Times New Roman" w:hAnsi="Times New Roman"/>
                <w:sz w:val="17"/>
              </w:rPr>
              <w:t>0.804</w:t>
            </w:r>
          </w:p>
        </w:tc>
        <w:tc>
          <w:tcPr>
            <w:tcW w:type="dxa" w:w="1551"/>
          </w:tcPr>
          <w:p>
            <w:pPr>
              <w:spacing w:after="0"/>
              <w:jc w:val="left"/>
            </w:pPr>
            <w:r/>
            <w:r>
              <w:rPr>
                <w:rFonts w:ascii="Times New Roman" w:hAnsi="Times New Roman"/>
                <w:sz w:val="17"/>
              </w:rPr>
              <w:t>0.655</w:t>
            </w:r>
          </w:p>
        </w:tc>
        <w:tc>
          <w:tcPr>
            <w:tcW w:type="dxa" w:w="1551"/>
          </w:tcPr>
          <w:p>
            <w:pPr>
              <w:spacing w:after="0"/>
              <w:jc w:val="left"/>
            </w:pPr>
            <w:r/>
            <w:r>
              <w:rPr>
                <w:rFonts w:ascii="Times New Roman" w:hAnsi="Times New Roman"/>
                <w:sz w:val="17"/>
              </w:rPr>
              <w:t>0.756</w:t>
            </w:r>
          </w:p>
        </w:tc>
        <w:tc>
          <w:tcPr>
            <w:tcW w:type="dxa" w:w="1551"/>
          </w:tcPr>
          <w:p>
            <w:pPr>
              <w:spacing w:after="0"/>
              <w:jc w:val="left"/>
            </w:pPr>
            <w:r/>
            <w:r>
              <w:rPr>
                <w:rFonts w:ascii="Times New Roman" w:hAnsi="Times New Roman"/>
                <w:sz w:val="17"/>
              </w:rPr>
              <w:t>0.702</w:t>
            </w:r>
          </w:p>
        </w:tc>
        <w:tc>
          <w:tcPr>
            <w:tcW w:type="dxa" w:w="1551"/>
          </w:tcPr>
          <w:p>
            <w:pPr>
              <w:spacing w:after="0"/>
              <w:jc w:val="left"/>
            </w:pPr>
            <w:r/>
            <w:r>
              <w:rPr>
                <w:rFonts w:ascii="Times New Roman" w:hAnsi="Times New Roman"/>
                <w:sz w:val="17"/>
              </w:rPr>
              <w:t>0.790</w:t>
            </w:r>
          </w:p>
        </w:tc>
        <w:tc>
          <w:tcPr>
            <w:tcW w:type="dxa" w:w="1551"/>
          </w:tcPr>
          <w:p>
            <w:pPr>
              <w:spacing w:after="0"/>
              <w:jc w:val="left"/>
            </w:pPr>
            <w:r/>
            <w:r>
              <w:rPr>
                <w:rFonts w:ascii="Times New Roman" w:hAnsi="Times New Roman"/>
                <w:sz w:val="17"/>
              </w:rPr>
              <w:t>0.730</w:t>
            </w:r>
          </w:p>
        </w:tc>
      </w:tr>
      <w:tr>
        <w:trPr>
          <w:cantSplit/>
        </w:trPr>
        <w:tc>
          <w:tcPr>
            <w:tcW w:type="dxa" w:w="1551"/>
          </w:tcPr>
          <w:p>
            <w:pPr>
              <w:spacing w:after="0"/>
              <w:jc w:val="left"/>
            </w:pPr>
            <w:r/>
            <w:r>
              <w:rPr>
                <w:rFonts w:ascii="Times New Roman" w:hAnsi="Times New Roman"/>
                <w:sz w:val="17"/>
              </w:rPr>
              <w:t>KNN</w:t>
            </w:r>
          </w:p>
        </w:tc>
        <w:tc>
          <w:tcPr>
            <w:tcW w:type="dxa" w:w="1551"/>
          </w:tcPr>
          <w:p>
            <w:pPr>
              <w:spacing w:after="0"/>
              <w:jc w:val="left"/>
            </w:pPr>
            <w:r/>
            <w:r>
              <w:rPr>
                <w:rFonts w:ascii="Times New Roman" w:hAnsi="Times New Roman"/>
                <w:sz w:val="17"/>
              </w:rPr>
              <w:t>0.584</w:t>
            </w:r>
          </w:p>
        </w:tc>
        <w:tc>
          <w:tcPr>
            <w:tcW w:type="dxa" w:w="1551"/>
          </w:tcPr>
          <w:p>
            <w:pPr>
              <w:spacing w:after="0"/>
              <w:jc w:val="left"/>
            </w:pPr>
            <w:r/>
            <w:r>
              <w:rPr>
                <w:rFonts w:ascii="Times New Roman" w:hAnsi="Times New Roman"/>
                <w:sz w:val="17"/>
              </w:rPr>
              <w:t>0.805</w:t>
            </w:r>
          </w:p>
        </w:tc>
        <w:tc>
          <w:tcPr>
            <w:tcW w:type="dxa" w:w="1551"/>
          </w:tcPr>
          <w:p>
            <w:pPr>
              <w:spacing w:after="0"/>
              <w:jc w:val="left"/>
            </w:pPr>
            <w:r/>
            <w:r>
              <w:rPr>
                <w:rFonts w:ascii="Times New Roman" w:hAnsi="Times New Roman"/>
                <w:sz w:val="17"/>
              </w:rPr>
              <w:t>0.773</w:t>
            </w:r>
          </w:p>
        </w:tc>
        <w:tc>
          <w:tcPr>
            <w:tcW w:type="dxa" w:w="1551"/>
          </w:tcPr>
          <w:p>
            <w:pPr>
              <w:spacing w:after="0"/>
              <w:jc w:val="left"/>
            </w:pPr>
            <w:r/>
            <w:r>
              <w:rPr>
                <w:rFonts w:ascii="Times New Roman" w:hAnsi="Times New Roman"/>
                <w:sz w:val="17"/>
              </w:rPr>
              <w:t>0.584</w:t>
            </w:r>
          </w:p>
        </w:tc>
        <w:tc>
          <w:tcPr>
            <w:tcW w:type="dxa" w:w="1551"/>
          </w:tcPr>
          <w:p>
            <w:pPr>
              <w:spacing w:after="0"/>
              <w:jc w:val="left"/>
            </w:pPr>
            <w:r/>
            <w:r>
              <w:rPr>
                <w:rFonts w:ascii="Times New Roman" w:hAnsi="Times New Roman"/>
                <w:sz w:val="17"/>
              </w:rPr>
              <w:t>0.739</w:t>
            </w:r>
          </w:p>
        </w:tc>
        <w:tc>
          <w:tcPr>
            <w:tcW w:type="dxa" w:w="1551"/>
          </w:tcPr>
          <w:p>
            <w:pPr>
              <w:spacing w:after="0"/>
              <w:jc w:val="left"/>
            </w:pPr>
            <w:r/>
            <w:r>
              <w:rPr>
                <w:rFonts w:ascii="Times New Roman" w:hAnsi="Times New Roman"/>
                <w:sz w:val="17"/>
              </w:rPr>
              <w:t>0.652</w:t>
            </w:r>
          </w:p>
        </w:tc>
        <w:tc>
          <w:tcPr>
            <w:tcW w:type="dxa" w:w="1551"/>
          </w:tcPr>
          <w:p>
            <w:pPr>
              <w:spacing w:after="0"/>
              <w:jc w:val="left"/>
            </w:pPr>
            <w:r/>
            <w:r>
              <w:rPr>
                <w:rFonts w:ascii="Times New Roman" w:hAnsi="Times New Roman"/>
                <w:sz w:val="17"/>
              </w:rPr>
              <w:t>0.769</w:t>
            </w:r>
          </w:p>
        </w:tc>
        <w:tc>
          <w:tcPr>
            <w:tcW w:type="dxa" w:w="1551"/>
          </w:tcPr>
          <w:p>
            <w:pPr>
              <w:spacing w:after="0"/>
              <w:jc w:val="left"/>
            </w:pPr>
            <w:r/>
            <w:r>
              <w:rPr>
                <w:rFonts w:ascii="Times New Roman" w:hAnsi="Times New Roman"/>
                <w:sz w:val="17"/>
              </w:rPr>
              <w:t>0.698</w:t>
            </w:r>
          </w:p>
        </w:tc>
      </w:tr>
      <w:tr>
        <w:trPr>
          <w:cantSplit/>
        </w:trPr>
        <w:tc>
          <w:tcPr>
            <w:tcW w:type="dxa" w:w="1551"/>
          </w:tcPr>
          <w:p>
            <w:pPr>
              <w:spacing w:after="0"/>
              <w:jc w:val="left"/>
            </w:pPr>
            <w:r/>
            <w:r>
              <w:rPr>
                <w:rFonts w:ascii="Times New Roman" w:hAnsi="Times New Roman"/>
                <w:sz w:val="17"/>
              </w:rPr>
              <w:t>Gaussian naive Bayes</w:t>
            </w:r>
          </w:p>
        </w:tc>
        <w:tc>
          <w:tcPr>
            <w:tcW w:type="dxa" w:w="1551"/>
          </w:tcPr>
          <w:p>
            <w:pPr>
              <w:spacing w:after="0"/>
              <w:jc w:val="left"/>
            </w:pPr>
            <w:r/>
            <w:r>
              <w:rPr>
                <w:rFonts w:ascii="Times New Roman" w:hAnsi="Times New Roman"/>
                <w:sz w:val="17"/>
              </w:rPr>
              <w:t>0.524</w:t>
            </w:r>
          </w:p>
        </w:tc>
        <w:tc>
          <w:tcPr>
            <w:tcW w:type="dxa" w:w="1551"/>
          </w:tcPr>
          <w:p>
            <w:pPr>
              <w:spacing w:after="0"/>
              <w:jc w:val="left"/>
            </w:pPr>
            <w:r/>
            <w:r>
              <w:rPr>
                <w:rFonts w:ascii="Times New Roman" w:hAnsi="Times New Roman"/>
                <w:sz w:val="17"/>
              </w:rPr>
              <w:t>0.804</w:t>
            </w:r>
          </w:p>
        </w:tc>
        <w:tc>
          <w:tcPr>
            <w:tcW w:type="dxa" w:w="1551"/>
          </w:tcPr>
          <w:p>
            <w:pPr>
              <w:spacing w:after="0"/>
              <w:jc w:val="left"/>
            </w:pPr>
            <w:r/>
            <w:r>
              <w:rPr>
                <w:rFonts w:ascii="Times New Roman" w:hAnsi="Times New Roman"/>
                <w:sz w:val="17"/>
              </w:rPr>
              <w:t>0.745</w:t>
            </w:r>
          </w:p>
        </w:tc>
        <w:tc>
          <w:tcPr>
            <w:tcW w:type="dxa" w:w="1551"/>
          </w:tcPr>
          <w:p>
            <w:pPr>
              <w:spacing w:after="0"/>
              <w:jc w:val="left"/>
            </w:pPr>
            <w:r/>
            <w:r>
              <w:rPr>
                <w:rFonts w:ascii="Times New Roman" w:hAnsi="Times New Roman"/>
                <w:sz w:val="17"/>
              </w:rPr>
              <w:t>0.524</w:t>
            </w:r>
          </w:p>
        </w:tc>
        <w:tc>
          <w:tcPr>
            <w:tcW w:type="dxa" w:w="1551"/>
          </w:tcPr>
          <w:p>
            <w:pPr>
              <w:spacing w:after="0"/>
              <w:jc w:val="left"/>
            </w:pPr>
            <w:r/>
            <w:r>
              <w:rPr>
                <w:rFonts w:ascii="Times New Roman" w:hAnsi="Times New Roman"/>
                <w:sz w:val="17"/>
              </w:rPr>
              <w:t>0.717</w:t>
            </w:r>
          </w:p>
        </w:tc>
        <w:tc>
          <w:tcPr>
            <w:tcW w:type="dxa" w:w="1551"/>
          </w:tcPr>
          <w:p>
            <w:pPr>
              <w:spacing w:after="0"/>
              <w:jc w:val="left"/>
            </w:pPr>
            <w:r/>
            <w:r>
              <w:rPr>
                <w:rFonts w:ascii="Times New Roman" w:hAnsi="Times New Roman"/>
                <w:sz w:val="17"/>
              </w:rPr>
              <w:t>0.605</w:t>
            </w:r>
          </w:p>
        </w:tc>
        <w:tc>
          <w:tcPr>
            <w:tcW w:type="dxa" w:w="1551"/>
          </w:tcPr>
          <w:p>
            <w:pPr>
              <w:spacing w:after="0"/>
              <w:jc w:val="left"/>
            </w:pPr>
            <w:r/>
            <w:r>
              <w:rPr>
                <w:rFonts w:ascii="Times New Roman" w:hAnsi="Times New Roman"/>
                <w:sz w:val="17"/>
              </w:rPr>
              <w:t>0.742</w:t>
            </w:r>
          </w:p>
        </w:tc>
        <w:tc>
          <w:tcPr>
            <w:tcW w:type="dxa" w:w="1551"/>
          </w:tcPr>
          <w:p>
            <w:pPr>
              <w:spacing w:after="0"/>
              <w:jc w:val="left"/>
            </w:pPr>
            <w:r/>
            <w:r>
              <w:rPr>
                <w:rFonts w:ascii="Times New Roman" w:hAnsi="Times New Roman"/>
                <w:sz w:val="17"/>
              </w:rPr>
              <w:t>0.668</w:t>
            </w:r>
          </w:p>
        </w:tc>
      </w:tr>
      <w:tr>
        <w:trPr>
          <w:cantSplit/>
        </w:trPr>
        <w:tc>
          <w:tcPr>
            <w:tcW w:type="dxa" w:w="1551"/>
          </w:tcPr>
          <w:p>
            <w:pPr>
              <w:spacing w:after="0"/>
              <w:jc w:val="left"/>
            </w:pPr>
            <w:r/>
            <w:r>
              <w:rPr>
                <w:rFonts w:ascii="Times New Roman" w:hAnsi="Times New Roman"/>
                <w:sz w:val="17"/>
              </w:rPr>
              <w:t>Baseline: hand rule (not a cut, dust in the eye or a scratch)</w:t>
            </w:r>
          </w:p>
        </w:tc>
        <w:tc>
          <w:tcPr>
            <w:tcW w:type="dxa" w:w="1551"/>
          </w:tcPr>
          <w:p>
            <w:pPr>
              <w:spacing w:after="0"/>
              <w:jc w:val="left"/>
            </w:pPr>
            <w:r/>
            <w:r>
              <w:rPr>
                <w:rFonts w:ascii="Times New Roman" w:hAnsi="Times New Roman"/>
                <w:sz w:val="17"/>
              </w:rPr>
              <w:t>0.898</w:t>
            </w:r>
          </w:p>
        </w:tc>
        <w:tc>
          <w:tcPr>
            <w:tcW w:type="dxa" w:w="1551"/>
          </w:tcPr>
          <w:p>
            <w:pPr>
              <w:spacing w:after="0"/>
              <w:jc w:val="left"/>
            </w:pPr>
            <w:r/>
            <w:r>
              <w:rPr>
                <w:rFonts w:ascii="Times New Roman" w:hAnsi="Times New Roman"/>
                <w:sz w:val="17"/>
              </w:rPr>
              <w:t>0.423</w:t>
            </w:r>
          </w:p>
        </w:tc>
        <w:tc>
          <w:tcPr>
            <w:tcW w:type="dxa" w:w="1551"/>
          </w:tcPr>
          <w:p>
            <w:pPr>
              <w:spacing w:after="0"/>
              <w:jc w:val="left"/>
            </w:pPr>
            <w:r/>
            <w:r>
              <w:rPr>
                <w:rFonts w:ascii="Times New Roman" w:hAnsi="Times New Roman"/>
                <w:sz w:val="17"/>
              </w:rPr>
              <w:t>0.660</w:t>
            </w:r>
          </w:p>
        </w:tc>
        <w:tc>
          <w:tcPr>
            <w:tcW w:type="dxa" w:w="1551"/>
          </w:tcPr>
          <w:p>
            <w:pPr>
              <w:spacing w:after="0"/>
              <w:jc w:val="left"/>
            </w:pPr>
            <w:r/>
            <w:r>
              <w:rPr>
                <w:rFonts w:ascii="Times New Roman" w:hAnsi="Times New Roman"/>
                <w:sz w:val="17"/>
              </w:rPr>
              <w:t>0.898</w:t>
            </w:r>
          </w:p>
        </w:tc>
        <w:tc>
          <w:tcPr>
            <w:tcW w:type="dxa" w:w="1551"/>
          </w:tcPr>
          <w:p>
            <w:pPr>
              <w:spacing w:after="0"/>
              <w:jc w:val="left"/>
            </w:pPr>
            <w:r/>
            <w:r>
              <w:rPr>
                <w:rFonts w:ascii="Times New Roman" w:hAnsi="Times New Roman"/>
                <w:sz w:val="17"/>
              </w:rPr>
              <w:t>0.595</w:t>
            </w:r>
          </w:p>
        </w:tc>
        <w:tc>
          <w:tcPr>
            <w:tcW w:type="dxa" w:w="1551"/>
          </w:tcPr>
          <w:p>
            <w:pPr>
              <w:spacing w:after="0"/>
              <w:jc w:val="left"/>
            </w:pPr>
            <w:r/>
            <w:r>
              <w:rPr>
                <w:rFonts w:ascii="Times New Roman" w:hAnsi="Times New Roman"/>
                <w:sz w:val="17"/>
              </w:rPr>
              <w:t>0.716</w:t>
            </w:r>
          </w:p>
        </w:tc>
        <w:tc>
          <w:tcPr>
            <w:tcW w:type="dxa" w:w="1551"/>
          </w:tcPr>
          <w:p>
            <w:pPr>
              <w:spacing w:after="0"/>
              <w:jc w:val="left"/>
            </w:pPr>
            <w:r/>
            <w:r>
              <w:rPr>
                <w:rFonts w:ascii="Times New Roman" w:hAnsi="Times New Roman"/>
                <w:sz w:val="17"/>
              </w:rPr>
              <w:t>0.584</w:t>
            </w:r>
          </w:p>
        </w:tc>
        <w:tc>
          <w:tcPr>
            <w:tcW w:type="dxa" w:w="1551"/>
          </w:tcPr>
          <w:p>
            <w:pPr>
              <w:spacing w:after="0"/>
              <w:jc w:val="left"/>
            </w:pPr>
            <w:r/>
            <w:r>
              <w:rPr>
                <w:rFonts w:ascii="Times New Roman" w:hAnsi="Times New Roman"/>
                <w:sz w:val="17"/>
              </w:rPr>
              <w:t>0.654</w:t>
            </w:r>
          </w:p>
        </w:tc>
      </w:tr>
      <w:tr>
        <w:trPr>
          <w:cantSplit/>
        </w:trPr>
        <w:tc>
          <w:tcPr>
            <w:tcW w:type="dxa" w:w="1551"/>
          </w:tcPr>
          <w:p>
            <w:pPr>
              <w:spacing w:after="0"/>
              <w:jc w:val="left"/>
            </w:pPr>
            <w:r/>
            <w:r>
              <w:rPr>
                <w:rFonts w:ascii="Times New Roman" w:hAnsi="Times New Roman"/>
                <w:sz w:val="17"/>
              </w:rPr>
              <w:t>Baseline: majority class</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1.000</w:t>
            </w:r>
          </w:p>
        </w:tc>
        <w:tc>
          <w:tcPr>
            <w:tcW w:type="dxa" w:w="1551"/>
          </w:tcPr>
          <w:p>
            <w:pPr>
              <w:spacing w:after="0"/>
              <w:jc w:val="left"/>
            </w:pPr>
            <w:r/>
            <w:r>
              <w:rPr>
                <w:rFonts w:ascii="Times New Roman" w:hAnsi="Times New Roman"/>
                <w:sz w:val="17"/>
              </w:rPr>
              <w:t>0.500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0.486</w:t>
            </w:r>
          </w:p>
        </w:tc>
        <w:tc>
          <w:tcPr>
            <w:tcW w:type="dxa" w:w="1551"/>
          </w:tcPr>
          <w:p>
            <w:pPr>
              <w:spacing w:after="0"/>
              <w:jc w:val="left"/>
            </w:pPr>
            <w:r/>
            <w:r>
              <w:rPr>
                <w:rFonts w:ascii="Times New Roman" w:hAnsi="Times New Roman"/>
                <w:sz w:val="17"/>
              </w:rPr>
              <w:t>0.514</w:t>
            </w:r>
          </w:p>
        </w:tc>
      </w:tr>
      <w:tr>
        <w:trPr>
          <w:cantSplit/>
        </w:trPr>
        <w:tc>
          <w:tcPr>
            <w:tcW w:type="dxa" w:w="1551"/>
          </w:tcPr>
          <w:p>
            <w:pPr>
              <w:spacing w:after="0"/>
              <w:jc w:val="left"/>
            </w:pPr>
            <w:r/>
            <w:r>
              <w:rPr>
                <w:rFonts w:ascii="Times New Roman" w:hAnsi="Times New Roman"/>
                <w:sz w:val="17"/>
              </w:rPr>
              <w:t>Baseline: review everything</w:t>
            </w:r>
          </w:p>
        </w:tc>
        <w:tc>
          <w:tcPr>
            <w:tcW w:type="dxa" w:w="1551"/>
          </w:tcPr>
          <w:p>
            <w:pPr>
              <w:spacing w:after="0"/>
              <w:jc w:val="left"/>
            </w:pPr>
            <w:r/>
            <w:r>
              <w:rPr>
                <w:rFonts w:ascii="Times New Roman" w:hAnsi="Times New Roman"/>
                <w:sz w:val="17"/>
              </w:rPr>
              <w:t>1.000</w:t>
            </w:r>
          </w:p>
        </w:tc>
        <w:tc>
          <w:tcPr>
            <w:tcW w:type="dxa" w:w="1551"/>
          </w:tcPr>
          <w:p>
            <w:pPr>
              <w:spacing w:after="0"/>
              <w:jc w:val="left"/>
            </w:pPr>
            <w:r/>
            <w:r>
              <w:rPr>
                <w:rFonts w:ascii="Times New Roman" w:hAnsi="Times New Roman"/>
                <w:sz w:val="17"/>
              </w:rPr>
              <w:t>0.000</w:t>
            </w:r>
          </w:p>
        </w:tc>
        <w:tc>
          <w:tcPr>
            <w:tcW w:type="dxa" w:w="1551"/>
          </w:tcPr>
          <w:p>
            <w:pPr>
              <w:spacing w:after="0"/>
              <w:jc w:val="left"/>
            </w:pPr>
            <w:r/>
            <w:r>
              <w:rPr>
                <w:rFonts w:ascii="Times New Roman" w:hAnsi="Times New Roman"/>
                <w:sz w:val="17"/>
              </w:rPr>
              <w:t>0.500</w:t>
            </w:r>
          </w:p>
        </w:tc>
        <w:tc>
          <w:tcPr>
            <w:tcW w:type="dxa" w:w="1551"/>
          </w:tcPr>
          <w:p>
            <w:pPr>
              <w:spacing w:after="0"/>
              <w:jc w:val="left"/>
            </w:pPr>
            <w:r/>
            <w:r>
              <w:rPr>
                <w:rFonts w:ascii="Times New Roman" w:hAnsi="Times New Roman"/>
                <w:sz w:val="17"/>
              </w:rPr>
              <w:t>1.000</w:t>
            </w:r>
          </w:p>
        </w:tc>
        <w:tc>
          <w:tcPr>
            <w:tcW w:type="dxa" w:w="1551"/>
          </w:tcPr>
          <w:p>
            <w:pPr>
              <w:spacing w:after="0"/>
              <w:jc w:val="left"/>
            </w:pPr>
            <w:r/>
            <w:r>
              <w:rPr>
                <w:rFonts w:ascii="Times New Roman" w:hAnsi="Times New Roman"/>
                <w:sz w:val="17"/>
              </w:rPr>
              <w:t>0.486</w:t>
            </w:r>
          </w:p>
        </w:tc>
        <w:tc>
          <w:tcPr>
            <w:tcW w:type="dxa" w:w="1551"/>
          </w:tcPr>
          <w:p>
            <w:pPr>
              <w:spacing w:after="0"/>
              <w:jc w:val="left"/>
            </w:pPr>
            <w:r/>
            <w:r>
              <w:rPr>
                <w:rFonts w:ascii="Times New Roman" w:hAnsi="Times New Roman"/>
                <w:sz w:val="17"/>
              </w:rPr>
              <w:t>0.654</w:t>
            </w:r>
          </w:p>
        </w:tc>
        <w:tc>
          <w:tcPr>
            <w:tcW w:type="dxa" w:w="1551"/>
          </w:tcPr>
          <w:p>
            <w:pPr>
              <w:spacing w:after="0"/>
              <w:jc w:val="left"/>
            </w:pPr>
            <w:r/>
            <w:r>
              <w:rPr>
                <w:rFonts w:ascii="Times New Roman" w:hAnsi="Times New Roman"/>
                <w:sz w:val="17"/>
              </w:rPr>
              <w:t>0.486</w:t>
            </w:r>
          </w:p>
        </w:tc>
        <w:tc>
          <w:tcPr>
            <w:tcW w:type="dxa" w:w="1551"/>
          </w:tcPr>
          <w:p>
            <w:pPr>
              <w:spacing w:after="0"/>
              <w:jc w:val="left"/>
            </w:pPr>
            <w:r/>
            <w:r>
              <w:rPr>
                <w:rFonts w:ascii="Times New Roman" w:hAnsi="Times New Roman"/>
                <w:sz w:val="17"/>
              </w:rPr>
              <w:t>0.486</w:t>
            </w:r>
          </w:p>
        </w:tc>
      </w:tr>
    </w:tbl>
    <w:p>
      <w:pPr>
        <w:spacing w:after="80"/>
      </w:pPr>
    </w:p>
    <w:p>
      <w:pPr>
        <w:sectPr>
          <w:pgSz w:w="16838" w:h="11906" w:orient="landscape"/>
          <w:pgMar w:top="1440" w:right="1440" w:bottom="1440" w:left="1440" w:header="720" w:footer="720" w:gutter="0"/>
          <w:cols w:space="720"/>
          <w:docGrid w:linePitch="360"/>
        </w:sectPr>
      </w:pPr>
    </w:p>
    <w:p>
      <w:pPr>
        <w:keepNext/>
        <w:jc w:val="center"/>
      </w:pPr>
      <w:r>
        <w:drawing>
          <wp:inline xmlns:a="http://schemas.openxmlformats.org/drawingml/2006/main" xmlns:pic="http://schemas.openxmlformats.org/drawingml/2006/picture">
            <wp:extent cx="4572000" cy="4466448"/>
            <wp:docPr id="16" name="Picture 16" descr="Figure 16. ROC curves on the test reports.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on the test reports</w:t>
      </w:r>
    </w:p>
    <w:p>
      <w:pPr>
        <w:spacing w:after="200"/>
        <w:jc w:val="left"/>
      </w:pPr>
      <w:r>
        <w:rPr>
          <w:rFonts w:ascii="Times New Roman" w:hAnsi="Times New Roman"/>
          <w:sz w:val="18"/>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n the test reports.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on the test reports</w:t>
      </w:r>
    </w:p>
    <w:p>
      <w:pPr>
        <w:spacing w:after="200"/>
        <w:jc w:val="left"/>
      </w:pPr>
      <w:r>
        <w:rPr>
          <w:rFonts w:ascii="Times New Roman" w:hAnsi="Times New Roman"/>
          <w:sz w:val="18"/>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ectPr>
          <w:pgSz w:w="11906" w:h="16838"/>
          <w:pgMar w:top="1440" w:right="1440" w:bottom="1440" w:left="1440" w:header="720" w:footer="720" w:gutter="0"/>
          <w:cols w:space="720"/>
          <w:docGrid w:linePitch="360"/>
        </w:sectPr>
      </w:pP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at the capacity thresholds</w:t>
      </w:r>
    </w:p>
    <w:p>
      <w:pPr>
        <w:keepNext/>
        <w:spacing w:after="200"/>
        <w:jc w:val="left"/>
      </w:pPr>
      <w:r>
        <w:rPr>
          <w:rFonts w:ascii="Times New Roman" w:hAnsi="Times New Roman"/>
          <w:sz w:val="18"/>
        </w:rPr>
        <w:t>Scores on the 20,320 test reports at each model's capacity threshold, the lowest threshold whose out-of-fold specificity reached 0.40 on the training split, with the resulting flag rate, balanced accuracy, MCC and Brier score; the threshold-free AUC and PR-AUC are in Table 13, and the two constant baselines are omitted because no threshold changes a constant score. Source: author's analysis of MSHA open data.</w:t>
      </w:r>
    </w:p>
    <w:tbl>
      <w:tblPr>
        <w:tblStyle w:val="TableGrid"/>
        <w:tblW w:type="pct" w:w="5000"/>
        <w:jc w:val="center"/>
        <w:tblLayout w:type="autofit"/>
        <w:tblLook w:firstColumn="1" w:firstRow="1" w:lastColumn="0" w:lastRow="0" w:noHBand="0" w:noVBand="1" w:val="04A0"/>
      </w:tblPr>
      <w:tblGrid>
        <w:gridCol w:w="1396"/>
        <w:gridCol w:w="1396"/>
        <w:gridCol w:w="1396"/>
        <w:gridCol w:w="1396"/>
        <w:gridCol w:w="1396"/>
        <w:gridCol w:w="1396"/>
        <w:gridCol w:w="1396"/>
        <w:gridCol w:w="1396"/>
        <w:gridCol w:w="1396"/>
        <w:gridCol w:w="1396"/>
      </w:tblGrid>
      <w:tr>
        <w:trPr>
          <w:cantSplit/>
          <w:tblHeader/>
        </w:trPr>
        <w:tc>
          <w:tcPr>
            <w:tcW w:type="dxa" w:w="1396"/>
            <w:shd w:val="clear" w:color="auto" w:fill="E7E6E6"/>
          </w:tcPr>
          <w:p>
            <w:pPr>
              <w:jc w:val="left"/>
            </w:pPr>
            <w:r>
              <w:rPr>
                <w:b/>
              </w:rPr>
            </w:r>
            <w:r>
              <w:rPr>
                <w:rFonts w:ascii="Times New Roman" w:hAnsi="Times New Roman"/>
                <w:b/>
                <w:sz w:val="17"/>
              </w:rPr>
              <w:t>Model</w:t>
            </w:r>
          </w:p>
        </w:tc>
        <w:tc>
          <w:tcPr>
            <w:tcW w:type="dxa" w:w="1396"/>
            <w:shd w:val="clear" w:color="auto" w:fill="E7E6E6"/>
          </w:tcPr>
          <w:p>
            <w:pPr>
              <w:jc w:val="left"/>
            </w:pPr>
            <w:r>
              <w:rPr>
                <w:b/>
              </w:rPr>
            </w:r>
            <w:r>
              <w:rPr>
                <w:rFonts w:ascii="Times New Roman" w:hAnsi="Times New Roman"/>
                <w:b/>
                <w:sz w:val="17"/>
              </w:rPr>
              <w:t>Threshold</w:t>
            </w:r>
          </w:p>
        </w:tc>
        <w:tc>
          <w:tcPr>
            <w:tcW w:type="dxa" w:w="1396"/>
            <w:shd w:val="clear" w:color="auto" w:fill="E7E6E6"/>
          </w:tcPr>
          <w:p>
            <w:pPr>
              <w:jc w:val="left"/>
            </w:pPr>
            <w:r>
              <w:rPr>
                <w:b/>
              </w:rPr>
            </w:r>
            <w:r>
              <w:rPr>
                <w:rFonts w:ascii="Times New Roman" w:hAnsi="Times New Roman"/>
                <w:b/>
                <w:sz w:val="17"/>
              </w:rPr>
              <w:t>Flag rate</w:t>
            </w:r>
          </w:p>
        </w:tc>
        <w:tc>
          <w:tcPr>
            <w:tcW w:type="dxa" w:w="1396"/>
            <w:shd w:val="clear" w:color="auto" w:fill="E7E6E6"/>
          </w:tcPr>
          <w:p>
            <w:pPr>
              <w:jc w:val="left"/>
            </w:pPr>
            <w:r>
              <w:rPr>
                <w:b/>
              </w:rPr>
            </w:r>
            <w:r>
              <w:rPr>
                <w:rFonts w:ascii="Times New Roman" w:hAnsi="Times New Roman"/>
                <w:b/>
                <w:sz w:val="17"/>
              </w:rPr>
              <w:t>TPR (recall)</w:t>
            </w:r>
          </w:p>
        </w:tc>
        <w:tc>
          <w:tcPr>
            <w:tcW w:type="dxa" w:w="1396"/>
            <w:shd w:val="clear" w:color="auto" w:fill="E7E6E6"/>
          </w:tcPr>
          <w:p>
            <w:pPr>
              <w:jc w:val="left"/>
            </w:pPr>
            <w:r>
              <w:rPr>
                <w:b/>
              </w:rPr>
            </w:r>
            <w:r>
              <w:rPr>
                <w:rFonts w:ascii="Times New Roman" w:hAnsi="Times New Roman"/>
                <w:b/>
                <w:sz w:val="17"/>
              </w:rPr>
              <w:t>TNR</w:t>
            </w:r>
          </w:p>
        </w:tc>
        <w:tc>
          <w:tcPr>
            <w:tcW w:type="dxa" w:w="1396"/>
            <w:shd w:val="clear" w:color="auto" w:fill="E7E6E6"/>
          </w:tcPr>
          <w:p>
            <w:pPr>
              <w:jc w:val="left"/>
            </w:pPr>
            <w:r>
              <w:rPr>
                <w:b/>
              </w:rPr>
            </w:r>
            <w:r>
              <w:rPr>
                <w:rFonts w:ascii="Times New Roman" w:hAnsi="Times New Roman"/>
                <w:b/>
                <w:sz w:val="17"/>
              </w:rPr>
              <w:t>Precision</w:t>
            </w:r>
          </w:p>
        </w:tc>
        <w:tc>
          <w:tcPr>
            <w:tcW w:type="dxa" w:w="1396"/>
            <w:shd w:val="clear" w:color="auto" w:fill="E7E6E6"/>
          </w:tcPr>
          <w:p>
            <w:pPr>
              <w:jc w:val="left"/>
            </w:pPr>
            <w:r>
              <w:rPr>
                <w:b/>
              </w:rPr>
            </w:r>
            <w:r>
              <w:rPr>
                <w:rFonts w:ascii="Times New Roman" w:hAnsi="Times New Roman"/>
                <w:b/>
                <w:sz w:val="17"/>
              </w:rPr>
              <w:t>F1</w:t>
            </w:r>
          </w:p>
        </w:tc>
        <w:tc>
          <w:tcPr>
            <w:tcW w:type="dxa" w:w="1396"/>
            <w:shd w:val="clear" w:color="auto" w:fill="E7E6E6"/>
          </w:tcPr>
          <w:p>
            <w:pPr>
              <w:jc w:val="left"/>
            </w:pPr>
            <w:r>
              <w:rPr>
                <w:b/>
              </w:rPr>
            </w:r>
            <w:r>
              <w:rPr>
                <w:rFonts w:ascii="Times New Roman" w:hAnsi="Times New Roman"/>
                <w:b/>
                <w:sz w:val="17"/>
              </w:rPr>
              <w:t>Balanced accuracy</w:t>
            </w:r>
          </w:p>
        </w:tc>
        <w:tc>
          <w:tcPr>
            <w:tcW w:type="dxa" w:w="1396"/>
            <w:shd w:val="clear" w:color="auto" w:fill="E7E6E6"/>
          </w:tcPr>
          <w:p>
            <w:pPr>
              <w:jc w:val="left"/>
            </w:pPr>
            <w:r>
              <w:rPr>
                <w:b/>
              </w:rPr>
            </w:r>
            <w:r>
              <w:rPr>
                <w:rFonts w:ascii="Times New Roman" w:hAnsi="Times New Roman"/>
                <w:b/>
                <w:sz w:val="17"/>
              </w:rPr>
              <w:t>MCC</w:t>
            </w:r>
          </w:p>
        </w:tc>
        <w:tc>
          <w:tcPr>
            <w:tcW w:type="dxa" w:w="1396"/>
            <w:shd w:val="clear" w:color="auto" w:fill="E7E6E6"/>
          </w:tcPr>
          <w:p>
            <w:pPr>
              <w:jc w:val="left"/>
            </w:pPr>
            <w:r>
              <w:rPr>
                <w:b/>
              </w:rPr>
            </w:r>
            <w:r>
              <w:rPr>
                <w:rFonts w:ascii="Times New Roman" w:hAnsi="Times New Roman"/>
                <w:b/>
                <w:sz w:val="17"/>
              </w:rPr>
              <w:t>Brier</w:t>
            </w:r>
          </w:p>
        </w:tc>
      </w:tr>
      <w:tr>
        <w:trPr>
          <w:cantSplit/>
        </w:trPr>
        <w:tc>
          <w:tcPr>
            <w:tcW w:type="dxa" w:w="1396"/>
          </w:tcPr>
          <w:p>
            <w:pPr>
              <w:spacing w:after="0"/>
              <w:jc w:val="left"/>
            </w:pPr>
            <w:r/>
            <w:r>
              <w:rPr>
                <w:rFonts w:ascii="Times New Roman" w:hAnsi="Times New Roman"/>
                <w:sz w:val="17"/>
              </w:rPr>
              <w:t>HGB</w:t>
            </w:r>
          </w:p>
        </w:tc>
        <w:tc>
          <w:tcPr>
            <w:tcW w:type="dxa" w:w="1396"/>
          </w:tcPr>
          <w:p>
            <w:pPr>
              <w:spacing w:after="0"/>
              <w:jc w:val="left"/>
            </w:pPr>
            <w:r/>
            <w:r>
              <w:rPr>
                <w:rFonts w:ascii="Times New Roman" w:hAnsi="Times New Roman"/>
                <w:sz w:val="17"/>
              </w:rPr>
              <w:t>0.211</w:t>
            </w:r>
          </w:p>
        </w:tc>
        <w:tc>
          <w:tcPr>
            <w:tcW w:type="dxa" w:w="1396"/>
          </w:tcPr>
          <w:p>
            <w:pPr>
              <w:spacing w:after="0"/>
              <w:jc w:val="left"/>
            </w:pPr>
            <w:r/>
            <w:r>
              <w:rPr>
                <w:rFonts w:ascii="Times New Roman" w:hAnsi="Times New Roman"/>
                <w:sz w:val="17"/>
              </w:rPr>
              <w:t>0.763</w:t>
            </w:r>
          </w:p>
        </w:tc>
        <w:tc>
          <w:tcPr>
            <w:tcW w:type="dxa" w:w="1396"/>
          </w:tcPr>
          <w:p>
            <w:pPr>
              <w:spacing w:after="0"/>
              <w:jc w:val="left"/>
            </w:pPr>
            <w:r/>
            <w:r>
              <w:rPr>
                <w:rFonts w:ascii="Times New Roman" w:hAnsi="Times New Roman"/>
                <w:sz w:val="17"/>
              </w:rPr>
              <w:t>0.941</w:t>
            </w:r>
          </w:p>
        </w:tc>
        <w:tc>
          <w:tcPr>
            <w:tcW w:type="dxa" w:w="1396"/>
          </w:tcPr>
          <w:p>
            <w:pPr>
              <w:spacing w:after="0"/>
              <w:jc w:val="left"/>
            </w:pPr>
            <w:r/>
            <w:r>
              <w:rPr>
                <w:rFonts w:ascii="Times New Roman" w:hAnsi="Times New Roman"/>
                <w:sz w:val="17"/>
              </w:rPr>
              <w:t>0.406</w:t>
            </w:r>
          </w:p>
        </w:tc>
        <w:tc>
          <w:tcPr>
            <w:tcW w:type="dxa" w:w="1396"/>
          </w:tcPr>
          <w:p>
            <w:pPr>
              <w:spacing w:after="0"/>
              <w:jc w:val="left"/>
            </w:pPr>
            <w:r/>
            <w:r>
              <w:rPr>
                <w:rFonts w:ascii="Times New Roman" w:hAnsi="Times New Roman"/>
                <w:sz w:val="17"/>
              </w:rPr>
              <w:t>0.600</w:t>
            </w:r>
          </w:p>
        </w:tc>
        <w:tc>
          <w:tcPr>
            <w:tcW w:type="dxa" w:w="1396"/>
          </w:tcPr>
          <w:p>
            <w:pPr>
              <w:spacing w:after="0"/>
              <w:jc w:val="left"/>
            </w:pPr>
            <w:r/>
            <w:r>
              <w:rPr>
                <w:rFonts w:ascii="Times New Roman" w:hAnsi="Times New Roman"/>
                <w:sz w:val="17"/>
              </w:rPr>
              <w:t>0.733</w:t>
            </w:r>
          </w:p>
        </w:tc>
        <w:tc>
          <w:tcPr>
            <w:tcW w:type="dxa" w:w="1396"/>
          </w:tcPr>
          <w:p>
            <w:pPr>
              <w:spacing w:after="0"/>
              <w:jc w:val="left"/>
            </w:pPr>
            <w:r/>
            <w:r>
              <w:rPr>
                <w:rFonts w:ascii="Times New Roman" w:hAnsi="Times New Roman"/>
                <w:sz w:val="17"/>
              </w:rPr>
              <w:t>0.674</w:t>
            </w:r>
          </w:p>
        </w:tc>
        <w:tc>
          <w:tcPr>
            <w:tcW w:type="dxa" w:w="1396"/>
          </w:tcPr>
          <w:p>
            <w:pPr>
              <w:spacing w:after="0"/>
              <w:jc w:val="left"/>
            </w:pPr>
            <w:r/>
            <w:r>
              <w:rPr>
                <w:rFonts w:ascii="Times New Roman" w:hAnsi="Times New Roman"/>
                <w:sz w:val="17"/>
              </w:rPr>
              <w:t>0.408</w:t>
            </w:r>
          </w:p>
        </w:tc>
        <w:tc>
          <w:tcPr>
            <w:tcW w:type="dxa" w:w="1396"/>
          </w:tcPr>
          <w:p>
            <w:pPr>
              <w:spacing w:after="0"/>
              <w:jc w:val="left"/>
            </w:pPr>
            <w:r/>
            <w:r>
              <w:rPr>
                <w:rFonts w:ascii="Times New Roman" w:hAnsi="Times New Roman"/>
                <w:sz w:val="17"/>
              </w:rPr>
              <w:t>0.161</w:t>
            </w:r>
          </w:p>
        </w:tc>
      </w:tr>
      <w:tr>
        <w:trPr>
          <w:cantSplit/>
        </w:trPr>
        <w:tc>
          <w:tcPr>
            <w:tcW w:type="dxa" w:w="1396"/>
          </w:tcPr>
          <w:p>
            <w:pPr>
              <w:spacing w:after="0"/>
              <w:jc w:val="left"/>
            </w:pPr>
            <w:r/>
            <w:r>
              <w:rPr>
                <w:rFonts w:ascii="Times New Roman" w:hAnsi="Times New Roman"/>
                <w:sz w:val="17"/>
              </w:rPr>
              <w:t>MLP</w:t>
            </w:r>
          </w:p>
        </w:tc>
        <w:tc>
          <w:tcPr>
            <w:tcW w:type="dxa" w:w="1396"/>
          </w:tcPr>
          <w:p>
            <w:pPr>
              <w:spacing w:after="0"/>
              <w:jc w:val="left"/>
            </w:pPr>
            <w:r/>
            <w:r>
              <w:rPr>
                <w:rFonts w:ascii="Times New Roman" w:hAnsi="Times New Roman"/>
                <w:sz w:val="17"/>
              </w:rPr>
              <w:t>0.184</w:t>
            </w:r>
          </w:p>
        </w:tc>
        <w:tc>
          <w:tcPr>
            <w:tcW w:type="dxa" w:w="1396"/>
          </w:tcPr>
          <w:p>
            <w:pPr>
              <w:spacing w:after="0"/>
              <w:jc w:val="left"/>
            </w:pPr>
            <w:r/>
            <w:r>
              <w:rPr>
                <w:rFonts w:ascii="Times New Roman" w:hAnsi="Times New Roman"/>
                <w:sz w:val="17"/>
              </w:rPr>
              <w:t>0.768</w:t>
            </w:r>
          </w:p>
        </w:tc>
        <w:tc>
          <w:tcPr>
            <w:tcW w:type="dxa" w:w="1396"/>
          </w:tcPr>
          <w:p>
            <w:pPr>
              <w:spacing w:after="0"/>
              <w:jc w:val="left"/>
            </w:pPr>
            <w:r/>
            <w:r>
              <w:rPr>
                <w:rFonts w:ascii="Times New Roman" w:hAnsi="Times New Roman"/>
                <w:sz w:val="17"/>
              </w:rPr>
              <w:t>0.942</w:t>
            </w:r>
          </w:p>
        </w:tc>
        <w:tc>
          <w:tcPr>
            <w:tcW w:type="dxa" w:w="1396"/>
          </w:tcPr>
          <w:p>
            <w:pPr>
              <w:spacing w:after="0"/>
              <w:jc w:val="left"/>
            </w:pPr>
            <w:r/>
            <w:r>
              <w:rPr>
                <w:rFonts w:ascii="Times New Roman" w:hAnsi="Times New Roman"/>
                <w:sz w:val="17"/>
              </w:rPr>
              <w:t>0.396</w:t>
            </w:r>
          </w:p>
        </w:tc>
        <w:tc>
          <w:tcPr>
            <w:tcW w:type="dxa" w:w="1396"/>
          </w:tcPr>
          <w:p>
            <w:pPr>
              <w:spacing w:after="0"/>
              <w:jc w:val="left"/>
            </w:pPr>
            <w:r/>
            <w:r>
              <w:rPr>
                <w:rFonts w:ascii="Times New Roman" w:hAnsi="Times New Roman"/>
                <w:sz w:val="17"/>
              </w:rPr>
              <w:t>0.596</w:t>
            </w:r>
          </w:p>
        </w:tc>
        <w:tc>
          <w:tcPr>
            <w:tcW w:type="dxa" w:w="1396"/>
          </w:tcPr>
          <w:p>
            <w:pPr>
              <w:spacing w:after="0"/>
              <w:jc w:val="left"/>
            </w:pPr>
            <w:r/>
            <w:r>
              <w:rPr>
                <w:rFonts w:ascii="Times New Roman" w:hAnsi="Times New Roman"/>
                <w:sz w:val="17"/>
              </w:rPr>
              <w:t>0.730</w:t>
            </w:r>
          </w:p>
        </w:tc>
        <w:tc>
          <w:tcPr>
            <w:tcW w:type="dxa" w:w="1396"/>
          </w:tcPr>
          <w:p>
            <w:pPr>
              <w:spacing w:after="0"/>
              <w:jc w:val="left"/>
            </w:pPr>
            <w:r/>
            <w:r>
              <w:rPr>
                <w:rFonts w:ascii="Times New Roman" w:hAnsi="Times New Roman"/>
                <w:sz w:val="17"/>
              </w:rPr>
              <w:t>0.669</w:t>
            </w:r>
          </w:p>
        </w:tc>
        <w:tc>
          <w:tcPr>
            <w:tcW w:type="dxa" w:w="1396"/>
          </w:tcPr>
          <w:p>
            <w:pPr>
              <w:spacing w:after="0"/>
              <w:jc w:val="left"/>
            </w:pPr>
            <w:r/>
            <w:r>
              <w:rPr>
                <w:rFonts w:ascii="Times New Roman" w:hAnsi="Times New Roman"/>
                <w:sz w:val="17"/>
              </w:rPr>
              <w:t>0.400</w:t>
            </w:r>
          </w:p>
        </w:tc>
        <w:tc>
          <w:tcPr>
            <w:tcW w:type="dxa" w:w="1396"/>
          </w:tcPr>
          <w:p>
            <w:pPr>
              <w:spacing w:after="0"/>
              <w:jc w:val="left"/>
            </w:pPr>
            <w:r/>
            <w:r>
              <w:rPr>
                <w:rFonts w:ascii="Times New Roman" w:hAnsi="Times New Roman"/>
                <w:sz w:val="17"/>
              </w:rPr>
              <w:t>0.163</w:t>
            </w:r>
          </w:p>
        </w:tc>
      </w:tr>
      <w:tr>
        <w:trPr>
          <w:cantSplit/>
        </w:trPr>
        <w:tc>
          <w:tcPr>
            <w:tcW w:type="dxa" w:w="1396"/>
          </w:tcPr>
          <w:p>
            <w:pPr>
              <w:spacing w:after="0"/>
              <w:jc w:val="left"/>
            </w:pPr>
            <w:r/>
            <w:r>
              <w:rPr>
                <w:rFonts w:ascii="Times New Roman" w:hAnsi="Times New Roman"/>
                <w:sz w:val="17"/>
              </w:rPr>
              <w:t>Random forest</w:t>
            </w:r>
          </w:p>
        </w:tc>
        <w:tc>
          <w:tcPr>
            <w:tcW w:type="dxa" w:w="1396"/>
          </w:tcPr>
          <w:p>
            <w:pPr>
              <w:spacing w:after="0"/>
              <w:jc w:val="left"/>
            </w:pPr>
            <w:r/>
            <w:r>
              <w:rPr>
                <w:rFonts w:ascii="Times New Roman" w:hAnsi="Times New Roman"/>
                <w:sz w:val="17"/>
              </w:rPr>
              <w:t>0.290</w:t>
            </w:r>
          </w:p>
        </w:tc>
        <w:tc>
          <w:tcPr>
            <w:tcW w:type="dxa" w:w="1396"/>
          </w:tcPr>
          <w:p>
            <w:pPr>
              <w:spacing w:after="0"/>
              <w:jc w:val="left"/>
            </w:pPr>
            <w:r/>
            <w:r>
              <w:rPr>
                <w:rFonts w:ascii="Times New Roman" w:hAnsi="Times New Roman"/>
                <w:sz w:val="17"/>
              </w:rPr>
              <w:t>0.757</w:t>
            </w:r>
          </w:p>
        </w:tc>
        <w:tc>
          <w:tcPr>
            <w:tcW w:type="dxa" w:w="1396"/>
          </w:tcPr>
          <w:p>
            <w:pPr>
              <w:spacing w:after="0"/>
              <w:jc w:val="left"/>
            </w:pPr>
            <w:r/>
            <w:r>
              <w:rPr>
                <w:rFonts w:ascii="Times New Roman" w:hAnsi="Times New Roman"/>
                <w:sz w:val="17"/>
              </w:rPr>
              <w:t>0.936</w:t>
            </w:r>
          </w:p>
        </w:tc>
        <w:tc>
          <w:tcPr>
            <w:tcW w:type="dxa" w:w="1396"/>
          </w:tcPr>
          <w:p>
            <w:pPr>
              <w:spacing w:after="0"/>
              <w:jc w:val="left"/>
            </w:pPr>
            <w:r/>
            <w:r>
              <w:rPr>
                <w:rFonts w:ascii="Times New Roman" w:hAnsi="Times New Roman"/>
                <w:sz w:val="17"/>
              </w:rPr>
              <w:t>0.412</w:t>
            </w:r>
          </w:p>
        </w:tc>
        <w:tc>
          <w:tcPr>
            <w:tcW w:type="dxa" w:w="1396"/>
          </w:tcPr>
          <w:p>
            <w:pPr>
              <w:spacing w:after="0"/>
              <w:jc w:val="left"/>
            </w:pPr>
            <w:r/>
            <w:r>
              <w:rPr>
                <w:rFonts w:ascii="Times New Roman" w:hAnsi="Times New Roman"/>
                <w:sz w:val="17"/>
              </w:rPr>
              <w:t>0.601</w:t>
            </w:r>
          </w:p>
        </w:tc>
        <w:tc>
          <w:tcPr>
            <w:tcW w:type="dxa" w:w="1396"/>
          </w:tcPr>
          <w:p>
            <w:pPr>
              <w:spacing w:after="0"/>
              <w:jc w:val="left"/>
            </w:pPr>
            <w:r/>
            <w:r>
              <w:rPr>
                <w:rFonts w:ascii="Times New Roman" w:hAnsi="Times New Roman"/>
                <w:sz w:val="17"/>
              </w:rPr>
              <w:t>0.732</w:t>
            </w:r>
          </w:p>
        </w:tc>
        <w:tc>
          <w:tcPr>
            <w:tcW w:type="dxa" w:w="1396"/>
          </w:tcPr>
          <w:p>
            <w:pPr>
              <w:spacing w:after="0"/>
              <w:jc w:val="left"/>
            </w:pPr>
            <w:r/>
            <w:r>
              <w:rPr>
                <w:rFonts w:ascii="Times New Roman" w:hAnsi="Times New Roman"/>
                <w:sz w:val="17"/>
              </w:rPr>
              <w:t>0.674</w:t>
            </w:r>
          </w:p>
        </w:tc>
        <w:tc>
          <w:tcPr>
            <w:tcW w:type="dxa" w:w="1396"/>
          </w:tcPr>
          <w:p>
            <w:pPr>
              <w:spacing w:after="0"/>
              <w:jc w:val="left"/>
            </w:pPr>
            <w:r/>
            <w:r>
              <w:rPr>
                <w:rFonts w:ascii="Times New Roman" w:hAnsi="Times New Roman"/>
                <w:sz w:val="17"/>
              </w:rPr>
              <w:t>0.405</w:t>
            </w:r>
          </w:p>
        </w:tc>
        <w:tc>
          <w:tcPr>
            <w:tcW w:type="dxa" w:w="1396"/>
          </w:tcPr>
          <w:p>
            <w:pPr>
              <w:spacing w:after="0"/>
              <w:jc w:val="left"/>
            </w:pPr>
            <w:r/>
            <w:r>
              <w:rPr>
                <w:rFonts w:ascii="Times New Roman" w:hAnsi="Times New Roman"/>
                <w:sz w:val="17"/>
              </w:rPr>
              <w:t>0.170</w:t>
            </w:r>
          </w:p>
        </w:tc>
      </w:tr>
      <w:tr>
        <w:trPr>
          <w:cantSplit/>
        </w:trPr>
        <w:tc>
          <w:tcPr>
            <w:tcW w:type="dxa" w:w="1396"/>
          </w:tcPr>
          <w:p>
            <w:pPr>
              <w:spacing w:after="0"/>
              <w:jc w:val="left"/>
            </w:pPr>
            <w:r/>
            <w:r>
              <w:rPr>
                <w:rFonts w:ascii="Times New Roman" w:hAnsi="Times New Roman"/>
                <w:sz w:val="17"/>
              </w:rPr>
              <w:t>Logistic regression</w:t>
            </w:r>
          </w:p>
        </w:tc>
        <w:tc>
          <w:tcPr>
            <w:tcW w:type="dxa" w:w="1396"/>
          </w:tcPr>
          <w:p>
            <w:pPr>
              <w:spacing w:after="0"/>
              <w:jc w:val="left"/>
            </w:pPr>
            <w:r/>
            <w:r>
              <w:rPr>
                <w:rFonts w:ascii="Times New Roman" w:hAnsi="Times New Roman"/>
                <w:sz w:val="17"/>
              </w:rPr>
              <w:t>0.223</w:t>
            </w:r>
          </w:p>
        </w:tc>
        <w:tc>
          <w:tcPr>
            <w:tcW w:type="dxa" w:w="1396"/>
          </w:tcPr>
          <w:p>
            <w:pPr>
              <w:spacing w:after="0"/>
              <w:jc w:val="left"/>
            </w:pPr>
            <w:r/>
            <w:r>
              <w:rPr>
                <w:rFonts w:ascii="Times New Roman" w:hAnsi="Times New Roman"/>
                <w:sz w:val="17"/>
              </w:rPr>
              <w:t>0.760</w:t>
            </w:r>
          </w:p>
        </w:tc>
        <w:tc>
          <w:tcPr>
            <w:tcW w:type="dxa" w:w="1396"/>
          </w:tcPr>
          <w:p>
            <w:pPr>
              <w:spacing w:after="0"/>
              <w:jc w:val="left"/>
            </w:pPr>
            <w:r/>
            <w:r>
              <w:rPr>
                <w:rFonts w:ascii="Times New Roman" w:hAnsi="Times New Roman"/>
                <w:sz w:val="17"/>
              </w:rPr>
              <w:t>0.934</w:t>
            </w:r>
          </w:p>
        </w:tc>
        <w:tc>
          <w:tcPr>
            <w:tcW w:type="dxa" w:w="1396"/>
          </w:tcPr>
          <w:p>
            <w:pPr>
              <w:spacing w:after="0"/>
              <w:jc w:val="left"/>
            </w:pPr>
            <w:r/>
            <w:r>
              <w:rPr>
                <w:rFonts w:ascii="Times New Roman" w:hAnsi="Times New Roman"/>
                <w:sz w:val="17"/>
              </w:rPr>
              <w:t>0.404</w:t>
            </w:r>
          </w:p>
        </w:tc>
        <w:tc>
          <w:tcPr>
            <w:tcW w:type="dxa" w:w="1396"/>
          </w:tcPr>
          <w:p>
            <w:pPr>
              <w:spacing w:after="0"/>
              <w:jc w:val="left"/>
            </w:pPr>
            <w:r/>
            <w:r>
              <w:rPr>
                <w:rFonts w:ascii="Times New Roman" w:hAnsi="Times New Roman"/>
                <w:sz w:val="17"/>
              </w:rPr>
              <w:t>0.597</w:t>
            </w:r>
          </w:p>
        </w:tc>
        <w:tc>
          <w:tcPr>
            <w:tcW w:type="dxa" w:w="1396"/>
          </w:tcPr>
          <w:p>
            <w:pPr>
              <w:spacing w:after="0"/>
              <w:jc w:val="left"/>
            </w:pPr>
            <w:r/>
            <w:r>
              <w:rPr>
                <w:rFonts w:ascii="Times New Roman" w:hAnsi="Times New Roman"/>
                <w:sz w:val="17"/>
              </w:rPr>
              <w:t>0.728</w:t>
            </w:r>
          </w:p>
        </w:tc>
        <w:tc>
          <w:tcPr>
            <w:tcW w:type="dxa" w:w="1396"/>
          </w:tcPr>
          <w:p>
            <w:pPr>
              <w:spacing w:after="0"/>
              <w:jc w:val="left"/>
            </w:pPr>
            <w:r/>
            <w:r>
              <w:rPr>
                <w:rFonts w:ascii="Times New Roman" w:hAnsi="Times New Roman"/>
                <w:sz w:val="17"/>
              </w:rPr>
              <w:t>0.669</w:t>
            </w:r>
          </w:p>
        </w:tc>
        <w:tc>
          <w:tcPr>
            <w:tcW w:type="dxa" w:w="1396"/>
          </w:tcPr>
          <w:p>
            <w:pPr>
              <w:spacing w:after="0"/>
              <w:jc w:val="left"/>
            </w:pPr>
            <w:r/>
            <w:r>
              <w:rPr>
                <w:rFonts w:ascii="Times New Roman" w:hAnsi="Times New Roman"/>
                <w:sz w:val="17"/>
              </w:rPr>
              <w:t>0.395</w:t>
            </w:r>
          </w:p>
        </w:tc>
        <w:tc>
          <w:tcPr>
            <w:tcW w:type="dxa" w:w="1396"/>
          </w:tcPr>
          <w:p>
            <w:pPr>
              <w:spacing w:after="0"/>
              <w:jc w:val="left"/>
            </w:pPr>
            <w:r/>
            <w:r>
              <w:rPr>
                <w:rFonts w:ascii="Times New Roman" w:hAnsi="Times New Roman"/>
                <w:sz w:val="17"/>
              </w:rPr>
              <w:t>0.169</w:t>
            </w:r>
          </w:p>
        </w:tc>
      </w:tr>
      <w:tr>
        <w:trPr>
          <w:cantSplit/>
        </w:trPr>
        <w:tc>
          <w:tcPr>
            <w:tcW w:type="dxa" w:w="1396"/>
          </w:tcPr>
          <w:p>
            <w:pPr>
              <w:spacing w:after="0"/>
              <w:jc w:val="left"/>
            </w:pPr>
            <w:r/>
            <w:r>
              <w:rPr>
                <w:rFonts w:ascii="Times New Roman" w:hAnsi="Times New Roman"/>
                <w:sz w:val="17"/>
              </w:rPr>
              <w:t>SVM, RBF kernel</w:t>
            </w:r>
          </w:p>
        </w:tc>
        <w:tc>
          <w:tcPr>
            <w:tcW w:type="dxa" w:w="1396"/>
          </w:tcPr>
          <w:p>
            <w:pPr>
              <w:spacing w:after="0"/>
              <w:jc w:val="left"/>
            </w:pPr>
            <w:r/>
            <w:r>
              <w:rPr>
                <w:rFonts w:ascii="Times New Roman" w:hAnsi="Times New Roman"/>
                <w:sz w:val="17"/>
              </w:rPr>
              <w:t>0.235</w:t>
            </w:r>
          </w:p>
        </w:tc>
        <w:tc>
          <w:tcPr>
            <w:tcW w:type="dxa" w:w="1396"/>
          </w:tcPr>
          <w:p>
            <w:pPr>
              <w:spacing w:after="0"/>
              <w:jc w:val="left"/>
            </w:pPr>
            <w:r/>
            <w:r>
              <w:rPr>
                <w:rFonts w:ascii="Times New Roman" w:hAnsi="Times New Roman"/>
                <w:sz w:val="17"/>
              </w:rPr>
              <w:t>0.754</w:t>
            </w:r>
          </w:p>
        </w:tc>
        <w:tc>
          <w:tcPr>
            <w:tcW w:type="dxa" w:w="1396"/>
          </w:tcPr>
          <w:p>
            <w:pPr>
              <w:spacing w:after="0"/>
              <w:jc w:val="left"/>
            </w:pPr>
            <w:r/>
            <w:r>
              <w:rPr>
                <w:rFonts w:ascii="Times New Roman" w:hAnsi="Times New Roman"/>
                <w:sz w:val="17"/>
              </w:rPr>
              <w:t>0.927</w:t>
            </w:r>
          </w:p>
        </w:tc>
        <w:tc>
          <w:tcPr>
            <w:tcW w:type="dxa" w:w="1396"/>
          </w:tcPr>
          <w:p>
            <w:pPr>
              <w:spacing w:after="0"/>
              <w:jc w:val="left"/>
            </w:pPr>
            <w:r/>
            <w:r>
              <w:rPr>
                <w:rFonts w:ascii="Times New Roman" w:hAnsi="Times New Roman"/>
                <w:sz w:val="17"/>
              </w:rPr>
              <w:t>0.409</w:t>
            </w:r>
          </w:p>
        </w:tc>
        <w:tc>
          <w:tcPr>
            <w:tcW w:type="dxa" w:w="1396"/>
          </w:tcPr>
          <w:p>
            <w:pPr>
              <w:spacing w:after="0"/>
              <w:jc w:val="left"/>
            </w:pPr>
            <w:r/>
            <w:r>
              <w:rPr>
                <w:rFonts w:ascii="Times New Roman" w:hAnsi="Times New Roman"/>
                <w:sz w:val="17"/>
              </w:rPr>
              <w:t>0.597</w:t>
            </w:r>
          </w:p>
        </w:tc>
        <w:tc>
          <w:tcPr>
            <w:tcW w:type="dxa" w:w="1396"/>
          </w:tcPr>
          <w:p>
            <w:pPr>
              <w:spacing w:after="0"/>
              <w:jc w:val="left"/>
            </w:pPr>
            <w:r/>
            <w:r>
              <w:rPr>
                <w:rFonts w:ascii="Times New Roman" w:hAnsi="Times New Roman"/>
                <w:sz w:val="17"/>
              </w:rPr>
              <w:t>0.726</w:t>
            </w:r>
          </w:p>
        </w:tc>
        <w:tc>
          <w:tcPr>
            <w:tcW w:type="dxa" w:w="1396"/>
          </w:tcPr>
          <w:p>
            <w:pPr>
              <w:spacing w:after="0"/>
              <w:jc w:val="left"/>
            </w:pPr>
            <w:r/>
            <w:r>
              <w:rPr>
                <w:rFonts w:ascii="Times New Roman" w:hAnsi="Times New Roman"/>
                <w:sz w:val="17"/>
              </w:rPr>
              <w:t>0.668</w:t>
            </w:r>
          </w:p>
        </w:tc>
        <w:tc>
          <w:tcPr>
            <w:tcW w:type="dxa" w:w="1396"/>
          </w:tcPr>
          <w:p>
            <w:pPr>
              <w:spacing w:after="0"/>
              <w:jc w:val="left"/>
            </w:pPr>
            <w:r/>
            <w:r>
              <w:rPr>
                <w:rFonts w:ascii="Times New Roman" w:hAnsi="Times New Roman"/>
                <w:sz w:val="17"/>
              </w:rPr>
              <w:t>0.389</w:t>
            </w:r>
          </w:p>
        </w:tc>
        <w:tc>
          <w:tcPr>
            <w:tcW w:type="dxa" w:w="1396"/>
          </w:tcPr>
          <w:p>
            <w:pPr>
              <w:spacing w:after="0"/>
              <w:jc w:val="left"/>
            </w:pPr>
            <w:r/>
            <w:r>
              <w:rPr>
                <w:rFonts w:ascii="Times New Roman" w:hAnsi="Times New Roman"/>
                <w:sz w:val="17"/>
              </w:rPr>
              <w:t>0.173</w:t>
            </w:r>
          </w:p>
        </w:tc>
      </w:tr>
      <w:tr>
        <w:trPr>
          <w:cantSplit/>
        </w:trPr>
        <w:tc>
          <w:tcPr>
            <w:tcW w:type="dxa" w:w="1396"/>
          </w:tcPr>
          <w:p>
            <w:pPr>
              <w:spacing w:after="0"/>
              <w:jc w:val="left"/>
            </w:pPr>
            <w:r/>
            <w:r>
              <w:rPr>
                <w:rFonts w:ascii="Times New Roman" w:hAnsi="Times New Roman"/>
                <w:sz w:val="17"/>
              </w:rPr>
              <w:t>Decision tree</w:t>
            </w:r>
          </w:p>
        </w:tc>
        <w:tc>
          <w:tcPr>
            <w:tcW w:type="dxa" w:w="1396"/>
          </w:tcPr>
          <w:p>
            <w:pPr>
              <w:spacing w:after="0"/>
              <w:jc w:val="left"/>
            </w:pPr>
            <w:r/>
            <w:r>
              <w:rPr>
                <w:rFonts w:ascii="Times New Roman" w:hAnsi="Times New Roman"/>
                <w:sz w:val="17"/>
              </w:rPr>
              <w:t>0.239</w:t>
            </w:r>
          </w:p>
        </w:tc>
        <w:tc>
          <w:tcPr>
            <w:tcW w:type="dxa" w:w="1396"/>
          </w:tcPr>
          <w:p>
            <w:pPr>
              <w:spacing w:after="0"/>
              <w:jc w:val="left"/>
            </w:pPr>
            <w:r/>
            <w:r>
              <w:rPr>
                <w:rFonts w:ascii="Times New Roman" w:hAnsi="Times New Roman"/>
                <w:sz w:val="17"/>
              </w:rPr>
              <w:t>0.773</w:t>
            </w:r>
          </w:p>
        </w:tc>
        <w:tc>
          <w:tcPr>
            <w:tcW w:type="dxa" w:w="1396"/>
          </w:tcPr>
          <w:p>
            <w:pPr>
              <w:spacing w:after="0"/>
              <w:jc w:val="left"/>
            </w:pPr>
            <w:r/>
            <w:r>
              <w:rPr>
                <w:rFonts w:ascii="Times New Roman" w:hAnsi="Times New Roman"/>
                <w:sz w:val="17"/>
              </w:rPr>
              <w:t>0.932</w:t>
            </w:r>
          </w:p>
        </w:tc>
        <w:tc>
          <w:tcPr>
            <w:tcW w:type="dxa" w:w="1396"/>
          </w:tcPr>
          <w:p>
            <w:pPr>
              <w:spacing w:after="0"/>
              <w:jc w:val="left"/>
            </w:pPr>
            <w:r/>
            <w:r>
              <w:rPr>
                <w:rFonts w:ascii="Times New Roman" w:hAnsi="Times New Roman"/>
                <w:sz w:val="17"/>
              </w:rPr>
              <w:t>0.377</w:t>
            </w:r>
          </w:p>
        </w:tc>
        <w:tc>
          <w:tcPr>
            <w:tcW w:type="dxa" w:w="1396"/>
          </w:tcPr>
          <w:p>
            <w:pPr>
              <w:spacing w:after="0"/>
              <w:jc w:val="left"/>
            </w:pPr>
            <w:r/>
            <w:r>
              <w:rPr>
                <w:rFonts w:ascii="Times New Roman" w:hAnsi="Times New Roman"/>
                <w:sz w:val="17"/>
              </w:rPr>
              <w:t>0.586</w:t>
            </w:r>
          </w:p>
        </w:tc>
        <w:tc>
          <w:tcPr>
            <w:tcW w:type="dxa" w:w="1396"/>
          </w:tcPr>
          <w:p>
            <w:pPr>
              <w:spacing w:after="0"/>
              <w:jc w:val="left"/>
            </w:pPr>
            <w:r/>
            <w:r>
              <w:rPr>
                <w:rFonts w:ascii="Times New Roman" w:hAnsi="Times New Roman"/>
                <w:sz w:val="17"/>
              </w:rPr>
              <w:t>0.719</w:t>
            </w:r>
          </w:p>
        </w:tc>
        <w:tc>
          <w:tcPr>
            <w:tcW w:type="dxa" w:w="1396"/>
          </w:tcPr>
          <w:p>
            <w:pPr>
              <w:spacing w:after="0"/>
              <w:jc w:val="left"/>
            </w:pPr>
            <w:r/>
            <w:r>
              <w:rPr>
                <w:rFonts w:ascii="Times New Roman" w:hAnsi="Times New Roman"/>
                <w:sz w:val="17"/>
              </w:rPr>
              <w:t>0.654</w:t>
            </w:r>
          </w:p>
        </w:tc>
        <w:tc>
          <w:tcPr>
            <w:tcW w:type="dxa" w:w="1396"/>
          </w:tcPr>
          <w:p>
            <w:pPr>
              <w:spacing w:after="0"/>
              <w:jc w:val="left"/>
            </w:pPr>
            <w:r/>
            <w:r>
              <w:rPr>
                <w:rFonts w:ascii="Times New Roman" w:hAnsi="Times New Roman"/>
                <w:sz w:val="17"/>
              </w:rPr>
              <w:t>0.369</w:t>
            </w:r>
          </w:p>
        </w:tc>
        <w:tc>
          <w:tcPr>
            <w:tcW w:type="dxa" w:w="1396"/>
          </w:tcPr>
          <w:p>
            <w:pPr>
              <w:spacing w:after="0"/>
              <w:jc w:val="left"/>
            </w:pPr>
            <w:r/>
            <w:r>
              <w:rPr>
                <w:rFonts w:ascii="Times New Roman" w:hAnsi="Times New Roman"/>
                <w:sz w:val="17"/>
              </w:rPr>
              <w:t>0.174</w:t>
            </w:r>
          </w:p>
        </w:tc>
      </w:tr>
      <w:tr>
        <w:trPr>
          <w:cantSplit/>
        </w:trPr>
        <w:tc>
          <w:tcPr>
            <w:tcW w:type="dxa" w:w="1396"/>
          </w:tcPr>
          <w:p>
            <w:pPr>
              <w:spacing w:after="0"/>
              <w:jc w:val="left"/>
            </w:pPr>
            <w:r/>
            <w:r>
              <w:rPr>
                <w:rFonts w:ascii="Times New Roman" w:hAnsi="Times New Roman"/>
                <w:sz w:val="17"/>
              </w:rPr>
              <w:t>Lookup baseline (nature x body part x sector)</w:t>
            </w:r>
          </w:p>
        </w:tc>
        <w:tc>
          <w:tcPr>
            <w:tcW w:type="dxa" w:w="1396"/>
          </w:tcPr>
          <w:p>
            <w:pPr>
              <w:spacing w:after="0"/>
              <w:jc w:val="left"/>
            </w:pPr>
            <w:r/>
            <w:r>
              <w:rPr>
                <w:rFonts w:ascii="Times New Roman" w:hAnsi="Times New Roman"/>
                <w:sz w:val="17"/>
              </w:rPr>
              <w:t>0.225</w:t>
            </w:r>
          </w:p>
        </w:tc>
        <w:tc>
          <w:tcPr>
            <w:tcW w:type="dxa" w:w="1396"/>
          </w:tcPr>
          <w:p>
            <w:pPr>
              <w:spacing w:after="0"/>
              <w:jc w:val="left"/>
            </w:pPr>
            <w:r/>
            <w:r>
              <w:rPr>
                <w:rFonts w:ascii="Times New Roman" w:hAnsi="Times New Roman"/>
                <w:sz w:val="17"/>
              </w:rPr>
              <w:t>0.753</w:t>
            </w:r>
          </w:p>
        </w:tc>
        <w:tc>
          <w:tcPr>
            <w:tcW w:type="dxa" w:w="1396"/>
          </w:tcPr>
          <w:p>
            <w:pPr>
              <w:spacing w:after="0"/>
              <w:jc w:val="left"/>
            </w:pPr>
            <w:r/>
            <w:r>
              <w:rPr>
                <w:rFonts w:ascii="Times New Roman" w:hAnsi="Times New Roman"/>
                <w:sz w:val="17"/>
              </w:rPr>
              <w:t>0.916</w:t>
            </w:r>
          </w:p>
        </w:tc>
        <w:tc>
          <w:tcPr>
            <w:tcW w:type="dxa" w:w="1396"/>
          </w:tcPr>
          <w:p>
            <w:pPr>
              <w:spacing w:after="0"/>
              <w:jc w:val="left"/>
            </w:pPr>
            <w:r/>
            <w:r>
              <w:rPr>
                <w:rFonts w:ascii="Times New Roman" w:hAnsi="Times New Roman"/>
                <w:sz w:val="17"/>
              </w:rPr>
              <w:t>0.402</w:t>
            </w:r>
          </w:p>
        </w:tc>
        <w:tc>
          <w:tcPr>
            <w:tcW w:type="dxa" w:w="1396"/>
          </w:tcPr>
          <w:p>
            <w:pPr>
              <w:spacing w:after="0"/>
              <w:jc w:val="left"/>
            </w:pPr>
            <w:r/>
            <w:r>
              <w:rPr>
                <w:rFonts w:ascii="Times New Roman" w:hAnsi="Times New Roman"/>
                <w:sz w:val="17"/>
              </w:rPr>
              <w:t>0.591</w:t>
            </w:r>
          </w:p>
        </w:tc>
        <w:tc>
          <w:tcPr>
            <w:tcW w:type="dxa" w:w="1396"/>
          </w:tcPr>
          <w:p>
            <w:pPr>
              <w:spacing w:after="0"/>
              <w:jc w:val="left"/>
            </w:pPr>
            <w:r/>
            <w:r>
              <w:rPr>
                <w:rFonts w:ascii="Times New Roman" w:hAnsi="Times New Roman"/>
                <w:sz w:val="17"/>
              </w:rPr>
              <w:t>0.719</w:t>
            </w:r>
          </w:p>
        </w:tc>
        <w:tc>
          <w:tcPr>
            <w:tcW w:type="dxa" w:w="1396"/>
          </w:tcPr>
          <w:p>
            <w:pPr>
              <w:spacing w:after="0"/>
              <w:jc w:val="left"/>
            </w:pPr>
            <w:r/>
            <w:r>
              <w:rPr>
                <w:rFonts w:ascii="Times New Roman" w:hAnsi="Times New Roman"/>
                <w:sz w:val="17"/>
              </w:rPr>
              <w:t>0.659</w:t>
            </w:r>
          </w:p>
        </w:tc>
        <w:tc>
          <w:tcPr>
            <w:tcW w:type="dxa" w:w="1396"/>
          </w:tcPr>
          <w:p>
            <w:pPr>
              <w:spacing w:after="0"/>
              <w:jc w:val="left"/>
            </w:pPr>
            <w:r/>
            <w:r>
              <w:rPr>
                <w:rFonts w:ascii="Times New Roman" w:hAnsi="Times New Roman"/>
                <w:sz w:val="17"/>
              </w:rPr>
              <w:t>0.368</w:t>
            </w:r>
          </w:p>
        </w:tc>
        <w:tc>
          <w:tcPr>
            <w:tcW w:type="dxa" w:w="1396"/>
          </w:tcPr>
          <w:p>
            <w:pPr>
              <w:spacing w:after="0"/>
              <w:jc w:val="left"/>
            </w:pPr>
            <w:r/>
            <w:r>
              <w:rPr>
                <w:rFonts w:ascii="Times New Roman" w:hAnsi="Times New Roman"/>
                <w:sz w:val="17"/>
              </w:rPr>
              <w:t>0.179</w:t>
            </w:r>
          </w:p>
        </w:tc>
      </w:tr>
      <w:tr>
        <w:trPr>
          <w:cantSplit/>
        </w:trPr>
        <w:tc>
          <w:tcPr>
            <w:tcW w:type="dxa" w:w="1396"/>
          </w:tcPr>
          <w:p>
            <w:pPr>
              <w:spacing w:after="0"/>
              <w:jc w:val="left"/>
            </w:pPr>
            <w:r/>
            <w:r>
              <w:rPr>
                <w:rFonts w:ascii="Times New Roman" w:hAnsi="Times New Roman"/>
                <w:sz w:val="17"/>
              </w:rPr>
              <w:t>KNN</w:t>
            </w:r>
          </w:p>
        </w:tc>
        <w:tc>
          <w:tcPr>
            <w:tcW w:type="dxa" w:w="1396"/>
          </w:tcPr>
          <w:p>
            <w:pPr>
              <w:spacing w:after="0"/>
              <w:jc w:val="left"/>
            </w:pPr>
            <w:r/>
            <w:r>
              <w:rPr>
                <w:rFonts w:ascii="Times New Roman" w:hAnsi="Times New Roman"/>
                <w:sz w:val="17"/>
              </w:rPr>
              <w:t>0.300</w:t>
            </w:r>
          </w:p>
        </w:tc>
        <w:tc>
          <w:tcPr>
            <w:tcW w:type="dxa" w:w="1396"/>
          </w:tcPr>
          <w:p>
            <w:pPr>
              <w:spacing w:after="0"/>
              <w:jc w:val="left"/>
            </w:pPr>
            <w:r/>
            <w:r>
              <w:rPr>
                <w:rFonts w:ascii="Times New Roman" w:hAnsi="Times New Roman"/>
                <w:sz w:val="17"/>
              </w:rPr>
              <w:t>0.732</w:t>
            </w:r>
          </w:p>
        </w:tc>
        <w:tc>
          <w:tcPr>
            <w:tcW w:type="dxa" w:w="1396"/>
          </w:tcPr>
          <w:p>
            <w:pPr>
              <w:spacing w:after="0"/>
              <w:jc w:val="left"/>
            </w:pPr>
            <w:r/>
            <w:r>
              <w:rPr>
                <w:rFonts w:ascii="Times New Roman" w:hAnsi="Times New Roman"/>
                <w:sz w:val="17"/>
              </w:rPr>
              <w:t>0.887</w:t>
            </w:r>
          </w:p>
        </w:tc>
        <w:tc>
          <w:tcPr>
            <w:tcW w:type="dxa" w:w="1396"/>
          </w:tcPr>
          <w:p>
            <w:pPr>
              <w:spacing w:after="0"/>
              <w:jc w:val="left"/>
            </w:pPr>
            <w:r/>
            <w:r>
              <w:rPr>
                <w:rFonts w:ascii="Times New Roman" w:hAnsi="Times New Roman"/>
                <w:sz w:val="17"/>
              </w:rPr>
              <w:t>0.414</w:t>
            </w:r>
          </w:p>
        </w:tc>
        <w:tc>
          <w:tcPr>
            <w:tcW w:type="dxa" w:w="1396"/>
          </w:tcPr>
          <w:p>
            <w:pPr>
              <w:spacing w:after="0"/>
              <w:jc w:val="left"/>
            </w:pPr>
            <w:r/>
            <w:r>
              <w:rPr>
                <w:rFonts w:ascii="Times New Roman" w:hAnsi="Times New Roman"/>
                <w:sz w:val="17"/>
              </w:rPr>
              <w:t>0.589</w:t>
            </w:r>
          </w:p>
        </w:tc>
        <w:tc>
          <w:tcPr>
            <w:tcW w:type="dxa" w:w="1396"/>
          </w:tcPr>
          <w:p>
            <w:pPr>
              <w:spacing w:after="0"/>
              <w:jc w:val="left"/>
            </w:pPr>
            <w:r/>
            <w:r>
              <w:rPr>
                <w:rFonts w:ascii="Times New Roman" w:hAnsi="Times New Roman"/>
                <w:sz w:val="17"/>
              </w:rPr>
              <w:t>0.707</w:t>
            </w:r>
          </w:p>
        </w:tc>
        <w:tc>
          <w:tcPr>
            <w:tcW w:type="dxa" w:w="1396"/>
          </w:tcPr>
          <w:p>
            <w:pPr>
              <w:spacing w:after="0"/>
              <w:jc w:val="left"/>
            </w:pPr>
            <w:r/>
            <w:r>
              <w:rPr>
                <w:rFonts w:ascii="Times New Roman" w:hAnsi="Times New Roman"/>
                <w:sz w:val="17"/>
              </w:rPr>
              <w:t>0.650</w:t>
            </w:r>
          </w:p>
        </w:tc>
        <w:tc>
          <w:tcPr>
            <w:tcW w:type="dxa" w:w="1396"/>
          </w:tcPr>
          <w:p>
            <w:pPr>
              <w:spacing w:after="0"/>
              <w:jc w:val="left"/>
            </w:pPr>
            <w:r/>
            <w:r>
              <w:rPr>
                <w:rFonts w:ascii="Times New Roman" w:hAnsi="Times New Roman"/>
                <w:sz w:val="17"/>
              </w:rPr>
              <w:t>0.340</w:t>
            </w:r>
          </w:p>
        </w:tc>
        <w:tc>
          <w:tcPr>
            <w:tcW w:type="dxa" w:w="1396"/>
          </w:tcPr>
          <w:p>
            <w:pPr>
              <w:spacing w:after="0"/>
              <w:jc w:val="left"/>
            </w:pPr>
            <w:r/>
            <w:r>
              <w:rPr>
                <w:rFonts w:ascii="Times New Roman" w:hAnsi="Times New Roman"/>
                <w:sz w:val="17"/>
              </w:rPr>
              <w:t>0.195</w:t>
            </w:r>
          </w:p>
        </w:tc>
      </w:tr>
      <w:tr>
        <w:trPr>
          <w:cantSplit/>
        </w:trPr>
        <w:tc>
          <w:tcPr>
            <w:tcW w:type="dxa" w:w="1396"/>
          </w:tcPr>
          <w:p>
            <w:pPr>
              <w:spacing w:after="0"/>
              <w:jc w:val="left"/>
            </w:pPr>
            <w:r/>
            <w:r>
              <w:rPr>
                <w:rFonts w:ascii="Times New Roman" w:hAnsi="Times New Roman"/>
                <w:sz w:val="17"/>
              </w:rPr>
              <w:t>Gaussian naive Bayes</w:t>
            </w:r>
          </w:p>
        </w:tc>
        <w:tc>
          <w:tcPr>
            <w:tcW w:type="dxa" w:w="1396"/>
          </w:tcPr>
          <w:p>
            <w:pPr>
              <w:spacing w:after="0"/>
              <w:jc w:val="left"/>
            </w:pPr>
            <w:r/>
            <w:r>
              <w:rPr>
                <w:rFonts w:ascii="Times New Roman" w:hAnsi="Times New Roman"/>
                <w:sz w:val="17"/>
              </w:rPr>
              <w:t>0.001</w:t>
            </w:r>
          </w:p>
        </w:tc>
        <w:tc>
          <w:tcPr>
            <w:tcW w:type="dxa" w:w="1396"/>
          </w:tcPr>
          <w:p>
            <w:pPr>
              <w:spacing w:after="0"/>
              <w:jc w:val="left"/>
            </w:pPr>
            <w:r/>
            <w:r>
              <w:rPr>
                <w:rFonts w:ascii="Times New Roman" w:hAnsi="Times New Roman"/>
                <w:sz w:val="17"/>
              </w:rPr>
              <w:t>0.730</w:t>
            </w:r>
          </w:p>
        </w:tc>
        <w:tc>
          <w:tcPr>
            <w:tcW w:type="dxa" w:w="1396"/>
          </w:tcPr>
          <w:p>
            <w:pPr>
              <w:spacing w:after="0"/>
              <w:jc w:val="left"/>
            </w:pPr>
            <w:r/>
            <w:r>
              <w:rPr>
                <w:rFonts w:ascii="Times New Roman" w:hAnsi="Times New Roman"/>
                <w:sz w:val="17"/>
              </w:rPr>
              <w:t>0.875</w:t>
            </w:r>
          </w:p>
        </w:tc>
        <w:tc>
          <w:tcPr>
            <w:tcW w:type="dxa" w:w="1396"/>
          </w:tcPr>
          <w:p>
            <w:pPr>
              <w:spacing w:after="0"/>
              <w:jc w:val="left"/>
            </w:pPr>
            <w:r/>
            <w:r>
              <w:rPr>
                <w:rFonts w:ascii="Times New Roman" w:hAnsi="Times New Roman"/>
                <w:sz w:val="17"/>
              </w:rPr>
              <w:t>0.407</w:t>
            </w:r>
          </w:p>
        </w:tc>
        <w:tc>
          <w:tcPr>
            <w:tcW w:type="dxa" w:w="1396"/>
          </w:tcPr>
          <w:p>
            <w:pPr>
              <w:spacing w:after="0"/>
              <w:jc w:val="left"/>
            </w:pPr>
            <w:r/>
            <w:r>
              <w:rPr>
                <w:rFonts w:ascii="Times New Roman" w:hAnsi="Times New Roman"/>
                <w:sz w:val="17"/>
              </w:rPr>
              <w:t>0.582</w:t>
            </w:r>
          </w:p>
        </w:tc>
        <w:tc>
          <w:tcPr>
            <w:tcW w:type="dxa" w:w="1396"/>
          </w:tcPr>
          <w:p>
            <w:pPr>
              <w:spacing w:after="0"/>
              <w:jc w:val="left"/>
            </w:pPr>
            <w:r/>
            <w:r>
              <w:rPr>
                <w:rFonts w:ascii="Times New Roman" w:hAnsi="Times New Roman"/>
                <w:sz w:val="17"/>
              </w:rPr>
              <w:t>0.699</w:t>
            </w:r>
          </w:p>
        </w:tc>
        <w:tc>
          <w:tcPr>
            <w:tcW w:type="dxa" w:w="1396"/>
          </w:tcPr>
          <w:p>
            <w:pPr>
              <w:spacing w:after="0"/>
              <w:jc w:val="left"/>
            </w:pPr>
            <w:r/>
            <w:r>
              <w:rPr>
                <w:rFonts w:ascii="Times New Roman" w:hAnsi="Times New Roman"/>
                <w:sz w:val="17"/>
              </w:rPr>
              <w:t>0.641</w:t>
            </w:r>
          </w:p>
        </w:tc>
        <w:tc>
          <w:tcPr>
            <w:tcW w:type="dxa" w:w="1396"/>
          </w:tcPr>
          <w:p>
            <w:pPr>
              <w:spacing w:after="0"/>
              <w:jc w:val="left"/>
            </w:pPr>
            <w:r/>
            <w:r>
              <w:rPr>
                <w:rFonts w:ascii="Times New Roman" w:hAnsi="Times New Roman"/>
                <w:sz w:val="17"/>
              </w:rPr>
              <w:t>0.318</w:t>
            </w:r>
          </w:p>
        </w:tc>
        <w:tc>
          <w:tcPr>
            <w:tcW w:type="dxa" w:w="1396"/>
          </w:tcPr>
          <w:p>
            <w:pPr>
              <w:spacing w:after="0"/>
              <w:jc w:val="left"/>
            </w:pPr>
            <w:r/>
            <w:r>
              <w:rPr>
                <w:rFonts w:ascii="Times New Roman" w:hAnsi="Times New Roman"/>
                <w:sz w:val="17"/>
              </w:rPr>
              <w:t>0.291</w:t>
            </w:r>
          </w:p>
        </w:tc>
      </w:tr>
      <w:tr>
        <w:trPr>
          <w:cantSplit/>
        </w:trPr>
        <w:tc>
          <w:tcPr>
            <w:tcW w:type="dxa" w:w="1396"/>
          </w:tcPr>
          <w:p>
            <w:pPr>
              <w:spacing w:after="0"/>
              <w:jc w:val="left"/>
            </w:pPr>
            <w:r/>
            <w:r>
              <w:rPr>
                <w:rFonts w:ascii="Times New Roman" w:hAnsi="Times New Roman"/>
                <w:sz w:val="17"/>
              </w:rPr>
              <w:t>Baseline: hand rule (not a cut, dust in the eye or a scratch)</w:t>
            </w:r>
          </w:p>
        </w:tc>
        <w:tc>
          <w:tcPr>
            <w:tcW w:type="dxa" w:w="1396"/>
          </w:tcPr>
          <w:p>
            <w:pPr>
              <w:spacing w:after="0"/>
              <w:jc w:val="left"/>
            </w:pPr>
            <w:r/>
            <w:r>
              <w:rPr>
                <w:rFonts w:ascii="Times New Roman" w:hAnsi="Times New Roman"/>
                <w:sz w:val="17"/>
              </w:rPr>
              <w:t>not applicable (fixed rule)</w:t>
            </w:r>
          </w:p>
        </w:tc>
        <w:tc>
          <w:tcPr>
            <w:tcW w:type="dxa" w:w="1396"/>
          </w:tcPr>
          <w:p>
            <w:pPr>
              <w:spacing w:after="0"/>
              <w:jc w:val="left"/>
            </w:pPr>
            <w:r/>
            <w:r>
              <w:rPr>
                <w:rFonts w:ascii="Times New Roman" w:hAnsi="Times New Roman"/>
                <w:sz w:val="17"/>
              </w:rPr>
              <w:t>0.733</w:t>
            </w:r>
          </w:p>
        </w:tc>
        <w:tc>
          <w:tcPr>
            <w:tcW w:type="dxa" w:w="1396"/>
          </w:tcPr>
          <w:p>
            <w:pPr>
              <w:spacing w:after="0"/>
              <w:jc w:val="left"/>
            </w:pPr>
            <w:r/>
            <w:r>
              <w:rPr>
                <w:rFonts w:ascii="Times New Roman" w:hAnsi="Times New Roman"/>
                <w:sz w:val="17"/>
              </w:rPr>
              <w:t>0.898</w:t>
            </w:r>
          </w:p>
        </w:tc>
        <w:tc>
          <w:tcPr>
            <w:tcW w:type="dxa" w:w="1396"/>
          </w:tcPr>
          <w:p>
            <w:pPr>
              <w:spacing w:after="0"/>
              <w:jc w:val="left"/>
            </w:pPr>
            <w:r/>
            <w:r>
              <w:rPr>
                <w:rFonts w:ascii="Times New Roman" w:hAnsi="Times New Roman"/>
                <w:sz w:val="17"/>
              </w:rPr>
              <w:t>0.423</w:t>
            </w:r>
          </w:p>
        </w:tc>
        <w:tc>
          <w:tcPr>
            <w:tcW w:type="dxa" w:w="1396"/>
          </w:tcPr>
          <w:p>
            <w:pPr>
              <w:spacing w:after="0"/>
              <w:jc w:val="left"/>
            </w:pPr>
            <w:r/>
            <w:r>
              <w:rPr>
                <w:rFonts w:ascii="Times New Roman" w:hAnsi="Times New Roman"/>
                <w:sz w:val="17"/>
              </w:rPr>
              <w:t>0.595</w:t>
            </w:r>
          </w:p>
        </w:tc>
        <w:tc>
          <w:tcPr>
            <w:tcW w:type="dxa" w:w="1396"/>
          </w:tcPr>
          <w:p>
            <w:pPr>
              <w:spacing w:after="0"/>
              <w:jc w:val="left"/>
            </w:pPr>
            <w:r/>
            <w:r>
              <w:rPr>
                <w:rFonts w:ascii="Times New Roman" w:hAnsi="Times New Roman"/>
                <w:sz w:val="17"/>
              </w:rPr>
              <w:t>0.716</w:t>
            </w:r>
          </w:p>
        </w:tc>
        <w:tc>
          <w:tcPr>
            <w:tcW w:type="dxa" w:w="1396"/>
          </w:tcPr>
          <w:p>
            <w:pPr>
              <w:spacing w:after="0"/>
              <w:jc w:val="left"/>
            </w:pPr>
            <w:r/>
            <w:r>
              <w:rPr>
                <w:rFonts w:ascii="Times New Roman" w:hAnsi="Times New Roman"/>
                <w:sz w:val="17"/>
              </w:rPr>
              <w:t>0.660</w:t>
            </w:r>
          </w:p>
        </w:tc>
        <w:tc>
          <w:tcPr>
            <w:tcW w:type="dxa" w:w="1396"/>
          </w:tcPr>
          <w:p>
            <w:pPr>
              <w:spacing w:after="0"/>
              <w:jc w:val="left"/>
            </w:pPr>
            <w:r/>
            <w:r>
              <w:rPr>
                <w:rFonts w:ascii="Times New Roman" w:hAnsi="Times New Roman"/>
                <w:sz w:val="17"/>
              </w:rPr>
              <w:t>0.363</w:t>
            </w:r>
          </w:p>
        </w:tc>
        <w:tc>
          <w:tcPr>
            <w:tcW w:type="dxa" w:w="1396"/>
          </w:tcPr>
          <w:p>
            <w:pPr>
              <w:spacing w:after="0"/>
              <w:jc w:val="left"/>
            </w:pPr>
            <w:r/>
            <w:r>
              <w:rPr>
                <w:rFonts w:ascii="Times New Roman" w:hAnsi="Times New Roman"/>
                <w:sz w:val="17"/>
              </w:rPr>
              <w:t>0.346</w:t>
            </w:r>
          </w:p>
        </w:tc>
      </w:tr>
    </w:tbl>
    <w:p>
      <w:pPr>
        <w:spacing w:after="80"/>
      </w:pPr>
    </w:p>
    <w:p>
      <w:pPr>
        <w:sectPr>
          <w:pgSz w:w="16838" w:h="11906" w:orient="landscape"/>
          <w:pgMar w:top="1440" w:right="1440" w:bottom="1440" w:left="1440" w:header="720" w:footer="720" w:gutter="0"/>
          <w:cols w:space="720"/>
          <w:docGrid w:linePitch="360"/>
        </w:sectPr>
      </w:pPr>
    </w:p>
    <w:p>
      <w:r>
        <w:rPr>
          <w:rFonts w:ascii="Times New Roman" w:hAnsi="Times New Roman"/>
          <w:sz w:val="24"/>
        </w:rPr>
        <w:t>Table 15 tests whether these differences exceed noise (Dietterich, 1998; Demšar, 2006). McNemar's test rejects equal error rates between HGB and the lookup baseline at both thresholds, also when clustered by mine-year (Durkalski et al., 2003). Between the top two, the paired fold test gives p = 0.029 after the Nadeau and Bengio (2003) correction for overlapping training folds. With HGB higher in all five folds the Wilcoxon statistic is W = 0, the strongest result possible, yet its p-value cannot fall below 0.0625 with five folds. On open reports with exactly 75% reviewed, a paired mine-year bootstrap puts HGB's recall above the lookup baseline's by 0.027 (95% interval from 0.021 to 0.033) and level with the MLP's (from -0.003 to 0.004).</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w:t>
      </w:r>
    </w:p>
    <w:p>
      <w:pPr>
        <w:keepNext/>
        <w:spacing w:after="200"/>
        <w:jc w:val="left"/>
      </w:pPr>
      <w:r>
        <w:rPr>
          <w:rFonts w:ascii="Times New Roman" w:hAnsi="Times New Roman"/>
          <w:sz w:val="18"/>
        </w:rPr>
        <w:t>McNemar tests against the lookup baseline on the 20,320 test reports at the default and capacity thresholds, row-wise and clustered by the 6,724 test mine-years; paired tests against the MLP on the five cross-validation folds; 95% bootstrap intervals (1,000 resamples) by rows and by mine-years; and a paired bootstrap over the 4,537 mine-years of the 11,290 open test reports with exactly 75% reviewed.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rPr>
          <w:cantSplit/>
        </w:trP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148.7; HGB alone correct on 1,946 reports, lookup baseline alone on 1,255</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87.5</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lookup baseline, capacity thresholds (0.211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36.9; 1,318 against 1,023 reports</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24.5</w:t>
            </w:r>
          </w:p>
        </w:tc>
        <w:tc>
          <w:tcPr>
            <w:tcW w:type="dxa" w:w="2256"/>
          </w:tcPr>
          <w:p>
            <w:pPr>
              <w:spacing w:after="0"/>
              <w:jc w:val="left"/>
            </w:pPr>
            <w:r/>
            <w:r>
              <w:rPr>
                <w:rFonts w:ascii="Times New Roman" w:hAnsi="Times New Roman"/>
                <w:sz w:val="22"/>
              </w:rPr>
              <w:t>below 0.001</w:t>
            </w:r>
          </w:p>
        </w:tc>
      </w:tr>
      <w:tr>
        <w:trPr>
          <w:cantSplit/>
        </w:trP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0.0062 (SD 0.0027); HGB higher in all five folds; t = 5.02</w:t>
            </w:r>
          </w:p>
        </w:tc>
        <w:tc>
          <w:tcPr>
            <w:tcW w:type="dxa" w:w="2256"/>
          </w:tcPr>
          <w:p>
            <w:pPr>
              <w:spacing w:after="0"/>
              <w:jc w:val="left"/>
            </w:pPr>
            <w:r/>
            <w:r>
              <w:rPr>
                <w:rFonts w:ascii="Times New Roman" w:hAnsi="Times New Roman"/>
                <w:sz w:val="22"/>
              </w:rPr>
              <w:t>0.007</w:t>
            </w:r>
          </w:p>
        </w:tc>
      </w:tr>
      <w:tr>
        <w:trPr>
          <w:cantSplit/>
        </w:trP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3.34</w:t>
            </w:r>
          </w:p>
        </w:tc>
        <w:tc>
          <w:tcPr>
            <w:tcW w:type="dxa" w:w="2256"/>
          </w:tcPr>
          <w:p>
            <w:pPr>
              <w:spacing w:after="0"/>
              <w:jc w:val="left"/>
            </w:pPr>
            <w:r/>
            <w:r>
              <w:rPr>
                <w:rFonts w:ascii="Times New Roman" w:hAnsi="Times New Roman"/>
                <w:sz w:val="22"/>
              </w:rPr>
              <w:t>0.029</w:t>
            </w:r>
          </w:p>
        </w:tc>
      </w:tr>
      <w:tr>
        <w:trPr>
          <w:cantSplit/>
        </w:trP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rPr>
          <w:cantSplit/>
        </w:trPr>
        <w:tc>
          <w:tcPr>
            <w:tcW w:type="dxa" w:w="2256"/>
          </w:tcPr>
          <w:p>
            <w:pPr>
              <w:spacing w:after="0"/>
              <w:jc w:val="left"/>
            </w:pPr>
            <w:r/>
            <w:r>
              <w:rPr>
                <w:rFonts w:ascii="Times New Roman" w:hAnsi="Times New Roman"/>
                <w:sz w:val="22"/>
              </w:rPr>
              <w:t>HGB, test PR-AUC 0.842</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0.849; 0.826 to 0.856</w:t>
            </w:r>
          </w:p>
        </w:tc>
        <w:tc>
          <w:tcPr>
            <w:tcW w:type="dxa" w:w="2256"/>
          </w:tcPr>
          <w:p>
            <w:pPr>
              <w:spacing w:after="0"/>
              <w:jc w:val="left"/>
            </w:pPr>
            <w:r/>
          </w:p>
        </w:tc>
      </w:tr>
      <w:tr>
        <w:trPr>
          <w:cantSplit/>
        </w:trP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0.849; 0.836 to 0.852</w:t>
            </w:r>
          </w:p>
        </w:tc>
        <w:tc>
          <w:tcPr>
            <w:tcW w:type="dxa" w:w="2256"/>
          </w:tcPr>
          <w:p>
            <w:pPr>
              <w:spacing w:after="0"/>
              <w:jc w:val="left"/>
            </w:pPr>
            <w:r/>
          </w:p>
        </w:tc>
      </w:tr>
      <w:tr>
        <w:trPr>
          <w:cantSplit/>
        </w:trPr>
        <w:tc>
          <w:tcPr>
            <w:tcW w:type="dxa" w:w="2256"/>
          </w:tcPr>
          <w:p>
            <w:pPr>
              <w:spacing w:after="0"/>
              <w:jc w:val="left"/>
            </w:pPr>
            <w:r/>
            <w:r>
              <w:rPr>
                <w:rFonts w:ascii="Times New Roman" w:hAnsi="Times New Roman"/>
                <w:sz w:val="22"/>
              </w:rPr>
              <w:t>HGB, recall 0.941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0.937 to 0.946; 0.936 to 0.947</w:t>
            </w:r>
          </w:p>
        </w:tc>
        <w:tc>
          <w:tcPr>
            <w:tcW w:type="dxa" w:w="2256"/>
          </w:tcPr>
          <w:p>
            <w:pPr>
              <w:spacing w:after="0"/>
              <w:jc w:val="left"/>
            </w:pPr>
            <w:r/>
          </w:p>
        </w:tc>
      </w:tr>
      <w:tr>
        <w:trPr>
          <w:cantSplit/>
        </w:trPr>
        <w:tc>
          <w:tcPr>
            <w:tcW w:type="dxa" w:w="2256"/>
          </w:tcPr>
          <w:p>
            <w:pPr>
              <w:spacing w:after="0"/>
              <w:jc w:val="left"/>
            </w:pPr>
            <w:r/>
            <w:r>
              <w:rPr>
                <w:rFonts w:ascii="Times New Roman" w:hAnsi="Times New Roman"/>
                <w:sz w:val="22"/>
              </w:rPr>
              <w:t>HGB against lookup baseline and MLP, open reports, top 75% reviewed</w:t>
            </w:r>
          </w:p>
        </w:tc>
        <w:tc>
          <w:tcPr>
            <w:tcW w:type="dxa" w:w="2256"/>
          </w:tcPr>
          <w:p>
            <w:pPr>
              <w:spacing w:after="0"/>
              <w:jc w:val="left"/>
            </w:pPr>
            <w:r/>
            <w:r>
              <w:rPr>
                <w:rFonts w:ascii="Times New Roman" w:hAnsi="Times New Roman"/>
                <w:sz w:val="22"/>
              </w:rPr>
              <w:t>paired bootstrap of 4,537 mine-years (1,000 resamples)</w:t>
            </w:r>
          </w:p>
        </w:tc>
        <w:tc>
          <w:tcPr>
            <w:tcW w:type="dxa" w:w="2256"/>
          </w:tcPr>
          <w:p>
            <w:pPr>
              <w:spacing w:after="0"/>
              <w:jc w:val="left"/>
            </w:pPr>
            <w:r/>
            <w:r>
              <w:rPr>
                <w:rFonts w:ascii="Times New Roman" w:hAnsi="Times New Roman"/>
                <w:sz w:val="22"/>
              </w:rPr>
              <w:t>recall difference 0.027 (0.021 to 0.033) against the lookup baseline and 0.000 (-0.003 to 0.004) against the MLP; PR-AUC difference 0.038 (0.032 to 0.044) and 0.003 (0.001 to 0.005)</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12). The test-set evidence in Table 16 checks this choice but did not make it: HGB has the lowest expected cost at the three low cost ratios, and on the temporal split it kept the higher PR-AUC while neither model's specificity moved by more than 0.008 without the 103(i) status or the immediate-reporting flag. Under the mine-year split a training row's mine history can draw on the same mine's previous-year test rows (Section 3.9), a path the temporal split, trained on earlier years, does not have. Blanking those histories and refitting HGB gives test PR-AUC 0.842 in both fits (the refit is higher by less than 0.001) and recall 0.941 at the capacity threshold in both (Table 22).</w:t>
      </w:r>
    </w:p>
    <w:p>
      <w:r>
        <w:rPr>
          <w:rFonts w:ascii="Times New Roman" w:hAnsi="Times New Roman"/>
          <w:sz w:val="24"/>
        </w:rPr>
        <w:t>Its permutation importance puts nature of injury and body part first (Figure 18), as do most of the largest logistic coefficients, and two of its four largest mean SHAP values (Table 24; Lundberg and Lee, 2017), for cuts and finger injuries, match negative coefficients (Figure 19). The final pipeline uses the settings of Table 10, refitted on all training rows, at its out-of-fold capacity threshold (Table 17; Figure 20), where it misses 579 of 9,873 lost-time cases against 830 for the lookup baseline at about the same specificity.</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strongest models</w:t>
      </w:r>
    </w:p>
    <w:p>
      <w:pPr>
        <w:keepNext/>
        <w:spacing w:after="200"/>
        <w:jc w:val="left"/>
      </w:pPr>
      <w:r>
        <w:rPr>
          <w:rFonts w:ascii="Times New Roman" w:hAnsi="Times New Roman"/>
          <w:sz w:val="18"/>
        </w:rPr>
        <w:t>Comparison of the four strongest tuned models and the SVM, compiled after HGB was selected by cross-validated PR-AUC: test-set cost at the out-of-fold cost-optimal thresholds, transfer of out-of-fold threshold targets to the test set, recall on open reports and the temporal split (top two only), explanations, run times on eight workers and the size of the saved pipeline. Source: author's analysis of MSHA open data.</w:t>
      </w:r>
    </w:p>
    <w:tbl>
      <w:tblPr>
        <w:tblStyle w:val="TableGrid"/>
        <w:tblW w:type="pct" w:w="5000"/>
        <w:jc w:val="center"/>
        <w:tblLayout w:type="autofit"/>
        <w:tblLook w:firstColumn="1" w:firstRow="1" w:lastColumn="0" w:lastRow="0" w:noHBand="0" w:noVBand="1" w:val="04A0"/>
      </w:tblPr>
      <w:tblGrid>
        <w:gridCol w:w="1504"/>
        <w:gridCol w:w="1504"/>
        <w:gridCol w:w="1504"/>
        <w:gridCol w:w="1504"/>
        <w:gridCol w:w="1504"/>
        <w:gridCol w:w="1504"/>
      </w:tblGrid>
      <w:tr>
        <w:trPr>
          <w:cantSplit/>
          <w:tblHeader/>
        </w:trP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rPr>
          <w:cantSplit/>
        </w:trP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0.831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rPr>
          <w:cantSplit/>
        </w:trP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0.842</w:t>
            </w:r>
          </w:p>
        </w:tc>
        <w:tc>
          <w:tcPr>
            <w:tcW w:type="dxa" w:w="1504"/>
          </w:tcPr>
          <w:p>
            <w:pPr>
              <w:spacing w:after="0"/>
              <w:jc w:val="left"/>
            </w:pPr>
            <w:r/>
            <w:r>
              <w:rPr>
                <w:rFonts w:ascii="Times New Roman" w:hAnsi="Times New Roman"/>
                <w:sz w:val="22"/>
              </w:rPr>
              <w:t>0.836</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rPr>
          <w:cantSplit/>
        </w:trP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65,817 / 76,781 / 87,205</w:t>
            </w:r>
          </w:p>
        </w:tc>
        <w:tc>
          <w:tcPr>
            <w:tcW w:type="dxa" w:w="1504"/>
          </w:tcPr>
          <w:p>
            <w:pPr>
              <w:spacing w:after="0"/>
              <w:jc w:val="left"/>
            </w:pPr>
            <w:r/>
            <w:r>
              <w:rPr>
                <w:rFonts w:ascii="Times New Roman" w:hAnsi="Times New Roman"/>
                <w:sz w:val="22"/>
              </w:rPr>
              <w:t>67,047 / 77,864 / 90,000</w:t>
            </w:r>
          </w:p>
        </w:tc>
        <w:tc>
          <w:tcPr>
            <w:tcW w:type="dxa" w:w="1504"/>
          </w:tcPr>
          <w:p>
            <w:pPr>
              <w:spacing w:after="0"/>
              <w:jc w:val="left"/>
            </w:pPr>
            <w:r/>
            <w:r>
              <w:rPr>
                <w:rFonts w:ascii="Times New Roman" w:hAnsi="Times New Roman"/>
                <w:sz w:val="22"/>
              </w:rPr>
              <w:t>67,736 / 78,947 / 90,059</w:t>
            </w:r>
          </w:p>
        </w:tc>
        <w:tc>
          <w:tcPr>
            <w:tcW w:type="dxa" w:w="1504"/>
          </w:tcPr>
          <w:p>
            <w:pPr>
              <w:spacing w:after="0"/>
              <w:jc w:val="left"/>
            </w:pPr>
            <w:r/>
            <w:r>
              <w:rPr>
                <w:rFonts w:ascii="Times New Roman" w:hAnsi="Times New Roman"/>
                <w:sz w:val="22"/>
              </w:rPr>
              <w:t>68,622 / 80,138 / 91,299</w:t>
            </w:r>
          </w:p>
        </w:tc>
        <w:tc>
          <w:tcPr>
            <w:tcW w:type="dxa" w:w="1504"/>
          </w:tcPr>
          <w:p>
            <w:pPr>
              <w:spacing w:after="0"/>
              <w:jc w:val="left"/>
            </w:pPr>
            <w:r/>
            <w:r>
              <w:rPr>
                <w:rFonts w:ascii="Times New Roman" w:hAnsi="Times New Roman"/>
                <w:sz w:val="22"/>
              </w:rPr>
              <w:t>70,659 / 82,195 / 92,697</w:t>
            </w:r>
          </w:p>
        </w:tc>
      </w:tr>
      <w:tr>
        <w:trPr>
          <w:cantSplit/>
        </w:trP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0.406</w:t>
            </w:r>
          </w:p>
        </w:tc>
        <w:tc>
          <w:tcPr>
            <w:tcW w:type="dxa" w:w="1504"/>
          </w:tcPr>
          <w:p>
            <w:pPr>
              <w:spacing w:after="0"/>
              <w:jc w:val="left"/>
            </w:pPr>
            <w:r/>
            <w:r>
              <w:rPr>
                <w:rFonts w:ascii="Times New Roman" w:hAnsi="Times New Roman"/>
                <w:sz w:val="22"/>
              </w:rPr>
              <w:t>0.396</w:t>
            </w:r>
          </w:p>
        </w:tc>
        <w:tc>
          <w:tcPr>
            <w:tcW w:type="dxa" w:w="1504"/>
          </w:tcPr>
          <w:p>
            <w:pPr>
              <w:spacing w:after="0"/>
              <w:jc w:val="left"/>
            </w:pPr>
            <w:r/>
            <w:r>
              <w:rPr>
                <w:rFonts w:ascii="Times New Roman" w:hAnsi="Times New Roman"/>
                <w:sz w:val="22"/>
              </w:rPr>
              <w:t>0.412</w:t>
            </w:r>
          </w:p>
        </w:tc>
        <w:tc>
          <w:tcPr>
            <w:tcW w:type="dxa" w:w="1504"/>
          </w:tcPr>
          <w:p>
            <w:pPr>
              <w:spacing w:after="0"/>
              <w:jc w:val="left"/>
            </w:pPr>
            <w:r/>
            <w:r>
              <w:rPr>
                <w:rFonts w:ascii="Times New Roman" w:hAnsi="Times New Roman"/>
                <w:sz w:val="22"/>
              </w:rPr>
              <w:t>0.404</w:t>
            </w:r>
          </w:p>
        </w:tc>
        <w:tc>
          <w:tcPr>
            <w:tcW w:type="dxa" w:w="1504"/>
          </w:tcPr>
          <w:p>
            <w:pPr>
              <w:spacing w:after="0"/>
              <w:jc w:val="left"/>
            </w:pPr>
            <w:r/>
            <w:r>
              <w:rPr>
                <w:rFonts w:ascii="Times New Roman" w:hAnsi="Times New Roman"/>
                <w:sz w:val="22"/>
              </w:rPr>
              <w:t>0.409</w:t>
            </w:r>
          </w:p>
        </w:tc>
      </w:tr>
      <w:tr>
        <w:trPr>
          <w:cantSplit/>
        </w:trP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0.507</w:t>
            </w:r>
          </w:p>
        </w:tc>
        <w:tc>
          <w:tcPr>
            <w:tcW w:type="dxa" w:w="1504"/>
          </w:tcPr>
          <w:p>
            <w:pPr>
              <w:spacing w:after="0"/>
              <w:jc w:val="left"/>
            </w:pPr>
            <w:r/>
            <w:r>
              <w:rPr>
                <w:rFonts w:ascii="Times New Roman" w:hAnsi="Times New Roman"/>
                <w:sz w:val="22"/>
              </w:rPr>
              <w:t>0.511</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0.500</w:t>
            </w:r>
          </w:p>
        </w:tc>
      </w:tr>
      <w:tr>
        <w:trPr>
          <w:cantSplit/>
        </w:trPr>
        <w:tc>
          <w:tcPr>
            <w:tcW w:type="dxa" w:w="1504"/>
          </w:tcPr>
          <w:p>
            <w:pPr>
              <w:spacing w:after="0"/>
              <w:jc w:val="left"/>
            </w:pPr>
            <w:r/>
            <w:r>
              <w:rPr>
                <w:rFonts w:ascii="Times New Roman" w:hAnsi="Times New Roman"/>
                <w:sz w:val="22"/>
              </w:rPr>
              <w:t>Test recall on the 11,290 open reports under the workload rule at the out-of-fold cut-off (exactly 75% reviewed)</w:t>
            </w:r>
          </w:p>
        </w:tc>
        <w:tc>
          <w:tcPr>
            <w:tcW w:type="dxa" w:w="1504"/>
          </w:tcPr>
          <w:p>
            <w:pPr>
              <w:spacing w:after="0"/>
              <w:jc w:val="left"/>
            </w:pPr>
            <w:r/>
            <w:r>
              <w:rPr>
                <w:rFonts w:ascii="Times New Roman" w:hAnsi="Times New Roman"/>
                <w:sz w:val="22"/>
              </w:rPr>
              <w:t>0.850 (0.855)</w:t>
            </w:r>
          </w:p>
        </w:tc>
        <w:tc>
          <w:tcPr>
            <w:tcW w:type="dxa" w:w="1504"/>
          </w:tcPr>
          <w:p>
            <w:pPr>
              <w:spacing w:after="0"/>
              <w:jc w:val="left"/>
            </w:pPr>
            <w:r/>
            <w:r>
              <w:rPr>
                <w:rFonts w:ascii="Times New Roman" w:hAnsi="Times New Roman"/>
                <w:sz w:val="22"/>
              </w:rPr>
              <w:t>0.858 (0.854)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rPr>
          <w:cantSplit/>
        </w:trP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0.838</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rPr>
          <w:cantSplit/>
        </w:trP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0.373 to 0.381</w:t>
            </w:r>
          </w:p>
        </w:tc>
        <w:tc>
          <w:tcPr>
            <w:tcW w:type="dxa" w:w="1504"/>
          </w:tcPr>
          <w:p>
            <w:pPr>
              <w:spacing w:after="0"/>
              <w:jc w:val="left"/>
            </w:pPr>
            <w:r/>
            <w:r>
              <w:rPr>
                <w:rFonts w:ascii="Times New Roman" w:hAnsi="Times New Roman"/>
                <w:sz w:val="22"/>
              </w:rPr>
              <w:t>0.388 to 0.394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rPr>
          <w:cantSplit/>
        </w:trP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rPr>
          <w:cantSplit/>
        </w:trP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rPr>
          <w:cantSplit/>
        </w:trP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505</w:t>
            </w:r>
          </w:p>
        </w:tc>
        <w:tc>
          <w:tcPr>
            <w:tcW w:type="dxa" w:w="1504"/>
          </w:tcPr>
          <w:p>
            <w:pPr>
              <w:spacing w:after="0"/>
              <w:jc w:val="left"/>
            </w:pPr>
            <w:r/>
            <w:r>
              <w:rPr>
                <w:rFonts w:ascii="Times New Roman" w:hAnsi="Times New Roman"/>
                <w:sz w:val="22"/>
              </w:rPr>
              <w:t>161</w:t>
            </w:r>
          </w:p>
        </w:tc>
        <w:tc>
          <w:tcPr>
            <w:tcW w:type="dxa" w:w="1504"/>
          </w:tcPr>
          <w:p>
            <w:pPr>
              <w:spacing w:after="0"/>
              <w:jc w:val="left"/>
            </w:pPr>
            <w:r/>
            <w:r>
              <w:rPr>
                <w:rFonts w:ascii="Times New Roman" w:hAnsi="Times New Roman"/>
                <w:sz w:val="22"/>
              </w:rPr>
              <w:t>139</w:t>
            </w:r>
          </w:p>
        </w:tc>
        <w:tc>
          <w:tcPr>
            <w:tcW w:type="dxa" w:w="1504"/>
          </w:tcPr>
          <w:p>
            <w:pPr>
              <w:spacing w:after="0"/>
              <w:jc w:val="left"/>
            </w:pPr>
            <w:r/>
            <w:r>
              <w:rPr>
                <w:rFonts w:ascii="Times New Roman" w:hAnsi="Times New Roman"/>
                <w:sz w:val="22"/>
              </w:rPr>
              <w:t>66</w:t>
            </w:r>
          </w:p>
        </w:tc>
        <w:tc>
          <w:tcPr>
            <w:tcW w:type="dxa" w:w="1504"/>
          </w:tcPr>
          <w:p>
            <w:pPr>
              <w:spacing w:after="0"/>
              <w:jc w:val="left"/>
            </w:pPr>
            <w:r/>
            <w:r>
              <w:rPr>
                <w:rFonts w:ascii="Times New Roman" w:hAnsi="Times New Roman"/>
                <w:sz w:val="22"/>
              </w:rPr>
              <w:t>871</w:t>
            </w:r>
          </w:p>
        </w:tc>
      </w:tr>
      <w:tr>
        <w:trPr>
          <w:cantSplit/>
        </w:trP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0.28</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0.57</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30.96</w:t>
            </w:r>
          </w:p>
        </w:tc>
      </w:tr>
      <w:tr>
        <w:trPr>
          <w:cantSplit/>
        </w:trP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0.48</w:t>
            </w:r>
          </w:p>
        </w:tc>
        <w:tc>
          <w:tcPr>
            <w:tcW w:type="dxa" w:w="1504"/>
          </w:tcPr>
          <w:p>
            <w:pPr>
              <w:spacing w:after="0"/>
              <w:jc w:val="left"/>
            </w:pPr>
            <w:r/>
            <w:r>
              <w:rPr>
                <w:rFonts w:ascii="Times New Roman" w:hAnsi="Times New Roman"/>
                <w:sz w:val="22"/>
              </w:rPr>
              <w:t>0.80</w:t>
            </w:r>
          </w:p>
        </w:tc>
        <w:tc>
          <w:tcPr>
            <w:tcW w:type="dxa" w:w="1504"/>
          </w:tcPr>
          <w:p>
            <w:pPr>
              <w:spacing w:after="0"/>
              <w:jc w:val="left"/>
            </w:pPr>
            <w:r/>
            <w:r>
              <w:rPr>
                <w:rFonts w:ascii="Times New Roman" w:hAnsi="Times New Roman"/>
                <w:sz w:val="22"/>
              </w:rPr>
              <w:t>20.32</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1.22</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HGB.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HGB</w:t>
      </w:r>
    </w:p>
    <w:p>
      <w:pPr>
        <w:spacing w:after="200"/>
        <w:jc w:val="left"/>
      </w:pPr>
      <w:r>
        <w:rPr>
          <w:rFonts w:ascii="Times New Roman" w:hAnsi="Times New Roman"/>
          <w:sz w:val="18"/>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68610"/>
            <wp:docPr id="19" name="Picture 19" descr="Figure 19. Largest logistic regression coefficients.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68610"/>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Largest logistic regression coefficients</w:t>
      </w:r>
    </w:p>
    <w:p>
      <w:pPr>
        <w:spacing w:after="200"/>
        <w:jc w:val="left"/>
      </w:pPr>
      <w:r>
        <w:rPr>
          <w:rFonts w:ascii="Times New Roman" w:hAnsi="Times New Roman"/>
          <w:sz w:val="18"/>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test reports</w:t>
      </w:r>
    </w:p>
    <w:p>
      <w:pPr>
        <w:keepNext/>
        <w:spacing w:after="200"/>
        <w:jc w:val="left"/>
      </w:pPr>
      <w:r>
        <w:rPr>
          <w:rFonts w:ascii="Times New Roman" w:hAnsi="Times New Roman"/>
          <w:sz w:val="18"/>
        </w:rPr>
        <w:t>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Model and threshold</w:t>
            </w:r>
          </w:p>
        </w:tc>
        <w:tc>
          <w:tcPr>
            <w:tcW w:type="dxa" w:w="1128"/>
            <w:shd w:val="clear" w:color="auto" w:fill="E7E6E6"/>
          </w:tcPr>
          <w:p>
            <w:pPr>
              <w:jc w:val="left"/>
            </w:pPr>
            <w:r>
              <w:rPr>
                <w:b/>
              </w:rPr>
            </w:r>
            <w:r>
              <w:rPr>
                <w:rFonts w:ascii="Times New Roman" w:hAnsi="Times New Roman"/>
                <w:b/>
                <w:sz w:val="17"/>
              </w:rPr>
              <w:t>TP: lost-time, flagged</w:t>
            </w:r>
          </w:p>
        </w:tc>
        <w:tc>
          <w:tcPr>
            <w:tcW w:type="dxa" w:w="1128"/>
            <w:shd w:val="clear" w:color="auto" w:fill="E7E6E6"/>
          </w:tcPr>
          <w:p>
            <w:pPr>
              <w:jc w:val="left"/>
            </w:pPr>
            <w:r>
              <w:rPr>
                <w:b/>
              </w:rPr>
            </w:r>
            <w:r>
              <w:rPr>
                <w:rFonts w:ascii="Times New Roman" w:hAnsi="Times New Roman"/>
                <w:b/>
                <w:sz w:val="17"/>
              </w:rPr>
              <w:t>FN: lost-time, not flagged</w:t>
            </w:r>
          </w:p>
        </w:tc>
        <w:tc>
          <w:tcPr>
            <w:tcW w:type="dxa" w:w="1128"/>
            <w:shd w:val="clear" w:color="auto" w:fill="E7E6E6"/>
          </w:tcPr>
          <w:p>
            <w:pPr>
              <w:jc w:val="left"/>
            </w:pPr>
            <w:r>
              <w:rPr>
                <w:b/>
              </w:rPr>
            </w:r>
            <w:r>
              <w:rPr>
                <w:rFonts w:ascii="Times New Roman" w:hAnsi="Times New Roman"/>
                <w:b/>
                <w:sz w:val="17"/>
              </w:rPr>
              <w:t>FP: other, flagged</w:t>
            </w:r>
          </w:p>
        </w:tc>
        <w:tc>
          <w:tcPr>
            <w:tcW w:type="dxa" w:w="1128"/>
            <w:shd w:val="clear" w:color="auto" w:fill="E7E6E6"/>
          </w:tcPr>
          <w:p>
            <w:pPr>
              <w:jc w:val="left"/>
            </w:pPr>
            <w:r>
              <w:rPr>
                <w:b/>
              </w:rPr>
            </w:r>
            <w:r>
              <w:rPr>
                <w:rFonts w:ascii="Times New Roman" w:hAnsi="Times New Roman"/>
                <w:b/>
                <w:sz w:val="17"/>
              </w:rPr>
              <w:t>TN: other, not flagged</w:t>
            </w:r>
          </w:p>
        </w:tc>
        <w:tc>
          <w:tcPr>
            <w:tcW w:type="dxa" w:w="1128"/>
            <w:shd w:val="clear" w:color="auto" w:fill="E7E6E6"/>
          </w:tcPr>
          <w:p>
            <w:pPr>
              <w:jc w:val="left"/>
            </w:pPr>
            <w:r>
              <w:rPr>
                <w:b/>
              </w:rPr>
            </w:r>
            <w:r>
              <w:rPr>
                <w:rFonts w:ascii="Times New Roman" w:hAnsi="Times New Roman"/>
                <w:b/>
                <w:sz w:val="17"/>
              </w:rPr>
              <w:t>Recall</w:t>
            </w:r>
          </w:p>
        </w:tc>
        <w:tc>
          <w:tcPr>
            <w:tcW w:type="dxa" w:w="1128"/>
            <w:shd w:val="clear" w:color="auto" w:fill="E7E6E6"/>
          </w:tcPr>
          <w:p>
            <w:pPr>
              <w:jc w:val="left"/>
            </w:pPr>
            <w:r>
              <w:rPr>
                <w:b/>
              </w:rPr>
            </w:r>
            <w:r>
              <w:rPr>
                <w:rFonts w:ascii="Times New Roman" w:hAnsi="Times New Roman"/>
                <w:b/>
                <w:sz w:val="17"/>
              </w:rPr>
              <w:t>Precision</w:t>
            </w:r>
          </w:p>
        </w:tc>
        <w:tc>
          <w:tcPr>
            <w:tcW w:type="dxa" w:w="1128"/>
            <w:shd w:val="clear" w:color="auto" w:fill="E7E6E6"/>
          </w:tcPr>
          <w:p>
            <w:pPr>
              <w:jc w:val="left"/>
            </w:pPr>
            <w:r>
              <w:rPr>
                <w:b/>
              </w:rPr>
            </w:r>
            <w:r>
              <w:rPr>
                <w:rFonts w:ascii="Times New Roman" w:hAnsi="Times New Roman"/>
                <w:b/>
                <w:sz w:val="17"/>
              </w:rPr>
              <w:t>Flag rate</w:t>
            </w:r>
          </w:p>
        </w:tc>
      </w:tr>
      <w:tr>
        <w:trPr>
          <w:cantSplit/>
        </w:trPr>
        <w:tc>
          <w:tcPr>
            <w:tcW w:type="dxa" w:w="1128"/>
          </w:tcPr>
          <w:p>
            <w:pPr>
              <w:spacing w:after="0"/>
              <w:jc w:val="left"/>
            </w:pPr>
            <w:r/>
            <w:r>
              <w:rPr>
                <w:rFonts w:ascii="Times New Roman" w:hAnsi="Times New Roman"/>
                <w:sz w:val="17"/>
              </w:rPr>
              <w:t>HGB, capacity threshold 0.211</w:t>
            </w:r>
          </w:p>
        </w:tc>
        <w:tc>
          <w:tcPr>
            <w:tcW w:type="dxa" w:w="1128"/>
          </w:tcPr>
          <w:p>
            <w:pPr>
              <w:spacing w:after="0"/>
              <w:jc w:val="left"/>
            </w:pPr>
            <w:r/>
            <w:r>
              <w:rPr>
                <w:rFonts w:ascii="Times New Roman" w:hAnsi="Times New Roman"/>
                <w:sz w:val="17"/>
              </w:rPr>
              <w:t>9,294</w:t>
            </w:r>
          </w:p>
        </w:tc>
        <w:tc>
          <w:tcPr>
            <w:tcW w:type="dxa" w:w="1128"/>
          </w:tcPr>
          <w:p>
            <w:pPr>
              <w:spacing w:after="0"/>
              <w:jc w:val="left"/>
            </w:pPr>
            <w:r/>
            <w:r>
              <w:rPr>
                <w:rFonts w:ascii="Times New Roman" w:hAnsi="Times New Roman"/>
                <w:sz w:val="17"/>
              </w:rPr>
              <w:t>579</w:t>
            </w:r>
          </w:p>
        </w:tc>
        <w:tc>
          <w:tcPr>
            <w:tcW w:type="dxa" w:w="1128"/>
          </w:tcPr>
          <w:p>
            <w:pPr>
              <w:spacing w:after="0"/>
              <w:jc w:val="left"/>
            </w:pPr>
            <w:r/>
            <w:r>
              <w:rPr>
                <w:rFonts w:ascii="Times New Roman" w:hAnsi="Times New Roman"/>
                <w:sz w:val="17"/>
              </w:rPr>
              <w:t>6,204</w:t>
            </w:r>
          </w:p>
        </w:tc>
        <w:tc>
          <w:tcPr>
            <w:tcW w:type="dxa" w:w="1128"/>
          </w:tcPr>
          <w:p>
            <w:pPr>
              <w:spacing w:after="0"/>
              <w:jc w:val="left"/>
            </w:pPr>
            <w:r/>
            <w:r>
              <w:rPr>
                <w:rFonts w:ascii="Times New Roman" w:hAnsi="Times New Roman"/>
                <w:sz w:val="17"/>
              </w:rPr>
              <w:t>4,243</w:t>
            </w:r>
          </w:p>
        </w:tc>
        <w:tc>
          <w:tcPr>
            <w:tcW w:type="dxa" w:w="1128"/>
          </w:tcPr>
          <w:p>
            <w:pPr>
              <w:spacing w:after="0"/>
              <w:jc w:val="left"/>
            </w:pPr>
            <w:r/>
            <w:r>
              <w:rPr>
                <w:rFonts w:ascii="Times New Roman" w:hAnsi="Times New Roman"/>
                <w:sz w:val="17"/>
              </w:rPr>
              <w:t>0.941</w:t>
            </w:r>
          </w:p>
        </w:tc>
        <w:tc>
          <w:tcPr>
            <w:tcW w:type="dxa" w:w="1128"/>
          </w:tcPr>
          <w:p>
            <w:pPr>
              <w:spacing w:after="0"/>
              <w:jc w:val="left"/>
            </w:pPr>
            <w:r/>
            <w:r>
              <w:rPr>
                <w:rFonts w:ascii="Times New Roman" w:hAnsi="Times New Roman"/>
                <w:sz w:val="17"/>
              </w:rPr>
              <w:t>0.600</w:t>
            </w:r>
          </w:p>
        </w:tc>
        <w:tc>
          <w:tcPr>
            <w:tcW w:type="dxa" w:w="1128"/>
          </w:tcPr>
          <w:p>
            <w:pPr>
              <w:spacing w:after="0"/>
              <w:jc w:val="left"/>
            </w:pPr>
            <w:r/>
            <w:r>
              <w:rPr>
                <w:rFonts w:ascii="Times New Roman" w:hAnsi="Times New Roman"/>
                <w:sz w:val="17"/>
              </w:rPr>
              <w:t>0.763</w:t>
            </w:r>
          </w:p>
        </w:tc>
      </w:tr>
      <w:tr>
        <w:trPr>
          <w:cantSplit/>
        </w:trPr>
        <w:tc>
          <w:tcPr>
            <w:tcW w:type="dxa" w:w="1128"/>
          </w:tcPr>
          <w:p>
            <w:pPr>
              <w:spacing w:after="0"/>
              <w:jc w:val="left"/>
            </w:pPr>
            <w:r/>
            <w:r>
              <w:rPr>
                <w:rFonts w:ascii="Times New Roman" w:hAnsi="Times New Roman"/>
                <w:sz w:val="17"/>
              </w:rPr>
              <w:t>HGB, threshold 0.5</w:t>
            </w:r>
          </w:p>
        </w:tc>
        <w:tc>
          <w:tcPr>
            <w:tcW w:type="dxa" w:w="1128"/>
          </w:tcPr>
          <w:p>
            <w:pPr>
              <w:spacing w:after="0"/>
              <w:jc w:val="left"/>
            </w:pPr>
            <w:r/>
            <w:r>
              <w:rPr>
                <w:rFonts w:ascii="Times New Roman" w:hAnsi="Times New Roman"/>
                <w:sz w:val="17"/>
              </w:rPr>
              <w:t>7,306</w:t>
            </w:r>
          </w:p>
        </w:tc>
        <w:tc>
          <w:tcPr>
            <w:tcW w:type="dxa" w:w="1128"/>
          </w:tcPr>
          <w:p>
            <w:pPr>
              <w:spacing w:after="0"/>
              <w:jc w:val="left"/>
            </w:pPr>
            <w:r/>
            <w:r>
              <w:rPr>
                <w:rFonts w:ascii="Times New Roman" w:hAnsi="Times New Roman"/>
                <w:sz w:val="17"/>
              </w:rPr>
              <w:t>2,567</w:t>
            </w:r>
          </w:p>
        </w:tc>
        <w:tc>
          <w:tcPr>
            <w:tcW w:type="dxa" w:w="1128"/>
          </w:tcPr>
          <w:p>
            <w:pPr>
              <w:spacing w:after="0"/>
              <w:jc w:val="left"/>
            </w:pPr>
            <w:r/>
            <w:r>
              <w:rPr>
                <w:rFonts w:ascii="Times New Roman" w:hAnsi="Times New Roman"/>
                <w:sz w:val="17"/>
              </w:rPr>
              <w:t>2,231</w:t>
            </w:r>
          </w:p>
        </w:tc>
        <w:tc>
          <w:tcPr>
            <w:tcW w:type="dxa" w:w="1128"/>
          </w:tcPr>
          <w:p>
            <w:pPr>
              <w:spacing w:after="0"/>
              <w:jc w:val="left"/>
            </w:pPr>
            <w:r/>
            <w:r>
              <w:rPr>
                <w:rFonts w:ascii="Times New Roman" w:hAnsi="Times New Roman"/>
                <w:sz w:val="17"/>
              </w:rPr>
              <w:t>8,216</w:t>
            </w:r>
          </w:p>
        </w:tc>
        <w:tc>
          <w:tcPr>
            <w:tcW w:type="dxa" w:w="1128"/>
          </w:tcPr>
          <w:p>
            <w:pPr>
              <w:spacing w:after="0"/>
              <w:jc w:val="left"/>
            </w:pPr>
            <w:r/>
            <w:r>
              <w:rPr>
                <w:rFonts w:ascii="Times New Roman" w:hAnsi="Times New Roman"/>
                <w:sz w:val="17"/>
              </w:rPr>
              <w:t>0.740</w:t>
            </w:r>
          </w:p>
        </w:tc>
        <w:tc>
          <w:tcPr>
            <w:tcW w:type="dxa" w:w="1128"/>
          </w:tcPr>
          <w:p>
            <w:pPr>
              <w:spacing w:after="0"/>
              <w:jc w:val="left"/>
            </w:pPr>
            <w:r/>
            <w:r>
              <w:rPr>
                <w:rFonts w:ascii="Times New Roman" w:hAnsi="Times New Roman"/>
                <w:sz w:val="17"/>
              </w:rPr>
              <w:t>0.766</w:t>
            </w:r>
          </w:p>
        </w:tc>
        <w:tc>
          <w:tcPr>
            <w:tcW w:type="dxa" w:w="1128"/>
          </w:tcPr>
          <w:p>
            <w:pPr>
              <w:spacing w:after="0"/>
              <w:jc w:val="left"/>
            </w:pPr>
            <w:r/>
            <w:r>
              <w:rPr>
                <w:rFonts w:ascii="Times New Roman" w:hAnsi="Times New Roman"/>
                <w:sz w:val="17"/>
              </w:rPr>
              <w:t>0.469</w:t>
            </w:r>
          </w:p>
        </w:tc>
      </w:tr>
      <w:tr>
        <w:trPr>
          <w:cantSplit/>
        </w:trPr>
        <w:tc>
          <w:tcPr>
            <w:tcW w:type="dxa" w:w="1128"/>
          </w:tcPr>
          <w:p>
            <w:pPr>
              <w:spacing w:after="0"/>
              <w:jc w:val="left"/>
            </w:pPr>
            <w:r/>
            <w:r>
              <w:rPr>
                <w:rFonts w:ascii="Times New Roman" w:hAnsi="Times New Roman"/>
                <w:sz w:val="17"/>
              </w:rPr>
              <w:t>Lookup baseline, capacity threshold 0.225</w:t>
            </w:r>
          </w:p>
        </w:tc>
        <w:tc>
          <w:tcPr>
            <w:tcW w:type="dxa" w:w="1128"/>
          </w:tcPr>
          <w:p>
            <w:pPr>
              <w:spacing w:after="0"/>
              <w:jc w:val="left"/>
            </w:pPr>
            <w:r/>
            <w:r>
              <w:rPr>
                <w:rFonts w:ascii="Times New Roman" w:hAnsi="Times New Roman"/>
                <w:sz w:val="17"/>
              </w:rPr>
              <w:t>9,043</w:t>
            </w:r>
          </w:p>
        </w:tc>
        <w:tc>
          <w:tcPr>
            <w:tcW w:type="dxa" w:w="1128"/>
          </w:tcPr>
          <w:p>
            <w:pPr>
              <w:spacing w:after="0"/>
              <w:jc w:val="left"/>
            </w:pPr>
            <w:r/>
            <w:r>
              <w:rPr>
                <w:rFonts w:ascii="Times New Roman" w:hAnsi="Times New Roman"/>
                <w:sz w:val="17"/>
              </w:rPr>
              <w:t>830</w:t>
            </w:r>
          </w:p>
        </w:tc>
        <w:tc>
          <w:tcPr>
            <w:tcW w:type="dxa" w:w="1128"/>
          </w:tcPr>
          <w:p>
            <w:pPr>
              <w:spacing w:after="0"/>
              <w:jc w:val="left"/>
            </w:pPr>
            <w:r/>
            <w:r>
              <w:rPr>
                <w:rFonts w:ascii="Times New Roman" w:hAnsi="Times New Roman"/>
                <w:sz w:val="17"/>
              </w:rPr>
              <w:t>6,248</w:t>
            </w:r>
          </w:p>
        </w:tc>
        <w:tc>
          <w:tcPr>
            <w:tcW w:type="dxa" w:w="1128"/>
          </w:tcPr>
          <w:p>
            <w:pPr>
              <w:spacing w:after="0"/>
              <w:jc w:val="left"/>
            </w:pPr>
            <w:r/>
            <w:r>
              <w:rPr>
                <w:rFonts w:ascii="Times New Roman" w:hAnsi="Times New Roman"/>
                <w:sz w:val="17"/>
              </w:rPr>
              <w:t>4,199</w:t>
            </w:r>
          </w:p>
        </w:tc>
        <w:tc>
          <w:tcPr>
            <w:tcW w:type="dxa" w:w="1128"/>
          </w:tcPr>
          <w:p>
            <w:pPr>
              <w:spacing w:after="0"/>
              <w:jc w:val="left"/>
            </w:pPr>
            <w:r/>
            <w:r>
              <w:rPr>
                <w:rFonts w:ascii="Times New Roman" w:hAnsi="Times New Roman"/>
                <w:sz w:val="17"/>
              </w:rPr>
              <w:t>0.916</w:t>
            </w:r>
          </w:p>
        </w:tc>
        <w:tc>
          <w:tcPr>
            <w:tcW w:type="dxa" w:w="1128"/>
          </w:tcPr>
          <w:p>
            <w:pPr>
              <w:spacing w:after="0"/>
              <w:jc w:val="left"/>
            </w:pPr>
            <w:r/>
            <w:r>
              <w:rPr>
                <w:rFonts w:ascii="Times New Roman" w:hAnsi="Times New Roman"/>
                <w:sz w:val="17"/>
              </w:rPr>
              <w:t>0.591</w:t>
            </w:r>
          </w:p>
        </w:tc>
        <w:tc>
          <w:tcPr>
            <w:tcW w:type="dxa" w:w="1128"/>
          </w:tcPr>
          <w:p>
            <w:pPr>
              <w:spacing w:after="0"/>
              <w:jc w:val="left"/>
            </w:pPr>
            <w:r/>
            <w:r>
              <w:rPr>
                <w:rFonts w:ascii="Times New Roman" w:hAnsi="Times New Roman"/>
                <w:sz w:val="17"/>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at two thresholds.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at two thresholds</w:t>
      </w:r>
    </w:p>
    <w:p>
      <w:pPr>
        <w:spacing w:after="200"/>
        <w:jc w:val="left"/>
      </w:pPr>
      <w:r>
        <w:rPr>
          <w:rFonts w:ascii="Times New Roman" w:hAnsi="Times New Roman"/>
          <w:sz w:val="18"/>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HGB passes criteria S1 to S4, S6 and S7 (Table 18; Table 15). It misses S5 at the out-of-fold threshold for a 50% flag rate (0.777 against 0.78), as does the MLP, and the miss recurs on the temporal and mine-grouped splits and among the top half of test scores, the planned form of S5. The lookup baseline passes S1, S2 and S6 and fails S5 like the learned models; only S3 and S4 separate them from it. S3 is defined at the capacity threshold on all filings and is met there; the same threshold also reaches it on open test reports (recall 0.949), but only by flagging 90.0% of them. The workload rule lowers recall by design, to 0.850 at a flag rate of 74.3% (Table 11), and S3 was not set for it.</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Results against the success criteria</w:t>
      </w:r>
    </w:p>
    <w:p>
      <w:pPr>
        <w:keepNext/>
        <w:spacing w:after="200"/>
        <w:jc w:val="left"/>
      </w:pPr>
      <w:r>
        <w:rPr>
          <w:rFonts w:ascii="Times New Roman" w:hAnsi="Times New Roman"/>
          <w:sz w:val="18"/>
        </w:rPr>
        <w:t>Success criteria S1 to S7, fixed before modelling, with S7 a reporting criterion, evaluated on the 20,320 test reports for HGB, the MLP and the lookup baseline with thresholds fixed on out-of-fold probabilities, with S5 repeated on the temporal and mine-grouped splits; the lookup baseline's tied scores stop the planned top-half cut-off at a flag rate of 0.490. Source: author's analysis of MSHA open data.</w:t>
      </w:r>
    </w:p>
    <w:tbl>
      <w:tblPr>
        <w:tblStyle w:val="TableGrid"/>
        <w:tblW w:type="pct" w:w="5000"/>
        <w:jc w:val="center"/>
        <w:tblLayout w:type="autofit"/>
        <w:tblLook w:firstColumn="1" w:firstRow="1" w:lastColumn="0" w:lastRow="0" w:noHBand="0" w:noVBand="1" w:val="04A0"/>
      </w:tblPr>
      <w:tblGrid>
        <w:gridCol w:w="1504"/>
        <w:gridCol w:w="1504"/>
        <w:gridCol w:w="1504"/>
        <w:gridCol w:w="1504"/>
        <w:gridCol w:w="1504"/>
        <w:gridCol w:w="1504"/>
      </w:tblGrid>
      <w:tr>
        <w:trPr>
          <w:cantSplit/>
          <w:tblHeader/>
        </w:trP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rPr>
          <w:cantSplit/>
        </w:trP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rPr>
          <w:cantSplit/>
        </w:trP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0.842</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0.836</w:t>
            </w:r>
          </w:p>
        </w:tc>
        <w:tc>
          <w:tcPr>
            <w:tcW w:type="dxa" w:w="1504"/>
          </w:tcPr>
          <w:p>
            <w:pPr>
              <w:spacing w:after="0"/>
              <w:jc w:val="left"/>
            </w:pPr>
            <w:r/>
            <w:r>
              <w:rPr>
                <w:rFonts w:ascii="Times New Roman" w:hAnsi="Times New Roman"/>
                <w:sz w:val="22"/>
              </w:rPr>
              <w:t>0.790</w:t>
            </w:r>
          </w:p>
        </w:tc>
      </w:tr>
      <w:tr>
        <w:trPr>
          <w:cantSplit/>
        </w:trPr>
        <w:tc>
          <w:tcPr>
            <w:tcW w:type="dxa" w:w="1504"/>
          </w:tcPr>
          <w:p>
            <w:pPr>
              <w:spacing w:after="0"/>
              <w:jc w:val="left"/>
            </w:pPr>
            <w:r/>
            <w:r>
              <w:rPr>
                <w:rFonts w:ascii="Times New Roman" w:hAnsi="Times New Roman"/>
                <w:sz w:val="22"/>
              </w:rPr>
              <w:t>S3 recall on all filings at the capacity threshold (out-of-fold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0.941 (specificity 0.406)</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0.942 (0.396)</w:t>
            </w:r>
          </w:p>
        </w:tc>
        <w:tc>
          <w:tcPr>
            <w:tcW w:type="dxa" w:w="1504"/>
          </w:tcPr>
          <w:p>
            <w:pPr>
              <w:spacing w:after="0"/>
              <w:jc w:val="left"/>
            </w:pPr>
            <w:r/>
            <w:r>
              <w:rPr>
                <w:rFonts w:ascii="Times New Roman" w:hAnsi="Times New Roman"/>
                <w:sz w:val="22"/>
              </w:rPr>
              <w:t>0.916 (0.402)</w:t>
            </w:r>
          </w:p>
        </w:tc>
      </w:tr>
      <w:tr>
        <w:trPr>
          <w:cantSplit/>
        </w:trP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65,817 / 76,781 / 87,205</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67,047 / 77,864 / 90,000</w:t>
            </w:r>
          </w:p>
        </w:tc>
        <w:tc>
          <w:tcPr>
            <w:tcW w:type="dxa" w:w="1504"/>
          </w:tcPr>
          <w:p>
            <w:pPr>
              <w:spacing w:after="0"/>
              <w:jc w:val="left"/>
            </w:pPr>
            <w:r/>
            <w:r>
              <w:rPr>
                <w:rFonts w:ascii="Times New Roman" w:hAnsi="Times New Roman"/>
                <w:sz w:val="22"/>
              </w:rPr>
              <w:t>73,553 / 85,472 / 98,061</w:t>
            </w:r>
          </w:p>
        </w:tc>
      </w:tr>
      <w:tr>
        <w:trPr>
          <w:cantSplit/>
        </w:trP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0.777 (flag rate 0.507)</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0.777 (0.511)</w:t>
            </w:r>
          </w:p>
        </w:tc>
        <w:tc>
          <w:tcPr>
            <w:tcW w:type="dxa" w:w="1504"/>
          </w:tcPr>
          <w:p>
            <w:pPr>
              <w:spacing w:after="0"/>
              <w:jc w:val="left"/>
            </w:pPr>
            <w:r/>
            <w:r>
              <w:rPr>
                <w:rFonts w:ascii="Times New Roman" w:hAnsi="Times New Roman"/>
                <w:sz w:val="22"/>
              </w:rPr>
              <w:t>0.753 (0.520)</w:t>
            </w:r>
          </w:p>
        </w:tc>
      </w:tr>
      <w:tr>
        <w:trPr>
          <w:cantSplit/>
        </w:trP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0.770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0.769 (0.500)</w:t>
            </w:r>
          </w:p>
        </w:tc>
        <w:tc>
          <w:tcPr>
            <w:tcW w:type="dxa" w:w="1504"/>
          </w:tcPr>
          <w:p>
            <w:pPr>
              <w:spacing w:after="0"/>
              <w:jc w:val="left"/>
            </w:pPr>
            <w:r/>
            <w:r>
              <w:rPr>
                <w:rFonts w:ascii="Times New Roman" w:hAnsi="Times New Roman"/>
                <w:sz w:val="22"/>
              </w:rPr>
              <w:t>0.725 (0.490)</w:t>
            </w:r>
          </w:p>
        </w:tc>
      </w:tr>
      <w:tr>
        <w:trPr>
          <w:cantSplit/>
        </w:trP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0.747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0.730 (temporal)</w:t>
            </w:r>
          </w:p>
        </w:tc>
        <w:tc>
          <w:tcPr>
            <w:tcW w:type="dxa" w:w="1504"/>
          </w:tcPr>
          <w:p>
            <w:pPr>
              <w:spacing w:after="0"/>
              <w:jc w:val="left"/>
            </w:pPr>
            <w:r/>
            <w:r>
              <w:rPr>
                <w:rFonts w:ascii="Times New Roman" w:hAnsi="Times New Roman"/>
                <w:sz w:val="22"/>
              </w:rPr>
              <w:t>0.710 (mine-grouped)</w:t>
            </w:r>
          </w:p>
        </w:tc>
      </w:tr>
      <w:tr>
        <w:trPr>
          <w:cantSplit/>
        </w:trP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0.186</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(0.137 and 0.181); temporal split: 0.126 and 0.189</w:t>
            </w:r>
          </w:p>
        </w:tc>
        <w:tc>
          <w:tcPr>
            <w:tcW w:type="dxa" w:w="1504"/>
          </w:tcPr>
          <w:p>
            <w:pPr>
              <w:spacing w:after="0"/>
              <w:jc w:val="left"/>
            </w:pPr>
            <w:r/>
            <w:r>
              <w:rPr>
                <w:rFonts w:ascii="Times New Roman" w:hAnsi="Times New Roman"/>
                <w:sz w:val="22"/>
              </w:rPr>
              <w:t>test 0.179 (0.150 and 0.199)</w:t>
            </w:r>
          </w:p>
        </w:tc>
      </w:tr>
      <w:tr>
        <w:trPr>
          <w:cantSplit/>
        </w:trP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0.029 (Table 15)</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No fatality or permanent disability was missed at the capacity threshold on all filings (Table 19). Most misses are cuts and lacerations, above all to fingers, thumbs and hands, where more than half of the lost-time cases score below the threshold; such injuries are usually minor, and the few that keep a worker away resemble the many that do not. Metal and non-metal mines hold 420 of the 579 misses and have the lower precision (Table 20), consistent with their lower lost-time rate. Most false positives are restricted-duty cases, which differ from lost-time ones mainly in whether restricted work was offered.</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the capacity threshold</w:t>
      </w:r>
    </w:p>
    <w:p>
      <w:pPr>
        <w:keepNext/>
        <w:spacing w:after="200"/>
        <w:jc w:val="left"/>
      </w:pPr>
      <w:r>
        <w:rPr>
          <w:rFonts w:ascii="Times New Roman" w:hAnsi="Times New Roman"/>
          <w:sz w:val="18"/>
        </w:rPr>
        <w:t>Missed lost-time cases at the threshold of 0.211 on the 20,320 test reports by sector, by degree-of-injury code and for the six nature x body part cells with most misses, and flagged non-lost-time cases by degree code. Source: author's analysis of MSHA open data.</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rPr>
          <w:cantSplit/>
        </w:trP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579 missed</w:t>
            </w:r>
          </w:p>
        </w:tc>
        <w:tc>
          <w:tcPr>
            <w:tcW w:type="dxa" w:w="2256"/>
          </w:tcPr>
          <w:p>
            <w:pPr>
              <w:spacing w:after="0"/>
              <w:jc w:val="left"/>
            </w:pPr>
            <w:r/>
            <w:r>
              <w:rPr>
                <w:rFonts w:ascii="Times New Roman" w:hAnsi="Times New Roman"/>
                <w:sz w:val="22"/>
              </w:rPr>
              <w:t>0.059</w:t>
            </w:r>
          </w:p>
        </w:tc>
      </w:tr>
      <w:tr>
        <w:trPr>
          <w:cantSplit/>
        </w:trP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159 missed</w:t>
            </w:r>
          </w:p>
        </w:tc>
        <w:tc>
          <w:tcPr>
            <w:tcW w:type="dxa" w:w="2256"/>
          </w:tcPr>
          <w:p>
            <w:pPr>
              <w:spacing w:after="0"/>
              <w:jc w:val="left"/>
            </w:pPr>
            <w:r/>
            <w:r>
              <w:rPr>
                <w:rFonts w:ascii="Times New Roman" w:hAnsi="Times New Roman"/>
                <w:sz w:val="22"/>
              </w:rPr>
              <w:t>0.030</w:t>
            </w:r>
          </w:p>
        </w:tc>
      </w:tr>
      <w:tr>
        <w:trPr>
          <w:cantSplit/>
        </w:trP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420 missed</w:t>
            </w:r>
          </w:p>
        </w:tc>
        <w:tc>
          <w:tcPr>
            <w:tcW w:type="dxa" w:w="2256"/>
          </w:tcPr>
          <w:p>
            <w:pPr>
              <w:spacing w:after="0"/>
              <w:jc w:val="left"/>
            </w:pPr>
            <w:r/>
            <w:r>
              <w:rPr>
                <w:rFonts w:ascii="Times New Roman" w:hAnsi="Times New Roman"/>
                <w:sz w:val="22"/>
              </w:rPr>
              <w:t>0.091</w:t>
            </w:r>
          </w:p>
        </w:tc>
      </w:tr>
      <w:tr>
        <w:trPr>
          <w:cantSplit/>
        </w:trP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rPr>
          <w:cantSplit/>
        </w:trP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rPr>
          <w:cantSplit/>
        </w:trP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388 missed</w:t>
            </w:r>
          </w:p>
        </w:tc>
        <w:tc>
          <w:tcPr>
            <w:tcW w:type="dxa" w:w="2256"/>
          </w:tcPr>
          <w:p>
            <w:pPr>
              <w:spacing w:after="0"/>
              <w:jc w:val="left"/>
            </w:pPr>
            <w:r/>
            <w:r>
              <w:rPr>
                <w:rFonts w:ascii="Times New Roman" w:hAnsi="Times New Roman"/>
                <w:sz w:val="22"/>
              </w:rPr>
              <w:t>0.053</w:t>
            </w:r>
          </w:p>
        </w:tc>
      </w:tr>
      <w:tr>
        <w:trPr>
          <w:cantSplit/>
        </w:trP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191 missed</w:t>
            </w:r>
          </w:p>
        </w:tc>
        <w:tc>
          <w:tcPr>
            <w:tcW w:type="dxa" w:w="2256"/>
          </w:tcPr>
          <w:p>
            <w:pPr>
              <w:spacing w:after="0"/>
              <w:jc w:val="left"/>
            </w:pPr>
            <w:r/>
            <w:r>
              <w:rPr>
                <w:rFonts w:ascii="Times New Roman" w:hAnsi="Times New Roman"/>
                <w:sz w:val="22"/>
              </w:rPr>
              <w:t>0.090</w:t>
            </w:r>
          </w:p>
        </w:tc>
      </w:tr>
      <w:tr>
        <w:trPr>
          <w:cantSplit/>
        </w:trP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175 missed</w:t>
            </w:r>
          </w:p>
        </w:tc>
        <w:tc>
          <w:tcPr>
            <w:tcW w:type="dxa" w:w="2256"/>
          </w:tcPr>
          <w:p>
            <w:pPr>
              <w:spacing w:after="0"/>
              <w:jc w:val="left"/>
            </w:pPr>
            <w:r/>
            <w:r>
              <w:rPr>
                <w:rFonts w:ascii="Times New Roman" w:hAnsi="Times New Roman"/>
                <w:sz w:val="22"/>
              </w:rPr>
              <w:t>0.540</w:t>
            </w:r>
          </w:p>
        </w:tc>
      </w:tr>
      <w:tr>
        <w:trPr>
          <w:cantSplit/>
        </w:trP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63 missed</w:t>
            </w:r>
          </w:p>
        </w:tc>
        <w:tc>
          <w:tcPr>
            <w:tcW w:type="dxa" w:w="2256"/>
          </w:tcPr>
          <w:p>
            <w:pPr>
              <w:spacing w:after="0"/>
              <w:jc w:val="left"/>
            </w:pPr>
            <w:r/>
            <w:r>
              <w:rPr>
                <w:rFonts w:ascii="Times New Roman" w:hAnsi="Times New Roman"/>
                <w:sz w:val="22"/>
              </w:rPr>
              <w:t>0.606</w:t>
            </w:r>
          </w:p>
        </w:tc>
      </w:tr>
      <w:tr>
        <w:trPr>
          <w:cantSplit/>
        </w:trP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52 missed</w:t>
            </w:r>
          </w:p>
        </w:tc>
        <w:tc>
          <w:tcPr>
            <w:tcW w:type="dxa" w:w="2256"/>
          </w:tcPr>
          <w:p>
            <w:pPr>
              <w:spacing w:after="0"/>
              <w:jc w:val="left"/>
            </w:pPr>
            <w:r/>
            <w:r>
              <w:rPr>
                <w:rFonts w:ascii="Times New Roman" w:hAnsi="Times New Roman"/>
                <w:sz w:val="22"/>
              </w:rPr>
              <w:t>0.133</w:t>
            </w:r>
          </w:p>
        </w:tc>
      </w:tr>
      <w:tr>
        <w:trPr>
          <w:cantSplit/>
        </w:trP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rPr>
          <w:cantSplit/>
        </w:trP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0.370</w:t>
            </w:r>
          </w:p>
        </w:tc>
      </w:tr>
      <w:tr>
        <w:trPr>
          <w:cantSplit/>
        </w:trPr>
        <w:tc>
          <w:tcPr>
            <w:tcW w:type="dxa" w:w="2256"/>
          </w:tcPr>
          <w:p>
            <w:pPr>
              <w:spacing w:after="0"/>
              <w:jc w:val="left"/>
            </w:pPr>
            <w:r/>
            <w:r>
              <w:rPr>
                <w:rFonts w:ascii="Times New Roman" w:hAnsi="Times New Roman"/>
                <w:sz w:val="22"/>
              </w:rPr>
              <w:t>Cut, laceration or puncture x forearm</w:t>
            </w:r>
          </w:p>
        </w:tc>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0.593</w:t>
            </w:r>
          </w:p>
        </w:tc>
      </w:tr>
      <w:tr>
        <w:trPr>
          <w:cantSplit/>
        </w:trP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3,273 flagged</w:t>
            </w:r>
          </w:p>
        </w:tc>
        <w:tc>
          <w:tcPr>
            <w:tcW w:type="dxa" w:w="2256"/>
          </w:tcPr>
          <w:p>
            <w:pPr>
              <w:spacing w:after="0"/>
              <w:jc w:val="left"/>
            </w:pPr>
            <w:r/>
            <w:r>
              <w:rPr>
                <w:rFonts w:ascii="Times New Roman" w:hAnsi="Times New Roman"/>
                <w:sz w:val="22"/>
              </w:rPr>
              <w:t>0.777</w:t>
            </w:r>
          </w:p>
        </w:tc>
      </w:tr>
      <w:tr>
        <w:trPr>
          <w:cantSplit/>
        </w:trP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2,931 flagged</w:t>
            </w:r>
          </w:p>
        </w:tc>
        <w:tc>
          <w:tcPr>
            <w:tcW w:type="dxa" w:w="2256"/>
          </w:tcPr>
          <w:p>
            <w:pPr>
              <w:spacing w:after="0"/>
              <w:jc w:val="left"/>
            </w:pPr>
            <w:r/>
            <w:r>
              <w:rPr>
                <w:rFonts w:ascii="Times New Roman" w:hAnsi="Times New Roman"/>
                <w:sz w:val="22"/>
              </w:rPr>
              <w:t>0.470</w:t>
            </w:r>
          </w:p>
        </w:tc>
      </w:tr>
    </w:tbl>
    <w:p>
      <w:pPr>
        <w:spacing w:after="80"/>
      </w:pPr>
    </w:p>
    <w:p>
      <w:r>
        <w:rPr>
          <w:rFonts w:ascii="Times New Roman" w:hAnsi="Times New Roman"/>
          <w:sz w:val="24"/>
        </w:rPr>
        <w:t>Table 20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w:t>
      </w:r>
    </w:p>
    <w:p>
      <w:pPr>
        <w:keepNext/>
        <w:spacing w:after="200"/>
        <w:jc w:val="left"/>
      </w:pPr>
      <w:r>
        <w:rPr>
          <w:rFonts w:ascii="Times New Roman" w:hAnsi="Times New Roman"/>
          <w:sz w:val="18"/>
        </w:rPr>
        <w:t>Fields follow Mitchell et al. (2019); intended-use results, and the first half of the subgroup results, are on the 11,290 open test reports under the workload rule at its cut-off of 0.376 fixed from out-of-fold scores, and the other results are on the 20,320 test reports at the capacity threshold, the protocol fixed before testing. Source: author's analysis of MSHA open data.</w:t>
      </w:r>
    </w:p>
    <w:tbl>
      <w:tblPr>
        <w:tblStyle w:val="TableGrid"/>
        <w:tblW w:type="pct" w:w="5000"/>
        <w:jc w:val="center"/>
        <w:tblLayout w:type="autofit"/>
        <w:tblLook w:firstColumn="1" w:firstRow="1" w:lastColumn="0" w:lastRow="0" w:noHBand="0" w:noVBand="1" w:val="04A0"/>
      </w:tblPr>
      <w:tblGrid>
        <w:gridCol w:w="4513"/>
        <w:gridCol w:w="4513"/>
      </w:tblGrid>
      <w:tr>
        <w:trPr>
          <w:cantSplit/>
          <w:tblHeader/>
        </w:trP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rPr>
          <w:cantSplit/>
        </w:trP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20 October 2026, 52 inputs, 546 encoded columns; saved pipeline 0.48 MB</w:t>
            </w:r>
          </w:p>
        </w:tc>
      </w:tr>
      <w:tr>
        <w:trPr>
          <w:cantSplit/>
        </w:trP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scoring each Form 7000-1 report at receipt when it carries no recorded return-to-work date (an open report), and ranking open reports for early review by workers'-compensation adjusters at insurers and self-insured operators under the workload rule, the top three in four by score; an adjuster confirms every flag; operational use waits for the prospective trial of Section 5.4</w:t>
            </w:r>
          </w:p>
        </w:tc>
      </w:tr>
      <w:tr>
        <w:trPr>
          <w:cantSplit/>
        </w:trP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rPr>
          <w:cantSplit/>
        </w:trP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rPr>
          <w:cantSplit/>
        </w:trP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rPr>
          <w:cantSplit/>
        </w:trP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0.842 (mine-year bootstrap 95% interval 0.826 to 0.856), ROC-AUC 0.843 and Brier score 0.161; recall 0.941, specificity 0.406 and precision 0.600 at the capacity threshold of 0.211, which flags 76.3% of all filings in the test set</w:t>
            </w:r>
          </w:p>
        </w:tc>
      </w:tr>
      <w:tr>
        <w:trPr>
          <w:cantSplit/>
        </w:trPr>
        <w:tc>
          <w:tcPr>
            <w:tcW w:type="dxa" w:w="4513"/>
          </w:tcPr>
          <w:p>
            <w:pPr>
              <w:spacing w:after="0"/>
              <w:jc w:val="left"/>
            </w:pPr>
            <w:r/>
            <w:r>
              <w:rPr>
                <w:rFonts w:ascii="Times New Roman" w:hAnsi="Times New Roman"/>
                <w:sz w:val="22"/>
              </w:rPr>
              <w:t>Intended-use performance</w:t>
            </w:r>
          </w:p>
        </w:tc>
        <w:tc>
          <w:tcPr>
            <w:tcW w:type="dxa" w:w="4513"/>
          </w:tcPr>
          <w:p>
            <w:pPr>
              <w:spacing w:after="0"/>
              <w:jc w:val="left"/>
            </w:pPr>
            <w:r/>
            <w:r>
              <w:rPr>
                <w:rFonts w:ascii="Times New Roman" w:hAnsi="Times New Roman"/>
                <w:sz w:val="22"/>
              </w:rPr>
              <w:t>11,290 open test reports (prevalence 0.712): flag rate 0.743, recall 0.850, precision 0.815 and 107 lost-time cases missed per 1,000; with exactly 75% reviewed, recall 0.855; probabilities rank but are not calibrated (mean 0.592 against an observed rate of 0.712, Brier 0.172); a refit on open training reports reaches recall 0.877 with exactly 75% reviewed</w:t>
            </w:r>
          </w:p>
        </w:tc>
      </w:tr>
      <w:tr>
        <w:trPr>
          <w:cantSplit/>
        </w:trP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open test reports under the workload rule: coal (4,773 reports, prevalence 0.912) flag rate 0.915, recall 0.930, precision 0.928, PR-AUC 0.974, Brier 0.111; metal and non-metal (6,517, prevalence 0.565) flag rate 0.617, recall 0.755, precision 0.692, PR-AUC 0.797, Brier 0.216; all filings at the capacity threshold: coal (8,270, prevalence 0.638) recall 0.970, precision 0.739, PR-AUC 0.913, Brier 0.135; metal and non-metal (12,050, prevalence 0.381) recall 0.909, precision 0.487, PR-AUC 0.708, Brier 0.179</w:t>
            </w:r>
          </w:p>
        </w:tc>
      </w:tr>
      <w:tr>
        <w:trPr>
          <w:cantSplit/>
        </w:trP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0.945 at a realised specificity of 0.373; mine-grouped split: PR-AUC 0.837 and recall 0.934; removing immed_reportable or the 103(i) status, counting only earlier cases closed before the accident or blanking early-January exposure lowered test PR-AUC by at most 0.0025; without the 175 amputation reports, all lost-time, test PR-AUC is 0.835; history audit, with the 11,416 test-derived mine histories blanked on training rows: PR-AUC 0.842</w:t>
            </w:r>
          </w:p>
        </w:tc>
      </w:tr>
      <w:tr>
        <w:trPr>
          <w:cantSplit/>
        </w:trP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0.777 at a 50% flag rate); probabilities run 0.12 low on open reports and 0.15 high on reports filed after the return to work; on open metal and non-metal reports workload-rule recall is 0.755 against 0.930 in coal, and the Brier score 0.216; the label records whether restricted duty was offered; self-reported data omit unreported injuries; scores describe association, not cause</w:t>
            </w:r>
          </w:p>
        </w:tc>
      </w:tr>
      <w:tr>
        <w:trPr>
          <w:cantSplit/>
        </w:trPr>
        <w:tc>
          <w:tcPr>
            <w:tcW w:type="dxa" w:w="4513"/>
          </w:tcPr>
          <w:p>
            <w:pPr>
              <w:spacing w:after="0"/>
              <w:jc w:val="left"/>
            </w:pPr>
            <w:r/>
            <w:r>
              <w:rPr>
                <w:rFonts w:ascii="Times New Roman" w:hAnsi="Times New Roman"/>
                <w:sz w:val="22"/>
              </w:rPr>
              <w:t>Caveats</w:t>
            </w:r>
          </w:p>
        </w:tc>
        <w:tc>
          <w:tcPr>
            <w:tcW w:type="dxa" w:w="4513"/>
          </w:tcPr>
          <w:p>
            <w:pPr>
              <w:spacing w:after="0"/>
              <w:jc w:val="left"/>
            </w:pPr>
            <w:r/>
            <w:r>
              <w:rPr>
                <w:rFonts w:ascii="Times New Roman" w:hAnsi="Times New Roman"/>
                <w:sz w:val="22"/>
              </w:rPr>
              <w:t>the evaluation is retrospective, classifying reports whose outcome is now known from fields the form carries at filing; the extract holds the final degree code and no filing-time value of the days-away, days-restricted or degree fields, so whether the filer already knew the outcome cannot be reconstructed; prospective validation on reports scored at receipt is required before operational use</w:t>
            </w:r>
          </w:p>
        </w:tc>
      </w:tr>
      <w:tr>
        <w:trPr>
          <w:cantSplit/>
        </w:trP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rPr>
          <w:cantSplit/>
        </w:trP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recalibrate on open reports before use (metal and non-metal Brier score 0.216 there); then track the flag rate among open reports against the three in four planned, and recall, PR-AUC and Brier score by sector once those reports close; retrain or recalibrate when a sector's PR-AUC falls more than 0.03 below its test value (twice the 0.015 half-width of the mine-year bootstrap interval of PR-AUC), its Brier score exceeds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with the classes near balance, review capacity sets the insurer's operating point.</w:t>
      </w:r>
    </w:p>
    <w:p>
      <w:pPr>
        <w:pStyle w:val="ListNumber"/>
        <w:spacing w:after="60"/>
      </w:pPr>
      <w:r>
        <w:rPr>
          <w:rFonts w:ascii="Times New Roman" w:hAnsi="Times New Roman"/>
          <w:sz w:val="24"/>
        </w:rPr>
        <w:t>Nature of injury and body part, both entered by the safety officer, are most associated with lost time (Cramer's V 0.391 and 0.364, Table 7; cuts near 18% lost-time, Figure 7).</w:t>
      </w:r>
    </w:p>
    <w:p>
      <w:pPr>
        <w:pStyle w:val="ListNumber"/>
        <w:spacing w:after="60"/>
      </w:pPr>
      <w:r>
        <w:rPr>
          <w:rFonts w:ascii="Times New Roman" w:hAnsi="Times New Roman"/>
          <w:sz w:val="24"/>
        </w:rPr>
        <w:t>The mine's previous-year lost-time share is the strongest numeric signal (point-biserial r = 0.292, Table 7; Figure 5) and partly reflects restricted-duty practice.</w:t>
      </w:r>
    </w:p>
    <w:p>
      <w:pPr>
        <w:pStyle w:val="ListNumber"/>
        <w:spacing w:after="60"/>
      </w:pPr>
      <w:r>
        <w:rPr>
          <w:rFonts w:ascii="Times New Roman" w:hAnsi="Times New Roman"/>
          <w:sz w:val="24"/>
        </w:rPr>
        <w:t>Coal reports are lost-time in 63.0% of cases against 38.6% in metal and non-metal mines while the DART label hardly varies by sector (Table 2), evidence that the label records restricted-duty practice and that scores must be read within sector.</w:t>
      </w:r>
    </w:p>
    <w:p>
      <w:pPr>
        <w:pStyle w:val="ListNumber"/>
        <w:spacing w:after="60"/>
      </w:pPr>
      <w:r>
        <w:rPr>
          <w:rFonts w:ascii="Times New Roman" w:hAnsi="Times New Roman"/>
          <w:sz w:val="24"/>
        </w:rPr>
        <w:t>Reports without total experience are lost-time in 59.3% of training cases against 48.5% of recorded ones (Figure 8; Table 8), a risk the missing-value indicators keep visible.</w:t>
      </w:r>
    </w:p>
    <w:p>
      <w:pPr>
        <w:pStyle w:val="ListNumber"/>
        <w:spacing w:after="60"/>
      </w:pPr>
      <w:r>
        <w:rPr>
          <w:rFonts w:ascii="Times New Roman" w:hAnsi="Times New Roman"/>
          <w:sz w:val="24"/>
        </w:rPr>
        <w:t>The classes overlap in every two-dimensional view (Figure 6; Figure 10); combining many fields mainly raises recall, with HGB catching 0.936 of lost-time cases on all filings against 0.906 for the one-field hand rule at the same 75% workload (Table 11).</w:t>
      </w:r>
    </w:p>
    <w:p>
      <w:pPr>
        <w:pStyle w:val="ListNumber"/>
        <w:spacing w:after="60"/>
      </w:pPr>
      <w:r>
        <w:rPr>
          <w:rFonts w:ascii="Times New Roman" w:hAnsi="Times New Roman"/>
          <w:sz w:val="24"/>
        </w:rPr>
        <w:t>Of all filings, 45.0% record a return to work by the filing date (Table 22); on the open reports that remain, the workload rule at HGB's pre-fixed cut-off flags 74.3% with recall 0.850 (Table 11).</w:t>
      </w:r>
    </w:p>
    <w:p>
      <w:pPr>
        <w:pStyle w:val="Heading2"/>
      </w:pPr>
      <w:r>
        <w:rPr>
          <w:rFonts w:ascii="Times New Roman" w:hAnsi="Times New Roman"/>
          <w:b/>
          <w:color w:val="000000"/>
          <w:sz w:val="28"/>
        </w:rPr>
        <w:t>5.2 Interpretation of results</w:t>
      </w:r>
    </w:p>
    <w:p>
      <w:r>
        <w:rPr>
          <w:rFonts w:ascii="Times New Roman" w:hAnsi="Times New Roman"/>
          <w:sz w:val="24"/>
        </w:rPr>
        <w:t>Per 1,000 test reports at the capacity threshold, HGB misses 28.5 lost-time cases against 49.5 for the hand rule while flagging 29 more (Table 21). At the 20:1 base ratio of Table 1 the cost-optimal threshold flags nearly every case (Figure 14), and the score's value lies in ordering the queue when review capacity binds.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test reports by policy</w:t>
      </w:r>
    </w:p>
    <w:p>
      <w:pPr>
        <w:keepNext/>
        <w:spacing w:after="200"/>
        <w:jc w:val="left"/>
      </w:pPr>
      <w:r>
        <w:rPr>
          <w:rFonts w:ascii="Times New Roman" w:hAnsi="Times New Roman"/>
          <w:sz w:val="18"/>
        </w:rPr>
        <w:t>Results on the 20,320 test reports for HGB at three thresholds fixed on out-of-fold probabilities and at two other workloads, the lookup baseline at its capacity threshold, the one-field hand rule and reviewing everything, with expected cost at 2:1 and 5:1 and USD 200 per unnecessary review; counts are scaled to 1,000 reports, and the half and five-in-six rows take their cut-off from the test scores. Source: author's analysis of MSHA open data.</w:t>
      </w:r>
    </w:p>
    <w:tbl>
      <w:tblPr>
        <w:tblStyle w:val="TableGrid"/>
        <w:tblW w:type="pct" w:w="500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rPr>
          <w:cantSplit/>
          <w:tblHeader/>
        </w:trPr>
        <w:tc>
          <w:tcPr>
            <w:tcW w:type="dxa" w:w="1128"/>
            <w:shd w:val="clear" w:color="auto" w:fill="E7E6E6"/>
          </w:tcPr>
          <w:p>
            <w:pPr>
              <w:jc w:val="left"/>
            </w:pPr>
            <w:r>
              <w:rPr>
                <w:b/>
              </w:rPr>
            </w:r>
            <w:r>
              <w:rPr>
                <w:rFonts w:ascii="Times New Roman" w:hAnsi="Times New Roman"/>
                <w:b/>
                <w:sz w:val="17"/>
              </w:rPr>
              <w:t>Policy</w:t>
            </w:r>
          </w:p>
        </w:tc>
        <w:tc>
          <w:tcPr>
            <w:tcW w:type="dxa" w:w="1128"/>
            <w:shd w:val="clear" w:color="auto" w:fill="E7E6E6"/>
          </w:tcPr>
          <w:p>
            <w:pPr>
              <w:jc w:val="left"/>
            </w:pPr>
            <w:r>
              <w:rPr>
                <w:b/>
              </w:rPr>
            </w:r>
            <w:r>
              <w:rPr>
                <w:rFonts w:ascii="Times New Roman" w:hAnsi="Times New Roman"/>
                <w:b/>
                <w:sz w:val="17"/>
              </w:rPr>
              <w:t>Threshold</w:t>
            </w:r>
          </w:p>
        </w:tc>
        <w:tc>
          <w:tcPr>
            <w:tcW w:type="dxa" w:w="1128"/>
            <w:shd w:val="clear" w:color="auto" w:fill="E7E6E6"/>
          </w:tcPr>
          <w:p>
            <w:pPr>
              <w:jc w:val="left"/>
            </w:pPr>
            <w:r>
              <w:rPr>
                <w:b/>
              </w:rPr>
            </w:r>
            <w:r>
              <w:rPr>
                <w:rFonts w:ascii="Times New Roman" w:hAnsi="Times New Roman"/>
                <w:b/>
                <w:sz w:val="17"/>
              </w:rPr>
              <w:t>Flagged</w:t>
            </w:r>
          </w:p>
        </w:tc>
        <w:tc>
          <w:tcPr>
            <w:tcW w:type="dxa" w:w="1128"/>
            <w:shd w:val="clear" w:color="auto" w:fill="E7E6E6"/>
          </w:tcPr>
          <w:p>
            <w:pPr>
              <w:jc w:val="left"/>
            </w:pPr>
            <w:r>
              <w:rPr>
                <w:b/>
              </w:rPr>
            </w:r>
            <w:r>
              <w:rPr>
                <w:rFonts w:ascii="Times New Roman" w:hAnsi="Times New Roman"/>
                <w:b/>
                <w:sz w:val="17"/>
              </w:rPr>
              <w:t>Lost-time cases caught</w:t>
            </w:r>
          </w:p>
        </w:tc>
        <w:tc>
          <w:tcPr>
            <w:tcW w:type="dxa" w:w="1128"/>
            <w:shd w:val="clear" w:color="auto" w:fill="E7E6E6"/>
          </w:tcPr>
          <w:p>
            <w:pPr>
              <w:jc w:val="left"/>
            </w:pPr>
            <w:r>
              <w:rPr>
                <w:b/>
              </w:rPr>
            </w:r>
            <w:r>
              <w:rPr>
                <w:rFonts w:ascii="Times New Roman" w:hAnsi="Times New Roman"/>
                <w:b/>
                <w:sz w:val="17"/>
              </w:rPr>
              <w:t>Lost-time cases missed</w:t>
            </w:r>
          </w:p>
        </w:tc>
        <w:tc>
          <w:tcPr>
            <w:tcW w:type="dxa" w:w="1128"/>
            <w:shd w:val="clear" w:color="auto" w:fill="E7E6E6"/>
          </w:tcPr>
          <w:p>
            <w:pPr>
              <w:jc w:val="left"/>
            </w:pPr>
            <w:r>
              <w:rPr>
                <w:b/>
              </w:rPr>
            </w:r>
            <w:r>
              <w:rPr>
                <w:rFonts w:ascii="Times New Roman" w:hAnsi="Times New Roman"/>
                <w:b/>
                <w:sz w:val="17"/>
              </w:rPr>
              <w:t>False alarms</w:t>
            </w:r>
          </w:p>
        </w:tc>
        <w:tc>
          <w:tcPr>
            <w:tcW w:type="dxa" w:w="1128"/>
            <w:shd w:val="clear" w:color="auto" w:fill="E7E6E6"/>
          </w:tcPr>
          <w:p>
            <w:pPr>
              <w:jc w:val="left"/>
            </w:pPr>
            <w:r>
              <w:rPr>
                <w:b/>
              </w:rPr>
            </w:r>
            <w:r>
              <w:rPr>
                <w:rFonts w:ascii="Times New Roman" w:hAnsi="Times New Roman"/>
                <w:b/>
                <w:sz w:val="17"/>
              </w:rPr>
              <w:t>Expected cost at 2:1 (USD)</w:t>
            </w:r>
          </w:p>
        </w:tc>
        <w:tc>
          <w:tcPr>
            <w:tcW w:type="dxa" w:w="1128"/>
            <w:shd w:val="clear" w:color="auto" w:fill="E7E6E6"/>
          </w:tcPr>
          <w:p>
            <w:pPr>
              <w:jc w:val="left"/>
            </w:pPr>
            <w:r>
              <w:rPr>
                <w:b/>
              </w:rPr>
            </w:r>
            <w:r>
              <w:rPr>
                <w:rFonts w:ascii="Times New Roman" w:hAnsi="Times New Roman"/>
                <w:b/>
                <w:sz w:val="17"/>
              </w:rPr>
              <w:t>Expected cost at 5:1 (USD)</w:t>
            </w:r>
          </w:p>
        </w:tc>
      </w:tr>
      <w:tr>
        <w:trPr>
          <w:cantSplit/>
        </w:trPr>
        <w:tc>
          <w:tcPr>
            <w:tcW w:type="dxa" w:w="1128"/>
          </w:tcPr>
          <w:p>
            <w:pPr>
              <w:spacing w:after="0"/>
              <w:jc w:val="left"/>
            </w:pPr>
            <w:r/>
            <w:r>
              <w:rPr>
                <w:rFonts w:ascii="Times New Roman" w:hAnsi="Times New Roman"/>
                <w:sz w:val="17"/>
              </w:rPr>
              <w:t>HGB, capacity threshold (out-of-fold specificity 0.40)</w:t>
            </w:r>
          </w:p>
        </w:tc>
        <w:tc>
          <w:tcPr>
            <w:tcW w:type="dxa" w:w="1128"/>
          </w:tcPr>
          <w:p>
            <w:pPr>
              <w:spacing w:after="0"/>
              <w:jc w:val="left"/>
            </w:pPr>
            <w:r/>
            <w:r>
              <w:rPr>
                <w:rFonts w:ascii="Times New Roman" w:hAnsi="Times New Roman"/>
                <w:sz w:val="17"/>
              </w:rPr>
              <w:t>0.211</w:t>
            </w:r>
          </w:p>
        </w:tc>
        <w:tc>
          <w:tcPr>
            <w:tcW w:type="dxa" w:w="1128"/>
          </w:tcPr>
          <w:p>
            <w:pPr>
              <w:spacing w:after="0"/>
              <w:jc w:val="left"/>
            </w:pPr>
            <w:r/>
            <w:r>
              <w:rPr>
                <w:rFonts w:ascii="Times New Roman" w:hAnsi="Times New Roman"/>
                <w:sz w:val="17"/>
              </w:rPr>
              <w:t>762.7</w:t>
            </w:r>
          </w:p>
        </w:tc>
        <w:tc>
          <w:tcPr>
            <w:tcW w:type="dxa" w:w="1128"/>
          </w:tcPr>
          <w:p>
            <w:pPr>
              <w:spacing w:after="0"/>
              <w:jc w:val="left"/>
            </w:pPr>
            <w:r/>
            <w:r>
              <w:rPr>
                <w:rFonts w:ascii="Times New Roman" w:hAnsi="Times New Roman"/>
                <w:sz w:val="17"/>
              </w:rPr>
              <w:t>457.4</w:t>
            </w:r>
          </w:p>
        </w:tc>
        <w:tc>
          <w:tcPr>
            <w:tcW w:type="dxa" w:w="1128"/>
          </w:tcPr>
          <w:p>
            <w:pPr>
              <w:spacing w:after="0"/>
              <w:jc w:val="left"/>
            </w:pPr>
            <w:r/>
            <w:r>
              <w:rPr>
                <w:rFonts w:ascii="Times New Roman" w:hAnsi="Times New Roman"/>
                <w:sz w:val="17"/>
              </w:rPr>
              <w:t>28.5</w:t>
            </w:r>
          </w:p>
        </w:tc>
        <w:tc>
          <w:tcPr>
            <w:tcW w:type="dxa" w:w="1128"/>
          </w:tcPr>
          <w:p>
            <w:pPr>
              <w:spacing w:after="0"/>
              <w:jc w:val="left"/>
            </w:pPr>
            <w:r/>
            <w:r>
              <w:rPr>
                <w:rFonts w:ascii="Times New Roman" w:hAnsi="Times New Roman"/>
                <w:sz w:val="17"/>
              </w:rPr>
              <w:t>305.3</w:t>
            </w:r>
          </w:p>
        </w:tc>
        <w:tc>
          <w:tcPr>
            <w:tcW w:type="dxa" w:w="1128"/>
          </w:tcPr>
          <w:p>
            <w:pPr>
              <w:spacing w:after="0"/>
              <w:jc w:val="left"/>
            </w:pPr>
            <w:r/>
            <w:r>
              <w:rPr>
                <w:rFonts w:ascii="Times New Roman" w:hAnsi="Times New Roman"/>
                <w:sz w:val="17"/>
              </w:rPr>
              <w:t>72,461</w:t>
            </w:r>
          </w:p>
        </w:tc>
        <w:tc>
          <w:tcPr>
            <w:tcW w:type="dxa" w:w="1128"/>
          </w:tcPr>
          <w:p>
            <w:pPr>
              <w:spacing w:after="0"/>
              <w:jc w:val="left"/>
            </w:pPr>
            <w:r/>
            <w:r>
              <w:rPr>
                <w:rFonts w:ascii="Times New Roman" w:hAnsi="Times New Roman"/>
                <w:sz w:val="17"/>
              </w:rPr>
              <w:t>89,557</w:t>
            </w:r>
          </w:p>
        </w:tc>
      </w:tr>
      <w:tr>
        <w:trPr>
          <w:cantSplit/>
        </w:trPr>
        <w:tc>
          <w:tcPr>
            <w:tcW w:type="dxa" w:w="1128"/>
          </w:tcPr>
          <w:p>
            <w:pPr>
              <w:spacing w:after="0"/>
              <w:jc w:val="left"/>
            </w:pPr>
            <w:r/>
            <w:r>
              <w:rPr>
                <w:rFonts w:ascii="Times New Roman" w:hAnsi="Times New Roman"/>
                <w:sz w:val="17"/>
              </w:rPr>
              <w:t>HGB, cost-optimal at 2:1</w:t>
            </w:r>
          </w:p>
        </w:tc>
        <w:tc>
          <w:tcPr>
            <w:tcW w:type="dxa" w:w="1128"/>
          </w:tcPr>
          <w:p>
            <w:pPr>
              <w:spacing w:after="0"/>
              <w:jc w:val="left"/>
            </w:pPr>
            <w:r/>
            <w:r>
              <w:rPr>
                <w:rFonts w:ascii="Times New Roman" w:hAnsi="Times New Roman"/>
                <w:sz w:val="17"/>
              </w:rPr>
              <w:t>0.331</w:t>
            </w:r>
          </w:p>
        </w:tc>
        <w:tc>
          <w:tcPr>
            <w:tcW w:type="dxa" w:w="1128"/>
          </w:tcPr>
          <w:p>
            <w:pPr>
              <w:spacing w:after="0"/>
              <w:jc w:val="left"/>
            </w:pPr>
            <w:r/>
            <w:r>
              <w:rPr>
                <w:rFonts w:ascii="Times New Roman" w:hAnsi="Times New Roman"/>
                <w:sz w:val="17"/>
              </w:rPr>
              <w:t>626.0</w:t>
            </w:r>
          </w:p>
        </w:tc>
        <w:tc>
          <w:tcPr>
            <w:tcW w:type="dxa" w:w="1128"/>
          </w:tcPr>
          <w:p>
            <w:pPr>
              <w:spacing w:after="0"/>
              <w:jc w:val="left"/>
            </w:pPr>
            <w:r/>
            <w:r>
              <w:rPr>
                <w:rFonts w:ascii="Times New Roman" w:hAnsi="Times New Roman"/>
                <w:sz w:val="17"/>
              </w:rPr>
              <w:t>422.9</w:t>
            </w:r>
          </w:p>
        </w:tc>
        <w:tc>
          <w:tcPr>
            <w:tcW w:type="dxa" w:w="1128"/>
          </w:tcPr>
          <w:p>
            <w:pPr>
              <w:spacing w:after="0"/>
              <w:jc w:val="left"/>
            </w:pPr>
            <w:r/>
            <w:r>
              <w:rPr>
                <w:rFonts w:ascii="Times New Roman" w:hAnsi="Times New Roman"/>
                <w:sz w:val="17"/>
              </w:rPr>
              <w:t>63.0</w:t>
            </w:r>
          </w:p>
        </w:tc>
        <w:tc>
          <w:tcPr>
            <w:tcW w:type="dxa" w:w="1128"/>
          </w:tcPr>
          <w:p>
            <w:pPr>
              <w:spacing w:after="0"/>
              <w:jc w:val="left"/>
            </w:pPr>
            <w:r/>
            <w:r>
              <w:rPr>
                <w:rFonts w:ascii="Times New Roman" w:hAnsi="Times New Roman"/>
                <w:sz w:val="17"/>
              </w:rPr>
              <w:t>203.1</w:t>
            </w:r>
          </w:p>
        </w:tc>
        <w:tc>
          <w:tcPr>
            <w:tcW w:type="dxa" w:w="1128"/>
          </w:tcPr>
          <w:p>
            <w:pPr>
              <w:spacing w:after="0"/>
              <w:jc w:val="left"/>
            </w:pPr>
            <w:r/>
            <w:r>
              <w:rPr>
                <w:rFonts w:ascii="Times New Roman" w:hAnsi="Times New Roman"/>
                <w:sz w:val="17"/>
              </w:rPr>
              <w:t>65,817</w:t>
            </w:r>
          </w:p>
        </w:tc>
        <w:tc>
          <w:tcPr>
            <w:tcW w:type="dxa" w:w="1128"/>
          </w:tcPr>
          <w:p>
            <w:pPr>
              <w:spacing w:after="0"/>
              <w:jc w:val="left"/>
            </w:pPr>
            <w:r/>
            <w:r>
              <w:rPr>
                <w:rFonts w:ascii="Times New Roman" w:hAnsi="Times New Roman"/>
                <w:sz w:val="17"/>
              </w:rPr>
              <w:t>103,612</w:t>
            </w:r>
          </w:p>
        </w:tc>
      </w:tr>
      <w:tr>
        <w:trPr>
          <w:cantSplit/>
        </w:trPr>
        <w:tc>
          <w:tcPr>
            <w:tcW w:type="dxa" w:w="1128"/>
          </w:tcPr>
          <w:p>
            <w:pPr>
              <w:spacing w:after="0"/>
              <w:jc w:val="left"/>
            </w:pPr>
            <w:r/>
            <w:r>
              <w:rPr>
                <w:rFonts w:ascii="Times New Roman" w:hAnsi="Times New Roman"/>
                <w:sz w:val="17"/>
              </w:rPr>
              <w:t>HGB, cost-optimal at 5:1</w:t>
            </w:r>
          </w:p>
        </w:tc>
        <w:tc>
          <w:tcPr>
            <w:tcW w:type="dxa" w:w="1128"/>
          </w:tcPr>
          <w:p>
            <w:pPr>
              <w:spacing w:after="0"/>
              <w:jc w:val="left"/>
            </w:pPr>
            <w:r/>
            <w:r>
              <w:rPr>
                <w:rFonts w:ascii="Times New Roman" w:hAnsi="Times New Roman"/>
                <w:sz w:val="17"/>
              </w:rPr>
              <w:t>0.164</w:t>
            </w:r>
          </w:p>
        </w:tc>
        <w:tc>
          <w:tcPr>
            <w:tcW w:type="dxa" w:w="1128"/>
          </w:tcPr>
          <w:p>
            <w:pPr>
              <w:spacing w:after="0"/>
              <w:jc w:val="left"/>
            </w:pPr>
            <w:r/>
            <w:r>
              <w:rPr>
                <w:rFonts w:ascii="Times New Roman" w:hAnsi="Times New Roman"/>
                <w:sz w:val="17"/>
              </w:rPr>
              <w:t>820.9</w:t>
            </w:r>
          </w:p>
        </w:tc>
        <w:tc>
          <w:tcPr>
            <w:tcW w:type="dxa" w:w="1128"/>
          </w:tcPr>
          <w:p>
            <w:pPr>
              <w:spacing w:after="0"/>
              <w:jc w:val="left"/>
            </w:pPr>
            <w:r/>
            <w:r>
              <w:rPr>
                <w:rFonts w:ascii="Times New Roman" w:hAnsi="Times New Roman"/>
                <w:sz w:val="17"/>
              </w:rPr>
              <w:t>469.0</w:t>
            </w:r>
          </w:p>
        </w:tc>
        <w:tc>
          <w:tcPr>
            <w:tcW w:type="dxa" w:w="1128"/>
          </w:tcPr>
          <w:p>
            <w:pPr>
              <w:spacing w:after="0"/>
              <w:jc w:val="left"/>
            </w:pPr>
            <w:r/>
            <w:r>
              <w:rPr>
                <w:rFonts w:ascii="Times New Roman" w:hAnsi="Times New Roman"/>
                <w:sz w:val="17"/>
              </w:rPr>
              <w:t>16.8</w:t>
            </w:r>
          </w:p>
        </w:tc>
        <w:tc>
          <w:tcPr>
            <w:tcW w:type="dxa" w:w="1128"/>
          </w:tcPr>
          <w:p>
            <w:pPr>
              <w:spacing w:after="0"/>
              <w:jc w:val="left"/>
            </w:pPr>
            <w:r/>
            <w:r>
              <w:rPr>
                <w:rFonts w:ascii="Times New Roman" w:hAnsi="Times New Roman"/>
                <w:sz w:val="17"/>
              </w:rPr>
              <w:t>351.9</w:t>
            </w:r>
          </w:p>
        </w:tc>
        <w:tc>
          <w:tcPr>
            <w:tcW w:type="dxa" w:w="1128"/>
          </w:tcPr>
          <w:p>
            <w:pPr>
              <w:spacing w:after="0"/>
              <w:jc w:val="left"/>
            </w:pPr>
            <w:r/>
            <w:r>
              <w:rPr>
                <w:rFonts w:ascii="Times New Roman" w:hAnsi="Times New Roman"/>
                <w:sz w:val="17"/>
              </w:rPr>
              <w:t>77,106</w:t>
            </w:r>
          </w:p>
        </w:tc>
        <w:tc>
          <w:tcPr>
            <w:tcW w:type="dxa" w:w="1128"/>
          </w:tcPr>
          <w:p>
            <w:pPr>
              <w:spacing w:after="0"/>
              <w:jc w:val="left"/>
            </w:pPr>
            <w:r/>
            <w:r>
              <w:rPr>
                <w:rFonts w:ascii="Times New Roman" w:hAnsi="Times New Roman"/>
                <w:sz w:val="17"/>
              </w:rPr>
              <w:t>87,205</w:t>
            </w:r>
          </w:p>
        </w:tc>
      </w:tr>
      <w:tr>
        <w:trPr>
          <w:cantSplit/>
        </w:trPr>
        <w:tc>
          <w:tcPr>
            <w:tcW w:type="dxa" w:w="1128"/>
          </w:tcPr>
          <w:p>
            <w:pPr>
              <w:spacing w:after="0"/>
              <w:jc w:val="left"/>
            </w:pPr>
            <w:r/>
            <w:r>
              <w:rPr>
                <w:rFonts w:ascii="Times New Roman" w:hAnsi="Times New Roman"/>
                <w:sz w:val="17"/>
              </w:rPr>
              <w:t>HGB, half of the reports flagged (top 50% of test scores)</w:t>
            </w:r>
          </w:p>
        </w:tc>
        <w:tc>
          <w:tcPr>
            <w:tcW w:type="dxa" w:w="1128"/>
          </w:tcPr>
          <w:p>
            <w:pPr>
              <w:spacing w:after="0"/>
              <w:jc w:val="left"/>
            </w:pPr>
            <w:r/>
            <w:r>
              <w:rPr>
                <w:rFonts w:ascii="Times New Roman" w:hAnsi="Times New Roman"/>
                <w:sz w:val="17"/>
              </w:rPr>
              <w:t>0.464</w:t>
            </w:r>
          </w:p>
        </w:tc>
        <w:tc>
          <w:tcPr>
            <w:tcW w:type="dxa" w:w="1128"/>
          </w:tcPr>
          <w:p>
            <w:pPr>
              <w:spacing w:after="0"/>
              <w:jc w:val="left"/>
            </w:pPr>
            <w:r/>
            <w:r>
              <w:rPr>
                <w:rFonts w:ascii="Times New Roman" w:hAnsi="Times New Roman"/>
                <w:sz w:val="17"/>
              </w:rPr>
              <w:t>500.0</w:t>
            </w:r>
          </w:p>
        </w:tc>
        <w:tc>
          <w:tcPr>
            <w:tcW w:type="dxa" w:w="1128"/>
          </w:tcPr>
          <w:p>
            <w:pPr>
              <w:spacing w:after="0"/>
              <w:jc w:val="left"/>
            </w:pPr>
            <w:r/>
            <w:r>
              <w:rPr>
                <w:rFonts w:ascii="Times New Roman" w:hAnsi="Times New Roman"/>
                <w:sz w:val="17"/>
              </w:rPr>
              <w:t>374.3</w:t>
            </w:r>
          </w:p>
        </w:tc>
        <w:tc>
          <w:tcPr>
            <w:tcW w:type="dxa" w:w="1128"/>
          </w:tcPr>
          <w:p>
            <w:pPr>
              <w:spacing w:after="0"/>
              <w:jc w:val="left"/>
            </w:pPr>
            <w:r/>
            <w:r>
              <w:rPr>
                <w:rFonts w:ascii="Times New Roman" w:hAnsi="Times New Roman"/>
                <w:sz w:val="17"/>
              </w:rPr>
              <w:t>111.6</w:t>
            </w:r>
          </w:p>
        </w:tc>
        <w:tc>
          <w:tcPr>
            <w:tcW w:type="dxa" w:w="1128"/>
          </w:tcPr>
          <w:p>
            <w:pPr>
              <w:spacing w:after="0"/>
              <w:jc w:val="left"/>
            </w:pPr>
            <w:r/>
            <w:r>
              <w:rPr>
                <w:rFonts w:ascii="Times New Roman" w:hAnsi="Times New Roman"/>
                <w:sz w:val="17"/>
              </w:rPr>
              <w:t>125.7</w:t>
            </w:r>
          </w:p>
        </w:tc>
        <w:tc>
          <w:tcPr>
            <w:tcW w:type="dxa" w:w="1128"/>
          </w:tcPr>
          <w:p>
            <w:pPr>
              <w:spacing w:after="0"/>
              <w:jc w:val="left"/>
            </w:pPr>
            <w:r/>
            <w:r>
              <w:rPr>
                <w:rFonts w:ascii="Times New Roman" w:hAnsi="Times New Roman"/>
                <w:sz w:val="17"/>
              </w:rPr>
              <w:t>69,793</w:t>
            </w:r>
          </w:p>
        </w:tc>
        <w:tc>
          <w:tcPr>
            <w:tcW w:type="dxa" w:w="1128"/>
          </w:tcPr>
          <w:p>
            <w:pPr>
              <w:spacing w:after="0"/>
              <w:jc w:val="left"/>
            </w:pPr>
            <w:r/>
            <w:r>
              <w:rPr>
                <w:rFonts w:ascii="Times New Roman" w:hAnsi="Times New Roman"/>
                <w:sz w:val="17"/>
              </w:rPr>
              <w:t>136,762</w:t>
            </w:r>
          </w:p>
        </w:tc>
      </w:tr>
      <w:tr>
        <w:trPr>
          <w:cantSplit/>
        </w:trPr>
        <w:tc>
          <w:tcPr>
            <w:tcW w:type="dxa" w:w="1128"/>
          </w:tcPr>
          <w:p>
            <w:pPr>
              <w:spacing w:after="0"/>
              <w:jc w:val="left"/>
            </w:pPr>
            <w:r/>
            <w:r>
              <w:rPr>
                <w:rFonts w:ascii="Times New Roman" w:hAnsi="Times New Roman"/>
                <w:sz w:val="17"/>
              </w:rPr>
              <w:t>HGB, five in six reports flagged (top 83.3% of test scores)</w:t>
            </w:r>
          </w:p>
        </w:tc>
        <w:tc>
          <w:tcPr>
            <w:tcW w:type="dxa" w:w="1128"/>
          </w:tcPr>
          <w:p>
            <w:pPr>
              <w:spacing w:after="0"/>
              <w:jc w:val="left"/>
            </w:pPr>
            <w:r/>
            <w:r>
              <w:rPr>
                <w:rFonts w:ascii="Times New Roman" w:hAnsi="Times New Roman"/>
                <w:sz w:val="17"/>
              </w:rPr>
              <w:t>0.157</w:t>
            </w:r>
          </w:p>
        </w:tc>
        <w:tc>
          <w:tcPr>
            <w:tcW w:type="dxa" w:w="1128"/>
          </w:tcPr>
          <w:p>
            <w:pPr>
              <w:spacing w:after="0"/>
              <w:jc w:val="left"/>
            </w:pPr>
            <w:r/>
            <w:r>
              <w:rPr>
                <w:rFonts w:ascii="Times New Roman" w:hAnsi="Times New Roman"/>
                <w:sz w:val="17"/>
              </w:rPr>
              <w:t>833.3</w:t>
            </w:r>
          </w:p>
        </w:tc>
        <w:tc>
          <w:tcPr>
            <w:tcW w:type="dxa" w:w="1128"/>
          </w:tcPr>
          <w:p>
            <w:pPr>
              <w:spacing w:after="0"/>
              <w:jc w:val="left"/>
            </w:pPr>
            <w:r/>
            <w:r>
              <w:rPr>
                <w:rFonts w:ascii="Times New Roman" w:hAnsi="Times New Roman"/>
                <w:sz w:val="17"/>
              </w:rPr>
              <w:t>471.0</w:t>
            </w:r>
          </w:p>
        </w:tc>
        <w:tc>
          <w:tcPr>
            <w:tcW w:type="dxa" w:w="1128"/>
          </w:tcPr>
          <w:p>
            <w:pPr>
              <w:spacing w:after="0"/>
              <w:jc w:val="left"/>
            </w:pPr>
            <w:r/>
            <w:r>
              <w:rPr>
                <w:rFonts w:ascii="Times New Roman" w:hAnsi="Times New Roman"/>
                <w:sz w:val="17"/>
              </w:rPr>
              <w:t>14.9</w:t>
            </w:r>
          </w:p>
        </w:tc>
        <w:tc>
          <w:tcPr>
            <w:tcW w:type="dxa" w:w="1128"/>
          </w:tcPr>
          <w:p>
            <w:pPr>
              <w:spacing w:after="0"/>
              <w:jc w:val="left"/>
            </w:pPr>
            <w:r/>
            <w:r>
              <w:rPr>
                <w:rFonts w:ascii="Times New Roman" w:hAnsi="Times New Roman"/>
                <w:sz w:val="17"/>
              </w:rPr>
              <w:t>362.3</w:t>
            </w:r>
          </w:p>
        </w:tc>
        <w:tc>
          <w:tcPr>
            <w:tcW w:type="dxa" w:w="1128"/>
          </w:tcPr>
          <w:p>
            <w:pPr>
              <w:spacing w:after="0"/>
              <w:jc w:val="left"/>
            </w:pPr>
            <w:r/>
            <w:r>
              <w:rPr>
                <w:rFonts w:ascii="Times New Roman" w:hAnsi="Times New Roman"/>
                <w:sz w:val="17"/>
              </w:rPr>
              <w:t>78,406</w:t>
            </w:r>
          </w:p>
        </w:tc>
        <w:tc>
          <w:tcPr>
            <w:tcW w:type="dxa" w:w="1128"/>
          </w:tcPr>
          <w:p>
            <w:pPr>
              <w:spacing w:after="0"/>
              <w:jc w:val="left"/>
            </w:pPr>
            <w:r/>
            <w:r>
              <w:rPr>
                <w:rFonts w:ascii="Times New Roman" w:hAnsi="Times New Roman"/>
                <w:sz w:val="17"/>
              </w:rPr>
              <w:t>87,323</w:t>
            </w:r>
          </w:p>
        </w:tc>
      </w:tr>
      <w:tr>
        <w:trPr>
          <w:cantSplit/>
        </w:trPr>
        <w:tc>
          <w:tcPr>
            <w:tcW w:type="dxa" w:w="1128"/>
          </w:tcPr>
          <w:p>
            <w:pPr>
              <w:spacing w:after="0"/>
              <w:jc w:val="left"/>
            </w:pPr>
            <w:r/>
            <w:r>
              <w:rPr>
                <w:rFonts w:ascii="Times New Roman" w:hAnsi="Times New Roman"/>
                <w:sz w:val="17"/>
              </w:rPr>
              <w:t>Lookup baseline, capacity threshold</w:t>
            </w:r>
          </w:p>
        </w:tc>
        <w:tc>
          <w:tcPr>
            <w:tcW w:type="dxa" w:w="1128"/>
          </w:tcPr>
          <w:p>
            <w:pPr>
              <w:spacing w:after="0"/>
              <w:jc w:val="left"/>
            </w:pPr>
            <w:r/>
            <w:r>
              <w:rPr>
                <w:rFonts w:ascii="Times New Roman" w:hAnsi="Times New Roman"/>
                <w:sz w:val="17"/>
              </w:rPr>
              <w:t>0.225</w:t>
            </w:r>
          </w:p>
        </w:tc>
        <w:tc>
          <w:tcPr>
            <w:tcW w:type="dxa" w:w="1128"/>
          </w:tcPr>
          <w:p>
            <w:pPr>
              <w:spacing w:after="0"/>
              <w:jc w:val="left"/>
            </w:pPr>
            <w:r/>
            <w:r>
              <w:rPr>
                <w:rFonts w:ascii="Times New Roman" w:hAnsi="Times New Roman"/>
                <w:sz w:val="17"/>
              </w:rPr>
              <w:t>752.5</w:t>
            </w:r>
          </w:p>
        </w:tc>
        <w:tc>
          <w:tcPr>
            <w:tcW w:type="dxa" w:w="1128"/>
          </w:tcPr>
          <w:p>
            <w:pPr>
              <w:spacing w:after="0"/>
              <w:jc w:val="left"/>
            </w:pPr>
            <w:r/>
            <w:r>
              <w:rPr>
                <w:rFonts w:ascii="Times New Roman" w:hAnsi="Times New Roman"/>
                <w:sz w:val="17"/>
              </w:rPr>
              <w:t>445.0</w:t>
            </w:r>
          </w:p>
        </w:tc>
        <w:tc>
          <w:tcPr>
            <w:tcW w:type="dxa" w:w="1128"/>
          </w:tcPr>
          <w:p>
            <w:pPr>
              <w:spacing w:after="0"/>
              <w:jc w:val="left"/>
            </w:pPr>
            <w:r/>
            <w:r>
              <w:rPr>
                <w:rFonts w:ascii="Times New Roman" w:hAnsi="Times New Roman"/>
                <w:sz w:val="17"/>
              </w:rPr>
              <w:t>40.8</w:t>
            </w:r>
          </w:p>
        </w:tc>
        <w:tc>
          <w:tcPr>
            <w:tcW w:type="dxa" w:w="1128"/>
          </w:tcPr>
          <w:p>
            <w:pPr>
              <w:spacing w:after="0"/>
              <w:jc w:val="left"/>
            </w:pPr>
            <w:r/>
            <w:r>
              <w:rPr>
                <w:rFonts w:ascii="Times New Roman" w:hAnsi="Times New Roman"/>
                <w:sz w:val="17"/>
              </w:rPr>
              <w:t>307.5</w:t>
            </w:r>
          </w:p>
        </w:tc>
        <w:tc>
          <w:tcPr>
            <w:tcW w:type="dxa" w:w="1128"/>
          </w:tcPr>
          <w:p>
            <w:pPr>
              <w:spacing w:after="0"/>
              <w:jc w:val="left"/>
            </w:pPr>
            <w:r/>
            <w:r>
              <w:rPr>
                <w:rFonts w:ascii="Times New Roman" w:hAnsi="Times New Roman"/>
                <w:sz w:val="17"/>
              </w:rPr>
              <w:t>77,835</w:t>
            </w:r>
          </w:p>
        </w:tc>
        <w:tc>
          <w:tcPr>
            <w:tcW w:type="dxa" w:w="1128"/>
          </w:tcPr>
          <w:p>
            <w:pPr>
              <w:spacing w:after="0"/>
              <w:jc w:val="left"/>
            </w:pPr>
            <w:r/>
            <w:r>
              <w:rPr>
                <w:rFonts w:ascii="Times New Roman" w:hAnsi="Times New Roman"/>
                <w:sz w:val="17"/>
              </w:rPr>
              <w:t>102,343</w:t>
            </w:r>
          </w:p>
        </w:tc>
      </w:tr>
      <w:tr>
        <w:trPr>
          <w:cantSplit/>
        </w:trPr>
        <w:tc>
          <w:tcPr>
            <w:tcW w:type="dxa" w:w="1128"/>
          </w:tcPr>
          <w:p>
            <w:pPr>
              <w:spacing w:after="0"/>
              <w:jc w:val="left"/>
            </w:pPr>
            <w:r/>
            <w:r>
              <w:rPr>
                <w:rFonts w:ascii="Times New Roman" w:hAnsi="Times New Roman"/>
                <w:sz w:val="17"/>
              </w:rPr>
              <w:t>Hand rule built for this study: nature is not a cut, dust in the eye or a scratch</w:t>
            </w:r>
          </w:p>
        </w:tc>
        <w:tc>
          <w:tcPr>
            <w:tcW w:type="dxa" w:w="1128"/>
          </w:tcPr>
          <w:p>
            <w:pPr>
              <w:spacing w:after="0"/>
              <w:jc w:val="left"/>
            </w:pPr>
            <w:r/>
            <w:r>
              <w:rPr>
                <w:rFonts w:ascii="Times New Roman" w:hAnsi="Times New Roman"/>
                <w:sz w:val="17"/>
              </w:rPr>
              <w:t>not applicable</w:t>
            </w:r>
          </w:p>
        </w:tc>
        <w:tc>
          <w:tcPr>
            <w:tcW w:type="dxa" w:w="1128"/>
          </w:tcPr>
          <w:p>
            <w:pPr>
              <w:spacing w:after="0"/>
              <w:jc w:val="left"/>
            </w:pPr>
            <w:r/>
            <w:r>
              <w:rPr>
                <w:rFonts w:ascii="Times New Roman" w:hAnsi="Times New Roman"/>
                <w:sz w:val="17"/>
              </w:rPr>
              <w:t>733.2</w:t>
            </w:r>
          </w:p>
        </w:tc>
        <w:tc>
          <w:tcPr>
            <w:tcW w:type="dxa" w:w="1128"/>
          </w:tcPr>
          <w:p>
            <w:pPr>
              <w:spacing w:after="0"/>
              <w:jc w:val="left"/>
            </w:pPr>
            <w:r/>
            <w:r>
              <w:rPr>
                <w:rFonts w:ascii="Times New Roman" w:hAnsi="Times New Roman"/>
                <w:sz w:val="17"/>
              </w:rPr>
              <w:t>436.4</w:t>
            </w:r>
          </w:p>
        </w:tc>
        <w:tc>
          <w:tcPr>
            <w:tcW w:type="dxa" w:w="1128"/>
          </w:tcPr>
          <w:p>
            <w:pPr>
              <w:spacing w:after="0"/>
              <w:jc w:val="left"/>
            </w:pPr>
            <w:r/>
            <w:r>
              <w:rPr>
                <w:rFonts w:ascii="Times New Roman" w:hAnsi="Times New Roman"/>
                <w:sz w:val="17"/>
              </w:rPr>
              <w:t>49.5</w:t>
            </w:r>
          </w:p>
        </w:tc>
        <w:tc>
          <w:tcPr>
            <w:tcW w:type="dxa" w:w="1128"/>
          </w:tcPr>
          <w:p>
            <w:pPr>
              <w:spacing w:after="0"/>
              <w:jc w:val="left"/>
            </w:pPr>
            <w:r/>
            <w:r>
              <w:rPr>
                <w:rFonts w:ascii="Times New Roman" w:hAnsi="Times New Roman"/>
                <w:sz w:val="17"/>
              </w:rPr>
              <w:t>296.8</w:t>
            </w:r>
          </w:p>
        </w:tc>
        <w:tc>
          <w:tcPr>
            <w:tcW w:type="dxa" w:w="1128"/>
          </w:tcPr>
          <w:p>
            <w:pPr>
              <w:spacing w:after="0"/>
              <w:jc w:val="left"/>
            </w:pPr>
            <w:r/>
            <w:r>
              <w:rPr>
                <w:rFonts w:ascii="Times New Roman" w:hAnsi="Times New Roman"/>
                <w:sz w:val="17"/>
              </w:rPr>
              <w:t>79,144</w:t>
            </w:r>
          </w:p>
        </w:tc>
        <w:tc>
          <w:tcPr>
            <w:tcW w:type="dxa" w:w="1128"/>
          </w:tcPr>
          <w:p>
            <w:pPr>
              <w:spacing w:after="0"/>
              <w:jc w:val="left"/>
            </w:pPr>
            <w:r/>
            <w:r>
              <w:rPr>
                <w:rFonts w:ascii="Times New Roman" w:hAnsi="Times New Roman"/>
                <w:sz w:val="17"/>
              </w:rPr>
              <w:t>108,819</w:t>
            </w:r>
          </w:p>
        </w:tc>
      </w:tr>
      <w:tr>
        <w:trPr>
          <w:cantSplit/>
        </w:trPr>
        <w:tc>
          <w:tcPr>
            <w:tcW w:type="dxa" w:w="1128"/>
          </w:tcPr>
          <w:p>
            <w:pPr>
              <w:spacing w:after="0"/>
              <w:jc w:val="left"/>
            </w:pPr>
            <w:r/>
            <w:r>
              <w:rPr>
                <w:rFonts w:ascii="Times New Roman" w:hAnsi="Times New Roman"/>
                <w:sz w:val="17"/>
              </w:rPr>
              <w:t>Review everything</w:t>
            </w:r>
          </w:p>
        </w:tc>
        <w:tc>
          <w:tcPr>
            <w:tcW w:type="dxa" w:w="1128"/>
          </w:tcPr>
          <w:p>
            <w:pPr>
              <w:spacing w:after="0"/>
              <w:jc w:val="left"/>
            </w:pPr>
            <w:r/>
            <w:r>
              <w:rPr>
                <w:rFonts w:ascii="Times New Roman" w:hAnsi="Times New Roman"/>
                <w:sz w:val="17"/>
              </w:rPr>
              <w:t>not applicable</w:t>
            </w:r>
          </w:p>
        </w:tc>
        <w:tc>
          <w:tcPr>
            <w:tcW w:type="dxa" w:w="1128"/>
          </w:tcPr>
          <w:p>
            <w:pPr>
              <w:spacing w:after="0"/>
              <w:jc w:val="left"/>
            </w:pPr>
            <w:r/>
            <w:r>
              <w:rPr>
                <w:rFonts w:ascii="Times New Roman" w:hAnsi="Times New Roman"/>
                <w:sz w:val="17"/>
              </w:rPr>
              <w:t>1,000.0</w:t>
            </w:r>
          </w:p>
        </w:tc>
        <w:tc>
          <w:tcPr>
            <w:tcW w:type="dxa" w:w="1128"/>
          </w:tcPr>
          <w:p>
            <w:pPr>
              <w:spacing w:after="0"/>
              <w:jc w:val="left"/>
            </w:pPr>
            <w:r/>
            <w:r>
              <w:rPr>
                <w:rFonts w:ascii="Times New Roman" w:hAnsi="Times New Roman"/>
                <w:sz w:val="17"/>
              </w:rPr>
              <w:t>485.9</w:t>
            </w:r>
          </w:p>
        </w:tc>
        <w:tc>
          <w:tcPr>
            <w:tcW w:type="dxa" w:w="1128"/>
          </w:tcPr>
          <w:p>
            <w:pPr>
              <w:spacing w:after="0"/>
              <w:jc w:val="left"/>
            </w:pPr>
            <w:r/>
            <w:r>
              <w:rPr>
                <w:rFonts w:ascii="Times New Roman" w:hAnsi="Times New Roman"/>
                <w:sz w:val="17"/>
              </w:rPr>
              <w:t>0.0</w:t>
            </w:r>
          </w:p>
        </w:tc>
        <w:tc>
          <w:tcPr>
            <w:tcW w:type="dxa" w:w="1128"/>
          </w:tcPr>
          <w:p>
            <w:pPr>
              <w:spacing w:after="0"/>
              <w:jc w:val="left"/>
            </w:pPr>
            <w:r/>
            <w:r>
              <w:rPr>
                <w:rFonts w:ascii="Times New Roman" w:hAnsi="Times New Roman"/>
                <w:sz w:val="17"/>
              </w:rPr>
              <w:t>514.1</w:t>
            </w:r>
          </w:p>
        </w:tc>
        <w:tc>
          <w:tcPr>
            <w:tcW w:type="dxa" w:w="1128"/>
          </w:tcPr>
          <w:p>
            <w:pPr>
              <w:spacing w:after="0"/>
              <w:jc w:val="left"/>
            </w:pPr>
            <w:r/>
            <w:r>
              <w:rPr>
                <w:rFonts w:ascii="Times New Roman" w:hAnsi="Times New Roman"/>
                <w:sz w:val="17"/>
              </w:rPr>
              <w:t>102,825</w:t>
            </w:r>
          </w:p>
        </w:tc>
        <w:tc>
          <w:tcPr>
            <w:tcW w:type="dxa" w:w="1128"/>
          </w:tcPr>
          <w:p>
            <w:pPr>
              <w:spacing w:after="0"/>
              <w:jc w:val="left"/>
            </w:pPr>
            <w:r/>
            <w:r>
              <w:rPr>
                <w:rFonts w:ascii="Times New Roman" w:hAnsi="Times New Roman"/>
                <w:sz w:val="17"/>
              </w:rPr>
              <w:t>102,825</w:t>
            </w:r>
          </w:p>
        </w:tc>
      </w:tr>
    </w:tbl>
    <w:p>
      <w:pPr>
        <w:spacing w:after="80"/>
      </w:pPr>
    </w:p>
    <w:p>
      <w:r>
        <w:rPr>
          <w:rFonts w:ascii="Times New Roman" w:hAnsi="Times New Roman"/>
          <w:sz w:val="24"/>
        </w:rPr>
        <w:t>Nature, body part and sector lead the permutation importance (Figure 18). Their joint cells, which an additive log-odds model cannot form unaided, explain about half of HGB's lead over logistic regression, whose cross-validated PR-AUC rises from 0.820 to 0.829 with the cell, against 0.838 for HGB (Table 22). The rest was not isolated; one plausible source is that trees need no transformation of the skewed size measures (Grinsztajn et al., 2022).</w:t>
      </w:r>
    </w:p>
    <w:p>
      <w:r>
        <w:rPr>
          <w:rFonts w:ascii="Times New Roman" w:hAnsi="Times New Roman"/>
          <w:sz w:val="24"/>
        </w:rPr>
        <w:t>The estimates hold under resampling and harder splits (Table 22): the fold SD of PR-AUC is 0.003, its mine-year bootstrap interval clears the S2 target, and unseen mines and 2020-2025 reports move it by under 0.01. HGB's lead over the MLP is thin: the corrected fold test gives p = 0.029, and at equal workload on open reports their recalls are level.</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w:t>
      </w:r>
    </w:p>
    <w:p>
      <w:pPr>
        <w:keepNext/>
        <w:spacing w:after="200"/>
        <w:jc w:val="left"/>
      </w:pPr>
      <w:r>
        <w:rPr>
          <w:rFonts w:ascii="Times New Roman" w:hAnsi="Times New Roman"/>
          <w:sz w:val="18"/>
        </w:rPr>
        <w:t>Cross-validation, bootstrap intervals and paired tests, results by sector, temporal and mine-grouped splits, open reports, logistic regression given the lookup baseline's joint cell, a refit without mine histories drawn from test-split outcomes and a refit on open training reports; the capacity threshold is the out-of-fold threshold for specificity 0.40, and the open-report, joint-cell, history and open-only checks were run after the test scoring and changed no choice. Source: author's analysis of MSHA open data.</w:t>
      </w:r>
    </w:p>
    <w:tbl>
      <w:tblPr>
        <w:tblStyle w:val="TableGrid"/>
        <w:tblW w:type="pct" w:w="5000"/>
        <w:jc w:val="center"/>
        <w:tblLayout w:type="autofit"/>
        <w:tblLook w:firstColumn="1" w:firstRow="1" w:lastColumn="0" w:lastRow="0" w:noHBand="0" w:noVBand="1" w:val="04A0"/>
      </w:tblPr>
      <w:tblGrid>
        <w:gridCol w:w="3009"/>
        <w:gridCol w:w="3009"/>
        <w:gridCol w:w="3009"/>
      </w:tblGrid>
      <w:tr>
        <w:trPr>
          <w:cantSplit/>
          <w:tblHeader/>
        </w:trP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rPr>
          <w:cantSplit/>
        </w:trP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0.833 to 0.842); ROC-AUC 0.838 (SD 0.002)</w:t>
            </w:r>
          </w:p>
        </w:tc>
      </w:tr>
      <w:tr>
        <w:trPr>
          <w:cantSplit/>
        </w:trP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0.842 (rows 0.835 to 0.849; mine-years 0.826 to 0.856); ROC-AUC 0.843 (mine-years 0.836 to 0.852); recall at the capacity threshold 0.941 (mine-years 0.936 to 0.947)</w:t>
            </w:r>
          </w:p>
        </w:tc>
      </w:tr>
      <w:tr>
        <w:trPr>
          <w:cantSplit/>
        </w:trP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0.006; corrected t-test p = 0.029; Wilcoxon signed-rank W = 0, p = 0.0625 (the minimum with five folds)</w:t>
            </w:r>
          </w:p>
        </w:tc>
      </w:tr>
      <w:tr>
        <w:trPr>
          <w:cantSplit/>
        </w:trP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24.5, 1 df)</w:t>
            </w:r>
          </w:p>
        </w:tc>
      </w:tr>
      <w:tr>
        <w:trPr>
          <w:cantSplit/>
        </w:trP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all 20,320 test reports at the capacity threshold 0.211; the 11,290 open test reports under the workload rule at the out-of-fold cut-off 0.376</w:t>
            </w:r>
          </w:p>
        </w:tc>
        <w:tc>
          <w:tcPr>
            <w:tcW w:type="dxa" w:w="3009"/>
          </w:tcPr>
          <w:p>
            <w:pPr>
              <w:spacing w:after="0"/>
              <w:jc w:val="left"/>
            </w:pPr>
            <w:r/>
            <w:r>
              <w:rPr>
                <w:rFonts w:ascii="Times New Roman" w:hAnsi="Times New Roman"/>
                <w:sz w:val="22"/>
              </w:rPr>
              <w:t>all filings: coal (n = 8,270) recall 0.970, specificity 0.395, precision 0.739; metal and non-metal (n = 12,050) recall 0.909, specificity 0.411, precision 0.487; open reports: coal (n = 4,773, prevalence 0.912) flag rate 0.915, recall 0.930, precision 0.928; metal and non-metal (n = 6,517, prevalence 0.565) flag rate 0.617, recall 0.755, precision 0.692, Brier 0.216</w:t>
            </w:r>
          </w:p>
        </w:tc>
      </w:tr>
      <w:tr>
        <w:trPr>
          <w:cantSplit/>
        </w:trP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0.945 and specificity 0.373 at the capacity threshold; coal recall 0.974 and Brier 0.125; metal and non-metal recall 0.919 and Brier 0.186</w:t>
            </w:r>
          </w:p>
        </w:tc>
      </w:tr>
      <w:tr>
        <w:trPr>
          <w:cantSplit/>
        </w:trP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0.837, recall 0.934 at the capacity threshold, recall 0.762 at a 50% flag rate</w:t>
            </w:r>
          </w:p>
        </w:tc>
      </w:tr>
      <w:tr>
        <w:trPr>
          <w:cantSplit/>
        </w:trP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0.839, 0.842 and 0.835 against 0.842</w:t>
            </w:r>
          </w:p>
        </w:tc>
      </w:tr>
      <w:tr>
        <w:trPr>
          <w:cantSplit/>
        </w:trP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50.7%; and the top 50% of test scores, the planned form</w:t>
            </w:r>
          </w:p>
        </w:tc>
        <w:tc>
          <w:tcPr>
            <w:tcW w:type="dxa" w:w="3009"/>
          </w:tcPr>
          <w:p>
            <w:pPr>
              <w:spacing w:after="0"/>
              <w:jc w:val="left"/>
            </w:pPr>
            <w:r/>
            <w:r>
              <w:rPr>
                <w:rFonts w:ascii="Times New Roman" w:hAnsi="Times New Roman"/>
                <w:sz w:val="22"/>
              </w:rPr>
              <w:t>0.777 against the 0.78 target (missed by 0.003); MLP 0.777 at a 51.1% flag rate; top half of test scores: HGB 0.770, MLP 0.769</w:t>
            </w:r>
          </w:p>
        </w:tc>
      </w:tr>
      <w:tr>
        <w:trPr>
          <w:cantSplit/>
        </w:trPr>
        <w:tc>
          <w:tcPr>
            <w:tcW w:type="dxa" w:w="3009"/>
          </w:tcPr>
          <w:p>
            <w:pPr>
              <w:spacing w:after="0"/>
              <w:jc w:val="left"/>
            </w:pPr>
            <w:r/>
            <w:r>
              <w:rPr>
                <w:rFonts w:ascii="Times New Roman" w:hAnsi="Times New Roman"/>
                <w:sz w:val="22"/>
              </w:rPr>
              <w:t>Open reports</w:t>
            </w:r>
          </w:p>
        </w:tc>
        <w:tc>
          <w:tcPr>
            <w:tcW w:type="dxa" w:w="3009"/>
          </w:tcPr>
          <w:p>
            <w:pPr>
              <w:spacing w:after="0"/>
              <w:jc w:val="left"/>
            </w:pPr>
            <w:r/>
            <w:r>
              <w:rPr>
                <w:rFonts w:ascii="Times New Roman" w:hAnsi="Times New Roman"/>
                <w:sz w:val="22"/>
              </w:rPr>
              <w:t>45,679 of all filings (45.0%) were filed after the return to work, lost-time in 20.4% against 71.6% of the rest; open test reports have no return-to-work date on or before the filing date (11,290, prevalence 0.712); thresholds unchanged</w:t>
            </w:r>
          </w:p>
        </w:tc>
        <w:tc>
          <w:tcPr>
            <w:tcW w:type="dxa" w:w="3009"/>
          </w:tcPr>
          <w:p>
            <w:pPr>
              <w:spacing w:after="0"/>
              <w:jc w:val="left"/>
            </w:pPr>
            <w:r/>
            <w:r>
              <w:rPr>
                <w:rFonts w:ascii="Times New Roman" w:hAnsi="Times New Roman"/>
                <w:sz w:val="22"/>
              </w:rPr>
              <w:t>ROC-AUC 0.812, PR-AUC 0.920; capacity threshold: flag rate 0.900, recall 0.949; exactly 75% reviewed: recall 0.855 against 0.828 for the lookup baseline (paired difference 0.027, 0.021 to 0.033) and 0.854 for the MLP (0.000, -0.003 to 0.004); out-of-fold cut-off 0.376: flag rate 0.743, recall 0.850; mean prediction 0.592 against 0.712 (Brier 0.172); reports filed after the return (9,030, prevalence 0.203): ROC-AUC 0.829, mean prediction 0.354 (Brier 0.147)</w:t>
            </w:r>
          </w:p>
        </w:tc>
      </w:tr>
      <w:tr>
        <w:trPr>
          <w:cantSplit/>
        </w:trP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(718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r>
        <w:trPr>
          <w:cantSplit/>
        </w:trPr>
        <w:tc>
          <w:tcPr>
            <w:tcW w:type="dxa" w:w="3009"/>
          </w:tcPr>
          <w:p>
            <w:pPr>
              <w:spacing w:after="0"/>
              <w:jc w:val="left"/>
            </w:pPr>
            <w:r/>
            <w:r>
              <w:rPr>
                <w:rFonts w:ascii="Times New Roman" w:hAnsi="Times New Roman"/>
                <w:sz w:val="22"/>
              </w:rPr>
              <w:t>History audit</w:t>
            </w:r>
          </w:p>
        </w:tc>
        <w:tc>
          <w:tcPr>
            <w:tcW w:type="dxa" w:w="3009"/>
          </w:tcPr>
          <w:p>
            <w:pPr>
              <w:spacing w:after="0"/>
              <w:jc w:val="left"/>
            </w:pPr>
            <w:r/>
            <w:r>
              <w:rPr>
                <w:rFonts w:ascii="Times New Roman" w:hAnsi="Times New Roman"/>
                <w:sz w:val="22"/>
              </w:rPr>
              <w:t>prev_incidents, prev_incident_rate_200k, prev_lost_time_rate_200k and prev_lost_time_share are built from the full Accidents file, so with the mine-year grouped split, for 11,426 training rows (14.1%) the previous mine-year is in the test split, and 11,416 of them carry a non-blank history drawn from it; those histories blanked on the training rows only, as for a mine-year without history, and HGB refitted</w:t>
            </w:r>
          </w:p>
        </w:tc>
        <w:tc>
          <w:tcPr>
            <w:tcW w:type="dxa" w:w="3009"/>
          </w:tcPr>
          <w:p>
            <w:pPr>
              <w:spacing w:after="0"/>
              <w:jc w:val="left"/>
            </w:pPr>
            <w:r/>
            <w:r>
              <w:rPr>
                <w:rFonts w:ascii="Times New Roman" w:hAnsi="Times New Roman"/>
                <w:sz w:val="22"/>
              </w:rPr>
              <w:t>test PR-AUC 0.842 in both fits (the refit 0.0006 higher); recall at the capacity threshold 0.941 in both</w:t>
            </w:r>
          </w:p>
        </w:tc>
      </w:tr>
      <w:tr>
        <w:trPr>
          <w:cantSplit/>
        </w:trPr>
        <w:tc>
          <w:tcPr>
            <w:tcW w:type="dxa" w:w="3009"/>
          </w:tcPr>
          <w:p>
            <w:pPr>
              <w:spacing w:after="0"/>
              <w:jc w:val="left"/>
            </w:pPr>
            <w:r/>
            <w:r>
              <w:rPr>
                <w:rFonts w:ascii="Times New Roman" w:hAnsi="Times New Roman"/>
                <w:sz w:val="22"/>
              </w:rPr>
              <w:t>Open-only refit</w:t>
            </w:r>
          </w:p>
        </w:tc>
        <w:tc>
          <w:tcPr>
            <w:tcW w:type="dxa" w:w="3009"/>
          </w:tcPr>
          <w:p>
            <w:pPr>
              <w:spacing w:after="0"/>
              <w:jc w:val="left"/>
            </w:pPr>
            <w:r/>
            <w:r>
              <w:rPr>
                <w:rFonts w:ascii="Times New Roman" w:hAnsi="Times New Roman"/>
                <w:sz w:val="22"/>
              </w:rPr>
              <w:t>HGB refitted on the 44,640 open training reports only and scored on the 11,290 open test reports</w:t>
            </w:r>
          </w:p>
        </w:tc>
        <w:tc>
          <w:tcPr>
            <w:tcW w:type="dxa" w:w="3009"/>
          </w:tcPr>
          <w:p>
            <w:pPr>
              <w:spacing w:after="0"/>
              <w:jc w:val="left"/>
            </w:pPr>
            <w:r/>
            <w:r>
              <w:rPr>
                <w:rFonts w:ascii="Times New Roman" w:hAnsi="Times New Roman"/>
                <w:sz w:val="22"/>
              </w:rPr>
              <w:t>exactly 75% reviewed: recall 0.877, precision 0.833 and 88 lost-time cases missed per 1,000, against 0.855, 0.812 and 103 for the fit on all filings; PR-AUC 0.932 and ROC-AUC 0.844 against 0.920 and 0.812</w:t>
            </w:r>
          </w:p>
        </w:tc>
      </w:tr>
    </w:tbl>
    <w:p>
      <w:pPr>
        <w:spacing w:after="80"/>
      </w:pPr>
    </w:p>
    <w:p>
      <w:r>
        <w:rPr>
          <w:rFonts w:ascii="Times New Roman" w:hAnsi="Times New Roman"/>
          <w:sz w:val="24"/>
        </w:rPr>
        <w:t>For the insurer's decision of Section 1.1, HGB orders open test reports better than the lookup baseline at equal workload (recall difference 0.027, 95% interval 0.021 to 0.033; Table 22). That meets the ranking aim of Section 1.4, and the calibration aim is met on all filings; on open reports the probability is a ranking score (Section 4.4). I recommend HGB fitted on all filings, with the workload rule for open reports: at its cut-off of 0.376, fixed from out-of-fold scores before testing, it flags 74.3% of open test reports with recall 0.850. The capacity threshold of 0.211 remains the operating point for all filings, where it meets the 0.92 recall target of Table 3, but it would flag 90.0% of open reports (recall 0.949). Operational use waits for a prospective trial on reports scored at receipt. Its candidate is HGB refitted on open training reports, which ranked open test reports better (recall 0.877 against 0.855 with exactly 75% reviewed), at a cut-off fixed in the same way from its own out-of-fold scores, with the all-filings model at 0.376 as the comparator. An adjuster decides every flagged claim, and because the label partly records restricted-duty practice, the score must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Part 50 operator self-reports, with under-reporting that varies by mine and year, and contractor hours are missing from exposure. The Mines snapshot can post-date the accident, and its location and commodity fields are assumed unchanged since then; about one in twenty late-2025 reports may still be re-coded.</w:t>
      </w:r>
    </w:p>
    <w:p>
      <w:r>
        <w:rPr>
          <w:rFonts w:ascii="Times New Roman" w:hAnsi="Times New Roman"/>
          <w:sz w:val="24"/>
        </w:rPr>
        <w:t>With no filing-time degree or days values in the extract, whether the filer, writing a median of 8 days after the accident, already knew the outcome cannot be checked. On open reports ranking is weaker (ROC-AUC 0.812 against 0.843). The application shows the workload-rule decision beside the capacity-threshold class (Appendix C), but it holds only the all-filings model, and its cost note assumes probabilities calibrated on all filings (Section 4.4).</w:t>
      </w:r>
    </w:p>
    <w:p>
      <w:r>
        <w:rPr>
          <w:rFonts w:ascii="Times New Roman" w:hAnsi="Times New Roman"/>
          <w:sz w:val="24"/>
        </w:rPr>
        <w:t>For 14.1% of training rows the previous mine-year is in the test split; blanking the histories drawn from it raised test PR-AUC by less than 0.001 (Table 22). Grids were small (wider ones gained at most 0.0025), the test set was one fold, the SVM and KNN used subsamples, no external data set was scored and the cost comparison assumes USD 4,000 per missed case (Table 1); the application's live numbers come from reduced grids.</w:t>
      </w:r>
    </w:p>
    <w:p>
      <w:pPr>
        <w:pStyle w:val="Heading2"/>
      </w:pPr>
      <w:r>
        <w:rPr>
          <w:rFonts w:ascii="Times New Roman" w:hAnsi="Times New Roman"/>
          <w:b/>
          <w:color w:val="000000"/>
          <w:sz w:val="28"/>
        </w:rPr>
        <w:t>5.4 Future work</w:t>
      </w:r>
    </w:p>
    <w:p>
      <w:r>
        <w:rPr>
          <w:rFonts w:ascii="Times New Roman" w:hAnsi="Times New Roman"/>
          <w:sz w:val="24"/>
        </w:rPr>
        <w:t>In the prospective trial of Section 5.2, an insurer would score each open Form 7000-1 at receipt for one quarter with the open-only refit and the all-filings model, flag the top three in four at each model's pre-fixed cut-off and compare the flags with its adjusters' decisions, once the refit and its cut-off are added to the application. Closed 2026 reports can test the refit on a later year, and closed claims could replace the assumed cost ratio. Narrative text with post-filing leakage controls, and a DART model, come last. Transfer to Uzbekistan would first need case-level reports with a degree-of-injury code, as it publishes only aggregate accident statistics (Kun.uz, 2026).</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Misses fall more often on metal and non-metal workers: on open test reports under the workload rule their recall is 0.755 against 0.930 in coal (Table 22). Before use the insurer should recalibrate, since the metal and non-metal Brier score there (0.216) exceeds the S6 limit, and set the cut-off within each sector; recall and the Brier score should then be compared by sector each quarter. The model card (Table 20) and the application's decision-support notice rule out using a score to contest or delay a claim.</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pPr>
        <w:sectPr>
          <w:pgSz w:w="11906" w:h="16838"/>
          <w:pgMar w:top="1440" w:right="1440" w:bottom="1440" w:left="1440" w:header="720" w:footer="720" w:gutter="0"/>
          <w:cols w:space="720"/>
          <w:docGrid w:linePitch="360"/>
        </w:sectPr>
      </w:pPr>
    </w:p>
    <w:p>
      <w:pPr>
        <w:pStyle w:val="Heading1"/>
      </w:pPr>
      <w:r>
        <w:rPr>
          <w:rFonts w:ascii="Times New Roman" w:hAnsi="Times New Roman"/>
          <w:b/>
          <w:color w:val="000000"/>
          <w:sz w:val="32"/>
        </w:rPr>
        <w:t>Appendix A Additional descriptive statistics</w:t>
      </w:r>
    </w:p>
    <w:p>
      <w:r>
        <w:rPr>
          <w:rFonts w:ascii="Times New Roman" w:hAnsi="Times New Roman"/>
          <w:sz w:val="24"/>
        </w:rPr>
        <w:t>Table 23 gives the statistics of Table 6 for the eight numeric features that Section 2.3 leaves out of the main table, so that all 20 numeric features are described.</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Descriptive statistics of eight further numeric features</w:t>
      </w:r>
    </w:p>
    <w:p>
      <w:pPr>
        <w:keepNext/>
        <w:spacing w:after="200"/>
        <w:jc w:val="left"/>
      </w:pPr>
      <w:r>
        <w:rPr>
          <w:rFonts w:ascii="Times New Roman" w:hAnsi="Times New Roman"/>
          <w:sz w:val="18"/>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pct" w:w="5000"/>
        <w:jc w:val="center"/>
        <w:tblLayout w:type="autofit"/>
        <w:tblLook w:firstColumn="1" w:firstRow="1" w:lastColumn="0" w:lastRow="0" w:noHBand="0" w:noVBand="1" w:val="04A0"/>
      </w:tblPr>
      <w:tblGrid>
        <w:gridCol w:w="1074"/>
        <w:gridCol w:w="1074"/>
        <w:gridCol w:w="1074"/>
        <w:gridCol w:w="1074"/>
        <w:gridCol w:w="1074"/>
        <w:gridCol w:w="1074"/>
        <w:gridCol w:w="1074"/>
        <w:gridCol w:w="1074"/>
        <w:gridCol w:w="1074"/>
        <w:gridCol w:w="1074"/>
        <w:gridCol w:w="1074"/>
        <w:gridCol w:w="1074"/>
        <w:gridCol w:w="1074"/>
      </w:tblGrid>
      <w:tr>
        <w:trPr>
          <w:cantSplit/>
          <w:tblHeader/>
        </w:trPr>
        <w:tc>
          <w:tcPr>
            <w:tcW w:type="dxa" w:w="1074"/>
            <w:shd w:val="clear" w:color="auto" w:fill="E7E6E6"/>
          </w:tcPr>
          <w:p>
            <w:pPr>
              <w:jc w:val="left"/>
            </w:pPr>
            <w:r>
              <w:rPr>
                <w:b/>
              </w:rPr>
            </w:r>
            <w:r>
              <w:rPr>
                <w:rFonts w:ascii="Times New Roman" w:hAnsi="Times New Roman"/>
                <w:b/>
                <w:sz w:val="17"/>
              </w:rPr>
              <w:t>Feature (unit)</w:t>
            </w:r>
          </w:p>
        </w:tc>
        <w:tc>
          <w:tcPr>
            <w:tcW w:type="dxa" w:w="1074"/>
            <w:shd w:val="clear" w:color="auto" w:fill="E7E6E6"/>
          </w:tcPr>
          <w:p>
            <w:pPr>
              <w:jc w:val="left"/>
            </w:pPr>
            <w:r>
              <w:rPr>
                <w:b/>
              </w:rPr>
            </w:r>
            <w:r>
              <w:rPr>
                <w:rFonts w:ascii="Times New Roman" w:hAnsi="Times New Roman"/>
                <w:b/>
                <w:sz w:val="17"/>
              </w:rPr>
              <w:t>Missing %</w:t>
            </w:r>
          </w:p>
        </w:tc>
        <w:tc>
          <w:tcPr>
            <w:tcW w:type="dxa" w:w="1074"/>
            <w:shd w:val="clear" w:color="auto" w:fill="E7E6E6"/>
          </w:tcPr>
          <w:p>
            <w:pPr>
              <w:jc w:val="left"/>
            </w:pPr>
            <w:r>
              <w:rPr>
                <w:b/>
              </w:rPr>
            </w:r>
            <w:r>
              <w:rPr>
                <w:rFonts w:ascii="Times New Roman" w:hAnsi="Times New Roman"/>
                <w:b/>
                <w:sz w:val="17"/>
              </w:rPr>
              <w:t>Mean</w:t>
            </w:r>
          </w:p>
        </w:tc>
        <w:tc>
          <w:tcPr>
            <w:tcW w:type="dxa" w:w="1074"/>
            <w:shd w:val="clear" w:color="auto" w:fill="E7E6E6"/>
          </w:tcPr>
          <w:p>
            <w:pPr>
              <w:jc w:val="left"/>
            </w:pPr>
            <w:r>
              <w:rPr>
                <w:b/>
              </w:rPr>
            </w:r>
            <w:r>
              <w:rPr>
                <w:rFonts w:ascii="Times New Roman" w:hAnsi="Times New Roman"/>
                <w:b/>
                <w:sz w:val="17"/>
              </w:rPr>
              <w:t>Median</w:t>
            </w:r>
          </w:p>
        </w:tc>
        <w:tc>
          <w:tcPr>
            <w:tcW w:type="dxa" w:w="1074"/>
            <w:shd w:val="clear" w:color="auto" w:fill="E7E6E6"/>
          </w:tcPr>
          <w:p>
            <w:pPr>
              <w:jc w:val="left"/>
            </w:pPr>
            <w:r>
              <w:rPr>
                <w:b/>
              </w:rPr>
            </w:r>
            <w:r>
              <w:rPr>
                <w:rFonts w:ascii="Times New Roman" w:hAnsi="Times New Roman"/>
                <w:b/>
                <w:sz w:val="17"/>
              </w:rPr>
              <w:t>Trimmed mean</w:t>
            </w:r>
          </w:p>
        </w:tc>
        <w:tc>
          <w:tcPr>
            <w:tcW w:type="dxa" w:w="1074"/>
            <w:shd w:val="clear" w:color="auto" w:fill="E7E6E6"/>
          </w:tcPr>
          <w:p>
            <w:pPr>
              <w:jc w:val="left"/>
            </w:pPr>
            <w:r>
              <w:rPr>
                <w:b/>
              </w:rPr>
            </w:r>
            <w:r>
              <w:rPr>
                <w:rFonts w:ascii="Times New Roman" w:hAnsi="Times New Roman"/>
                <w:b/>
                <w:sz w:val="17"/>
              </w:rPr>
              <w:t>Variance</w:t>
            </w:r>
          </w:p>
        </w:tc>
        <w:tc>
          <w:tcPr>
            <w:tcW w:type="dxa" w:w="1074"/>
            <w:shd w:val="clear" w:color="auto" w:fill="E7E6E6"/>
          </w:tcPr>
          <w:p>
            <w:pPr>
              <w:jc w:val="left"/>
            </w:pPr>
            <w:r>
              <w:rPr>
                <w:b/>
              </w:rPr>
            </w:r>
            <w:r>
              <w:rPr>
                <w:rFonts w:ascii="Times New Roman" w:hAnsi="Times New Roman"/>
                <w:b/>
                <w:sz w:val="17"/>
              </w:rPr>
              <w:t>SD</w:t>
            </w:r>
          </w:p>
        </w:tc>
        <w:tc>
          <w:tcPr>
            <w:tcW w:type="dxa" w:w="1074"/>
            <w:shd w:val="clear" w:color="auto" w:fill="E7E6E6"/>
          </w:tcPr>
          <w:p>
            <w:pPr>
              <w:jc w:val="left"/>
            </w:pPr>
            <w:r>
              <w:rPr>
                <w:b/>
              </w:rPr>
            </w:r>
            <w:r>
              <w:rPr>
                <w:rFonts w:ascii="Times New Roman" w:hAnsi="Times New Roman"/>
                <w:b/>
                <w:sz w:val="17"/>
              </w:rPr>
              <w:t>Min</w:t>
            </w:r>
          </w:p>
        </w:tc>
        <w:tc>
          <w:tcPr>
            <w:tcW w:type="dxa" w:w="1074"/>
            <w:shd w:val="clear" w:color="auto" w:fill="E7E6E6"/>
          </w:tcPr>
          <w:p>
            <w:pPr>
              <w:jc w:val="left"/>
            </w:pPr>
            <w:r>
              <w:rPr>
                <w:b/>
              </w:rPr>
            </w:r>
            <w:r>
              <w:rPr>
                <w:rFonts w:ascii="Times New Roman" w:hAnsi="Times New Roman"/>
                <w:b/>
                <w:sz w:val="17"/>
              </w:rPr>
              <w:t>Q1</w:t>
            </w:r>
          </w:p>
        </w:tc>
        <w:tc>
          <w:tcPr>
            <w:tcW w:type="dxa" w:w="1074"/>
            <w:shd w:val="clear" w:color="auto" w:fill="E7E6E6"/>
          </w:tcPr>
          <w:p>
            <w:pPr>
              <w:jc w:val="left"/>
            </w:pPr>
            <w:r>
              <w:rPr>
                <w:b/>
              </w:rPr>
            </w:r>
            <w:r>
              <w:rPr>
                <w:rFonts w:ascii="Times New Roman" w:hAnsi="Times New Roman"/>
                <w:b/>
                <w:sz w:val="17"/>
              </w:rPr>
              <w:t>Q3</w:t>
            </w:r>
          </w:p>
        </w:tc>
        <w:tc>
          <w:tcPr>
            <w:tcW w:type="dxa" w:w="1074"/>
            <w:shd w:val="clear" w:color="auto" w:fill="E7E6E6"/>
          </w:tcPr>
          <w:p>
            <w:pPr>
              <w:jc w:val="left"/>
            </w:pPr>
            <w:r>
              <w:rPr>
                <w:b/>
              </w:rPr>
            </w:r>
            <w:r>
              <w:rPr>
                <w:rFonts w:ascii="Times New Roman" w:hAnsi="Times New Roman"/>
                <w:b/>
                <w:sz w:val="17"/>
              </w:rPr>
              <w:t>Max</w:t>
            </w:r>
          </w:p>
        </w:tc>
        <w:tc>
          <w:tcPr>
            <w:tcW w:type="dxa" w:w="1074"/>
            <w:shd w:val="clear" w:color="auto" w:fill="E7E6E6"/>
          </w:tcPr>
          <w:p>
            <w:pPr>
              <w:jc w:val="left"/>
            </w:pPr>
            <w:r>
              <w:rPr>
                <w:b/>
              </w:rPr>
            </w:r>
            <w:r>
              <w:rPr>
                <w:rFonts w:ascii="Times New Roman" w:hAnsi="Times New Roman"/>
                <w:b/>
                <w:sz w:val="17"/>
              </w:rPr>
              <w:t>IQR</w:t>
            </w:r>
          </w:p>
        </w:tc>
        <w:tc>
          <w:tcPr>
            <w:tcW w:type="dxa" w:w="1074"/>
            <w:shd w:val="clear" w:color="auto" w:fill="E7E6E6"/>
          </w:tcPr>
          <w:p>
            <w:pPr>
              <w:jc w:val="left"/>
            </w:pPr>
            <w:r>
              <w:rPr>
                <w:b/>
              </w:rPr>
            </w:r>
            <w:r>
              <w:rPr>
                <w:rFonts w:ascii="Times New Roman" w:hAnsi="Times New Roman"/>
                <w:b/>
                <w:sz w:val="17"/>
              </w:rPr>
              <w:t>Skewness</w:t>
            </w:r>
          </w:p>
        </w:tc>
      </w:tr>
      <w:tr>
        <w:trPr>
          <w:cantSplit/>
        </w:trPr>
        <w:tc>
          <w:tcPr>
            <w:tcW w:type="dxa" w:w="1074"/>
          </w:tcPr>
          <w:p>
            <w:pPr>
              <w:spacing w:after="0"/>
              <w:jc w:val="left"/>
            </w:pPr>
            <w:r/>
            <w:r>
              <w:rPr>
                <w:rFonts w:ascii="Times New Roman" w:hAnsi="Times New Roman"/>
                <w:sz w:val="17"/>
              </w:rPr>
              <w:t>exper_ratio_job (ratio)</w:t>
            </w:r>
          </w:p>
        </w:tc>
        <w:tc>
          <w:tcPr>
            <w:tcW w:type="dxa" w:w="1074"/>
          </w:tcPr>
          <w:p>
            <w:pPr>
              <w:spacing w:after="0"/>
              <w:jc w:val="left"/>
            </w:pPr>
            <w:r/>
            <w:r>
              <w:rPr>
                <w:rFonts w:ascii="Times New Roman" w:hAnsi="Times New Roman"/>
                <w:sz w:val="17"/>
              </w:rPr>
              <w:t>5.2</w:t>
            </w:r>
          </w:p>
        </w:tc>
        <w:tc>
          <w:tcPr>
            <w:tcW w:type="dxa" w:w="1074"/>
          </w:tcPr>
          <w:p>
            <w:pPr>
              <w:spacing w:after="0"/>
              <w:jc w:val="left"/>
            </w:pPr>
            <w:r/>
            <w:r>
              <w:rPr>
                <w:rFonts w:ascii="Times New Roman" w:hAnsi="Times New Roman"/>
                <w:sz w:val="17"/>
              </w:rPr>
              <w:t>0.71</w:t>
            </w:r>
          </w:p>
        </w:tc>
        <w:tc>
          <w:tcPr>
            <w:tcW w:type="dxa" w:w="1074"/>
          </w:tcPr>
          <w:p>
            <w:pPr>
              <w:spacing w:after="0"/>
              <w:jc w:val="left"/>
            </w:pPr>
            <w:r/>
            <w:r>
              <w:rPr>
                <w:rFonts w:ascii="Times New Roman" w:hAnsi="Times New Roman"/>
                <w:sz w:val="17"/>
              </w:rPr>
              <w:t>0.97</w:t>
            </w:r>
          </w:p>
        </w:tc>
        <w:tc>
          <w:tcPr>
            <w:tcW w:type="dxa" w:w="1074"/>
          </w:tcPr>
          <w:p>
            <w:pPr>
              <w:spacing w:after="0"/>
              <w:jc w:val="left"/>
            </w:pPr>
            <w:r/>
            <w:r>
              <w:rPr>
                <w:rFonts w:ascii="Times New Roman" w:hAnsi="Times New Roman"/>
                <w:sz w:val="17"/>
              </w:rPr>
              <w:t>0.75</w:t>
            </w:r>
          </w:p>
        </w:tc>
        <w:tc>
          <w:tcPr>
            <w:tcW w:type="dxa" w:w="1074"/>
          </w:tcPr>
          <w:p>
            <w:pPr>
              <w:spacing w:after="0"/>
              <w:jc w:val="left"/>
            </w:pPr>
            <w:r/>
            <w:r>
              <w:rPr>
                <w:rFonts w:ascii="Times New Roman" w:hAnsi="Times New Roman"/>
                <w:sz w:val="17"/>
              </w:rPr>
              <w:t>0.13</w:t>
            </w:r>
          </w:p>
        </w:tc>
        <w:tc>
          <w:tcPr>
            <w:tcW w:type="dxa" w:w="1074"/>
          </w:tcPr>
          <w:p>
            <w:pPr>
              <w:spacing w:after="0"/>
              <w:jc w:val="left"/>
            </w:pPr>
            <w:r/>
            <w:r>
              <w:rPr>
                <w:rFonts w:ascii="Times New Roman" w:hAnsi="Times New Roman"/>
                <w:sz w:val="17"/>
              </w:rPr>
              <w:t>0.36</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0.38</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0.62</w:t>
            </w:r>
          </w:p>
        </w:tc>
        <w:tc>
          <w:tcPr>
            <w:tcW w:type="dxa" w:w="1074"/>
          </w:tcPr>
          <w:p>
            <w:pPr>
              <w:spacing w:after="0"/>
              <w:jc w:val="left"/>
            </w:pPr>
            <w:r/>
            <w:r>
              <w:rPr>
                <w:rFonts w:ascii="Times New Roman" w:hAnsi="Times New Roman"/>
                <w:sz w:val="17"/>
              </w:rPr>
              <w:t>-0.72</w:t>
            </w:r>
          </w:p>
        </w:tc>
      </w:tr>
      <w:tr>
        <w:trPr>
          <w:cantSplit/>
        </w:trPr>
        <w:tc>
          <w:tcPr>
            <w:tcW w:type="dxa" w:w="1074"/>
          </w:tcPr>
          <w:p>
            <w:pPr>
              <w:spacing w:after="0"/>
              <w:jc w:val="left"/>
            </w:pPr>
            <w:r/>
            <w:r>
              <w:rPr>
                <w:rFonts w:ascii="Times New Roman" w:hAnsi="Times New Roman"/>
                <w:sz w:val="17"/>
              </w:rPr>
              <w:t>no_injuries_capped (persons)</w:t>
            </w:r>
          </w:p>
        </w:tc>
        <w:tc>
          <w:tcPr>
            <w:tcW w:type="dxa" w:w="1074"/>
          </w:tcPr>
          <w:p>
            <w:pPr>
              <w:spacing w:after="0"/>
              <w:jc w:val="left"/>
            </w:pPr>
            <w:r/>
            <w:r>
              <w:rPr>
                <w:rFonts w:ascii="Times New Roman" w:hAnsi="Times New Roman"/>
                <w:sz w:val="17"/>
              </w:rPr>
              <w:t>0.0</w:t>
            </w:r>
          </w:p>
        </w:tc>
        <w:tc>
          <w:tcPr>
            <w:tcW w:type="dxa" w:w="1074"/>
          </w:tcPr>
          <w:p>
            <w:pPr>
              <w:spacing w:after="0"/>
              <w:jc w:val="left"/>
            </w:pPr>
            <w:r/>
            <w:r>
              <w:rPr>
                <w:rFonts w:ascii="Times New Roman" w:hAnsi="Times New Roman"/>
                <w:sz w:val="17"/>
              </w:rPr>
              <w:t>1.02</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1.00</w:t>
            </w:r>
          </w:p>
        </w:tc>
        <w:tc>
          <w:tcPr>
            <w:tcW w:type="dxa" w:w="1074"/>
          </w:tcPr>
          <w:p>
            <w:pPr>
              <w:spacing w:after="0"/>
              <w:jc w:val="left"/>
            </w:pPr>
            <w:r/>
            <w:r>
              <w:rPr>
                <w:rFonts w:ascii="Times New Roman" w:hAnsi="Times New Roman"/>
                <w:sz w:val="17"/>
              </w:rPr>
              <w:t>0.05</w:t>
            </w:r>
          </w:p>
        </w:tc>
        <w:tc>
          <w:tcPr>
            <w:tcW w:type="dxa" w:w="1074"/>
          </w:tcPr>
          <w:p>
            <w:pPr>
              <w:spacing w:after="0"/>
              <w:jc w:val="left"/>
            </w:pPr>
            <w:r/>
            <w:r>
              <w:rPr>
                <w:rFonts w:ascii="Times New Roman" w:hAnsi="Times New Roman"/>
                <w:sz w:val="17"/>
              </w:rPr>
              <w:t>0.23</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1</w:t>
            </w:r>
          </w:p>
        </w:tc>
        <w:tc>
          <w:tcPr>
            <w:tcW w:type="dxa" w:w="1074"/>
          </w:tcPr>
          <w:p>
            <w:pPr>
              <w:spacing w:after="0"/>
              <w:jc w:val="left"/>
            </w:pPr>
            <w:r/>
            <w:r>
              <w:rPr>
                <w:rFonts w:ascii="Times New Roman" w:hAnsi="Times New Roman"/>
                <w:sz w:val="17"/>
              </w:rPr>
              <w:t>9</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21.94</w:t>
            </w:r>
          </w:p>
        </w:tc>
      </w:tr>
      <w:tr>
        <w:trPr>
          <w:cantSplit/>
        </w:trPr>
        <w:tc>
          <w:tcPr>
            <w:tcW w:type="dxa" w:w="1074"/>
          </w:tcPr>
          <w:p>
            <w:pPr>
              <w:spacing w:after="0"/>
              <w:jc w:val="left"/>
            </w:pPr>
            <w:r/>
            <w:r>
              <w:rPr>
                <w:rFonts w:ascii="Times New Roman" w:hAnsi="Times New Roman"/>
                <w:sz w:val="17"/>
              </w:rPr>
              <w:t>accident_hour (hour, 0-23)</w:t>
            </w:r>
          </w:p>
        </w:tc>
        <w:tc>
          <w:tcPr>
            <w:tcW w:type="dxa" w:w="1074"/>
          </w:tcPr>
          <w:p>
            <w:pPr>
              <w:spacing w:after="0"/>
              <w:jc w:val="left"/>
            </w:pPr>
            <w:r/>
            <w:r>
              <w:rPr>
                <w:rFonts w:ascii="Times New Roman" w:hAnsi="Times New Roman"/>
                <w:sz w:val="17"/>
              </w:rPr>
              <w:t>3.0</w:t>
            </w:r>
          </w:p>
        </w:tc>
        <w:tc>
          <w:tcPr>
            <w:tcW w:type="dxa" w:w="1074"/>
          </w:tcPr>
          <w:p>
            <w:pPr>
              <w:spacing w:after="0"/>
              <w:jc w:val="left"/>
            </w:pPr>
            <w:r/>
            <w:r>
              <w:rPr>
                <w:rFonts w:ascii="Times New Roman" w:hAnsi="Times New Roman"/>
                <w:sz w:val="17"/>
              </w:rPr>
              <w:t>11.7</w:t>
            </w:r>
          </w:p>
        </w:tc>
        <w:tc>
          <w:tcPr>
            <w:tcW w:type="dxa" w:w="1074"/>
          </w:tcPr>
          <w:p>
            <w:pPr>
              <w:spacing w:after="0"/>
              <w:jc w:val="left"/>
            </w:pPr>
            <w:r/>
            <w:r>
              <w:rPr>
                <w:rFonts w:ascii="Times New Roman" w:hAnsi="Times New Roman"/>
                <w:sz w:val="17"/>
              </w:rPr>
              <w:t>11.0</w:t>
            </w:r>
          </w:p>
        </w:tc>
        <w:tc>
          <w:tcPr>
            <w:tcW w:type="dxa" w:w="1074"/>
          </w:tcPr>
          <w:p>
            <w:pPr>
              <w:spacing w:after="0"/>
              <w:jc w:val="left"/>
            </w:pPr>
            <w:r/>
            <w:r>
              <w:rPr>
                <w:rFonts w:ascii="Times New Roman" w:hAnsi="Times New Roman"/>
                <w:sz w:val="17"/>
              </w:rPr>
              <w:t>11.6</w:t>
            </w:r>
          </w:p>
        </w:tc>
        <w:tc>
          <w:tcPr>
            <w:tcW w:type="dxa" w:w="1074"/>
          </w:tcPr>
          <w:p>
            <w:pPr>
              <w:spacing w:after="0"/>
              <w:jc w:val="left"/>
            </w:pPr>
            <w:r/>
            <w:r>
              <w:rPr>
                <w:rFonts w:ascii="Times New Roman" w:hAnsi="Times New Roman"/>
                <w:sz w:val="17"/>
              </w:rPr>
              <w:t>30.7</w:t>
            </w:r>
          </w:p>
        </w:tc>
        <w:tc>
          <w:tcPr>
            <w:tcW w:type="dxa" w:w="1074"/>
          </w:tcPr>
          <w:p>
            <w:pPr>
              <w:spacing w:after="0"/>
              <w:jc w:val="left"/>
            </w:pPr>
            <w:r/>
            <w:r>
              <w:rPr>
                <w:rFonts w:ascii="Times New Roman" w:hAnsi="Times New Roman"/>
                <w:sz w:val="17"/>
              </w:rPr>
              <w:t>5.5</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8</w:t>
            </w:r>
          </w:p>
        </w:tc>
        <w:tc>
          <w:tcPr>
            <w:tcW w:type="dxa" w:w="1074"/>
          </w:tcPr>
          <w:p>
            <w:pPr>
              <w:spacing w:after="0"/>
              <w:jc w:val="left"/>
            </w:pPr>
            <w:r/>
            <w:r>
              <w:rPr>
                <w:rFonts w:ascii="Times New Roman" w:hAnsi="Times New Roman"/>
                <w:sz w:val="17"/>
              </w:rPr>
              <w:t>15</w:t>
            </w:r>
          </w:p>
        </w:tc>
        <w:tc>
          <w:tcPr>
            <w:tcW w:type="dxa" w:w="1074"/>
          </w:tcPr>
          <w:p>
            <w:pPr>
              <w:spacing w:after="0"/>
              <w:jc w:val="left"/>
            </w:pPr>
            <w:r/>
            <w:r>
              <w:rPr>
                <w:rFonts w:ascii="Times New Roman" w:hAnsi="Times New Roman"/>
                <w:sz w:val="17"/>
              </w:rPr>
              <w:t>23</w:t>
            </w:r>
          </w:p>
        </w:tc>
        <w:tc>
          <w:tcPr>
            <w:tcW w:type="dxa" w:w="1074"/>
          </w:tcPr>
          <w:p>
            <w:pPr>
              <w:spacing w:after="0"/>
              <w:jc w:val="left"/>
            </w:pPr>
            <w:r/>
            <w:r>
              <w:rPr>
                <w:rFonts w:ascii="Times New Roman" w:hAnsi="Times New Roman"/>
                <w:sz w:val="17"/>
              </w:rPr>
              <w:t>7</w:t>
            </w:r>
          </w:p>
        </w:tc>
        <w:tc>
          <w:tcPr>
            <w:tcW w:type="dxa" w:w="1074"/>
          </w:tcPr>
          <w:p>
            <w:pPr>
              <w:spacing w:after="0"/>
              <w:jc w:val="left"/>
            </w:pPr>
            <w:r/>
            <w:r>
              <w:rPr>
                <w:rFonts w:ascii="Times New Roman" w:hAnsi="Times New Roman"/>
                <w:sz w:val="17"/>
              </w:rPr>
              <w:t>0.06</w:t>
            </w:r>
          </w:p>
        </w:tc>
      </w:tr>
      <w:tr>
        <w:trPr>
          <w:cantSplit/>
        </w:trPr>
        <w:tc>
          <w:tcPr>
            <w:tcW w:type="dxa" w:w="1074"/>
          </w:tcPr>
          <w:p>
            <w:pPr>
              <w:spacing w:after="0"/>
              <w:jc w:val="left"/>
            </w:pPr>
            <w:r/>
            <w:r>
              <w:rPr>
                <w:rFonts w:ascii="Times New Roman" w:hAnsi="Times New Roman"/>
                <w:sz w:val="17"/>
              </w:rPr>
              <w:t>shift_begin_hour (hour, 0-23)</w:t>
            </w:r>
          </w:p>
        </w:tc>
        <w:tc>
          <w:tcPr>
            <w:tcW w:type="dxa" w:w="1074"/>
          </w:tcPr>
          <w:p>
            <w:pPr>
              <w:spacing w:after="0"/>
              <w:jc w:val="left"/>
            </w:pPr>
            <w:r/>
            <w:r>
              <w:rPr>
                <w:rFonts w:ascii="Times New Roman" w:hAnsi="Times New Roman"/>
                <w:sz w:val="17"/>
              </w:rPr>
              <w:t>0.5</w:t>
            </w:r>
          </w:p>
        </w:tc>
        <w:tc>
          <w:tcPr>
            <w:tcW w:type="dxa" w:w="1074"/>
          </w:tcPr>
          <w:p>
            <w:pPr>
              <w:spacing w:after="0"/>
              <w:jc w:val="left"/>
            </w:pPr>
            <w:r/>
            <w:r>
              <w:rPr>
                <w:rFonts w:ascii="Times New Roman" w:hAnsi="Times New Roman"/>
                <w:sz w:val="17"/>
              </w:rPr>
              <w:t>9.7</w:t>
            </w:r>
          </w:p>
        </w:tc>
        <w:tc>
          <w:tcPr>
            <w:tcW w:type="dxa" w:w="1074"/>
          </w:tcPr>
          <w:p>
            <w:pPr>
              <w:spacing w:after="0"/>
              <w:jc w:val="left"/>
            </w:pPr>
            <w:r/>
            <w:r>
              <w:rPr>
                <w:rFonts w:ascii="Times New Roman" w:hAnsi="Times New Roman"/>
                <w:sz w:val="17"/>
              </w:rPr>
              <w:t>7.0</w:t>
            </w:r>
          </w:p>
        </w:tc>
        <w:tc>
          <w:tcPr>
            <w:tcW w:type="dxa" w:w="1074"/>
          </w:tcPr>
          <w:p>
            <w:pPr>
              <w:spacing w:after="0"/>
              <w:jc w:val="left"/>
            </w:pPr>
            <w:r/>
            <w:r>
              <w:rPr>
                <w:rFonts w:ascii="Times New Roman" w:hAnsi="Times New Roman"/>
                <w:sz w:val="17"/>
              </w:rPr>
              <w:t>9.0</w:t>
            </w:r>
          </w:p>
        </w:tc>
        <w:tc>
          <w:tcPr>
            <w:tcW w:type="dxa" w:w="1074"/>
          </w:tcPr>
          <w:p>
            <w:pPr>
              <w:spacing w:after="0"/>
              <w:jc w:val="left"/>
            </w:pPr>
            <w:r/>
            <w:r>
              <w:rPr>
                <w:rFonts w:ascii="Times New Roman" w:hAnsi="Times New Roman"/>
                <w:sz w:val="17"/>
              </w:rPr>
              <w:t>32.5</w:t>
            </w:r>
          </w:p>
        </w:tc>
        <w:tc>
          <w:tcPr>
            <w:tcW w:type="dxa" w:w="1074"/>
          </w:tcPr>
          <w:p>
            <w:pPr>
              <w:spacing w:after="0"/>
              <w:jc w:val="left"/>
            </w:pPr>
            <w:r/>
            <w:r>
              <w:rPr>
                <w:rFonts w:ascii="Times New Roman" w:hAnsi="Times New Roman"/>
                <w:sz w:val="17"/>
              </w:rPr>
              <w:t>5.7</w:t>
            </w:r>
          </w:p>
        </w:tc>
        <w:tc>
          <w:tcPr>
            <w:tcW w:type="dxa" w:w="1074"/>
          </w:tcPr>
          <w:p>
            <w:pPr>
              <w:spacing w:after="0"/>
              <w:jc w:val="left"/>
            </w:pPr>
            <w:r/>
            <w:r>
              <w:rPr>
                <w:rFonts w:ascii="Times New Roman" w:hAnsi="Times New Roman"/>
                <w:sz w:val="17"/>
              </w:rPr>
              <w:t>0</w:t>
            </w:r>
          </w:p>
        </w:tc>
        <w:tc>
          <w:tcPr>
            <w:tcW w:type="dxa" w:w="1074"/>
          </w:tcPr>
          <w:p>
            <w:pPr>
              <w:spacing w:after="0"/>
              <w:jc w:val="left"/>
            </w:pPr>
            <w:r/>
            <w:r>
              <w:rPr>
                <w:rFonts w:ascii="Times New Roman" w:hAnsi="Times New Roman"/>
                <w:sz w:val="17"/>
              </w:rPr>
              <w:t>6</w:t>
            </w:r>
          </w:p>
        </w:tc>
        <w:tc>
          <w:tcPr>
            <w:tcW w:type="dxa" w:w="1074"/>
          </w:tcPr>
          <w:p>
            <w:pPr>
              <w:spacing w:after="0"/>
              <w:jc w:val="left"/>
            </w:pPr>
            <w:r/>
            <w:r>
              <w:rPr>
                <w:rFonts w:ascii="Times New Roman" w:hAnsi="Times New Roman"/>
                <w:sz w:val="17"/>
              </w:rPr>
              <w:t>15</w:t>
            </w:r>
          </w:p>
        </w:tc>
        <w:tc>
          <w:tcPr>
            <w:tcW w:type="dxa" w:w="1074"/>
          </w:tcPr>
          <w:p>
            <w:pPr>
              <w:spacing w:after="0"/>
              <w:jc w:val="left"/>
            </w:pPr>
            <w:r/>
            <w:r>
              <w:rPr>
                <w:rFonts w:ascii="Times New Roman" w:hAnsi="Times New Roman"/>
                <w:sz w:val="17"/>
              </w:rPr>
              <w:t>23</w:t>
            </w:r>
          </w:p>
        </w:tc>
        <w:tc>
          <w:tcPr>
            <w:tcW w:type="dxa" w:w="1074"/>
          </w:tcPr>
          <w:p>
            <w:pPr>
              <w:spacing w:after="0"/>
              <w:jc w:val="left"/>
            </w:pPr>
            <w:r/>
            <w:r>
              <w:rPr>
                <w:rFonts w:ascii="Times New Roman" w:hAnsi="Times New Roman"/>
                <w:sz w:val="17"/>
              </w:rPr>
              <w:t>9</w:t>
            </w:r>
          </w:p>
        </w:tc>
        <w:tc>
          <w:tcPr>
            <w:tcW w:type="dxa" w:w="1074"/>
          </w:tcPr>
          <w:p>
            <w:pPr>
              <w:spacing w:after="0"/>
              <w:jc w:val="left"/>
            </w:pPr>
            <w:r/>
            <w:r>
              <w:rPr>
                <w:rFonts w:ascii="Times New Roman" w:hAnsi="Times New Roman"/>
                <w:sz w:val="17"/>
              </w:rPr>
              <w:t>0.96</w:t>
            </w:r>
          </w:p>
        </w:tc>
      </w:tr>
      <w:tr>
        <w:trPr>
          <w:cantSplit/>
        </w:trPr>
        <w:tc>
          <w:tcPr>
            <w:tcW w:type="dxa" w:w="1074"/>
          </w:tcPr>
          <w:p>
            <w:pPr>
              <w:spacing w:after="0"/>
              <w:jc w:val="left"/>
            </w:pPr>
            <w:r/>
            <w:r>
              <w:rPr>
                <w:rFonts w:ascii="Times New Roman" w:hAnsi="Times New Roman"/>
                <w:sz w:val="17"/>
              </w:rPr>
              <w:t>latitude (degrees)</w:t>
            </w:r>
          </w:p>
        </w:tc>
        <w:tc>
          <w:tcPr>
            <w:tcW w:type="dxa" w:w="1074"/>
          </w:tcPr>
          <w:p>
            <w:pPr>
              <w:spacing w:after="0"/>
              <w:jc w:val="left"/>
            </w:pPr>
            <w:r/>
            <w:r>
              <w:rPr>
                <w:rFonts w:ascii="Times New Roman" w:hAnsi="Times New Roman"/>
                <w:sz w:val="17"/>
              </w:rPr>
              <w:t>0.2</w:t>
            </w:r>
          </w:p>
        </w:tc>
        <w:tc>
          <w:tcPr>
            <w:tcW w:type="dxa" w:w="1074"/>
          </w:tcPr>
          <w:p>
            <w:pPr>
              <w:spacing w:after="0"/>
              <w:jc w:val="left"/>
            </w:pPr>
            <w:r/>
            <w:r>
              <w:rPr>
                <w:rFonts w:ascii="Times New Roman" w:hAnsi="Times New Roman"/>
                <w:sz w:val="17"/>
              </w:rPr>
              <w:t>38.4</w:t>
            </w:r>
          </w:p>
        </w:tc>
        <w:tc>
          <w:tcPr>
            <w:tcW w:type="dxa" w:w="1074"/>
          </w:tcPr>
          <w:p>
            <w:pPr>
              <w:spacing w:after="0"/>
              <w:jc w:val="left"/>
            </w:pPr>
            <w:r/>
            <w:r>
              <w:rPr>
                <w:rFonts w:ascii="Times New Roman" w:hAnsi="Times New Roman"/>
                <w:sz w:val="17"/>
              </w:rPr>
              <w:t>38.2</w:t>
            </w:r>
          </w:p>
        </w:tc>
        <w:tc>
          <w:tcPr>
            <w:tcW w:type="dxa" w:w="1074"/>
          </w:tcPr>
          <w:p>
            <w:pPr>
              <w:spacing w:after="0"/>
              <w:jc w:val="left"/>
            </w:pPr>
            <w:r/>
            <w:r>
              <w:rPr>
                <w:rFonts w:ascii="Times New Roman" w:hAnsi="Times New Roman"/>
                <w:sz w:val="17"/>
              </w:rPr>
              <w:t>38.2</w:t>
            </w:r>
          </w:p>
        </w:tc>
        <w:tc>
          <w:tcPr>
            <w:tcW w:type="dxa" w:w="1074"/>
          </w:tcPr>
          <w:p>
            <w:pPr>
              <w:spacing w:after="0"/>
              <w:jc w:val="left"/>
            </w:pPr>
            <w:r/>
            <w:r>
              <w:rPr>
                <w:rFonts w:ascii="Times New Roman" w:hAnsi="Times New Roman"/>
                <w:sz w:val="17"/>
              </w:rPr>
              <w:t>26.2</w:t>
            </w:r>
          </w:p>
        </w:tc>
        <w:tc>
          <w:tcPr>
            <w:tcW w:type="dxa" w:w="1074"/>
          </w:tcPr>
          <w:p>
            <w:pPr>
              <w:spacing w:after="0"/>
              <w:jc w:val="left"/>
            </w:pPr>
            <w:r/>
            <w:r>
              <w:rPr>
                <w:rFonts w:ascii="Times New Roman" w:hAnsi="Times New Roman"/>
                <w:sz w:val="17"/>
              </w:rPr>
              <w:t>5.1</w:t>
            </w:r>
          </w:p>
        </w:tc>
        <w:tc>
          <w:tcPr>
            <w:tcW w:type="dxa" w:w="1074"/>
          </w:tcPr>
          <w:p>
            <w:pPr>
              <w:spacing w:after="0"/>
              <w:jc w:val="left"/>
            </w:pPr>
            <w:r/>
            <w:r>
              <w:rPr>
                <w:rFonts w:ascii="Times New Roman" w:hAnsi="Times New Roman"/>
                <w:sz w:val="17"/>
              </w:rPr>
              <w:t>18.0</w:t>
            </w:r>
          </w:p>
        </w:tc>
        <w:tc>
          <w:tcPr>
            <w:tcW w:type="dxa" w:w="1074"/>
          </w:tcPr>
          <w:p>
            <w:pPr>
              <w:spacing w:after="0"/>
              <w:jc w:val="left"/>
            </w:pPr>
            <w:r/>
            <w:r>
              <w:rPr>
                <w:rFonts w:ascii="Times New Roman" w:hAnsi="Times New Roman"/>
                <w:sz w:val="17"/>
              </w:rPr>
              <w:t>35.9</w:t>
            </w:r>
          </w:p>
        </w:tc>
        <w:tc>
          <w:tcPr>
            <w:tcW w:type="dxa" w:w="1074"/>
          </w:tcPr>
          <w:p>
            <w:pPr>
              <w:spacing w:after="0"/>
              <w:jc w:val="left"/>
            </w:pPr>
            <w:r/>
            <w:r>
              <w:rPr>
                <w:rFonts w:ascii="Times New Roman" w:hAnsi="Times New Roman"/>
                <w:sz w:val="17"/>
              </w:rPr>
              <w:t>40.5</w:t>
            </w:r>
          </w:p>
        </w:tc>
        <w:tc>
          <w:tcPr>
            <w:tcW w:type="dxa" w:w="1074"/>
          </w:tcPr>
          <w:p>
            <w:pPr>
              <w:spacing w:after="0"/>
              <w:jc w:val="left"/>
            </w:pPr>
            <w:r/>
            <w:r>
              <w:rPr>
                <w:rFonts w:ascii="Times New Roman" w:hAnsi="Times New Roman"/>
                <w:sz w:val="17"/>
              </w:rPr>
              <w:t>68.0</w:t>
            </w:r>
          </w:p>
        </w:tc>
        <w:tc>
          <w:tcPr>
            <w:tcW w:type="dxa" w:w="1074"/>
          </w:tcPr>
          <w:p>
            <w:pPr>
              <w:spacing w:after="0"/>
              <w:jc w:val="left"/>
            </w:pPr>
            <w:r/>
            <w:r>
              <w:rPr>
                <w:rFonts w:ascii="Times New Roman" w:hAnsi="Times New Roman"/>
                <w:sz w:val="17"/>
              </w:rPr>
              <w:t>4.6</w:t>
            </w:r>
          </w:p>
        </w:tc>
        <w:tc>
          <w:tcPr>
            <w:tcW w:type="dxa" w:w="1074"/>
          </w:tcPr>
          <w:p>
            <w:pPr>
              <w:spacing w:after="0"/>
              <w:jc w:val="left"/>
            </w:pPr>
            <w:r/>
            <w:r>
              <w:rPr>
                <w:rFonts w:ascii="Times New Roman" w:hAnsi="Times New Roman"/>
                <w:sz w:val="17"/>
              </w:rPr>
              <w:t>0.96</w:t>
            </w:r>
          </w:p>
        </w:tc>
      </w:tr>
      <w:tr>
        <w:trPr>
          <w:cantSplit/>
        </w:trPr>
        <w:tc>
          <w:tcPr>
            <w:tcW w:type="dxa" w:w="1074"/>
          </w:tcPr>
          <w:p>
            <w:pPr>
              <w:spacing w:after="0"/>
              <w:jc w:val="left"/>
            </w:pPr>
            <w:r/>
            <w:r>
              <w:rPr>
                <w:rFonts w:ascii="Times New Roman" w:hAnsi="Times New Roman"/>
                <w:sz w:val="17"/>
              </w:rPr>
              <w:t>log1p_prev_hours (log1p of hours)</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12.27</w:t>
            </w:r>
          </w:p>
        </w:tc>
        <w:tc>
          <w:tcPr>
            <w:tcW w:type="dxa" w:w="1074"/>
          </w:tcPr>
          <w:p>
            <w:pPr>
              <w:spacing w:after="0"/>
              <w:jc w:val="left"/>
            </w:pPr>
            <w:r/>
            <w:r>
              <w:rPr>
                <w:rFonts w:ascii="Times New Roman" w:hAnsi="Times New Roman"/>
                <w:sz w:val="17"/>
              </w:rPr>
              <w:t>12.42</w:t>
            </w:r>
          </w:p>
        </w:tc>
        <w:tc>
          <w:tcPr>
            <w:tcW w:type="dxa" w:w="1074"/>
          </w:tcPr>
          <w:p>
            <w:pPr>
              <w:spacing w:after="0"/>
              <w:jc w:val="left"/>
            </w:pPr>
            <w:r/>
            <w:r>
              <w:rPr>
                <w:rFonts w:ascii="Times New Roman" w:hAnsi="Times New Roman"/>
                <w:sz w:val="17"/>
              </w:rPr>
              <w:t>12.36</w:t>
            </w:r>
          </w:p>
        </w:tc>
        <w:tc>
          <w:tcPr>
            <w:tcW w:type="dxa" w:w="1074"/>
          </w:tcPr>
          <w:p>
            <w:pPr>
              <w:spacing w:after="0"/>
              <w:jc w:val="left"/>
            </w:pPr>
            <w:r/>
            <w:r>
              <w:rPr>
                <w:rFonts w:ascii="Times New Roman" w:hAnsi="Times New Roman"/>
                <w:sz w:val="17"/>
              </w:rPr>
              <w:t>2.79</w:t>
            </w:r>
          </w:p>
        </w:tc>
        <w:tc>
          <w:tcPr>
            <w:tcW w:type="dxa" w:w="1074"/>
          </w:tcPr>
          <w:p>
            <w:pPr>
              <w:spacing w:after="0"/>
              <w:jc w:val="left"/>
            </w:pPr>
            <w:r/>
            <w:r>
              <w:rPr>
                <w:rFonts w:ascii="Times New Roman" w:hAnsi="Times New Roman"/>
                <w:sz w:val="17"/>
              </w:rPr>
              <w:t>1.67</w:t>
            </w:r>
          </w:p>
        </w:tc>
        <w:tc>
          <w:tcPr>
            <w:tcW w:type="dxa" w:w="1074"/>
          </w:tcPr>
          <w:p>
            <w:pPr>
              <w:spacing w:after="0"/>
              <w:jc w:val="left"/>
            </w:pPr>
            <w:r/>
            <w:r>
              <w:rPr>
                <w:rFonts w:ascii="Times New Roman" w:hAnsi="Times New Roman"/>
                <w:sz w:val="17"/>
              </w:rPr>
              <w:t>0.69</w:t>
            </w:r>
          </w:p>
        </w:tc>
        <w:tc>
          <w:tcPr>
            <w:tcW w:type="dxa" w:w="1074"/>
          </w:tcPr>
          <w:p>
            <w:pPr>
              <w:spacing w:after="0"/>
              <w:jc w:val="left"/>
            </w:pPr>
            <w:r/>
            <w:r>
              <w:rPr>
                <w:rFonts w:ascii="Times New Roman" w:hAnsi="Times New Roman"/>
                <w:sz w:val="17"/>
              </w:rPr>
              <w:t>11.15</w:t>
            </w:r>
          </w:p>
        </w:tc>
        <w:tc>
          <w:tcPr>
            <w:tcW w:type="dxa" w:w="1074"/>
          </w:tcPr>
          <w:p>
            <w:pPr>
              <w:spacing w:after="0"/>
              <w:jc w:val="left"/>
            </w:pPr>
            <w:r/>
            <w:r>
              <w:rPr>
                <w:rFonts w:ascii="Times New Roman" w:hAnsi="Times New Roman"/>
                <w:sz w:val="17"/>
              </w:rPr>
              <w:t>13.63</w:t>
            </w:r>
          </w:p>
        </w:tc>
        <w:tc>
          <w:tcPr>
            <w:tcW w:type="dxa" w:w="1074"/>
          </w:tcPr>
          <w:p>
            <w:pPr>
              <w:spacing w:after="0"/>
              <w:jc w:val="left"/>
            </w:pPr>
            <w:r/>
            <w:r>
              <w:rPr>
                <w:rFonts w:ascii="Times New Roman" w:hAnsi="Times New Roman"/>
                <w:sz w:val="17"/>
              </w:rPr>
              <w:t>15.86</w:t>
            </w:r>
          </w:p>
        </w:tc>
        <w:tc>
          <w:tcPr>
            <w:tcW w:type="dxa" w:w="1074"/>
          </w:tcPr>
          <w:p>
            <w:pPr>
              <w:spacing w:after="0"/>
              <w:jc w:val="left"/>
            </w:pPr>
            <w:r/>
            <w:r>
              <w:rPr>
                <w:rFonts w:ascii="Times New Roman" w:hAnsi="Times New Roman"/>
                <w:sz w:val="17"/>
              </w:rPr>
              <w:t>2.48</w:t>
            </w:r>
          </w:p>
        </w:tc>
        <w:tc>
          <w:tcPr>
            <w:tcW w:type="dxa" w:w="1074"/>
          </w:tcPr>
          <w:p>
            <w:pPr>
              <w:spacing w:after="0"/>
              <w:jc w:val="left"/>
            </w:pPr>
            <w:r/>
            <w:r>
              <w:rPr>
                <w:rFonts w:ascii="Times New Roman" w:hAnsi="Times New Roman"/>
                <w:sz w:val="17"/>
              </w:rPr>
              <w:t>-0.55</w:t>
            </w:r>
          </w:p>
        </w:tc>
      </w:tr>
      <w:tr>
        <w:trPr>
          <w:cantSplit/>
        </w:trPr>
        <w:tc>
          <w:tcPr>
            <w:tcW w:type="dxa" w:w="1074"/>
          </w:tcPr>
          <w:p>
            <w:pPr>
              <w:spacing w:after="0"/>
              <w:jc w:val="left"/>
            </w:pPr>
            <w:r/>
            <w:r>
              <w:rPr>
                <w:rFonts w:ascii="Times New Roman" w:hAnsi="Times New Roman"/>
                <w:sz w:val="17"/>
              </w:rPr>
              <w:t>prev_hours_per_employee (hours per person)</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2,140.9</w:t>
            </w:r>
          </w:p>
        </w:tc>
        <w:tc>
          <w:tcPr>
            <w:tcW w:type="dxa" w:w="1074"/>
          </w:tcPr>
          <w:p>
            <w:pPr>
              <w:spacing w:after="0"/>
              <w:jc w:val="left"/>
            </w:pPr>
            <w:r/>
            <w:r>
              <w:rPr>
                <w:rFonts w:ascii="Times New Roman" w:hAnsi="Times New Roman"/>
                <w:sz w:val="17"/>
              </w:rPr>
              <w:t>2,171.3</w:t>
            </w:r>
          </w:p>
        </w:tc>
        <w:tc>
          <w:tcPr>
            <w:tcW w:type="dxa" w:w="1074"/>
          </w:tcPr>
          <w:p>
            <w:pPr>
              <w:spacing w:after="0"/>
              <w:jc w:val="left"/>
            </w:pPr>
            <w:r/>
            <w:r>
              <w:rPr>
                <w:rFonts w:ascii="Times New Roman" w:hAnsi="Times New Roman"/>
                <w:sz w:val="17"/>
              </w:rPr>
              <w:t>2,171.4</w:t>
            </w:r>
          </w:p>
        </w:tc>
        <w:tc>
          <w:tcPr>
            <w:tcW w:type="dxa" w:w="1074"/>
          </w:tcPr>
          <w:p>
            <w:pPr>
              <w:spacing w:after="0"/>
              <w:jc w:val="left"/>
            </w:pPr>
            <w:r/>
            <w:r>
              <w:rPr>
                <w:rFonts w:ascii="Times New Roman" w:hAnsi="Times New Roman"/>
                <w:sz w:val="17"/>
              </w:rPr>
              <w:t>171,488</w:t>
            </w:r>
          </w:p>
        </w:tc>
        <w:tc>
          <w:tcPr>
            <w:tcW w:type="dxa" w:w="1074"/>
          </w:tcPr>
          <w:p>
            <w:pPr>
              <w:spacing w:after="0"/>
              <w:jc w:val="left"/>
            </w:pPr>
            <w:r/>
            <w:r>
              <w:rPr>
                <w:rFonts w:ascii="Times New Roman" w:hAnsi="Times New Roman"/>
                <w:sz w:val="17"/>
              </w:rPr>
              <w:t>414.1</w:t>
            </w:r>
          </w:p>
        </w:tc>
        <w:tc>
          <w:tcPr>
            <w:tcW w:type="dxa" w:w="1074"/>
          </w:tcPr>
          <w:p>
            <w:pPr>
              <w:spacing w:after="0"/>
              <w:jc w:val="left"/>
            </w:pPr>
            <w:r/>
            <w:r>
              <w:rPr>
                <w:rFonts w:ascii="Times New Roman" w:hAnsi="Times New Roman"/>
                <w:sz w:val="17"/>
              </w:rPr>
              <w:t>1.0</w:t>
            </w:r>
          </w:p>
        </w:tc>
        <w:tc>
          <w:tcPr>
            <w:tcW w:type="dxa" w:w="1074"/>
          </w:tcPr>
          <w:p>
            <w:pPr>
              <w:spacing w:after="0"/>
              <w:jc w:val="left"/>
            </w:pPr>
            <w:r/>
            <w:r>
              <w:rPr>
                <w:rFonts w:ascii="Times New Roman" w:hAnsi="Times New Roman"/>
                <w:sz w:val="17"/>
              </w:rPr>
              <w:t>1,986.9</w:t>
            </w:r>
          </w:p>
        </w:tc>
        <w:tc>
          <w:tcPr>
            <w:tcW w:type="dxa" w:w="1074"/>
          </w:tcPr>
          <w:p>
            <w:pPr>
              <w:spacing w:after="0"/>
              <w:jc w:val="left"/>
            </w:pPr>
            <w:r/>
            <w:r>
              <w:rPr>
                <w:rFonts w:ascii="Times New Roman" w:hAnsi="Times New Roman"/>
                <w:sz w:val="17"/>
              </w:rPr>
              <w:t>2,364.2</w:t>
            </w:r>
          </w:p>
        </w:tc>
        <w:tc>
          <w:tcPr>
            <w:tcW w:type="dxa" w:w="1074"/>
          </w:tcPr>
          <w:p>
            <w:pPr>
              <w:spacing w:after="0"/>
              <w:jc w:val="left"/>
            </w:pPr>
            <w:r/>
            <w:r>
              <w:rPr>
                <w:rFonts w:ascii="Times New Roman" w:hAnsi="Times New Roman"/>
                <w:sz w:val="17"/>
              </w:rPr>
              <w:t>4,786.7</w:t>
            </w:r>
          </w:p>
        </w:tc>
        <w:tc>
          <w:tcPr>
            <w:tcW w:type="dxa" w:w="1074"/>
          </w:tcPr>
          <w:p>
            <w:pPr>
              <w:spacing w:after="0"/>
              <w:jc w:val="left"/>
            </w:pPr>
            <w:r/>
            <w:r>
              <w:rPr>
                <w:rFonts w:ascii="Times New Roman" w:hAnsi="Times New Roman"/>
                <w:sz w:val="17"/>
              </w:rPr>
              <w:t>377.2</w:t>
            </w:r>
          </w:p>
        </w:tc>
        <w:tc>
          <w:tcPr>
            <w:tcW w:type="dxa" w:w="1074"/>
          </w:tcPr>
          <w:p>
            <w:pPr>
              <w:spacing w:after="0"/>
              <w:jc w:val="left"/>
            </w:pPr>
            <w:r/>
            <w:r>
              <w:rPr>
                <w:rFonts w:ascii="Times New Roman" w:hAnsi="Times New Roman"/>
                <w:sz w:val="17"/>
              </w:rPr>
              <w:t>-1.19</w:t>
            </w:r>
          </w:p>
        </w:tc>
      </w:tr>
      <w:tr>
        <w:trPr>
          <w:cantSplit/>
        </w:trPr>
        <w:tc>
          <w:tcPr>
            <w:tcW w:type="dxa" w:w="1074"/>
          </w:tcPr>
          <w:p>
            <w:pPr>
              <w:spacing w:after="0"/>
              <w:jc w:val="left"/>
            </w:pPr>
            <w:r/>
            <w:r>
              <w:rPr>
                <w:rFonts w:ascii="Times New Roman" w:hAnsi="Times New Roman"/>
                <w:sz w:val="17"/>
              </w:rPr>
              <w:t>prev_incident_rate_200k (log1p)</w:t>
            </w:r>
          </w:p>
        </w:tc>
        <w:tc>
          <w:tcPr>
            <w:tcW w:type="dxa" w:w="1074"/>
          </w:tcPr>
          <w:p>
            <w:pPr>
              <w:spacing w:after="0"/>
              <w:jc w:val="left"/>
            </w:pPr>
            <w:r/>
            <w:r>
              <w:rPr>
                <w:rFonts w:ascii="Times New Roman" w:hAnsi="Times New Roman"/>
                <w:sz w:val="17"/>
              </w:rPr>
              <w:t>1.2</w:t>
            </w:r>
          </w:p>
        </w:tc>
        <w:tc>
          <w:tcPr>
            <w:tcW w:type="dxa" w:w="1074"/>
          </w:tcPr>
          <w:p>
            <w:pPr>
              <w:spacing w:after="0"/>
              <w:jc w:val="left"/>
            </w:pPr>
            <w:r/>
            <w:r>
              <w:rPr>
                <w:rFonts w:ascii="Times New Roman" w:hAnsi="Times New Roman"/>
                <w:sz w:val="17"/>
              </w:rPr>
              <w:t>1.51</w:t>
            </w:r>
          </w:p>
        </w:tc>
        <w:tc>
          <w:tcPr>
            <w:tcW w:type="dxa" w:w="1074"/>
          </w:tcPr>
          <w:p>
            <w:pPr>
              <w:spacing w:after="0"/>
              <w:jc w:val="left"/>
            </w:pPr>
            <w:r/>
            <w:r>
              <w:rPr>
                <w:rFonts w:ascii="Times New Roman" w:hAnsi="Times New Roman"/>
                <w:sz w:val="17"/>
              </w:rPr>
              <w:t>1.66</w:t>
            </w:r>
          </w:p>
        </w:tc>
        <w:tc>
          <w:tcPr>
            <w:tcW w:type="dxa" w:w="1074"/>
          </w:tcPr>
          <w:p>
            <w:pPr>
              <w:spacing w:after="0"/>
              <w:jc w:val="left"/>
            </w:pPr>
            <w:r/>
            <w:r>
              <w:rPr>
                <w:rFonts w:ascii="Times New Roman" w:hAnsi="Times New Roman"/>
                <w:sz w:val="17"/>
              </w:rPr>
              <w:t>1.53</w:t>
            </w:r>
          </w:p>
        </w:tc>
        <w:tc>
          <w:tcPr>
            <w:tcW w:type="dxa" w:w="1074"/>
          </w:tcPr>
          <w:p>
            <w:pPr>
              <w:spacing w:after="0"/>
              <w:jc w:val="left"/>
            </w:pPr>
            <w:r/>
            <w:r>
              <w:rPr>
                <w:rFonts w:ascii="Times New Roman" w:hAnsi="Times New Roman"/>
                <w:sz w:val="17"/>
              </w:rPr>
              <w:t>0.83</w:t>
            </w:r>
          </w:p>
        </w:tc>
        <w:tc>
          <w:tcPr>
            <w:tcW w:type="dxa" w:w="1074"/>
          </w:tcPr>
          <w:p>
            <w:pPr>
              <w:spacing w:after="0"/>
              <w:jc w:val="left"/>
            </w:pPr>
            <w:r/>
            <w:r>
              <w:rPr>
                <w:rFonts w:ascii="Times New Roman" w:hAnsi="Times New Roman"/>
                <w:sz w:val="17"/>
              </w:rPr>
              <w:t>0.91</w:t>
            </w:r>
          </w:p>
        </w:tc>
        <w:tc>
          <w:tcPr>
            <w:tcW w:type="dxa" w:w="1074"/>
          </w:tcPr>
          <w:p>
            <w:pPr>
              <w:spacing w:after="0"/>
              <w:jc w:val="left"/>
            </w:pPr>
            <w:r/>
            <w:r>
              <w:rPr>
                <w:rFonts w:ascii="Times New Roman" w:hAnsi="Times New Roman"/>
                <w:sz w:val="17"/>
              </w:rPr>
              <w:t>0.00</w:t>
            </w:r>
          </w:p>
        </w:tc>
        <w:tc>
          <w:tcPr>
            <w:tcW w:type="dxa" w:w="1074"/>
          </w:tcPr>
          <w:p>
            <w:pPr>
              <w:spacing w:after="0"/>
              <w:jc w:val="left"/>
            </w:pPr>
            <w:r/>
            <w:r>
              <w:rPr>
                <w:rFonts w:ascii="Times New Roman" w:hAnsi="Times New Roman"/>
                <w:sz w:val="17"/>
              </w:rPr>
              <w:t>0.97</w:t>
            </w:r>
          </w:p>
        </w:tc>
        <w:tc>
          <w:tcPr>
            <w:tcW w:type="dxa" w:w="1074"/>
          </w:tcPr>
          <w:p>
            <w:pPr>
              <w:spacing w:after="0"/>
              <w:jc w:val="left"/>
            </w:pPr>
            <w:r/>
            <w:r>
              <w:rPr>
                <w:rFonts w:ascii="Times New Roman" w:hAnsi="Times New Roman"/>
                <w:sz w:val="17"/>
              </w:rPr>
              <w:t>2.18</w:t>
            </w:r>
          </w:p>
        </w:tc>
        <w:tc>
          <w:tcPr>
            <w:tcW w:type="dxa" w:w="1074"/>
          </w:tcPr>
          <w:p>
            <w:pPr>
              <w:spacing w:after="0"/>
              <w:jc w:val="left"/>
            </w:pPr>
            <w:r/>
            <w:r>
              <w:rPr>
                <w:rFonts w:ascii="Times New Roman" w:hAnsi="Times New Roman"/>
                <w:sz w:val="17"/>
              </w:rPr>
              <w:t>3.93</w:t>
            </w:r>
          </w:p>
        </w:tc>
        <w:tc>
          <w:tcPr>
            <w:tcW w:type="dxa" w:w="1074"/>
          </w:tcPr>
          <w:p>
            <w:pPr>
              <w:spacing w:after="0"/>
              <w:jc w:val="left"/>
            </w:pPr>
            <w:r/>
            <w:r>
              <w:rPr>
                <w:rFonts w:ascii="Times New Roman" w:hAnsi="Times New Roman"/>
                <w:sz w:val="17"/>
              </w:rPr>
              <w:t>1.20</w:t>
            </w:r>
          </w:p>
        </w:tc>
        <w:tc>
          <w:tcPr>
            <w:tcW w:type="dxa" w:w="1074"/>
          </w:tcPr>
          <w:p>
            <w:pPr>
              <w:spacing w:after="0"/>
              <w:jc w:val="left"/>
            </w:pPr>
            <w:r/>
            <w:r>
              <w:rPr>
                <w:rFonts w:ascii="Times New Roman" w:hAnsi="Times New Roman"/>
                <w:sz w:val="17"/>
              </w:rPr>
              <w:t>-0.27</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Appendix B Model explanations</w:t>
      </w:r>
    </w:p>
    <w:p>
      <w:r>
        <w:rPr>
          <w:rFonts w:ascii="Times New Roman" w:hAnsi="Times New Roman"/>
          <w:sz w:val="24"/>
        </w:rPr>
        <w:t>Table 24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SHAP values for HGB and logistic coefficients</w:t>
      </w:r>
    </w:p>
    <w:p>
      <w:pPr>
        <w:keepNext/>
        <w:spacing w:after="200"/>
        <w:jc w:val="left"/>
      </w:pPr>
      <w:r>
        <w:rPr>
          <w:rFonts w:ascii="Times New Roman" w:hAnsi="Times New Roman"/>
          <w:sz w:val="18"/>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pct" w:w="5000"/>
        <w:jc w:val="center"/>
        <w:tblLayout w:type="autofit"/>
        <w:tblLook w:firstColumn="1" w:firstRow="1" w:lastColumn="0" w:lastRow="0" w:noHBand="0" w:noVBand="1" w:val="04A0"/>
      </w:tblPr>
      <w:tblGrid>
        <w:gridCol w:w="1805"/>
        <w:gridCol w:w="1805"/>
        <w:gridCol w:w="1805"/>
        <w:gridCol w:w="1805"/>
        <w:gridCol w:w="1805"/>
      </w:tblGrid>
      <w:tr>
        <w:trPr>
          <w:cantSplit/>
          <w:tblHeader/>
        </w:trP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rPr>
          <w:cantSplit/>
        </w:trP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0.570</w:t>
            </w:r>
          </w:p>
        </w:tc>
        <w:tc>
          <w:tcPr>
            <w:tcW w:type="dxa" w:w="1805"/>
          </w:tcPr>
          <w:p>
            <w:pPr>
              <w:spacing w:after="0"/>
              <w:jc w:val="left"/>
            </w:pPr>
            <w:r/>
            <w:r>
              <w:rPr>
                <w:rFonts w:ascii="Times New Roman" w:hAnsi="Times New Roman"/>
                <w:sz w:val="22"/>
              </w:rPr>
              <w:t>-1.549</w:t>
            </w:r>
          </w:p>
        </w:tc>
      </w:tr>
      <w:tr>
        <w:trPr>
          <w:cantSplit/>
        </w:trP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0.361</w:t>
            </w:r>
          </w:p>
        </w:tc>
        <w:tc>
          <w:tcPr>
            <w:tcW w:type="dxa" w:w="1805"/>
          </w:tcPr>
          <w:p>
            <w:pPr>
              <w:spacing w:after="0"/>
              <w:jc w:val="left"/>
            </w:pPr>
            <w:r/>
            <w:r>
              <w:rPr>
                <w:rFonts w:ascii="Times New Roman" w:hAnsi="Times New Roman"/>
                <w:sz w:val="22"/>
              </w:rPr>
              <w:t>0.359</w:t>
            </w:r>
          </w:p>
        </w:tc>
      </w:tr>
      <w:tr>
        <w:trPr>
          <w:cantSplit/>
        </w:trP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0.344</w:t>
            </w:r>
          </w:p>
        </w:tc>
        <w:tc>
          <w:tcPr>
            <w:tcW w:type="dxa" w:w="1805"/>
          </w:tcPr>
          <w:p>
            <w:pPr>
              <w:spacing w:after="0"/>
              <w:jc w:val="left"/>
            </w:pPr>
            <w:r/>
            <w:r>
              <w:rPr>
                <w:rFonts w:ascii="Times New Roman" w:hAnsi="Times New Roman"/>
                <w:sz w:val="22"/>
              </w:rPr>
              <w:t>0.271</w:t>
            </w:r>
          </w:p>
        </w:tc>
      </w:tr>
      <w:tr>
        <w:trPr>
          <w:cantSplit/>
        </w:trP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0.205</w:t>
            </w:r>
          </w:p>
        </w:tc>
        <w:tc>
          <w:tcPr>
            <w:tcW w:type="dxa" w:w="1805"/>
          </w:tcPr>
          <w:p>
            <w:pPr>
              <w:spacing w:after="0"/>
              <w:jc w:val="left"/>
            </w:pPr>
            <w:r/>
            <w:r>
              <w:rPr>
                <w:rFonts w:ascii="Times New Roman" w:hAnsi="Times New Roman"/>
                <w:sz w:val="22"/>
              </w:rPr>
              <w:t>-0.877</w:t>
            </w:r>
          </w:p>
        </w:tc>
      </w:tr>
      <w:tr>
        <w:trPr>
          <w:cantSplit/>
        </w:trP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0.083</w:t>
            </w:r>
          </w:p>
        </w:tc>
        <w:tc>
          <w:tcPr>
            <w:tcW w:type="dxa" w:w="1805"/>
          </w:tcPr>
          <w:p>
            <w:pPr>
              <w:spacing w:after="0"/>
              <w:jc w:val="left"/>
            </w:pPr>
            <w:r/>
            <w:r>
              <w:rPr>
                <w:rFonts w:ascii="Times New Roman" w:hAnsi="Times New Roman"/>
                <w:sz w:val="22"/>
              </w:rPr>
              <w:t>0.108</w:t>
            </w:r>
          </w:p>
        </w:tc>
      </w:tr>
      <w:tr>
        <w:trPr>
          <w:cantSplit/>
        </w:trP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5.589</w:t>
            </w:r>
          </w:p>
        </w:tc>
      </w:tr>
      <w:tr>
        <w:trPr>
          <w:cantSplit/>
        </w:trP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0.069</w:t>
            </w:r>
          </w:p>
        </w:tc>
        <w:tc>
          <w:tcPr>
            <w:tcW w:type="dxa" w:w="1805"/>
          </w:tcPr>
          <w:p>
            <w:pPr>
              <w:spacing w:after="0"/>
              <w:jc w:val="left"/>
            </w:pPr>
            <w:r/>
            <w:r>
              <w:rPr>
                <w:rFonts w:ascii="Times New Roman" w:hAnsi="Times New Roman"/>
                <w:sz w:val="22"/>
              </w:rPr>
              <w:t>0.066</w:t>
            </w:r>
          </w:p>
        </w:tc>
      </w:tr>
      <w:tr>
        <w:trPr>
          <w:cantSplit/>
        </w:trP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0.065</w:t>
            </w:r>
          </w:p>
        </w:tc>
        <w:tc>
          <w:tcPr>
            <w:tcW w:type="dxa" w:w="1805"/>
          </w:tcPr>
          <w:p>
            <w:pPr>
              <w:spacing w:after="0"/>
              <w:jc w:val="left"/>
            </w:pPr>
            <w:r/>
            <w:r>
              <w:rPr>
                <w:rFonts w:ascii="Times New Roman" w:hAnsi="Times New Roman"/>
                <w:sz w:val="22"/>
              </w:rPr>
              <w:t>-0.451</w:t>
            </w:r>
          </w:p>
        </w:tc>
      </w:tr>
      <w:tr>
        <w:trPr>
          <w:cantSplit/>
        </w:trP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0.060</w:t>
            </w:r>
          </w:p>
        </w:tc>
        <w:tc>
          <w:tcPr>
            <w:tcW w:type="dxa" w:w="1805"/>
          </w:tcPr>
          <w:p>
            <w:pPr>
              <w:spacing w:after="0"/>
              <w:jc w:val="left"/>
            </w:pPr>
            <w:r/>
            <w:r>
              <w:rPr>
                <w:rFonts w:ascii="Times New Roman" w:hAnsi="Times New Roman"/>
                <w:sz w:val="22"/>
              </w:rPr>
              <w:t>-2.402</w:t>
            </w:r>
          </w:p>
        </w:tc>
      </w:tr>
      <w:tr>
        <w:trPr>
          <w:cantSplit/>
        </w:trP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0.054</w:t>
            </w:r>
          </w:p>
        </w:tc>
        <w:tc>
          <w:tcPr>
            <w:tcW w:type="dxa" w:w="1805"/>
          </w:tcPr>
          <w:p>
            <w:pPr>
              <w:spacing w:after="0"/>
              <w:jc w:val="left"/>
            </w:pPr>
            <w:r/>
            <w:r>
              <w:rPr>
                <w:rFonts w:ascii="Times New Roman" w:hAnsi="Times New Roman"/>
                <w:sz w:val="22"/>
              </w:rPr>
              <w:t>-0.192</w:t>
            </w:r>
          </w:p>
        </w:tc>
      </w:tr>
      <w:tr>
        <w:trPr>
          <w:cantSplit/>
        </w:trP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0.870</w:t>
            </w:r>
          </w:p>
        </w:tc>
      </w:tr>
      <w:tr>
        <w:trPr>
          <w:cantSplit/>
        </w:trP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0.047</w:t>
            </w:r>
          </w:p>
        </w:tc>
        <w:tc>
          <w:tcPr>
            <w:tcW w:type="dxa" w:w="1805"/>
          </w:tcPr>
          <w:p>
            <w:pPr>
              <w:spacing w:after="0"/>
              <w:jc w:val="left"/>
            </w:pPr>
            <w:r/>
            <w:r>
              <w:rPr>
                <w:rFonts w:ascii="Times New Roman" w:hAnsi="Times New Roman"/>
                <w:sz w:val="22"/>
              </w:rPr>
              <w:t>0.189</w:t>
            </w:r>
          </w:p>
        </w:tc>
      </w:tr>
      <w:tr>
        <w:trPr>
          <w:cantSplit/>
        </w:trP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0.046</w:t>
            </w:r>
          </w:p>
        </w:tc>
        <w:tc>
          <w:tcPr>
            <w:tcW w:type="dxa" w:w="1805"/>
          </w:tcPr>
          <w:p>
            <w:pPr>
              <w:spacing w:after="0"/>
              <w:jc w:val="left"/>
            </w:pPr>
            <w:r/>
            <w:r>
              <w:rPr>
                <w:rFonts w:ascii="Times New Roman" w:hAnsi="Times New Roman"/>
                <w:sz w:val="22"/>
              </w:rPr>
              <w:t>0.079</w:t>
            </w:r>
          </w:p>
        </w:tc>
      </w:tr>
      <w:tr>
        <w:trPr>
          <w:cantSplit/>
        </w:trP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0.039</w:t>
            </w:r>
          </w:p>
        </w:tc>
        <w:tc>
          <w:tcPr>
            <w:tcW w:type="dxa" w:w="1805"/>
          </w:tcPr>
          <w:p>
            <w:pPr>
              <w:spacing w:after="0"/>
              <w:jc w:val="left"/>
            </w:pPr>
            <w:r/>
            <w:r>
              <w:rPr>
                <w:rFonts w:ascii="Times New Roman" w:hAnsi="Times New Roman"/>
                <w:sz w:val="22"/>
              </w:rPr>
              <w:t>-0.313</w:t>
            </w:r>
          </w:p>
        </w:tc>
      </w:tr>
      <w:tr>
        <w:trPr>
          <w:cantSplit/>
        </w:trP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-0.497</w:t>
            </w:r>
          </w:p>
        </w:tc>
      </w:tr>
    </w:tbl>
    <w:p>
      <w:pPr>
        <w:spacing w:after="80"/>
      </w:pPr>
    </w:p>
    <w:p>
      <w:r>
        <w:br w:type="page"/>
      </w:r>
    </w:p>
    <w:p>
      <w:pPr>
        <w:pStyle w:val="Heading1"/>
      </w:pPr>
      <w:r>
        <w:rPr>
          <w:rFonts w:ascii="Times New Roman" w:hAnsi="Times New Roman"/>
          <w:b/>
          <w:color w:val="000000"/>
          <w:sz w:val="32"/>
        </w:rPr>
        <w:t>Appendix C The deployed application</w:t>
      </w:r>
    </w:p>
    <w:p>
      <w:r>
        <w:rPr>
          <w:rFonts w:ascii="Times New Roman" w:hAnsi="Times New Roman"/>
          <w:sz w:val="24"/>
        </w:rPr>
        <w:t>The application at https://mlda-cw1-8han4medy3o7d8izzcywbm.streamlit.app serves the committed artefacts of the study through seven pages. Figure 21, Figure 22, Figure 23, Figure 24, Figure 25, Figure 26 and Figure 27 were captured from the live deployment on 15 October 2026 at a 1,400-pixel viewport, before the feature-timing audit and the rerun of 20 October, and will be refreshed from the deployment of the revised study. They record the layout and controls of each page, and the numbers in them belong to the superseded run of 14 October. The Evaluation page in Figure 26 shows a test PR-AUC of 0.841 and, at a threshold of 0.210, a recall of 0.943 and a specificity of 0.403, where Section 4 reports 0.842, 0.211, 0.941 and 0.406; the ROC-AUC of 0.843 and the Brier score of 0.161 did not change. The Preprocessing page in Figure 23 still counts 55 input columns; the audit removed three, leaving 52.</w:t>
      </w:r>
    </w:p>
    <w:p>
      <w:r>
        <w:rPr>
          <w:rFonts w:ascii="Times New Roman" w:hAnsi="Times New Roman"/>
          <w:sz w:val="24"/>
        </w:rPr>
        <w:t xml:space="preserve">Since the capture, the Inference page has changed in two ways. For each report it shows the class at the capacity threshold, which applies to all filings, beside the workload-rule decision for open reports at the model's pre-fixed cut-off (0.376 for HGB), and it asks whether a return-to-work date is already on the form; a batch upload receives both flags. It also validates MINE_ID: an entry of 1 to 7 digits is padded with leading zeros to the 7-digit identifier, any other entry is refused with an error and nothing is scored, and a well-formed identifier unknown to the reference data produces a warning and is scored with the mine context entered by hand. The Evaluation page has gained a Capacity policy tab with the workload rule and the calibration on open reports, and the About page the revised decision rule. Every page imports the same </w:t>
      </w:r>
      <w:r>
        <w:rPr>
          <w:rFonts w:ascii="Consolas" w:hAnsi="Consolas"/>
          <w:sz w:val="24"/>
        </w:rPr>
        <w:t>mlda</w:t>
      </w:r>
      <w:r>
        <w:rPr>
          <w:rFonts w:ascii="Times New Roman" w:hAnsi="Times New Roman"/>
          <w:sz w:val="24"/>
        </w:rPr>
        <w:t xml:space="preserve"> package as the notebook and loads its numbers from the artefacts on the main branch, from which the deployment is built. The rerun was committed there as 2695aca (Table 25), so the application draws on the same artefacts as Sections 2 to 5. The Preprocessing and Model training pages refit on samples of the training rows only, and the Inference page scores a new report through the saved pipeline.</w:t>
      </w:r>
    </w:p>
    <w:p>
      <w:pPr>
        <w:keepNext/>
        <w:jc w:val="center"/>
      </w:pPr>
      <w:r>
        <w:drawing>
          <wp:inline xmlns:a="http://schemas.openxmlformats.org/drawingml/2006/main" xmlns:pic="http://schemas.openxmlformats.org/drawingml/2006/picture">
            <wp:extent cx="5733288" cy="3685685"/>
            <wp:docPr id="21" name="Picture 21" descr="Figure 21. Browsing the source data. Data explorer page of the deployed application, with the three source tables, their keys and licence, the joined base table size and tabs for the joins, the target, a filterable sample and the data dictionary. Source: screenshot of the deployed application." title="Figure 21"/>
            <wp:cNvGraphicFramePr>
              <a:graphicFrameLocks noChangeAspect="1"/>
            </wp:cNvGraphicFramePr>
            <a:graphic>
              <a:graphicData uri="http://schemas.openxmlformats.org/drawingml/2006/picture">
                <pic:pic>
                  <pic:nvPicPr>
                    <pic:cNvPr id="0" name="app_1_data_explorer.png"/>
                    <pic:cNvPicPr/>
                  </pic:nvPicPr>
                  <pic:blipFill>
                    <a:blip r:embed="rId31"/>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Browsing the source data</w:t>
      </w:r>
    </w:p>
    <w:p>
      <w:pPr>
        <w:spacing w:after="200"/>
        <w:jc w:val="left"/>
      </w:pPr>
      <w:r>
        <w:rPr>
          <w:rFonts w:ascii="Times New Roman" w:hAnsi="Times New Roman"/>
          <w:sz w:val="18"/>
        </w:rPr>
        <w:t>Data explorer page of the deployed application, with the three source tables, their keys and licence, the joined base table size and tabs for the joins, the target, a filterable sample and the data dictionary. Source: screenshot of the deployed application.</w:t>
      </w:r>
    </w:p>
    <w:p>
      <w:pPr>
        <w:keepNext/>
        <w:jc w:val="center"/>
      </w:pPr>
      <w:r>
        <w:drawing>
          <wp:inline xmlns:a="http://schemas.openxmlformats.org/drawingml/2006/main" xmlns:pic="http://schemas.openxmlformats.org/drawingml/2006/picture">
            <wp:extent cx="5733288" cy="3685685"/>
            <wp:docPr id="22" name="Picture 22" descr="Figure 22. Exploring the training rows. Exploratory analysis page, with tabs for the summary statistics, distributions by class, correlation heatmaps, associations with the target and missingness, drawn from the training rows only. Source: screenshot of the deployed application." title="Figure 22"/>
            <wp:cNvGraphicFramePr>
              <a:graphicFrameLocks noChangeAspect="1"/>
            </wp:cNvGraphicFramePr>
            <a:graphic>
              <a:graphicData uri="http://schemas.openxmlformats.org/drawingml/2006/picture">
                <pic:pic>
                  <pic:nvPicPr>
                    <pic:cNvPr id="0" name="app_2_eda.png"/>
                    <pic:cNvPicPr/>
                  </pic:nvPicPr>
                  <pic:blipFill>
                    <a:blip r:embed="rId32"/>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Exploring the training rows</w:t>
      </w:r>
    </w:p>
    <w:p>
      <w:pPr>
        <w:spacing w:after="200"/>
        <w:jc w:val="left"/>
      </w:pPr>
      <w:r>
        <w:rPr>
          <w:rFonts w:ascii="Times New Roman" w:hAnsi="Times New Roman"/>
          <w:sz w:val="18"/>
        </w:rPr>
        <w:t>Exploratory analysis page, with tabs for the summary statistics, distributions by class, correlation heatmaps, associations with the target and missingness, drawn from the training rows only. Source: screenshot of the deployed application.</w:t>
      </w:r>
    </w:p>
    <w:p>
      <w:pPr>
        <w:keepNext/>
        <w:jc w:val="center"/>
      </w:pPr>
      <w:r>
        <w:drawing>
          <wp:inline xmlns:a="http://schemas.openxmlformats.org/drawingml/2006/main" xmlns:pic="http://schemas.openxmlformats.org/drawingml/2006/picture">
            <wp:extent cx="5733288" cy="3685685"/>
            <wp:docPr id="23" name="Picture 23" descr="Figure 23. Changing preprocessing choices live. Preprocessing page, where the imputer, scaler, encoder and outlier rule can be changed and the ColumnTransformer is refitted on a sample of training rows, showing the transformed shape, column count and timing. Source: screenshot of the deployed application." title="Figure 23"/>
            <wp:cNvGraphicFramePr>
              <a:graphicFrameLocks noChangeAspect="1"/>
            </wp:cNvGraphicFramePr>
            <a:graphic>
              <a:graphicData uri="http://schemas.openxmlformats.org/drawingml/2006/picture">
                <pic:pic>
                  <pic:nvPicPr>
                    <pic:cNvPr id="0" name="app_3_preprocessing.png"/>
                    <pic:cNvPicPr/>
                  </pic:nvPicPr>
                  <pic:blipFill>
                    <a:blip r:embed="rId33"/>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Changing preprocessing choices live</w:t>
      </w:r>
    </w:p>
    <w:p>
      <w:pPr>
        <w:spacing w:after="200"/>
        <w:jc w:val="left"/>
      </w:pPr>
      <w:r>
        <w:rPr>
          <w:rFonts w:ascii="Times New Roman" w:hAnsi="Times New Roman"/>
          <w:sz w:val="18"/>
        </w:rPr>
        <w:t>Preprocessing page, where the imputer, scaler, encoder and outlier rule can be changed and the ColumnTransformer is refitted on a sample of training rows, showing the transformed shape, column count and timing. Source: screenshot of the deployed application.</w:t>
      </w:r>
    </w:p>
    <w:p>
      <w:pPr>
        <w:keepNext/>
        <w:jc w:val="center"/>
      </w:pPr>
      <w:r>
        <w:drawing>
          <wp:inline xmlns:a="http://schemas.openxmlformats.org/drawingml/2006/main" xmlns:pic="http://schemas.openxmlformats.org/drawingml/2006/picture">
            <wp:extent cx="5733288" cy="3685685"/>
            <wp:docPr id="24" name="Picture 24" descr="Figure 24. Tuning a model live on a sample. Model training page, which tunes a chosen algorithm live on a sample of training rows with grouped cross-validation and compares the result with the full-run search tables. Source: screenshot of the deployed application." title="Figure 24"/>
            <wp:cNvGraphicFramePr>
              <a:graphicFrameLocks noChangeAspect="1"/>
            </wp:cNvGraphicFramePr>
            <a:graphic>
              <a:graphicData uri="http://schemas.openxmlformats.org/drawingml/2006/picture">
                <pic:pic>
                  <pic:nvPicPr>
                    <pic:cNvPr id="0" name="app_4_model_training.png"/>
                    <pic:cNvPicPr/>
                  </pic:nvPicPr>
                  <pic:blipFill>
                    <a:blip r:embed="rId34"/>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Tuning a model live on a sample</w:t>
      </w:r>
    </w:p>
    <w:p>
      <w:pPr>
        <w:spacing w:after="200"/>
        <w:jc w:val="left"/>
      </w:pPr>
      <w:r>
        <w:rPr>
          <w:rFonts w:ascii="Times New Roman" w:hAnsi="Times New Roman"/>
          <w:sz w:val="18"/>
        </w:rPr>
        <w:t>Model training page, which tunes a chosen algorithm live on a sample of training rows with grouped cross-validation and compares the result with the full-run search tables. Source: screenshot of the deployed application.</w:t>
      </w:r>
    </w:p>
    <w:p>
      <w:pPr>
        <w:keepNext/>
        <w:jc w:val="center"/>
      </w:pPr>
      <w:r>
        <w:drawing>
          <wp:inline xmlns:a="http://schemas.openxmlformats.org/drawingml/2006/main" xmlns:pic="http://schemas.openxmlformats.org/drawingml/2006/picture">
            <wp:extent cx="5733288" cy="3685685"/>
            <wp:docPr id="25" name="Picture 25" descr="Figure 25. Scoring a new accident report.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 title="Figure 25"/>
            <wp:cNvGraphicFramePr>
              <a:graphicFrameLocks noChangeAspect="1"/>
            </wp:cNvGraphicFramePr>
            <a:graphic>
              <a:graphicData uri="http://schemas.openxmlformats.org/drawingml/2006/picture">
                <pic:pic>
                  <pic:nvPicPr>
                    <pic:cNvPr id="0" name="app_5_inference.png"/>
                    <pic:cNvPicPr/>
                  </pic:nvPicPr>
                  <pic:blipFill>
                    <a:blip r:embed="rId35"/>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Scoring a new accident report</w:t>
      </w:r>
    </w:p>
    <w:p>
      <w:pPr>
        <w:spacing w:after="200"/>
        <w:jc w:val="left"/>
      </w:pPr>
      <w:r>
        <w:rPr>
          <w:rFonts w:ascii="Times New Roman" w:hAnsi="Times New Roman"/>
          <w:sz w:val="18"/>
        </w:rPr>
        <w:t>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keepNext/>
        <w:jc w:val="center"/>
      </w:pPr>
      <w:r>
        <w:drawing>
          <wp:inline xmlns:a="http://schemas.openxmlformats.org/drawingml/2006/main" xmlns:pic="http://schemas.openxmlformats.org/drawingml/2006/picture">
            <wp:extent cx="5733288" cy="3685685"/>
            <wp:docPr id="26" name="Picture 26" descr="Figure 26. Held-out results dashboard. Evaluation page, the dashboard of held-out results: metric cards against the success criteria, the comparison tables, curves, a threshold explorer with expected cost, the statistical tests, the sensitivity checks and feature importance. Source: screenshot of the deployed application." title="Figure 26"/>
            <wp:cNvGraphicFramePr>
              <a:graphicFrameLocks noChangeAspect="1"/>
            </wp:cNvGraphicFramePr>
            <a:graphic>
              <a:graphicData uri="http://schemas.openxmlformats.org/drawingml/2006/picture">
                <pic:pic>
                  <pic:nvPicPr>
                    <pic:cNvPr id="0" name="app_6_evaluation.png"/>
                    <pic:cNvPicPr/>
                  </pic:nvPicPr>
                  <pic:blipFill>
                    <a:blip r:embed="rId36"/>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Held-out results dashboard</w:t>
      </w:r>
    </w:p>
    <w:p>
      <w:pPr>
        <w:spacing w:after="200"/>
        <w:jc w:val="left"/>
      </w:pPr>
      <w:r>
        <w:rPr>
          <w:rFonts w:ascii="Times New Roman" w:hAnsi="Times New Roman"/>
          <w:sz w:val="18"/>
        </w:rPr>
        <w:t>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keepNext/>
        <w:jc w:val="center"/>
      </w:pPr>
      <w:r>
        <w:drawing>
          <wp:inline xmlns:a="http://schemas.openxmlformats.org/drawingml/2006/main" xmlns:pic="http://schemas.openxmlformats.org/drawingml/2006/picture">
            <wp:extent cx="5733288" cy="3685685"/>
            <wp:docPr id="27" name="Picture 27" descr="Figure 27. Background and reproduction notes. About page, with the business question, data provenance and licence, the reproduction commands, the run manifest and the limits and ethics notes. Source: screenshot of the deployed application." title="Figure 27"/>
            <wp:cNvGraphicFramePr>
              <a:graphicFrameLocks noChangeAspect="1"/>
            </wp:cNvGraphicFramePr>
            <a:graphic>
              <a:graphicData uri="http://schemas.openxmlformats.org/drawingml/2006/picture">
                <pic:pic>
                  <pic:nvPicPr>
                    <pic:cNvPr id="0" name="app_7_about.png"/>
                    <pic:cNvPicPr/>
                  </pic:nvPicPr>
                  <pic:blipFill>
                    <a:blip r:embed="rId37"/>
                    <a:stretch>
                      <a:fillRect/>
                    </a:stretch>
                  </pic:blipFill>
                  <pic:spPr>
                    <a:xfrm>
                      <a:off x="0" y="0"/>
                      <a:ext cx="5733288" cy="3685685"/>
                    </a:xfrm>
                    <a:prstGeom prst="rect"/>
                  </pic:spPr>
                </pic:pic>
              </a:graphicData>
            </a:graphic>
          </wp:inline>
        </w:drawing>
      </w:r>
    </w:p>
    <w:p>
      <w:pPr>
        <w:pStyle w:val="Caption"/>
        <w:keepNext/>
        <w:spacing w:after="40"/>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Background and reproduction notes</w:t>
      </w:r>
    </w:p>
    <w:p>
      <w:pPr>
        <w:spacing w:after="200"/>
        <w:jc w:val="left"/>
      </w:pPr>
      <w:r>
        <w:rPr>
          <w:rFonts w:ascii="Times New Roman" w:hAnsi="Times New Roman"/>
          <w:sz w:val="18"/>
        </w:rPr>
        <w:t>About page, with the business question, data provenance and licence, the reproduction commands, the run manifest and the limits and ethics notes. Source: screenshot of the deployed application.</w:t>
      </w:r>
    </w:p>
    <w:p>
      <w:r>
        <w:br w:type="page"/>
      </w:r>
    </w:p>
    <w:p>
      <w:pPr>
        <w:pStyle w:val="Heading1"/>
      </w:pPr>
      <w:r>
        <w:rPr>
          <w:rFonts w:ascii="Times New Roman" w:hAnsi="Times New Roman"/>
          <w:b/>
          <w:color w:val="000000"/>
          <w:sz w:val="32"/>
        </w:rPr>
        <w:t>Appendix D Commit history of the repository</w:t>
      </w:r>
    </w:p>
    <w:p>
      <w:r>
        <w:rPr>
          <w:rFonts w:ascii="Times New Roman" w:hAnsi="Times New Roman"/>
          <w:sz w:val="24"/>
        </w:rPr>
        <w:t>The repository https://github.com/wiut13130/mlda-cw1 holds the code, data archives, artefacts and this report. Table 25 lists its 40 commits on the main branch at the time of writing, oldest first. The message of 33 commits names a teaching-week milestone (TW); the other seven are one fix and six changes to continuous integration. The last row holds the artefacts of the rerun of 20 October 2026; the revised report is committed after this table was written and is not listed. The weekly plan in the repository schedules the remaining commits until the deadline.</w:t>
      </w:r>
    </w:p>
    <w:p>
      <w:pPr>
        <w:pStyle w:val="Caption"/>
        <w:keepNext/>
        <w:spacing w:after="40"/>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Commit log with teaching-week milestones</w:t>
      </w:r>
    </w:p>
    <w:p>
      <w:pPr>
        <w:keepNext/>
        <w:spacing w:after="200"/>
        <w:jc w:val="left"/>
      </w:pPr>
      <w:r>
        <w:rPr>
          <w:rFonts w:ascii="Times New Roman" w:hAnsi="Times New Roman"/>
          <w:sz w:val="18"/>
        </w:rPr>
        <w:t>Commits on the main branch, oldest first, with their dates and the teaching-week milestone each message names; messages are shortened to their first clause, and later weekly commits follow the plan in the repository. Source: git log of the repository.</w:t>
      </w:r>
    </w:p>
    <w:tbl>
      <w:tblPr>
        <w:tblStyle w:val="TableGrid"/>
        <w:tblW w:type="pct" w:w="5000"/>
        <w:jc w:val="center"/>
        <w:tblLayout w:type="autofit"/>
        <w:tblLook w:firstColumn="1" w:firstRow="1" w:lastColumn="0" w:lastRow="0" w:noHBand="0" w:noVBand="1" w:val="04A0"/>
      </w:tblPr>
      <w:tblGrid>
        <w:gridCol w:w="2256"/>
        <w:gridCol w:w="2256"/>
        <w:gridCol w:w="2256"/>
        <w:gridCol w:w="2256"/>
      </w:tblGrid>
      <w:tr>
        <w:trPr>
          <w:cantSplit/>
          <w:tblHeader/>
        </w:trP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Date</w:t>
            </w:r>
          </w:p>
        </w:tc>
        <w:tc>
          <w:tcPr>
            <w:tcW w:type="dxa" w:w="2256"/>
            <w:shd w:val="clear" w:color="auto" w:fill="E7E6E6"/>
          </w:tcPr>
          <w:p>
            <w:pPr>
              <w:jc w:val="left"/>
            </w:pPr>
            <w:r>
              <w:rPr>
                <w:b/>
              </w:rPr>
            </w:r>
            <w:r>
              <w:rPr>
                <w:rFonts w:ascii="Times New Roman" w:hAnsi="Times New Roman"/>
                <w:b/>
                <w:sz w:val="22"/>
              </w:rPr>
              <w:t>Commit</w:t>
            </w:r>
          </w:p>
        </w:tc>
        <w:tc>
          <w:tcPr>
            <w:tcW w:type="dxa" w:w="2256"/>
            <w:shd w:val="clear" w:color="auto" w:fill="E7E6E6"/>
          </w:tcPr>
          <w:p>
            <w:pPr>
              <w:jc w:val="left"/>
            </w:pPr>
            <w:r>
              <w:rPr>
                <w:b/>
              </w:rPr>
            </w:r>
            <w:r>
              <w:rPr>
                <w:rFonts w:ascii="Times New Roman" w:hAnsi="Times New Roman"/>
                <w:b/>
                <w:sz w:val="22"/>
              </w:rPr>
              <w:t>Message</w:t>
            </w:r>
          </w:p>
        </w:tc>
      </w:tr>
      <w:tr>
        <w:trPr>
          <w:cantSplit/>
        </w:trPr>
        <w:tc>
          <w:tcPr>
            <w:tcW w:type="dxa" w:w="2256"/>
          </w:tcPr>
          <w:p>
            <w:pPr>
              <w:spacing w:after="0"/>
              <w:jc w:val="left"/>
            </w:pPr>
            <w:r/>
            <w:r>
              <w:rPr>
                <w:rFonts w:ascii="Times New Roman" w:hAnsi="Times New Roman"/>
                <w:sz w:val="22"/>
              </w:rPr>
              <w:t>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10fdc53</w:t>
            </w:r>
          </w:p>
        </w:tc>
        <w:tc>
          <w:tcPr>
            <w:tcW w:type="dxa" w:w="2256"/>
          </w:tcPr>
          <w:p>
            <w:pPr>
              <w:spacing w:after="0"/>
              <w:jc w:val="left"/>
            </w:pPr>
            <w:r/>
            <w:r>
              <w:rPr>
                <w:rFonts w:ascii="Times New Roman" w:hAnsi="Times New Roman"/>
                <w:sz w:val="22"/>
              </w:rPr>
              <w:t>TW1: initialise project</w:t>
            </w:r>
          </w:p>
        </w:tc>
      </w:tr>
      <w:tr>
        <w:trPr>
          <w:cantSplit/>
        </w:trPr>
        <w:tc>
          <w:tcPr>
            <w:tcW w:type="dxa" w:w="2256"/>
          </w:tcPr>
          <w:p>
            <w:pPr>
              <w:spacing w:after="0"/>
              <w:jc w:val="left"/>
            </w:pPr>
            <w:r/>
            <w:r>
              <w:rPr>
                <w:rFonts w:ascii="Times New Roman" w:hAnsi="Times New Roman"/>
                <w:sz w:val="22"/>
              </w:rPr>
              <w:t>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8461cbc</w:t>
            </w:r>
          </w:p>
        </w:tc>
        <w:tc>
          <w:tcPr>
            <w:tcW w:type="dxa" w:w="2256"/>
          </w:tcPr>
          <w:p>
            <w:pPr>
              <w:spacing w:after="0"/>
              <w:jc w:val="left"/>
            </w:pPr>
            <w:r/>
            <w:r>
              <w:rPr>
                <w:rFonts w:ascii="Times New Roman" w:hAnsi="Times New Roman"/>
                <w:sz w:val="22"/>
              </w:rPr>
              <w:t>TW1: add src/mlda package skeleton, config, CLI entry points and checksum-verified download tool</w:t>
            </w:r>
          </w:p>
        </w:tc>
      </w:tr>
      <w:tr>
        <w:trPr>
          <w:cantSplit/>
        </w:trPr>
        <w:tc>
          <w:tcPr>
            <w:tcW w:type="dxa" w:w="2256"/>
          </w:tcPr>
          <w:p>
            <w:pPr>
              <w:spacing w:after="0"/>
              <w:jc w:val="left"/>
            </w:pPr>
            <w:r/>
            <w:r>
              <w:rPr>
                <w:rFonts w:ascii="Times New Roman" w:hAnsi="Times New Roman"/>
                <w:sz w:val="22"/>
              </w:rPr>
              <w:t>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0da03ea</w:t>
            </w:r>
          </w:p>
        </w:tc>
        <w:tc>
          <w:tcPr>
            <w:tcW w:type="dxa" w:w="2256"/>
          </w:tcPr>
          <w:p>
            <w:pPr>
              <w:spacing w:after="0"/>
              <w:jc w:val="left"/>
            </w:pPr>
            <w:r/>
            <w:r>
              <w:rPr>
                <w:rFonts w:ascii="Times New Roman" w:hAnsi="Times New Roman"/>
                <w:sz w:val="22"/>
              </w:rPr>
              <w:t>fix: store the MSHA codebooks and snapshot manifest byte-exact so their SHA-256 matches on every clone</w:t>
            </w:r>
          </w:p>
        </w:tc>
      </w:tr>
      <w:tr>
        <w:trPr>
          <w:cantSplit/>
        </w:trPr>
        <w:tc>
          <w:tcPr>
            <w:tcW w:type="dxa" w:w="2256"/>
          </w:tcPr>
          <w:p>
            <w:pPr>
              <w:spacing w:after="0"/>
              <w:jc w:val="left"/>
            </w:pPr>
            <w:r/>
            <w:r>
              <w:rPr>
                <w:rFonts w:ascii="Times New Roman" w:hAnsi="Times New Roman"/>
                <w:sz w:val="22"/>
              </w:rPr>
              <w:t>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1fb754f</w:t>
            </w:r>
          </w:p>
        </w:tc>
        <w:tc>
          <w:tcPr>
            <w:tcW w:type="dxa" w:w="2256"/>
          </w:tcPr>
          <w:p>
            <w:pPr>
              <w:spacing w:after="0"/>
              <w:jc w:val="left"/>
            </w:pPr>
            <w:r/>
            <w:r>
              <w:rPr>
                <w:rFonts w:ascii="Times New Roman" w:hAnsi="Times New Roman"/>
                <w:sz w:val="22"/>
              </w:rPr>
              <w:t>TW2: typed loaders for the three MSHA extracts with 300-row fixtures and tests</w:t>
            </w:r>
          </w:p>
        </w:tc>
      </w:tr>
      <w:tr>
        <w:trPr>
          <w:cantSplit/>
        </w:trPr>
        <w:tc>
          <w:tcPr>
            <w:tcW w:type="dxa" w:w="2256"/>
          </w:tcPr>
          <w:p>
            <w:pPr>
              <w:spacing w:after="0"/>
              <w:jc w:val="left"/>
            </w:pPr>
            <w:r/>
            <w:r>
              <w:rPr>
                <w:rFonts w:ascii="Times New Roman" w:hAnsi="Times New Roman"/>
                <w:sz w:val="22"/>
              </w:rPr>
              <w:t>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53afb7b</w:t>
            </w:r>
          </w:p>
        </w:tc>
        <w:tc>
          <w:tcPr>
            <w:tcW w:type="dxa" w:w="2256"/>
          </w:tcPr>
          <w:p>
            <w:pPr>
              <w:spacing w:after="0"/>
              <w:jc w:val="left"/>
            </w:pPr>
            <w:r/>
            <w:r>
              <w:rPr>
                <w:rFonts w:ascii="Times New Roman" w:hAnsi="Times New Roman"/>
                <w:sz w:val="22"/>
              </w:rPr>
              <w:t>TW2: data profiling, join design and modelling decisions</w:t>
            </w:r>
          </w:p>
        </w:tc>
      </w:tr>
      <w:tr>
        <w:trPr>
          <w:cantSplit/>
        </w:trPr>
        <w:tc>
          <w:tcPr>
            <w:tcW w:type="dxa" w:w="2256"/>
          </w:tcPr>
          <w:p>
            <w:pPr>
              <w:spacing w:after="0"/>
              <w:jc w:val="left"/>
            </w:pPr>
            <w:r/>
            <w:r>
              <w:rPr>
                <w:rFonts w:ascii="Times New Roman" w:hAnsi="Times New Roman"/>
                <w:sz w:val="22"/>
              </w:rPr>
              <w:t>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35308f1</w:t>
            </w:r>
          </w:p>
        </w:tc>
        <w:tc>
          <w:tcPr>
            <w:tcW w:type="dxa" w:w="2256"/>
          </w:tcPr>
          <w:p>
            <w:pPr>
              <w:spacing w:after="0"/>
              <w:jc w:val="left"/>
            </w:pPr>
            <w:r/>
            <w:r>
              <w:rPr>
                <w:rFonts w:ascii="Times New Roman" w:hAnsi="Times New Roman"/>
                <w:sz w:val="22"/>
              </w:rPr>
              <w:t>TW2: commit the pinned MSHA archives (66 MB) so every clone and CI run analyses the identical 9 Oct 2026 snapshot</w:t>
            </w:r>
          </w:p>
        </w:tc>
      </w:tr>
      <w:tr>
        <w:trPr>
          <w:cantSplit/>
        </w:trPr>
        <w:tc>
          <w:tcPr>
            <w:tcW w:type="dxa" w:w="2256"/>
          </w:tcPr>
          <w:p>
            <w:pPr>
              <w:spacing w:after="0"/>
              <w:jc w:val="left"/>
            </w:pPr>
            <w:r/>
            <w:r>
              <w:rPr>
                <w:rFonts w:ascii="Times New Roman" w:hAnsi="Times New Roman"/>
                <w:sz w:val="22"/>
              </w:rPr>
              <w:t>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be3874b</w:t>
            </w:r>
          </w:p>
        </w:tc>
        <w:tc>
          <w:tcPr>
            <w:tcW w:type="dxa" w:w="2256"/>
          </w:tcPr>
          <w:p>
            <w:pPr>
              <w:spacing w:after="0"/>
              <w:jc w:val="left"/>
            </w:pPr>
            <w:r/>
            <w:r>
              <w:rPr>
                <w:rFonts w:ascii="Times New Roman" w:hAnsi="Times New Roman"/>
                <w:sz w:val="22"/>
              </w:rPr>
              <w:t>TW3: report generator</w:t>
            </w:r>
          </w:p>
        </w:tc>
      </w:tr>
      <w:tr>
        <w:trPr>
          <w:cantSplit/>
        </w:trPr>
        <w:tc>
          <w:tcPr>
            <w:tcW w:type="dxa" w:w="2256"/>
          </w:tcPr>
          <w:p>
            <w:pPr>
              <w:spacing w:after="0"/>
              <w:jc w:val="left"/>
            </w:pPr>
            <w:r/>
            <w:r>
              <w:rPr>
                <w:rFonts w:ascii="Times New Roman" w:hAnsi="Times New Roman"/>
                <w:sz w:val="22"/>
              </w:rPr>
              <w:t>8</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7e270bc</w:t>
            </w:r>
          </w:p>
        </w:tc>
        <w:tc>
          <w:tcPr>
            <w:tcW w:type="dxa" w:w="2256"/>
          </w:tcPr>
          <w:p>
            <w:pPr>
              <w:spacing w:after="0"/>
              <w:jc w:val="left"/>
            </w:pPr>
            <w:r/>
            <w:r>
              <w:rPr>
                <w:rFonts w:ascii="Times New Roman" w:hAnsi="Times New Roman"/>
                <w:sz w:val="22"/>
              </w:rPr>
              <w:t>TW3: join the three MSHA tables, error-correction rules and EDA toolkit</w:t>
            </w:r>
          </w:p>
        </w:tc>
      </w:tr>
      <w:tr>
        <w:trPr>
          <w:cantSplit/>
        </w:trPr>
        <w:tc>
          <w:tcPr>
            <w:tcW w:type="dxa" w:w="2256"/>
          </w:tcPr>
          <w:p>
            <w:pPr>
              <w:spacing w:after="0"/>
              <w:jc w:val="left"/>
            </w:pPr>
            <w:r/>
            <w:r>
              <w:rPr>
                <w:rFonts w:ascii="Times New Roman" w:hAnsi="Times New Roman"/>
                <w:sz w:val="22"/>
              </w:rPr>
              <w:t>9</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5c34f8d</w:t>
            </w:r>
          </w:p>
        </w:tc>
        <w:tc>
          <w:tcPr>
            <w:tcW w:type="dxa" w:w="2256"/>
          </w:tcPr>
          <w:p>
            <w:pPr>
              <w:spacing w:after="0"/>
              <w:jc w:val="left"/>
            </w:pPr>
            <w:r/>
            <w:r>
              <w:rPr>
                <w:rFonts w:ascii="Times New Roman" w:hAnsi="Times New Roman"/>
                <w:sz w:val="22"/>
              </w:rPr>
              <w:t>TW4: feature engineering, preprocessing options, grouped stratified split, evaluation metrics and baselines</w:t>
            </w:r>
          </w:p>
        </w:tc>
      </w:tr>
      <w:tr>
        <w:trPr>
          <w:cantSplit/>
        </w:trPr>
        <w:tc>
          <w:tcPr>
            <w:tcW w:type="dxa" w:w="2256"/>
          </w:tcPr>
          <w:p>
            <w:pPr>
              <w:spacing w:after="0"/>
              <w:jc w:val="left"/>
            </w:pPr>
            <w:r/>
            <w:r>
              <w:rPr>
                <w:rFonts w:ascii="Times New Roman" w:hAnsi="Times New Roman"/>
                <w:sz w:val="22"/>
              </w:rPr>
              <w:t>10</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070e742</w:t>
            </w:r>
          </w:p>
        </w:tc>
        <w:tc>
          <w:tcPr>
            <w:tcW w:type="dxa" w:w="2256"/>
          </w:tcPr>
          <w:p>
            <w:pPr>
              <w:spacing w:after="0"/>
              <w:jc w:val="left"/>
            </w:pPr>
            <w:r/>
            <w:r>
              <w:rPr>
                <w:rFonts w:ascii="Times New Roman" w:hAnsi="Times New Roman"/>
                <w:sz w:val="22"/>
              </w:rPr>
              <w:t>TW5: model zoo with GridSearchCV and StratifiedGroupKFold tuning</w:t>
            </w:r>
          </w:p>
        </w:tc>
      </w:tr>
      <w:tr>
        <w:trPr>
          <w:cantSplit/>
        </w:trPr>
        <w:tc>
          <w:tcPr>
            <w:tcW w:type="dxa" w:w="2256"/>
          </w:tcPr>
          <w:p>
            <w:pPr>
              <w:spacing w:after="0"/>
              <w:jc w:val="left"/>
            </w:pPr>
            <w:r/>
            <w:r>
              <w:rPr>
                <w:rFonts w:ascii="Times New Roman" w:hAnsi="Times New Roman"/>
                <w:sz w:val="22"/>
              </w:rPr>
              <w:t>11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031bdd3</w:t>
            </w:r>
          </w:p>
        </w:tc>
        <w:tc>
          <w:tcPr>
            <w:tcW w:type="dxa" w:w="2256"/>
          </w:tcPr>
          <w:p>
            <w:pPr>
              <w:spacing w:after="0"/>
              <w:jc w:val="left"/>
            </w:pPr>
            <w:r/>
            <w:r>
              <w:rPr>
                <w:rFonts w:ascii="Times New Roman" w:hAnsi="Times New Roman"/>
                <w:sz w:val="22"/>
              </w:rPr>
              <w:t>TW6: random forest and histogram gradient boosting in the end-to-end study pipeline</w:t>
            </w:r>
          </w:p>
        </w:tc>
      </w:tr>
      <w:tr>
        <w:trPr>
          <w:cantSplit/>
        </w:trPr>
        <w:tc>
          <w:tcPr>
            <w:tcW w:type="dxa" w:w="2256"/>
          </w:tcPr>
          <w:p>
            <w:pPr>
              <w:spacing w:after="0"/>
              <w:jc w:val="left"/>
            </w:pPr>
            <w:r/>
            <w:r>
              <w:rPr>
                <w:rFonts w:ascii="Times New Roman" w:hAnsi="Times New Roman"/>
                <w:sz w:val="22"/>
              </w:rPr>
              <w:t>12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65bfdf3</w:t>
            </w:r>
          </w:p>
        </w:tc>
        <w:tc>
          <w:tcPr>
            <w:tcW w:type="dxa" w:w="2256"/>
          </w:tcPr>
          <w:p>
            <w:pPr>
              <w:spacing w:after="0"/>
              <w:jc w:val="left"/>
            </w:pPr>
            <w:r/>
            <w:r>
              <w:rPr>
                <w:rFonts w:ascii="Times New Roman" w:hAnsi="Times New Roman"/>
                <w:sz w:val="22"/>
              </w:rPr>
              <w:t>TW3: pipeline diagram for the report (Figure 1)</w:t>
            </w:r>
          </w:p>
        </w:tc>
      </w:tr>
      <w:tr>
        <w:trPr>
          <w:cantSplit/>
        </w:trPr>
        <w:tc>
          <w:tcPr>
            <w:tcW w:type="dxa" w:w="2256"/>
          </w:tcPr>
          <w:p>
            <w:pPr>
              <w:spacing w:after="0"/>
              <w:jc w:val="left"/>
            </w:pPr>
            <w:r/>
            <w:r>
              <w:rPr>
                <w:rFonts w:ascii="Times New Roman" w:hAnsi="Times New Roman"/>
                <w:sz w:val="22"/>
              </w:rPr>
              <w:t>13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3f031ff</w:t>
            </w:r>
          </w:p>
        </w:tc>
        <w:tc>
          <w:tcPr>
            <w:tcW w:type="dxa" w:w="2256"/>
          </w:tcPr>
          <w:p>
            <w:pPr>
              <w:spacing w:after="0"/>
              <w:jc w:val="left"/>
            </w:pPr>
            <w:r/>
            <w:r>
              <w:rPr>
                <w:rFonts w:ascii="Times New Roman" w:hAnsi="Times New Roman"/>
                <w:sz w:val="22"/>
              </w:rPr>
              <w:t>TW3: report sections 1-3 (introduction, EDA, data preparation)</w:t>
            </w:r>
          </w:p>
        </w:tc>
      </w:tr>
      <w:tr>
        <w:trPr>
          <w:cantSplit/>
        </w:trPr>
        <w:tc>
          <w:tcPr>
            <w:tcW w:type="dxa" w:w="2256"/>
          </w:tcPr>
          <w:p>
            <w:pPr>
              <w:spacing w:after="0"/>
              <w:jc w:val="left"/>
            </w:pPr>
            <w:r/>
            <w:r>
              <w:rPr>
                <w:rFonts w:ascii="Times New Roman" w:hAnsi="Times New Roman"/>
                <w:sz w:val="22"/>
              </w:rPr>
              <w:t>14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3d46e94</w:t>
            </w:r>
          </w:p>
        </w:tc>
        <w:tc>
          <w:tcPr>
            <w:tcW w:type="dxa" w:w="2256"/>
          </w:tcPr>
          <w:p>
            <w:pPr>
              <w:spacing w:after="0"/>
              <w:jc w:val="left"/>
            </w:pPr>
            <w:r/>
            <w:r>
              <w:rPr>
                <w:rFonts w:ascii="Times New Roman" w:hAnsi="Times New Roman"/>
                <w:sz w:val="22"/>
              </w:rPr>
              <w:t>TW6: artefacts of the full study run</w:t>
            </w:r>
          </w:p>
        </w:tc>
      </w:tr>
      <w:tr>
        <w:trPr>
          <w:cantSplit/>
        </w:trPr>
        <w:tc>
          <w:tcPr>
            <w:tcW w:type="dxa" w:w="2256"/>
          </w:tcPr>
          <w:p>
            <w:pPr>
              <w:spacing w:after="0"/>
              <w:jc w:val="left"/>
            </w:pPr>
            <w:r/>
            <w:r>
              <w:rPr>
                <w:rFonts w:ascii="Times New Roman" w:hAnsi="Times New Roman"/>
                <w:sz w:val="22"/>
              </w:rPr>
              <w:t>15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00ed308</w:t>
            </w:r>
          </w:p>
        </w:tc>
        <w:tc>
          <w:tcPr>
            <w:tcW w:type="dxa" w:w="2256"/>
          </w:tcPr>
          <w:p>
            <w:pPr>
              <w:spacing w:after="0"/>
              <w:jc w:val="left"/>
            </w:pPr>
            <w:r/>
            <w:r>
              <w:rPr>
                <w:rFonts w:ascii="Times New Roman" w:hAnsi="Times New Roman"/>
                <w:sz w:val="22"/>
              </w:rPr>
              <w:t>ci: compare exported requirement files without the autogenerated header line</w:t>
            </w:r>
          </w:p>
        </w:tc>
      </w:tr>
      <w:tr>
        <w:trPr>
          <w:cantSplit/>
        </w:trPr>
        <w:tc>
          <w:tcPr>
            <w:tcW w:type="dxa" w:w="2256"/>
          </w:tcPr>
          <w:p>
            <w:pPr>
              <w:spacing w:after="0"/>
              <w:jc w:val="left"/>
            </w:pPr>
            <w:r/>
            <w:r>
              <w:rPr>
                <w:rFonts w:ascii="Times New Roman" w:hAnsi="Times New Roman"/>
                <w:sz w:val="22"/>
              </w:rPr>
              <w:t>16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392da03</w:t>
            </w:r>
          </w:p>
        </w:tc>
        <w:tc>
          <w:tcPr>
            <w:tcW w:type="dxa" w:w="2256"/>
          </w:tcPr>
          <w:p>
            <w:pPr>
              <w:spacing w:after="0"/>
              <w:jc w:val="left"/>
            </w:pPr>
            <w:r/>
            <w:r>
              <w:rPr>
                <w:rFonts w:ascii="Times New Roman" w:hAnsi="Times New Roman"/>
                <w:sz w:val="22"/>
              </w:rPr>
              <w:t>TW11: submission packer (mlda-zip)</w:t>
            </w:r>
          </w:p>
        </w:tc>
      </w:tr>
      <w:tr>
        <w:trPr>
          <w:cantSplit/>
        </w:trPr>
        <w:tc>
          <w:tcPr>
            <w:tcW w:type="dxa" w:w="2256"/>
          </w:tcPr>
          <w:p>
            <w:pPr>
              <w:spacing w:after="0"/>
              <w:jc w:val="left"/>
            </w:pPr>
            <w:r/>
            <w:r>
              <w:rPr>
                <w:rFonts w:ascii="Times New Roman" w:hAnsi="Times New Roman"/>
                <w:sz w:val="22"/>
              </w:rPr>
              <w:t>17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b884487</w:t>
            </w:r>
          </w:p>
        </w:tc>
        <w:tc>
          <w:tcPr>
            <w:tcW w:type="dxa" w:w="2256"/>
          </w:tcPr>
          <w:p>
            <w:pPr>
              <w:spacing w:after="0"/>
              <w:jc w:val="left"/>
            </w:pPr>
            <w:r/>
            <w:r>
              <w:rPr>
                <w:rFonts w:ascii="Times New Roman" w:hAnsi="Times New Roman"/>
                <w:sz w:val="22"/>
              </w:rPr>
              <w:t>TW11: README with setup, reproduction, method, tests, CI and deployment instructions</w:t>
            </w:r>
          </w:p>
        </w:tc>
      </w:tr>
      <w:tr>
        <w:trPr>
          <w:cantSplit/>
        </w:trPr>
        <w:tc>
          <w:tcPr>
            <w:tcW w:type="dxa" w:w="2256"/>
          </w:tcPr>
          <w:p>
            <w:pPr>
              <w:spacing w:after="0"/>
              <w:jc w:val="left"/>
            </w:pPr>
            <w:r/>
            <w:r>
              <w:rPr>
                <w:rFonts w:ascii="Times New Roman" w:hAnsi="Times New Roman"/>
                <w:sz w:val="22"/>
              </w:rPr>
              <w:t>18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15ed37c</w:t>
            </w:r>
          </w:p>
        </w:tc>
        <w:tc>
          <w:tcPr>
            <w:tcW w:type="dxa" w:w="2256"/>
          </w:tcPr>
          <w:p>
            <w:pPr>
              <w:spacing w:after="0"/>
              <w:jc w:val="left"/>
            </w:pPr>
            <w:r/>
            <w:r>
              <w:rPr>
                <w:rFonts w:ascii="Times New Roman" w:hAnsi="Times New Roman"/>
                <w:sz w:val="22"/>
              </w:rPr>
              <w:t>TW6: executed end-to-end notebook</w:t>
            </w:r>
          </w:p>
        </w:tc>
      </w:tr>
      <w:tr>
        <w:trPr>
          <w:cantSplit/>
        </w:trPr>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1b32d5c</w:t>
            </w:r>
          </w:p>
        </w:tc>
        <w:tc>
          <w:tcPr>
            <w:tcW w:type="dxa" w:w="2256"/>
          </w:tcPr>
          <w:p>
            <w:pPr>
              <w:spacing w:after="0"/>
              <w:jc w:val="left"/>
            </w:pPr>
            <w:r/>
            <w:r>
              <w:rPr>
                <w:rFonts w:ascii="Times New Roman" w:hAnsi="Times New Roman"/>
                <w:sz w:val="22"/>
              </w:rPr>
              <w:t>TW7: multi-page Streamlit app</w:t>
            </w:r>
          </w:p>
        </w:tc>
      </w:tr>
      <w:tr>
        <w:trPr>
          <w:cantSplit/>
        </w:trPr>
        <w:tc>
          <w:tcPr>
            <w:tcW w:type="dxa" w:w="2256"/>
          </w:tcPr>
          <w:p>
            <w:pPr>
              <w:spacing w:after="0"/>
              <w:jc w:val="left"/>
            </w:pPr>
            <w:r/>
            <w:r>
              <w:rPr>
                <w:rFonts w:ascii="Times New Roman" w:hAnsi="Times New Roman"/>
                <w:sz w:val="22"/>
              </w:rPr>
              <w:t>20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305d012</w:t>
            </w:r>
          </w:p>
        </w:tc>
        <w:tc>
          <w:tcPr>
            <w:tcW w:type="dxa" w:w="2256"/>
          </w:tcPr>
          <w:p>
            <w:pPr>
              <w:spacing w:after="0"/>
              <w:jc w:val="left"/>
            </w:pPr>
            <w:r/>
            <w:r>
              <w:rPr>
                <w:rFonts w:ascii="Times New Roman" w:hAnsi="Times New Roman"/>
                <w:sz w:val="22"/>
              </w:rPr>
              <w:t>TW12: report sections 4 and 5, Harvard references, appendix B</w:t>
            </w:r>
          </w:p>
        </w:tc>
      </w:tr>
      <w:tr>
        <w:trPr>
          <w:cantSplit/>
        </w:trPr>
        <w:tc>
          <w:tcPr>
            <w:tcW w:type="dxa" w:w="2256"/>
          </w:tcPr>
          <w:p>
            <w:pPr>
              <w:spacing w:after="0"/>
              <w:jc w:val="left"/>
            </w:pPr>
            <w:r/>
            <w:r>
              <w:rPr>
                <w:rFonts w:ascii="Times New Roman" w:hAnsi="Times New Roman"/>
                <w:sz w:val="22"/>
              </w:rPr>
              <w:t>21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934a7eb</w:t>
            </w:r>
          </w:p>
        </w:tc>
        <w:tc>
          <w:tcPr>
            <w:tcW w:type="dxa" w:w="2256"/>
          </w:tcPr>
          <w:p>
            <w:pPr>
              <w:spacing w:after="0"/>
              <w:jc w:val="left"/>
            </w:pPr>
            <w:r/>
            <w:r>
              <w:rPr>
                <w:rFonts w:ascii="Times New Roman" w:hAnsi="Times New Roman"/>
                <w:sz w:val="22"/>
              </w:rPr>
              <w:t>TW12: viva preparation sheet</w:t>
            </w:r>
          </w:p>
        </w:tc>
      </w:tr>
      <w:tr>
        <w:trPr>
          <w:cantSplit/>
        </w:trPr>
        <w:tc>
          <w:tcPr>
            <w:tcW w:type="dxa" w:w="2256"/>
          </w:tcPr>
          <w:p>
            <w:pPr>
              <w:spacing w:after="0"/>
              <w:jc w:val="left"/>
            </w:pPr>
            <w:r/>
            <w:r>
              <w:rPr>
                <w:rFonts w:ascii="Times New Roman" w:hAnsi="Times New Roman"/>
                <w:sz w:val="22"/>
              </w:rPr>
              <w:t>22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ec04687</w:t>
            </w:r>
          </w:p>
        </w:tc>
        <w:tc>
          <w:tcPr>
            <w:tcW w:type="dxa" w:w="2256"/>
          </w:tcPr>
          <w:p>
            <w:pPr>
              <w:spacing w:after="0"/>
              <w:jc w:val="left"/>
            </w:pPr>
            <w:r/>
            <w:r>
              <w:rPr>
                <w:rFonts w:ascii="Times New Roman" w:hAnsi="Times New Roman"/>
                <w:sz w:val="22"/>
              </w:rPr>
              <w:t>TW12: apply marker feedback</w:t>
            </w:r>
          </w:p>
        </w:tc>
      </w:tr>
      <w:tr>
        <w:trPr>
          <w:cantSplit/>
        </w:trPr>
        <w:tc>
          <w:tcPr>
            <w:tcW w:type="dxa" w:w="2256"/>
          </w:tcPr>
          <w:p>
            <w:pPr>
              <w:spacing w:after="0"/>
              <w:jc w:val="left"/>
            </w:pPr>
            <w:r/>
            <w:r>
              <w:rPr>
                <w:rFonts w:ascii="Times New Roman" w:hAnsi="Times New Roman"/>
                <w:sz w:val="22"/>
              </w:rPr>
              <w:t>23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2d4bebb</w:t>
            </w:r>
          </w:p>
        </w:tc>
        <w:tc>
          <w:tcPr>
            <w:tcW w:type="dxa" w:w="2256"/>
          </w:tcPr>
          <w:p>
            <w:pPr>
              <w:spacing w:after="0"/>
              <w:jc w:val="left"/>
            </w:pPr>
            <w:r/>
            <w:r>
              <w:rPr>
                <w:rFonts w:ascii="Times New Roman" w:hAnsi="Times New Roman"/>
                <w:sz w:val="22"/>
              </w:rPr>
              <w:t>TW12: repository URL and git identity for the published repository</w:t>
            </w:r>
          </w:p>
        </w:tc>
      </w:tr>
      <w:tr>
        <w:trPr>
          <w:cantSplit/>
        </w:trPr>
        <w:tc>
          <w:tcPr>
            <w:tcW w:type="dxa" w:w="2256"/>
          </w:tcPr>
          <w:p>
            <w:pPr>
              <w:spacing w:after="0"/>
              <w:jc w:val="left"/>
            </w:pPr>
            <w:r/>
            <w:r>
              <w:rPr>
                <w:rFonts w:ascii="Times New Roman" w:hAnsi="Times New Roman"/>
                <w:sz w:val="22"/>
              </w:rPr>
              <w:t>24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56cfa3f</w:t>
            </w:r>
          </w:p>
        </w:tc>
        <w:tc>
          <w:tcPr>
            <w:tcW w:type="dxa" w:w="2256"/>
          </w:tcPr>
          <w:p>
            <w:pPr>
              <w:spacing w:after="0"/>
              <w:jc w:val="left"/>
            </w:pPr>
            <w:r/>
            <w:r>
              <w:rPr>
                <w:rFonts w:ascii="Times New Roman" w:hAnsi="Times New Roman"/>
                <w:sz w:val="22"/>
              </w:rPr>
              <w:t>TW11: low-memory mode for hosted deployment</w:t>
            </w:r>
          </w:p>
        </w:tc>
      </w:tr>
      <w:tr>
        <w:trPr>
          <w:cantSplit/>
        </w:trPr>
        <w:tc>
          <w:tcPr>
            <w:tcW w:type="dxa" w:w="2256"/>
          </w:tcPr>
          <w:p>
            <w:pPr>
              <w:spacing w:after="0"/>
              <w:jc w:val="left"/>
            </w:pPr>
            <w:r/>
            <w:r>
              <w:rPr>
                <w:rFonts w:ascii="Times New Roman" w:hAnsi="Times New Roman"/>
                <w:sz w:val="22"/>
              </w:rPr>
              <w:t>25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f4887a3</w:t>
            </w:r>
          </w:p>
        </w:tc>
        <w:tc>
          <w:tcPr>
            <w:tcW w:type="dxa" w:w="2256"/>
          </w:tcPr>
          <w:p>
            <w:pPr>
              <w:spacing w:after="0"/>
              <w:jc w:val="left"/>
            </w:pPr>
            <w:r/>
            <w:r>
              <w:rPr>
                <w:rFonts w:ascii="Times New Roman" w:hAnsi="Times New Roman"/>
                <w:sz w:val="22"/>
              </w:rPr>
              <w:t>TW12: repository address and git identity for the published repository</w:t>
            </w:r>
          </w:p>
        </w:tc>
      </w:tr>
      <w:tr>
        <w:trPr>
          <w:cantSplit/>
        </w:trPr>
        <w:tc>
          <w:tcPr>
            <w:tcW w:type="dxa" w:w="2256"/>
          </w:tcPr>
          <w:p>
            <w:pPr>
              <w:spacing w:after="0"/>
              <w:jc w:val="left"/>
            </w:pPr>
            <w:r/>
            <w:r>
              <w:rPr>
                <w:rFonts w:ascii="Times New Roman" w:hAnsi="Times New Roman"/>
                <w:sz w:val="22"/>
              </w:rPr>
              <w:t>26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ea74301</w:t>
            </w:r>
          </w:p>
        </w:tc>
        <w:tc>
          <w:tcPr>
            <w:tcW w:type="dxa" w:w="2256"/>
          </w:tcPr>
          <w:p>
            <w:pPr>
              <w:spacing w:after="0"/>
              <w:jc w:val="left"/>
            </w:pPr>
            <w:r/>
            <w:r>
              <w:rPr>
                <w:rFonts w:ascii="Times New Roman" w:hAnsi="Times New Roman"/>
                <w:sz w:val="22"/>
              </w:rPr>
              <w:t>TW12: live application address in the README, plan and report</w:t>
            </w:r>
          </w:p>
        </w:tc>
      </w:tr>
      <w:tr>
        <w:trPr>
          <w:cantSplit/>
        </w:trPr>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a81b310</w:t>
            </w:r>
          </w:p>
        </w:tc>
        <w:tc>
          <w:tcPr>
            <w:tcW w:type="dxa" w:w="2256"/>
          </w:tcPr>
          <w:p>
            <w:pPr>
              <w:spacing w:after="0"/>
              <w:jc w:val="left"/>
            </w:pPr>
            <w:r/>
            <w:r>
              <w:rPr>
                <w:rFonts w:ascii="Times New Roman" w:hAnsi="Times New Roman"/>
                <w:sz w:val="22"/>
              </w:rPr>
              <w:t>ci: extract the committed archives in the pip job, let the download test extract, give the notebook job 90 minutes</w:t>
            </w:r>
          </w:p>
        </w:tc>
      </w:tr>
      <w:tr>
        <w:trPr>
          <w:cantSplit/>
        </w:trPr>
        <w:tc>
          <w:tcPr>
            <w:tcW w:type="dxa" w:w="2256"/>
          </w:tcPr>
          <w:p>
            <w:pPr>
              <w:spacing w:after="0"/>
              <w:jc w:val="left"/>
            </w:pPr>
            <w:r/>
            <w:r>
              <w:rPr>
                <w:rFonts w:ascii="Times New Roman" w:hAnsi="Times New Roman"/>
                <w:sz w:val="22"/>
              </w:rPr>
              <w:t>28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20999fe</w:t>
            </w:r>
          </w:p>
        </w:tc>
        <w:tc>
          <w:tcPr>
            <w:tcW w:type="dxa" w:w="2256"/>
          </w:tcPr>
          <w:p>
            <w:pPr>
              <w:spacing w:after="0"/>
              <w:jc w:val="left"/>
            </w:pPr>
            <w:r/>
            <w:r>
              <w:rPr>
                <w:rFonts w:ascii="Times New Roman" w:hAnsi="Times New Roman"/>
                <w:sz w:val="22"/>
              </w:rPr>
              <w:t>TW12: record the Discussions-forum reservation date in the report</w:t>
            </w:r>
          </w:p>
        </w:tc>
      </w:tr>
      <w:tr>
        <w:trPr>
          <w:cantSplit/>
        </w:trPr>
        <w:tc>
          <w:tcPr>
            <w:tcW w:type="dxa" w:w="2256"/>
          </w:tcPr>
          <w:p>
            <w:pPr>
              <w:spacing w:after="0"/>
              <w:jc w:val="left"/>
            </w:pPr>
            <w:r/>
            <w:r>
              <w:rPr>
                <w:rFonts w:ascii="Times New Roman" w:hAnsi="Times New Roman"/>
                <w:sz w:val="22"/>
              </w:rPr>
              <w:t>29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f90918e</w:t>
            </w:r>
          </w:p>
        </w:tc>
        <w:tc>
          <w:tcPr>
            <w:tcW w:type="dxa" w:w="2256"/>
          </w:tcPr>
          <w:p>
            <w:pPr>
              <w:spacing w:after="0"/>
              <w:jc w:val="left"/>
            </w:pPr>
            <w:r/>
            <w:r>
              <w:rPr>
                <w:rFonts w:ascii="Times New Roman" w:hAnsi="Times New Roman"/>
                <w:sz w:val="22"/>
              </w:rPr>
              <w:t>ci: publish slow-test failure details in the job summary</w:t>
            </w:r>
          </w:p>
        </w:tc>
      </w:tr>
      <w:tr>
        <w:trPr>
          <w:cantSplit/>
        </w:trPr>
        <w:tc>
          <w:tcPr>
            <w:tcW w:type="dxa" w:w="2256"/>
          </w:tcPr>
          <w:p>
            <w:pPr>
              <w:spacing w:after="0"/>
              <w:jc w:val="left"/>
            </w:pPr>
            <w:r/>
            <w:r>
              <w:rPr>
                <w:rFonts w:ascii="Times New Roman" w:hAnsi="Times New Roman"/>
                <w:sz w:val="22"/>
              </w:rPr>
              <w:t>30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9a95625</w:t>
            </w:r>
          </w:p>
        </w:tc>
        <w:tc>
          <w:tcPr>
            <w:tcW w:type="dxa" w:w="2256"/>
          </w:tcPr>
          <w:p>
            <w:pPr>
              <w:spacing w:after="0"/>
              <w:jc w:val="left"/>
            </w:pPr>
            <w:r/>
            <w:r>
              <w:rPr>
                <w:rFonts w:ascii="Times New Roman" w:hAnsi="Times New Roman"/>
                <w:sz w:val="22"/>
              </w:rPr>
              <w:t>ci: surface slow-test failures as public annotations</w:t>
            </w:r>
          </w:p>
        </w:tc>
      </w:tr>
      <w:tr>
        <w:trPr>
          <w:cantSplit/>
        </w:trPr>
        <w:tc>
          <w:tcPr>
            <w:tcW w:type="dxa" w:w="2256"/>
          </w:tcPr>
          <w:p>
            <w:pPr>
              <w:spacing w:after="0"/>
              <w:jc w:val="left"/>
            </w:pPr>
            <w:r/>
            <w:r>
              <w:rPr>
                <w:rFonts w:ascii="Times New Roman" w:hAnsi="Times New Roman"/>
                <w:sz w:val="22"/>
              </w:rPr>
              <w:t>31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d91438a</w:t>
            </w:r>
          </w:p>
        </w:tc>
        <w:tc>
          <w:tcPr>
            <w:tcW w:type="dxa" w:w="2256"/>
          </w:tcPr>
          <w:p>
            <w:pPr>
              <w:spacing w:after="0"/>
              <w:jc w:val="left"/>
            </w:pPr>
            <w:r/>
            <w:r>
              <w:rPr>
                <w:rFonts w:ascii="Times New Roman" w:hAnsi="Times New Roman"/>
                <w:sz w:val="22"/>
              </w:rPr>
              <w:t>ci: keep the slow-test log on a throwaway branch when the job fails</w:t>
            </w:r>
          </w:p>
        </w:tc>
      </w:tr>
      <w:tr>
        <w:trPr>
          <w:cantSplit/>
        </w:trPr>
        <w:tc>
          <w:tcPr>
            <w:tcW w:type="dxa" w:w="2256"/>
          </w:tcPr>
          <w:p>
            <w:pPr>
              <w:spacing w:after="0"/>
              <w:jc w:val="left"/>
            </w:pPr>
            <w:r/>
            <w:r>
              <w:rPr>
                <w:rFonts w:ascii="Times New Roman" w:hAnsi="Times New Roman"/>
                <w:sz w:val="22"/>
              </w:rPr>
              <w:t>32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c443a1d</w:t>
            </w:r>
          </w:p>
        </w:tc>
        <w:tc>
          <w:tcPr>
            <w:tcW w:type="dxa" w:w="2256"/>
          </w:tcPr>
          <w:p>
            <w:pPr>
              <w:spacing w:after="0"/>
              <w:jc w:val="left"/>
            </w:pPr>
            <w:r/>
            <w:r>
              <w:rPr>
                <w:rFonts w:ascii="Times New Roman" w:hAnsi="Times New Roman"/>
                <w:sz w:val="22"/>
              </w:rPr>
              <w:t>TW12: report appendices C (deployed application screenshots) and D (commit history)</w:t>
            </w:r>
          </w:p>
        </w:tc>
      </w:tr>
      <w:tr>
        <w:trPr>
          <w:cantSplit/>
        </w:trPr>
        <w:tc>
          <w:tcPr>
            <w:tcW w:type="dxa" w:w="2256"/>
          </w:tcPr>
          <w:p>
            <w:pPr>
              <w:spacing w:after="0"/>
              <w:jc w:val="left"/>
            </w:pPr>
            <w:r/>
            <w:r>
              <w:rPr>
                <w:rFonts w:ascii="Times New Roman" w:hAnsi="Times New Roman"/>
                <w:sz w:val="22"/>
              </w:rPr>
              <w:t>33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b7297cb</w:t>
            </w:r>
          </w:p>
        </w:tc>
        <w:tc>
          <w:tcPr>
            <w:tcW w:type="dxa" w:w="2256"/>
          </w:tcPr>
          <w:p>
            <w:pPr>
              <w:spacing w:after="0"/>
              <w:jc w:val="left"/>
            </w:pPr>
            <w:r/>
            <w:r>
              <w:rPr>
                <w:rFonts w:ascii="Times New Roman" w:hAnsi="Times New Roman"/>
                <w:sz w:val="22"/>
              </w:rPr>
              <w:t>TW12: name every appendix figure in the text</w:t>
            </w:r>
          </w:p>
        </w:tc>
      </w:tr>
      <w:tr>
        <w:trPr>
          <w:cantSplit/>
        </w:trPr>
        <w:tc>
          <w:tcPr>
            <w:tcW w:type="dxa" w:w="2256"/>
          </w:tcPr>
          <w:p>
            <w:pPr>
              <w:spacing w:after="0"/>
              <w:jc w:val="left"/>
            </w:pPr>
            <w:r/>
            <w:r>
              <w:rPr>
                <w:rFonts w:ascii="Times New Roman" w:hAnsi="Times New Roman"/>
                <w:sz w:val="22"/>
              </w:rPr>
              <w:t>34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bf811bb</w:t>
            </w:r>
          </w:p>
        </w:tc>
        <w:tc>
          <w:tcPr>
            <w:tcW w:type="dxa" w:w="2256"/>
          </w:tcPr>
          <w:p>
            <w:pPr>
              <w:spacing w:after="0"/>
              <w:jc w:val="left"/>
            </w:pPr>
            <w:r/>
            <w:r>
              <w:rPr>
                <w:rFonts w:ascii="Times New Roman" w:hAnsi="Times New Roman"/>
                <w:sz w:val="22"/>
              </w:rPr>
              <w:t>TW12: vary the finding sentences and state the S5 and review-load margins as numbers</w:t>
            </w:r>
          </w:p>
        </w:tc>
      </w:tr>
      <w:tr>
        <w:trPr>
          <w:cantSplit/>
        </w:trPr>
        <w:tc>
          <w:tcPr>
            <w:tcW w:type="dxa" w:w="2256"/>
          </w:tcPr>
          <w:p>
            <w:pPr>
              <w:spacing w:after="0"/>
              <w:jc w:val="left"/>
            </w:pPr>
            <w:r/>
            <w:r>
              <w:rPr>
                <w:rFonts w:ascii="Times New Roman" w:hAnsi="Times New Roman"/>
                <w:sz w:val="22"/>
              </w:rPr>
              <w:t>35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b2d1644</w:t>
            </w:r>
          </w:p>
        </w:tc>
        <w:tc>
          <w:tcPr>
            <w:tcW w:type="dxa" w:w="2256"/>
          </w:tcPr>
          <w:p>
            <w:pPr>
              <w:spacing w:after="0"/>
              <w:jc w:val="left"/>
            </w:pPr>
            <w:r/>
            <w:r>
              <w:rPr>
                <w:rFonts w:ascii="Times New Roman" w:hAnsi="Times New Roman"/>
                <w:sz w:val="22"/>
              </w:rPr>
              <w:t>ci: remove a stray control byte that made the workflow file unparseable</w:t>
            </w:r>
          </w:p>
        </w:tc>
      </w:tr>
      <w:tr>
        <w:trPr>
          <w:cantSplit/>
        </w:trPr>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7c3f85f</w:t>
            </w:r>
          </w:p>
        </w:tc>
        <w:tc>
          <w:tcPr>
            <w:tcW w:type="dxa" w:w="2256"/>
          </w:tcPr>
          <w:p>
            <w:pPr>
              <w:spacing w:after="0"/>
              <w:jc w:val="left"/>
            </w:pPr>
            <w:r/>
            <w:r>
              <w:rPr>
                <w:rFonts w:ascii="Times New Roman" w:hAnsi="Times New Roman"/>
                <w:sz w:val="22"/>
              </w:rPr>
              <w:t>TW12: humanizer pass on the report text</w:t>
            </w:r>
          </w:p>
        </w:tc>
      </w:tr>
      <w:tr>
        <w:trPr>
          <w:cantSplit/>
        </w:trPr>
        <w:tc>
          <w:tcPr>
            <w:tcW w:type="dxa" w:w="2256"/>
          </w:tcPr>
          <w:p>
            <w:pPr>
              <w:spacing w:after="0"/>
              <w:jc w:val="left"/>
            </w:pPr>
            <w:r/>
            <w:r>
              <w:rPr>
                <w:rFonts w:ascii="Times New Roman" w:hAnsi="Times New Roman"/>
                <w:sz w:val="22"/>
              </w:rPr>
              <w:t>37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5f24e03</w:t>
            </w:r>
          </w:p>
        </w:tc>
        <w:tc>
          <w:tcPr>
            <w:tcW w:type="dxa" w:w="2256"/>
          </w:tcPr>
          <w:p>
            <w:pPr>
              <w:spacing w:after="0"/>
              <w:jc w:val="left"/>
            </w:pPr>
            <w:r/>
            <w:r>
              <w:rPr>
                <w:rFonts w:ascii="Times New Roman" w:hAnsi="Times New Roman"/>
                <w:sz w:val="22"/>
              </w:rPr>
              <w:t>TW12: notebook re-executed with FULL_RUN=1 after the platform-tolerant reproducibility check</w:t>
            </w:r>
          </w:p>
        </w:tc>
      </w:tr>
      <w:tr>
        <w:trPr>
          <w:cantSplit/>
        </w:trPr>
        <w:tc>
          <w:tcPr>
            <w:tcW w:type="dxa" w:w="2256"/>
          </w:tcPr>
          <w:p>
            <w:pPr>
              <w:spacing w:after="0"/>
              <w:jc w:val="left"/>
            </w:pPr>
            <w:r/>
            <w:r>
              <w:rPr>
                <w:rFonts w:ascii="Times New Roman" w:hAnsi="Times New Roman"/>
                <w:sz w:val="22"/>
              </w:rPr>
              <w:t>38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613d30e</w:t>
            </w:r>
          </w:p>
        </w:tc>
        <w:tc>
          <w:tcPr>
            <w:tcW w:type="dxa" w:w="2256"/>
          </w:tcPr>
          <w:p>
            <w:pPr>
              <w:spacing w:after="0"/>
              <w:jc w:val="left"/>
            </w:pPr>
            <w:r/>
            <w:r>
              <w:rPr>
                <w:rFonts w:ascii="Times New Roman" w:hAnsi="Times New Roman"/>
                <w:sz w:val="22"/>
              </w:rPr>
              <w:t>TW12: viva sheet</w:t>
            </w:r>
          </w:p>
        </w:tc>
      </w:tr>
      <w:tr>
        <w:trPr>
          <w:cantSplit/>
        </w:trPr>
        <w:tc>
          <w:tcPr>
            <w:tcW w:type="dxa" w:w="2256"/>
          </w:tcPr>
          <w:p>
            <w:pPr>
              <w:spacing w:after="0"/>
              <w:jc w:val="left"/>
            </w:pPr>
            <w:r/>
            <w:r>
              <w:rPr>
                <w:rFonts w:ascii="Times New Roman" w:hAnsi="Times New Roman"/>
                <w:sz w:val="22"/>
              </w:rPr>
              <w:t>39</w:t>
            </w:r>
          </w:p>
        </w:tc>
        <w:tc>
          <w:tcPr>
            <w:tcW w:type="dxa" w:w="2256"/>
          </w:tcPr>
          <w:p>
            <w:pPr>
              <w:spacing w:after="0"/>
              <w:jc w:val="left"/>
            </w:pPr>
            <w:r/>
            <w:r>
              <w:rPr>
                <w:rFonts w:ascii="Times New Roman" w:hAnsi="Times New Roman"/>
                <w:sz w:val="22"/>
              </w:rPr>
              <w:t>2026-10-20</w:t>
            </w:r>
          </w:p>
        </w:tc>
        <w:tc>
          <w:tcPr>
            <w:tcW w:type="dxa" w:w="2256"/>
          </w:tcPr>
          <w:p>
            <w:pPr>
              <w:spacing w:after="0"/>
              <w:jc w:val="left"/>
            </w:pPr>
            <w:r/>
            <w:r>
              <w:rPr>
                <w:rFonts w:ascii="Times New Roman" w:hAnsi="Times New Roman"/>
                <w:sz w:val="22"/>
              </w:rPr>
              <w:t>95c56ba</w:t>
            </w:r>
          </w:p>
        </w:tc>
        <w:tc>
          <w:tcPr>
            <w:tcW w:type="dxa" w:w="2256"/>
          </w:tcPr>
          <w:p>
            <w:pPr>
              <w:spacing w:after="0"/>
              <w:jc w:val="left"/>
            </w:pPr>
            <w:r/>
            <w:r>
              <w:rPr>
                <w:rFonts w:ascii="Times New Roman" w:hAnsi="Times New Roman"/>
                <w:sz w:val="22"/>
              </w:rPr>
              <w:t>TW9: feature-timing audit</w:t>
            </w:r>
          </w:p>
        </w:tc>
      </w:tr>
      <w:tr>
        <w:trPr>
          <w:cantSplit/>
        </w:trPr>
        <w:tc>
          <w:tcPr>
            <w:tcW w:type="dxa" w:w="2256"/>
          </w:tcPr>
          <w:p>
            <w:pPr>
              <w:spacing w:after="0"/>
              <w:jc w:val="left"/>
            </w:pPr>
            <w:r/>
            <w:r>
              <w:rPr>
                <w:rFonts w:ascii="Times New Roman" w:hAnsi="Times New Roman"/>
                <w:sz w:val="22"/>
              </w:rPr>
              <w:t>40</w:t>
            </w:r>
          </w:p>
        </w:tc>
        <w:tc>
          <w:tcPr>
            <w:tcW w:type="dxa" w:w="2256"/>
          </w:tcPr>
          <w:p>
            <w:pPr>
              <w:spacing w:after="0"/>
              <w:jc w:val="left"/>
            </w:pPr>
            <w:r/>
            <w:r>
              <w:rPr>
                <w:rFonts w:ascii="Times New Roman" w:hAnsi="Times New Roman"/>
                <w:sz w:val="22"/>
              </w:rPr>
              <w:t>2026-10-20</w:t>
            </w:r>
          </w:p>
        </w:tc>
        <w:tc>
          <w:tcPr>
            <w:tcW w:type="dxa" w:w="2256"/>
          </w:tcPr>
          <w:p>
            <w:pPr>
              <w:spacing w:after="0"/>
              <w:jc w:val="left"/>
            </w:pPr>
            <w:r/>
            <w:r>
              <w:rPr>
                <w:rFonts w:ascii="Times New Roman" w:hAnsi="Times New Roman"/>
                <w:sz w:val="22"/>
              </w:rPr>
              <w:t>2695aca</w:t>
            </w:r>
          </w:p>
        </w:tc>
        <w:tc>
          <w:tcPr>
            <w:tcW w:type="dxa" w:w="2256"/>
          </w:tcPr>
          <w:p>
            <w:pPr>
              <w:spacing w:after="0"/>
              <w:jc w:val="left"/>
            </w:pPr>
            <w:r/>
            <w:r>
              <w:rPr>
                <w:rFonts w:ascii="Times New Roman" w:hAnsi="Times New Roman"/>
                <w:sz w:val="22"/>
              </w:rPr>
              <w:t>TW9: artefacts of the 20 October rerun on 52 inputs</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nhideWhenUsed/>
    <w:pPr>
      <w:spacing w:before="80" w:after="40"/>
      <w:ind w:left="0"/>
      <w:jc w:val="left"/>
    </w:pPr>
  </w:style>
  <w:style w:type="paragraph" w:styleId="toc2">
    <w:name w:val="toc 2"/>
    <w:basedOn w:val="Normal"/>
    <w:next w:val="Normal"/>
    <w:unhideWhenUsed/>
    <w:pPr>
      <w:spacing w:before="0" w:after="40"/>
      <w:ind w:left="340"/>
      <w:jc w:val="left"/>
    </w:pPr>
  </w:style>
  <w:style w:type="paragraph" w:styleId="toc3">
    <w:name w:val="toc 3"/>
    <w:basedOn w:val="Normal"/>
    <w:next w:val="Normal"/>
    <w:unhideWhenUsed/>
    <w:pPr>
      <w:spacing w:before="0" w:after="40"/>
      <w:ind w:left="680"/>
      <w:jc w:val="left"/>
    </w:pPr>
  </w:style>
  <w:style w:type="paragraph" w:styleId="tableoffigures">
    <w:name w:val="table of figures"/>
    <w:basedOn w:val="Normal"/>
    <w:next w:val="Normal"/>
    <w:unhideWhenUsed/>
    <w:pPr>
      <w:spacing w:after="40"/>
      <w:ind w:left="454" w:hanging="454"/>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