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7,357</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to be added after deployment</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4"/>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4"/>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4"/>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4"/>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4"/>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4"/>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4"/>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4"/>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4"/>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4"/>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4"/>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4"/>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4"/>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4"/>
        </w:rPr>
        <w:t>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spacing w:after="40"/>
        <w:ind w:left="454" w:hanging="454"/>
      </w:pPr>
      <w:r>
        <w:rPr>
          <w:rFonts w:ascii="Times New Roman" w:hAnsi="Times New Roman"/>
          <w:sz w:val="24"/>
        </w:rPr>
        <w:t>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4"/>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4"/>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4"/>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4"/>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4"/>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
      <w:r>
        <w:rPr>
          <w:rFonts w:ascii="Times New Roman" w:hAnsi="Times New Roman"/>
          <w:b/>
          <w:sz w:val="28"/>
        </w:rPr>
        <w:t>List of tables</w:t>
      </w:r>
    </w:p>
    <w:p>
      <w:pPr>
        <w:spacing w:after="40"/>
        <w:ind w:left="454" w:hanging="454"/>
      </w:pPr>
      <w:r>
        <w:rPr>
          <w:rFonts w:ascii="Times New Roman" w:hAnsi="Times New Roman"/>
          <w:sz w:val="24"/>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4"/>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4"/>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4"/>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4"/>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4"/>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4"/>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4"/>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4"/>
        </w:rPr>
        <w:t>Table 10. 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p>
      <w:pPr>
        <w:spacing w:after="40"/>
        <w:ind w:left="454" w:hanging="454"/>
      </w:pPr>
      <w:r>
        <w:rPr>
          <w:rFonts w:ascii="Times New Roman" w:hAnsi="Times New Roman"/>
          <w:sz w:val="24"/>
        </w:rPr>
        <w:t>Table 11. 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p>
      <w:pPr>
        <w:spacing w:after="40"/>
        <w:ind w:left="454" w:hanging="454"/>
      </w:pPr>
      <w:r>
        <w:rPr>
          <w:rFonts w:ascii="Times New Roman" w:hAnsi="Times New Roman"/>
          <w:sz w:val="24"/>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4"/>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4"/>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4"/>
        </w:rPr>
        <w:t>Table 15. 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p>
      <w:pPr>
        <w:spacing w:after="40"/>
        <w:ind w:left="454" w:hanging="454"/>
      </w:pPr>
      <w:r>
        <w:rPr>
          <w:rFonts w:ascii="Times New Roman" w:hAnsi="Times New Roman"/>
          <w:sz w:val="24"/>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4"/>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4"/>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4"/>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4"/>
        </w:rPr>
        <w:t>Table 20. 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4"/>
        </w:rPr>
        <w:t>Table 21. 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p>
      <w:pPr>
        <w:spacing w:after="40"/>
        <w:ind w:left="454" w:hanging="454"/>
      </w:pPr>
      <w:r>
        <w:rPr>
          <w:rFonts w:ascii="Times New Roman" w:hAnsi="Times New Roman"/>
          <w:sz w:val="24"/>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Because the label also records whether the operator offered restricted duty, results are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form also records the degree of injury, filed for 45.0% of in-scope reports once the worker was back (Table 21); the score serves the earlier decision at first notice and uses only circumstance, worker and mine fields.</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 Capacity, about three cases in four, is an assumption without a public source, so Table 20 also flags half and five in six of the filings.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cost-optimal from about 10:1 upwards at 48.6% prevalence, so review capacity sets the threshold (the capacity threshold: specificity 0.40, about 75% of cases flagged, an assumption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yield of each review (Section 4.4). Recall is tested where adjusters review about three cases in four (S3), cost only where a threshold can beat reviewing everything (S4), and calibration because the application shows probabilities (S6). The model must also beat the four baselines of Table 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0.794</w:t>
            </w:r>
          </w:p>
        </w:tc>
      </w:tr>
      <w:t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prevalence 0.486 (random ranking)</w:t>
            </w:r>
          </w:p>
        </w:tc>
      </w:tr>
      <w:t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0.910; best one-field rules from the data profile 0.928 at specificity 0.293 and 0.896 at 0.429</w:t>
            </w:r>
          </w:p>
        </w:tc>
      </w:tr>
      <w:t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102,829; lookup baseline USD 76,860, 87,677 and 97,437</w:t>
            </w:r>
          </w:p>
        </w:tc>
      </w:tr>
      <w:t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0.750; random 0.486</w:t>
            </w:r>
          </w:p>
        </w:tc>
      </w:tr>
      <w:t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constant prediction at the prevalence 0.250</w:t>
            </w:r>
          </w:p>
        </w:tc>
      </w:tr>
      <w:t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102,829 per 1,000 cases</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0.896, specificity 0.429, precision 0.597</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({{DISCUSSIONS_POST}}).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Source file (SHA-256, first 12 hex digits)</w:t>
            </w:r>
          </w:p>
        </w:tc>
        <w:tc>
          <w:tcPr>
            <w:tcW w:type="dxa" w:w="1289"/>
            <w:shd w:val="clear" w:color="auto" w:fill="E7E6E6"/>
          </w:tcPr>
          <w:p>
            <w:pPr>
              <w:jc w:val="left"/>
            </w:pPr>
            <w:r>
              <w:rPr>
                <w:b/>
              </w:rPr>
            </w:r>
            <w:r>
              <w:rPr>
                <w:rFonts w:ascii="Times New Roman" w:hAnsi="Times New Roman"/>
                <w:b/>
                <w:sz w:val="22"/>
              </w:rPr>
              <w:t>Rows x columns</w:t>
            </w:r>
          </w:p>
        </w:tc>
        <w:tc>
          <w:tcPr>
            <w:tcW w:type="dxa" w:w="1289"/>
            <w:shd w:val="clear" w:color="auto" w:fill="E7E6E6"/>
          </w:tcPr>
          <w:p>
            <w:pPr>
              <w:jc w:val="left"/>
            </w:pPr>
            <w:r>
              <w:rPr>
                <w:b/>
              </w:rPr>
            </w:r>
            <w:r>
              <w:rPr>
                <w:rFonts w:ascii="Times New Roman" w:hAnsi="Times New Roman"/>
                <w:b/>
                <w:sz w:val="22"/>
              </w:rPr>
              <w:t>Grain (one row is)</w:t>
            </w:r>
          </w:p>
        </w:tc>
        <w:tc>
          <w:tcPr>
            <w:tcW w:type="dxa" w:w="1289"/>
            <w:shd w:val="clear" w:color="auto" w:fill="E7E6E6"/>
          </w:tcPr>
          <w:p>
            <w:pPr>
              <w:jc w:val="left"/>
            </w:pPr>
            <w:r>
              <w:rPr>
                <w:b/>
              </w:rPr>
            </w:r>
            <w:r>
              <w:rPr>
                <w:rFonts w:ascii="Times New Roman" w:hAnsi="Times New Roman"/>
                <w:b/>
                <w:sz w:val="22"/>
              </w:rPr>
              <w:t>Key</w:t>
            </w:r>
          </w:p>
        </w:tc>
        <w:tc>
          <w:tcPr>
            <w:tcW w:type="dxa" w:w="1289"/>
            <w:shd w:val="clear" w:color="auto" w:fill="E7E6E6"/>
          </w:tcPr>
          <w:p>
            <w:pPr>
              <w:jc w:val="left"/>
            </w:pPr>
            <w:r>
              <w:rPr>
                <w:b/>
              </w:rPr>
            </w:r>
            <w:r>
              <w:rPr>
                <w:rFonts w:ascii="Times New Roman" w:hAnsi="Times New Roman"/>
                <w:b/>
                <w:sz w:val="22"/>
              </w:rPr>
              <w:t>Licence</w:t>
            </w:r>
          </w:p>
        </w:tc>
        <w:tc>
          <w:tcPr>
            <w:tcW w:type="dxa" w:w="1289"/>
            <w:shd w:val="clear" w:color="auto" w:fill="E7E6E6"/>
          </w:tcPr>
          <w:p>
            <w:pPr>
              <w:jc w:val="left"/>
            </w:pPr>
            <w:r>
              <w:rPr>
                <w:b/>
              </w:rPr>
            </w:r>
            <w:r>
              <w:rPr>
                <w:rFonts w:ascii="Times New Roman" w:hAnsi="Times New Roman"/>
                <w:b/>
                <w:sz w:val="22"/>
              </w:rPr>
              <w:t>Join and rows before -&gt; after</w:t>
            </w:r>
          </w:p>
        </w:tc>
        <w:tc>
          <w:tcPr>
            <w:tcW w:type="dxa" w:w="1289"/>
            <w:shd w:val="clear" w:color="auto" w:fill="E7E6E6"/>
          </w:tcPr>
          <w:p>
            <w:pPr>
              <w:jc w:val="left"/>
            </w:pPr>
            <w:r>
              <w:rPr>
                <w:b/>
              </w:rPr>
            </w:r>
            <w:r>
              <w:rPr>
                <w:rFonts w:ascii="Times New Roman" w:hAnsi="Times New Roman"/>
                <w:b/>
                <w:sz w:val="22"/>
              </w:rPr>
              <w:t>Matched rows</w:t>
            </w:r>
          </w:p>
        </w:tc>
      </w:tr>
      <w:tr>
        <w:tc>
          <w:tcPr>
            <w:tcW w:type="dxa" w:w="1289"/>
          </w:tcPr>
          <w:p>
            <w:pPr>
              <w:spacing w:after="0"/>
              <w:jc w:val="left"/>
            </w:pPr>
            <w:r/>
            <w:r>
              <w:rPr>
                <w:rFonts w:ascii="Times New Roman" w:hAnsi="Times New Roman"/>
                <w:sz w:val="22"/>
              </w:rPr>
              <w:t>Accidents.txt in Accidents.zip (62d0c861a5c3)</w:t>
            </w:r>
          </w:p>
        </w:tc>
        <w:tc>
          <w:tcPr>
            <w:tcW w:type="dxa" w:w="1289"/>
          </w:tcPr>
          <w:p>
            <w:pPr>
              <w:spacing w:after="0"/>
              <w:jc w:val="left"/>
            </w:pPr>
            <w:r/>
            <w:r>
              <w:rPr>
                <w:rFonts w:ascii="Times New Roman" w:hAnsi="Times New Roman"/>
                <w:sz w:val="22"/>
              </w:rPr>
              <w:t>275,220 x 57</w:t>
            </w:r>
          </w:p>
        </w:tc>
        <w:tc>
          <w:tcPr>
            <w:tcW w:type="dxa" w:w="1289"/>
          </w:tcPr>
          <w:p>
            <w:pPr>
              <w:spacing w:after="0"/>
              <w:jc w:val="left"/>
            </w:pPr>
            <w:r/>
            <w:r>
              <w:rPr>
                <w:rFonts w:ascii="Times New Roman" w:hAnsi="Times New Roman"/>
                <w:sz w:val="22"/>
              </w:rPr>
              <w:t>one injured person on one Form 7000-1, or one accident without injury</w:t>
            </w:r>
          </w:p>
        </w:tc>
        <w:tc>
          <w:tcPr>
            <w:tcW w:type="dxa" w:w="1289"/>
          </w:tcPr>
          <w:p>
            <w:pPr>
              <w:spacing w:after="0"/>
              <w:jc w:val="left"/>
            </w:pPr>
            <w:r/>
            <w:r>
              <w:rPr>
                <w:rFonts w:ascii="Times New Roman" w:hAnsi="Times New Roman"/>
                <w:sz w:val="22"/>
              </w:rPr>
              <w:t>DOCUMENT_NO</w:t>
            </w:r>
          </w:p>
        </w:tc>
        <w:tc>
          <w:tcPr>
            <w:tcW w:type="dxa" w:w="1289"/>
          </w:tcPr>
          <w:p>
            <w:pPr>
              <w:spacing w:after="0"/>
              <w:jc w:val="left"/>
            </w:pPr>
            <w:r/>
            <w:r>
              <w:rPr>
                <w:rFonts w:ascii="Times New Roman" w:hAnsi="Times New Roman"/>
                <w:sz w:val="22"/>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2"/>
              </w:rPr>
              <w:t>base table; CAL_YR from 2010 (275,220 -&gt; 125,718), to 2025 (-&gt; 121,541), degree codes 01 to 06 (-&gt; 101,609)</w:t>
            </w:r>
          </w:p>
        </w:tc>
        <w:tc>
          <w:tcPr>
            <w:tcW w:type="dxa" w:w="1289"/>
          </w:tcPr>
          <w:p>
            <w:pPr>
              <w:spacing w:after="0"/>
              <w:jc w:val="left"/>
            </w:pPr>
            <w:r/>
            <w:r>
              <w:rPr>
                <w:rFonts w:ascii="Times New Roman" w:hAnsi="Times New Roman"/>
                <w:sz w:val="22"/>
              </w:rPr>
              <w:t>not applicable</w:t>
            </w:r>
          </w:p>
        </w:tc>
      </w:tr>
      <w:tr>
        <w:tc>
          <w:tcPr>
            <w:tcW w:type="dxa" w:w="1289"/>
          </w:tcPr>
          <w:p>
            <w:pPr>
              <w:spacing w:after="0"/>
              <w:jc w:val="left"/>
            </w:pPr>
            <w:r/>
            <w:r>
              <w:rPr>
                <w:rFonts w:ascii="Times New Roman" w:hAnsi="Times New Roman"/>
                <w:sz w:val="22"/>
              </w:rPr>
              <w:t>Mines.txt in Mines.zip (1a0957ff0049)</w:t>
            </w:r>
          </w:p>
        </w:tc>
        <w:tc>
          <w:tcPr>
            <w:tcW w:type="dxa" w:w="1289"/>
          </w:tcPr>
          <w:p>
            <w:pPr>
              <w:spacing w:after="0"/>
              <w:jc w:val="left"/>
            </w:pPr>
            <w:r/>
            <w:r>
              <w:rPr>
                <w:rFonts w:ascii="Times New Roman" w:hAnsi="Times New Roman"/>
                <w:sz w:val="22"/>
              </w:rPr>
              <w:t>92,060 x 59</w:t>
            </w:r>
          </w:p>
        </w:tc>
        <w:tc>
          <w:tcPr>
            <w:tcW w:type="dxa" w:w="1289"/>
          </w:tcPr>
          <w:p>
            <w:pPr>
              <w:spacing w:after="0"/>
              <w:jc w:val="left"/>
            </w:pPr>
            <w:r/>
            <w:r>
              <w:rPr>
                <w:rFonts w:ascii="Times New Roman" w:hAnsi="Times New Roman"/>
                <w:sz w:val="22"/>
              </w:rPr>
              <w:t>one mine, with attributes as at the snapshot date</w:t>
            </w:r>
          </w:p>
        </w:tc>
        <w:tc>
          <w:tcPr>
            <w:tcW w:type="dxa" w:w="1289"/>
          </w:tcPr>
          <w:p>
            <w:pPr>
              <w:spacing w:after="0"/>
              <w:jc w:val="left"/>
            </w:pPr>
            <w:r/>
            <w:r>
              <w:rPr>
                <w:rFonts w:ascii="Times New Roman" w:hAnsi="Times New Roman"/>
                <w:sz w:val="22"/>
              </w:rPr>
              <w:t>MINE_ID (7-digit string)</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left join on MINE_ID, many-to-one; 101,609 -&gt; 101,609</w:t>
            </w:r>
          </w:p>
        </w:tc>
        <w:tc>
          <w:tcPr>
            <w:tcW w:type="dxa" w:w="1289"/>
          </w:tcPr>
          <w:p>
            <w:pPr>
              <w:spacing w:after="0"/>
              <w:jc w:val="left"/>
            </w:pPr>
            <w:r/>
            <w:r>
              <w:rPr>
                <w:rFonts w:ascii="Times New Roman" w:hAnsi="Times New Roman"/>
                <w:sz w:val="22"/>
              </w:rPr>
              <w:t>101,609 (100.0%), no orphans</w:t>
            </w:r>
          </w:p>
        </w:tc>
      </w:tr>
      <w:tr>
        <w:tc>
          <w:tcPr>
            <w:tcW w:type="dxa" w:w="1289"/>
          </w:tcPr>
          <w:p>
            <w:pPr>
              <w:spacing w:after="0"/>
              <w:jc w:val="left"/>
            </w:pPr>
            <w:r/>
            <w:r>
              <w:rPr>
                <w:rFonts w:ascii="Times New Roman" w:hAnsi="Times New Roman"/>
                <w:sz w:val="22"/>
              </w:rPr>
              <w:t>MinesProdYearly.txt in MinesProdYearly.zip (c0fdca86d175)</w:t>
            </w:r>
          </w:p>
        </w:tc>
        <w:tc>
          <w:tcPr>
            <w:tcW w:type="dxa" w:w="1289"/>
          </w:tcPr>
          <w:p>
            <w:pPr>
              <w:spacing w:after="0"/>
              <w:jc w:val="left"/>
            </w:pPr>
            <w:r/>
            <w:r>
              <w:rPr>
                <w:rFonts w:ascii="Times New Roman" w:hAnsi="Times New Roman"/>
                <w:sz w:val="22"/>
              </w:rPr>
              <w:t>658,922 x 11</w:t>
            </w:r>
          </w:p>
        </w:tc>
        <w:tc>
          <w:tcPr>
            <w:tcW w:type="dxa" w:w="1289"/>
          </w:tcPr>
          <w:p>
            <w:pPr>
              <w:spacing w:after="0"/>
              <w:jc w:val="left"/>
            </w:pPr>
            <w:r/>
            <w:r>
              <w:rPr>
                <w:rFonts w:ascii="Times New Roman" w:hAnsi="Times New Roman"/>
                <w:sz w:val="22"/>
              </w:rPr>
              <w:t>employee-hours and average employees for one mine, calendar year and subunit (Form 7000-2)</w:t>
            </w:r>
          </w:p>
        </w:tc>
        <w:tc>
          <w:tcPr>
            <w:tcW w:type="dxa" w:w="1289"/>
          </w:tcPr>
          <w:p>
            <w:pPr>
              <w:spacing w:after="0"/>
              <w:jc w:val="left"/>
            </w:pPr>
            <w:r/>
            <w:r>
              <w:rPr>
                <w:rFonts w:ascii="Times New Roman" w:hAnsi="Times New Roman"/>
                <w:sz w:val="22"/>
              </w:rPr>
              <w:t>MINE_ID, CALENDAR_YR, SUBUNIT_CD</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summed to 370,794 mine-years; left join on MINE_ID and CALENDAR_YR = CAL_YR - 1, many-to-one; 101,609 -&gt; 101,609</w:t>
            </w:r>
          </w:p>
        </w:tc>
        <w:tc>
          <w:tcPr>
            <w:tcW w:type="dxa" w:w="1289"/>
          </w:tcPr>
          <w:p>
            <w:pPr>
              <w:spacing w:after="0"/>
              <w:jc w:val="left"/>
            </w:pPr>
            <w:r/>
            <w:r>
              <w:rPr>
                <w:rFonts w:ascii="Times New Roman" w:hAnsi="Times New Roman"/>
                <w:sz w:val="22"/>
              </w:rPr>
              <w:t>100,403 (98.8%); 1,206 kept with missing exposure and prev_year_matched = 0</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SAFETY_COMMITTEE_IND, PART48_TRAINING, PORTABLE_OPERATION</w:t>
            </w:r>
          </w:p>
        </w:tc>
        <w:tc>
          <w:tcPr>
            <w:tcW w:type="dxa" w:w="2256"/>
          </w:tcPr>
          <w:p>
            <w:pPr>
              <w:spacing w:after="0"/>
              <w:jc w:val="left"/>
            </w:pPr>
            <w:r/>
            <w:r>
              <w:rPr>
                <w:rFonts w:ascii="Times New Roman" w:hAnsi="Times New Roman"/>
                <w:sz w:val="22"/>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the hand rule and the lookup baseline,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and tests the final model against S1 to S7.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55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TOT_EXPER (years)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9.8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108.6</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14.4</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12.5</w:t>
            </w:r>
          </w:p>
        </w:tc>
        <w:tc>
          <w:tcPr>
            <w:tcW w:type="dxa" w:w="694"/>
          </w:tcPr>
          <w:p>
            <w:pPr>
              <w:spacing w:after="0"/>
              <w:jc w:val="left"/>
            </w:pPr>
            <w:r/>
            <w:r>
              <w:rPr>
                <w:rFonts w:ascii="Times New Roman" w:hAnsi="Times New Roman"/>
                <w:sz w:val="22"/>
              </w:rPr>
              <w:t>1.37</w:t>
            </w:r>
          </w:p>
        </w:tc>
      </w:tr>
      <w:tr>
        <w:tc>
          <w:tcPr>
            <w:tcW w:type="dxa" w:w="694"/>
          </w:tcPr>
          <w:p>
            <w:pPr>
              <w:spacing w:after="0"/>
              <w:jc w:val="left"/>
            </w:pPr>
            <w:r/>
            <w:r>
              <w:rPr>
                <w:rFonts w:ascii="Times New Roman" w:hAnsi="Times New Roman"/>
                <w:sz w:val="22"/>
              </w:rPr>
              <w:t>log1p_tot_exper</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1.89</w:t>
            </w:r>
          </w:p>
        </w:tc>
        <w:tc>
          <w:tcPr>
            <w:tcW w:type="dxa" w:w="694"/>
          </w:tcPr>
          <w:p>
            <w:pPr>
              <w:spacing w:after="0"/>
              <w:jc w:val="left"/>
            </w:pPr>
            <w:r/>
            <w:r>
              <w:rPr>
                <w:rFonts w:ascii="Times New Roman" w:hAnsi="Times New Roman"/>
                <w:sz w:val="22"/>
              </w:rPr>
              <w:t>1.95</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1.09</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1.07</w:t>
            </w:r>
          </w:p>
        </w:tc>
        <w:tc>
          <w:tcPr>
            <w:tcW w:type="dxa" w:w="694"/>
          </w:tcPr>
          <w:p>
            <w:pPr>
              <w:spacing w:after="0"/>
              <w:jc w:val="left"/>
            </w:pPr>
            <w:r/>
            <w:r>
              <w:rPr>
                <w:rFonts w:ascii="Times New Roman" w:hAnsi="Times New Roman"/>
                <w:sz w:val="22"/>
              </w:rPr>
              <w:t>2.74</w:t>
            </w:r>
          </w:p>
        </w:tc>
        <w:tc>
          <w:tcPr>
            <w:tcW w:type="dxa" w:w="694"/>
          </w:tcPr>
          <w:p>
            <w:pPr>
              <w:spacing w:after="0"/>
              <w:jc w:val="left"/>
            </w:pPr>
            <w:r/>
            <w:r>
              <w:rPr>
                <w:rFonts w:ascii="Times New Roman" w:hAnsi="Times New Roman"/>
                <w:sz w:val="22"/>
              </w:rPr>
              <w:t>4.11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-0.07</w:t>
            </w:r>
          </w:p>
        </w:tc>
      </w:tr>
      <w:tr>
        <w:tc>
          <w:tcPr>
            <w:tcW w:type="dxa" w:w="694"/>
          </w:tcPr>
          <w:p>
            <w:pPr>
              <w:spacing w:after="0"/>
              <w:jc w:val="left"/>
            </w:pPr>
            <w:r/>
            <w:r>
              <w:rPr>
                <w:rFonts w:ascii="Times New Roman" w:hAnsi="Times New Roman"/>
                <w:sz w:val="22"/>
              </w:rPr>
              <w:t>MINE_EXPER (years)</w:t>
            </w:r>
          </w:p>
        </w:tc>
        <w:tc>
          <w:tcPr>
            <w:tcW w:type="dxa" w:w="694"/>
          </w:tcPr>
          <w:p>
            <w:pPr>
              <w:spacing w:after="0"/>
              <w:jc w:val="left"/>
            </w:pPr>
            <w:r/>
            <w:r>
              <w:rPr>
                <w:rFonts w:ascii="Times New Roman" w:hAnsi="Times New Roman"/>
                <w:sz w:val="22"/>
              </w:rPr>
              <w:t>1.4</w:t>
            </w:r>
          </w:p>
        </w:tc>
        <w:tc>
          <w:tcPr>
            <w:tcW w:type="dxa" w:w="694"/>
          </w:tcPr>
          <w:p>
            <w:pPr>
              <w:spacing w:after="0"/>
              <w:jc w:val="left"/>
            </w:pPr>
            <w:r/>
            <w:r>
              <w:rPr>
                <w:rFonts w:ascii="Times New Roman" w:hAnsi="Times New Roman"/>
                <w:sz w:val="22"/>
              </w:rPr>
              <w:t>5.8</w:t>
            </w:r>
          </w:p>
        </w:tc>
        <w:tc>
          <w:tcPr>
            <w:tcW w:type="dxa" w:w="694"/>
          </w:tcPr>
          <w:p>
            <w:pPr>
              <w:spacing w:after="0"/>
              <w:jc w:val="left"/>
            </w:pPr>
            <w:r/>
            <w:r>
              <w:rPr>
                <w:rFonts w:ascii="Times New Roman" w:hAnsi="Times New Roman"/>
                <w:sz w:val="22"/>
              </w:rPr>
              <w:t>2.6</w:t>
            </w:r>
          </w:p>
        </w:tc>
        <w:tc>
          <w:tcPr>
            <w:tcW w:type="dxa" w:w="694"/>
          </w:tcPr>
          <w:p>
            <w:pPr>
              <w:spacing w:after="0"/>
              <w:jc w:val="left"/>
            </w:pPr>
            <w:r/>
            <w:r>
              <w:rPr>
                <w:rFonts w:ascii="Times New Roman" w:hAnsi="Times New Roman"/>
                <w:sz w:val="22"/>
              </w:rPr>
              <w:t>4.0</w:t>
            </w:r>
          </w:p>
        </w:tc>
        <w:tc>
          <w:tcPr>
            <w:tcW w:type="dxa" w:w="694"/>
          </w:tcPr>
          <w:p>
            <w:pPr>
              <w:spacing w:after="0"/>
              <w:jc w:val="left"/>
            </w:pPr>
            <w:r/>
            <w:r>
              <w:rPr>
                <w:rFonts w:ascii="Times New Roman" w:hAnsi="Times New Roman"/>
                <w:sz w:val="22"/>
              </w:rPr>
              <w:t>64.6</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0.7</w:t>
            </w:r>
          </w:p>
        </w:tc>
        <w:tc>
          <w:tcPr>
            <w:tcW w:type="dxa" w:w="694"/>
          </w:tcPr>
          <w:p>
            <w:pPr>
              <w:spacing w:after="0"/>
              <w:jc w:val="left"/>
            </w:pPr>
            <w:r/>
            <w:r>
              <w:rPr>
                <w:rFonts w:ascii="Times New Roman" w:hAnsi="Times New Roman"/>
                <w:sz w:val="22"/>
              </w:rPr>
              <w:t>7.5</w:t>
            </w:r>
          </w:p>
        </w:tc>
        <w:tc>
          <w:tcPr>
            <w:tcW w:type="dxa" w:w="694"/>
          </w:tcPr>
          <w:p>
            <w:pPr>
              <w:spacing w:after="0"/>
              <w:jc w:val="left"/>
            </w:pPr>
            <w:r/>
            <w:r>
              <w:rPr>
                <w:rFonts w:ascii="Times New Roman" w:hAnsi="Times New Roman"/>
                <w:sz w:val="22"/>
              </w:rPr>
              <w:t>58.0</w:t>
            </w:r>
          </w:p>
        </w:tc>
        <w:tc>
          <w:tcPr>
            <w:tcW w:type="dxa" w:w="694"/>
          </w:tcPr>
          <w:p>
            <w:pPr>
              <w:spacing w:after="0"/>
              <w:jc w:val="left"/>
            </w:pPr>
            <w:r/>
            <w:r>
              <w:rPr>
                <w:rFonts w:ascii="Times New Roman" w:hAnsi="Times New Roman"/>
                <w:sz w:val="22"/>
              </w:rPr>
              <w:t>6.8</w:t>
            </w:r>
          </w:p>
        </w:tc>
        <w:tc>
          <w:tcPr>
            <w:tcW w:type="dxa" w:w="694"/>
          </w:tcPr>
          <w:p>
            <w:pPr>
              <w:spacing w:after="0"/>
              <w:jc w:val="left"/>
            </w:pPr>
            <w:r/>
            <w:r>
              <w:rPr>
                <w:rFonts w:ascii="Times New Roman" w:hAnsi="Times New Roman"/>
                <w:sz w:val="22"/>
              </w:rPr>
              <w:t>2.25</w:t>
            </w:r>
          </w:p>
        </w:tc>
      </w:tr>
      <w:tr>
        <w:tc>
          <w:tcPr>
            <w:tcW w:type="dxa" w:w="694"/>
          </w:tcPr>
          <w:p>
            <w:pPr>
              <w:spacing w:after="0"/>
              <w:jc w:val="left"/>
            </w:pPr>
            <w:r/>
            <w:r>
              <w:rPr>
                <w:rFonts w:ascii="Times New Roman" w:hAnsi="Times New Roman"/>
                <w:sz w:val="22"/>
              </w:rPr>
              <w:t>JOB_EXPER (years)</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6.2</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65.0</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0.9</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7.1</w:t>
            </w:r>
          </w:p>
        </w:tc>
        <w:tc>
          <w:tcPr>
            <w:tcW w:type="dxa" w:w="694"/>
          </w:tcPr>
          <w:p>
            <w:pPr>
              <w:spacing w:after="0"/>
              <w:jc w:val="left"/>
            </w:pPr>
            <w:r/>
            <w:r>
              <w:rPr>
                <w:rFonts w:ascii="Times New Roman" w:hAnsi="Times New Roman"/>
                <w:sz w:val="22"/>
              </w:rPr>
              <w:t>2.09</w:t>
            </w:r>
          </w:p>
        </w:tc>
      </w:tr>
      <w:tr>
        <w:tc>
          <w:tcPr>
            <w:tcW w:type="dxa" w:w="694"/>
          </w:tcPr>
          <w:p>
            <w:pPr>
              <w:spacing w:after="0"/>
              <w:jc w:val="left"/>
            </w:pPr>
            <w:r/>
            <w:r>
              <w:rPr>
                <w:rFonts w:ascii="Times New Roman" w:hAnsi="Times New Roman"/>
                <w:sz w:val="22"/>
              </w:rPr>
              <w:t>exper_ratio_mine (ratio)</w:t>
            </w:r>
          </w:p>
        </w:tc>
        <w:tc>
          <w:tcPr>
            <w:tcW w:type="dxa" w:w="694"/>
          </w:tcPr>
          <w:p>
            <w:pPr>
              <w:spacing w:after="0"/>
              <w:jc w:val="left"/>
            </w:pPr>
            <w:r/>
            <w:r>
              <w:rPr>
                <w:rFonts w:ascii="Times New Roman" w:hAnsi="Times New Roman"/>
                <w:sz w:val="22"/>
              </w:rPr>
              <w:t>1.7</w:t>
            </w:r>
          </w:p>
        </w:tc>
        <w:tc>
          <w:tcPr>
            <w:tcW w:type="dxa" w:w="694"/>
          </w:tcPr>
          <w:p>
            <w:pPr>
              <w:spacing w:after="0"/>
              <w:jc w:val="left"/>
            </w:pPr>
            <w:r/>
            <w:r>
              <w:rPr>
                <w:rFonts w:ascii="Times New Roman" w:hAnsi="Times New Roman"/>
                <w:sz w:val="22"/>
              </w:rPr>
              <w:t>0.72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0.77</w:t>
            </w:r>
          </w:p>
        </w:tc>
        <w:tc>
          <w:tcPr>
            <w:tcW w:type="dxa" w:w="694"/>
          </w:tcPr>
          <w:p>
            <w:pPr>
              <w:spacing w:after="0"/>
              <w:jc w:val="left"/>
            </w:pPr>
            <w:r/>
            <w:r>
              <w:rPr>
                <w:rFonts w:ascii="Times New Roman" w:hAnsi="Times New Roman"/>
                <w:sz w:val="22"/>
              </w:rPr>
              <w:t>0.15</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0.67</w:t>
            </w:r>
          </w:p>
        </w:tc>
        <w:tc>
          <w:tcPr>
            <w:tcW w:type="dxa" w:w="694"/>
          </w:tcPr>
          <w:p>
            <w:pPr>
              <w:spacing w:after="0"/>
              <w:jc w:val="left"/>
            </w:pPr>
            <w:r/>
            <w:r>
              <w:rPr>
                <w:rFonts w:ascii="Times New Roman" w:hAnsi="Times New Roman"/>
                <w:sz w:val="22"/>
              </w:rPr>
              <w:t>-0.83</w:t>
            </w:r>
          </w:p>
        </w:tc>
      </w:tr>
      <w:tr>
        <w:tc>
          <w:tcPr>
            <w:tcW w:type="dxa" w:w="694"/>
          </w:tcPr>
          <w:p>
            <w:pPr>
              <w:spacing w:after="0"/>
              <w:jc w:val="left"/>
            </w:pPr>
            <w:r/>
            <w:r>
              <w:rPr>
                <w:rFonts w:ascii="Times New Roman" w:hAnsi="Times New Roman"/>
                <w:sz w:val="22"/>
              </w:rPr>
              <w:t>hours_into_shift (hours)</w:t>
            </w:r>
          </w:p>
        </w:tc>
        <w:tc>
          <w:tcPr>
            <w:tcW w:type="dxa" w:w="694"/>
          </w:tcPr>
          <w:p>
            <w:pPr>
              <w:spacing w:after="0"/>
              <w:jc w:val="left"/>
            </w:pPr>
            <w:r/>
            <w:r>
              <w:rPr>
                <w:rFonts w:ascii="Times New Roman" w:hAnsi="Times New Roman"/>
                <w:sz w:val="22"/>
              </w:rPr>
              <w:t>3.8</w:t>
            </w:r>
          </w:p>
        </w:tc>
        <w:tc>
          <w:tcPr>
            <w:tcW w:type="dxa" w:w="694"/>
          </w:tcPr>
          <w:p>
            <w:pPr>
              <w:spacing w:after="0"/>
              <w:jc w:val="left"/>
            </w:pPr>
            <w:r/>
            <w:r>
              <w:rPr>
                <w:rFonts w:ascii="Times New Roman" w:hAnsi="Times New Roman"/>
                <w:sz w:val="22"/>
              </w:rPr>
              <w:t>4.8</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4.7</w:t>
            </w:r>
          </w:p>
        </w:tc>
        <w:tc>
          <w:tcPr>
            <w:tcW w:type="dxa" w:w="694"/>
          </w:tcPr>
          <w:p>
            <w:pPr>
              <w:spacing w:after="0"/>
              <w:jc w:val="left"/>
            </w:pPr>
            <w:r/>
            <w:r>
              <w:rPr>
                <w:rFonts w:ascii="Times New Roman" w:hAnsi="Times New Roman"/>
                <w:sz w:val="22"/>
              </w:rPr>
              <w:t>8.4</w:t>
            </w:r>
          </w:p>
        </w:tc>
        <w:tc>
          <w:tcPr>
            <w:tcW w:type="dxa" w:w="694"/>
          </w:tcPr>
          <w:p>
            <w:pPr>
              <w:spacing w:after="0"/>
              <w:jc w:val="left"/>
            </w:pPr>
            <w:r/>
            <w:r>
              <w:rPr>
                <w:rFonts w:ascii="Times New Roman" w:hAnsi="Times New Roman"/>
                <w:sz w:val="22"/>
              </w:rPr>
              <w:t>2.9</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2.5</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16.0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0.42</w:t>
            </w:r>
          </w:p>
        </w:tc>
      </w:tr>
      <w:tr>
        <w:tc>
          <w:tcPr>
            <w:tcW w:type="dxa" w:w="694"/>
          </w:tcPr>
          <w:p>
            <w:pPr>
              <w:spacing w:after="0"/>
              <w:jc w:val="left"/>
            </w:pPr>
            <w:r/>
            <w:r>
              <w:rPr>
                <w:rFonts w:ascii="Times New Roman" w:hAnsi="Times New Roman"/>
                <w:sz w:val="22"/>
              </w:rPr>
              <w:t>longitude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-92.6</w:t>
            </w:r>
          </w:p>
        </w:tc>
        <w:tc>
          <w:tcPr>
            <w:tcW w:type="dxa" w:w="694"/>
          </w:tcPr>
          <w:p>
            <w:pPr>
              <w:spacing w:after="0"/>
              <w:jc w:val="left"/>
            </w:pPr>
            <w:r/>
            <w:r>
              <w:rPr>
                <w:rFonts w:ascii="Times New Roman" w:hAnsi="Times New Roman"/>
                <w:sz w:val="22"/>
              </w:rPr>
              <w:t>-87.5</w:t>
            </w:r>
          </w:p>
        </w:tc>
        <w:tc>
          <w:tcPr>
            <w:tcW w:type="dxa" w:w="694"/>
          </w:tcPr>
          <w:p>
            <w:pPr>
              <w:spacing w:after="0"/>
              <w:jc w:val="left"/>
            </w:pPr>
            <w:r/>
            <w:r>
              <w:rPr>
                <w:rFonts w:ascii="Times New Roman" w:hAnsi="Times New Roman"/>
                <w:sz w:val="22"/>
              </w:rPr>
              <w:t>-90.9</w:t>
            </w:r>
          </w:p>
        </w:tc>
        <w:tc>
          <w:tcPr>
            <w:tcW w:type="dxa" w:w="694"/>
          </w:tcPr>
          <w:p>
            <w:pPr>
              <w:spacing w:after="0"/>
              <w:jc w:val="left"/>
            </w:pPr>
            <w:r/>
            <w:r>
              <w:rPr>
                <w:rFonts w:ascii="Times New Roman" w:hAnsi="Times New Roman"/>
                <w:sz w:val="22"/>
              </w:rPr>
              <w:t>217.9</w:t>
            </w:r>
          </w:p>
        </w:tc>
        <w:tc>
          <w:tcPr>
            <w:tcW w:type="dxa" w:w="694"/>
          </w:tcPr>
          <w:p>
            <w:pPr>
              <w:spacing w:after="0"/>
              <w:jc w:val="left"/>
            </w:pPr>
            <w:r/>
            <w:r>
              <w:rPr>
                <w:rFonts w:ascii="Times New Roman" w:hAnsi="Times New Roman"/>
                <w:sz w:val="22"/>
              </w:rPr>
              <w:t>14.8</w:t>
            </w:r>
          </w:p>
        </w:tc>
        <w:tc>
          <w:tcPr>
            <w:tcW w:type="dxa" w:w="694"/>
          </w:tcPr>
          <w:p>
            <w:pPr>
              <w:spacing w:after="0"/>
              <w:jc w:val="left"/>
            </w:pPr>
            <w:r/>
            <w:r>
              <w:rPr>
                <w:rFonts w:ascii="Times New Roman" w:hAnsi="Times New Roman"/>
                <w:sz w:val="22"/>
              </w:rPr>
              <w:t>-166.6</w:t>
            </w:r>
          </w:p>
        </w:tc>
        <w:tc>
          <w:tcPr>
            <w:tcW w:type="dxa" w:w="694"/>
          </w:tcPr>
          <w:p>
            <w:pPr>
              <w:spacing w:after="0"/>
              <w:jc w:val="left"/>
            </w:pPr>
            <w:r/>
            <w:r>
              <w:rPr>
                <w:rFonts w:ascii="Times New Roman" w:hAnsi="Times New Roman"/>
                <w:sz w:val="22"/>
              </w:rPr>
              <w:t>-104.0</w:t>
            </w:r>
          </w:p>
        </w:tc>
        <w:tc>
          <w:tcPr>
            <w:tcW w:type="dxa" w:w="694"/>
          </w:tcPr>
          <w:p>
            <w:pPr>
              <w:spacing w:after="0"/>
              <w:jc w:val="left"/>
            </w:pPr>
            <w:r/>
            <w:r>
              <w:rPr>
                <w:rFonts w:ascii="Times New Roman" w:hAnsi="Times New Roman"/>
                <w:sz w:val="22"/>
              </w:rPr>
              <w:t>-81.5</w:t>
            </w:r>
          </w:p>
        </w:tc>
        <w:tc>
          <w:tcPr>
            <w:tcW w:type="dxa" w:w="694"/>
          </w:tcPr>
          <w:p>
            <w:pPr>
              <w:spacing w:after="0"/>
              <w:jc w:val="left"/>
            </w:pPr>
            <w:r/>
            <w:r>
              <w:rPr>
                <w:rFonts w:ascii="Times New Roman" w:hAnsi="Times New Roman"/>
                <w:sz w:val="22"/>
              </w:rPr>
              <w:t>-64.9</w:t>
            </w:r>
          </w:p>
        </w:tc>
        <w:tc>
          <w:tcPr>
            <w:tcW w:type="dxa" w:w="694"/>
          </w:tcPr>
          <w:p>
            <w:pPr>
              <w:spacing w:after="0"/>
              <w:jc w:val="left"/>
            </w:pPr>
            <w:r/>
            <w:r>
              <w:rPr>
                <w:rFonts w:ascii="Times New Roman" w:hAnsi="Times New Roman"/>
                <w:sz w:val="22"/>
              </w:rPr>
              <w:t>22.5</w:t>
            </w:r>
          </w:p>
        </w:tc>
        <w:tc>
          <w:tcPr>
            <w:tcW w:type="dxa" w:w="694"/>
          </w:tcPr>
          <w:p>
            <w:pPr>
              <w:spacing w:after="0"/>
              <w:jc w:val="left"/>
            </w:pPr>
            <w:r/>
            <w:r>
              <w:rPr>
                <w:rFonts w:ascii="Times New Roman" w:hAnsi="Times New Roman"/>
                <w:sz w:val="22"/>
              </w:rPr>
              <w:t>-1.20</w:t>
            </w:r>
          </w:p>
        </w:tc>
      </w:tr>
      <w:tr>
        <w:tc>
          <w:tcPr>
            <w:tcW w:type="dxa" w:w="694"/>
          </w:tcPr>
          <w:p>
            <w:pPr>
              <w:spacing w:after="0"/>
              <w:jc w:val="left"/>
            </w:pPr>
            <w:r/>
            <w:r>
              <w:rPr>
                <w:rFonts w:ascii="Times New Roman" w:hAnsi="Times New Roman"/>
                <w:sz w:val="22"/>
              </w:rPr>
              <w:t>prev_hours (thousand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612.7</w:t>
            </w:r>
          </w:p>
        </w:tc>
        <w:tc>
          <w:tcPr>
            <w:tcW w:type="dxa" w:w="694"/>
          </w:tcPr>
          <w:p>
            <w:pPr>
              <w:spacing w:after="0"/>
              <w:jc w:val="left"/>
            </w:pPr>
            <w:r/>
            <w:r>
              <w:rPr>
                <w:rFonts w:ascii="Times New Roman" w:hAnsi="Times New Roman"/>
                <w:sz w:val="22"/>
              </w:rPr>
              <w:t>247.0</w:t>
            </w:r>
          </w:p>
        </w:tc>
        <w:tc>
          <w:tcPr>
            <w:tcW w:type="dxa" w:w="694"/>
          </w:tcPr>
          <w:p>
            <w:pPr>
              <w:spacing w:after="0"/>
              <w:jc w:val="left"/>
            </w:pPr>
            <w:r/>
            <w:r>
              <w:rPr>
                <w:rFonts w:ascii="Times New Roman" w:hAnsi="Times New Roman"/>
                <w:sz w:val="22"/>
              </w:rPr>
              <w:t>413.6</w:t>
            </w:r>
          </w:p>
        </w:tc>
        <w:tc>
          <w:tcPr>
            <w:tcW w:type="dxa" w:w="694"/>
          </w:tcPr>
          <w:p>
            <w:pPr>
              <w:spacing w:after="0"/>
              <w:jc w:val="left"/>
            </w:pPr>
            <w:r/>
            <w:r>
              <w:rPr>
                <w:rFonts w:ascii="Times New Roman" w:hAnsi="Times New Roman"/>
                <w:sz w:val="22"/>
              </w:rPr>
              <w:t>1,044,971</w:t>
            </w:r>
          </w:p>
        </w:tc>
        <w:tc>
          <w:tcPr>
            <w:tcW w:type="dxa" w:w="694"/>
          </w:tcPr>
          <w:p>
            <w:pPr>
              <w:spacing w:after="0"/>
              <w:jc w:val="left"/>
            </w:pPr>
            <w:r/>
            <w:r>
              <w:rPr>
                <w:rFonts w:ascii="Times New Roman" w:hAnsi="Times New Roman"/>
                <w:sz w:val="22"/>
              </w:rPr>
              <w:t>1,022.2</w:t>
            </w:r>
          </w:p>
        </w:tc>
        <w:tc>
          <w:tcPr>
            <w:tcW w:type="dxa" w:w="694"/>
          </w:tcPr>
          <w:p>
            <w:pPr>
              <w:spacing w:after="0"/>
              <w:jc w:val="left"/>
            </w:pPr>
            <w:r/>
            <w:r>
              <w:rPr>
                <w:rFonts w:ascii="Times New Roman" w:hAnsi="Times New Roman"/>
                <w:sz w:val="22"/>
              </w:rPr>
              <w:t>0.001</w:t>
            </w:r>
          </w:p>
        </w:tc>
        <w:tc>
          <w:tcPr>
            <w:tcW w:type="dxa" w:w="694"/>
          </w:tcPr>
          <w:p>
            <w:pPr>
              <w:spacing w:after="0"/>
              <w:jc w:val="left"/>
            </w:pPr>
            <w:r/>
            <w:r>
              <w:rPr>
                <w:rFonts w:ascii="Times New Roman" w:hAnsi="Times New Roman"/>
                <w:sz w:val="22"/>
              </w:rPr>
              <w:t>69.6</w:t>
            </w:r>
          </w:p>
        </w:tc>
        <w:tc>
          <w:tcPr>
            <w:tcW w:type="dxa" w:w="694"/>
          </w:tcPr>
          <w:p>
            <w:pPr>
              <w:spacing w:after="0"/>
              <w:jc w:val="left"/>
            </w:pPr>
            <w:r/>
            <w:r>
              <w:rPr>
                <w:rFonts w:ascii="Times New Roman" w:hAnsi="Times New Roman"/>
                <w:sz w:val="22"/>
              </w:rPr>
              <w:t>829.6</w:t>
            </w:r>
          </w:p>
        </w:tc>
        <w:tc>
          <w:tcPr>
            <w:tcW w:type="dxa" w:w="694"/>
          </w:tcPr>
          <w:p>
            <w:pPr>
              <w:spacing w:after="0"/>
              <w:jc w:val="left"/>
            </w:pPr>
            <w:r/>
            <w:r>
              <w:rPr>
                <w:rFonts w:ascii="Times New Roman" w:hAnsi="Times New Roman"/>
                <w:sz w:val="22"/>
              </w:rPr>
              <w:t>7,735.3</w:t>
            </w:r>
          </w:p>
        </w:tc>
        <w:tc>
          <w:tcPr>
            <w:tcW w:type="dxa" w:w="694"/>
          </w:tcPr>
          <w:p>
            <w:pPr>
              <w:spacing w:after="0"/>
              <w:jc w:val="left"/>
            </w:pPr>
            <w:r/>
            <w:r>
              <w:rPr>
                <w:rFonts w:ascii="Times New Roman" w:hAnsi="Times New Roman"/>
                <w:sz w:val="22"/>
              </w:rPr>
              <w:t>760.0</w:t>
            </w:r>
          </w:p>
        </w:tc>
        <w:tc>
          <w:tcPr>
            <w:tcW w:type="dxa" w:w="694"/>
          </w:tcPr>
          <w:p>
            <w:pPr>
              <w:spacing w:after="0"/>
              <w:jc w:val="left"/>
            </w:pPr>
            <w:r/>
            <w:r>
              <w:rPr>
                <w:rFonts w:ascii="Times New Roman" w:hAnsi="Times New Roman"/>
                <w:sz w:val="22"/>
              </w:rPr>
              <w:t>4.27</w:t>
            </w:r>
          </w:p>
        </w:tc>
      </w:tr>
      <w:tr>
        <w:tc>
          <w:tcPr>
            <w:tcW w:type="dxa" w:w="694"/>
          </w:tcPr>
          <w:p>
            <w:pPr>
              <w:spacing w:after="0"/>
              <w:jc w:val="left"/>
            </w:pPr>
            <w:r/>
            <w:r>
              <w:rPr>
                <w:rFonts w:ascii="Times New Roman" w:hAnsi="Times New Roman"/>
                <w:sz w:val="22"/>
              </w:rPr>
              <w:t>prev_employees (persons)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281.6</w:t>
            </w:r>
          </w:p>
        </w:tc>
        <w:tc>
          <w:tcPr>
            <w:tcW w:type="dxa" w:w="694"/>
          </w:tcPr>
          <w:p>
            <w:pPr>
              <w:spacing w:after="0"/>
              <w:jc w:val="left"/>
            </w:pPr>
            <w:r/>
            <w:r>
              <w:rPr>
                <w:rFonts w:ascii="Times New Roman" w:hAnsi="Times New Roman"/>
                <w:sz w:val="22"/>
              </w:rPr>
              <w:t>113.0</w:t>
            </w:r>
          </w:p>
        </w:tc>
        <w:tc>
          <w:tcPr>
            <w:tcW w:type="dxa" w:w="694"/>
          </w:tcPr>
          <w:p>
            <w:pPr>
              <w:spacing w:after="0"/>
              <w:jc w:val="left"/>
            </w:pPr>
            <w:r/>
            <w:r>
              <w:rPr>
                <w:rFonts w:ascii="Times New Roman" w:hAnsi="Times New Roman"/>
                <w:sz w:val="22"/>
              </w:rPr>
              <w:t>186.4</w:t>
            </w:r>
          </w:p>
        </w:tc>
        <w:tc>
          <w:tcPr>
            <w:tcW w:type="dxa" w:w="694"/>
          </w:tcPr>
          <w:p>
            <w:pPr>
              <w:spacing w:after="0"/>
              <w:jc w:val="left"/>
            </w:pPr>
            <w:r/>
            <w:r>
              <w:rPr>
                <w:rFonts w:ascii="Times New Roman" w:hAnsi="Times New Roman"/>
                <w:sz w:val="22"/>
              </w:rPr>
              <w:t>239,644</w:t>
            </w:r>
          </w:p>
        </w:tc>
        <w:tc>
          <w:tcPr>
            <w:tcW w:type="dxa" w:w="694"/>
          </w:tcPr>
          <w:p>
            <w:pPr>
              <w:spacing w:after="0"/>
              <w:jc w:val="left"/>
            </w:pPr>
            <w:r/>
            <w:r>
              <w:rPr>
                <w:rFonts w:ascii="Times New Roman" w:hAnsi="Times New Roman"/>
                <w:sz w:val="22"/>
              </w:rPr>
              <w:t>489.5</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33</w:t>
            </w:r>
          </w:p>
        </w:tc>
        <w:tc>
          <w:tcPr>
            <w:tcW w:type="dxa" w:w="694"/>
          </w:tcPr>
          <w:p>
            <w:pPr>
              <w:spacing w:after="0"/>
              <w:jc w:val="left"/>
            </w:pPr>
            <w:r/>
            <w:r>
              <w:rPr>
                <w:rFonts w:ascii="Times New Roman" w:hAnsi="Times New Roman"/>
                <w:sz w:val="22"/>
              </w:rPr>
              <w:t>367</w:t>
            </w:r>
          </w:p>
        </w:tc>
        <w:tc>
          <w:tcPr>
            <w:tcW w:type="dxa" w:w="694"/>
          </w:tcPr>
          <w:p>
            <w:pPr>
              <w:spacing w:after="0"/>
              <w:jc w:val="left"/>
            </w:pPr>
            <w:r/>
            <w:r>
              <w:rPr>
                <w:rFonts w:ascii="Times New Roman" w:hAnsi="Times New Roman"/>
                <w:sz w:val="22"/>
              </w:rPr>
              <w:t>3,837</w:t>
            </w:r>
          </w:p>
        </w:tc>
        <w:tc>
          <w:tcPr>
            <w:tcW w:type="dxa" w:w="694"/>
          </w:tcPr>
          <w:p>
            <w:pPr>
              <w:spacing w:after="0"/>
              <w:jc w:val="left"/>
            </w:pPr>
            <w:r/>
            <w:r>
              <w:rPr>
                <w:rFonts w:ascii="Times New Roman" w:hAnsi="Times New Roman"/>
                <w:sz w:val="22"/>
              </w:rPr>
              <w:t>334</w:t>
            </w:r>
          </w:p>
        </w:tc>
        <w:tc>
          <w:tcPr>
            <w:tcW w:type="dxa" w:w="694"/>
          </w:tcPr>
          <w:p>
            <w:pPr>
              <w:spacing w:after="0"/>
              <w:jc w:val="left"/>
            </w:pPr>
            <w:r/>
            <w:r>
              <w:rPr>
                <w:rFonts w:ascii="Times New Roman" w:hAnsi="Times New Roman"/>
                <w:sz w:val="22"/>
              </w:rPr>
              <w:t>4.59</w:t>
            </w:r>
          </w:p>
        </w:tc>
      </w:tr>
      <w:tr>
        <w:tc>
          <w:tcPr>
            <w:tcW w:type="dxa" w:w="694"/>
          </w:tcPr>
          <w:p>
            <w:pPr>
              <w:spacing w:after="0"/>
              <w:jc w:val="left"/>
            </w:pPr>
            <w:r/>
            <w:r>
              <w:rPr>
                <w:rFonts w:ascii="Times New Roman" w:hAnsi="Times New Roman"/>
                <w:sz w:val="22"/>
              </w:rPr>
              <w:t>prev_incidents (count)</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9.9</w:t>
            </w:r>
          </w:p>
        </w:tc>
        <w:tc>
          <w:tcPr>
            <w:tcW w:type="dxa" w:w="694"/>
          </w:tcPr>
          <w:p>
            <w:pPr>
              <w:spacing w:after="0"/>
              <w:jc w:val="left"/>
            </w:pPr>
            <w:r/>
            <w:r>
              <w:rPr>
                <w:rFonts w:ascii="Times New Roman" w:hAnsi="Times New Roman"/>
                <w:sz w:val="22"/>
              </w:rPr>
              <w:t>667.0</w:t>
            </w:r>
          </w:p>
        </w:tc>
        <w:tc>
          <w:tcPr>
            <w:tcW w:type="dxa" w:w="694"/>
          </w:tcPr>
          <w:p>
            <w:pPr>
              <w:spacing w:after="0"/>
              <w:jc w:val="left"/>
            </w:pPr>
            <w:r/>
            <w:r>
              <w:rPr>
                <w:rFonts w:ascii="Times New Roman" w:hAnsi="Times New Roman"/>
                <w:sz w:val="22"/>
              </w:rPr>
              <w:t>25.8</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18</w:t>
            </w:r>
          </w:p>
        </w:tc>
        <w:tc>
          <w:tcPr>
            <w:tcW w:type="dxa" w:w="694"/>
          </w:tcPr>
          <w:p>
            <w:pPr>
              <w:spacing w:after="0"/>
              <w:jc w:val="left"/>
            </w:pPr>
            <w:r/>
            <w:r>
              <w:rPr>
                <w:rFonts w:ascii="Times New Roman" w:hAnsi="Times New Roman"/>
                <w:sz w:val="22"/>
              </w:rPr>
              <w:t>3.11</w:t>
            </w:r>
          </w:p>
        </w:tc>
      </w:tr>
      <w:tr>
        <w:tc>
          <w:tcPr>
            <w:tcW w:type="dxa" w:w="694"/>
          </w:tcPr>
          <w:p>
            <w:pPr>
              <w:spacing w:after="0"/>
              <w:jc w:val="left"/>
            </w:pPr>
            <w:r/>
            <w:r>
              <w:rPr>
                <w:rFonts w:ascii="Times New Roman" w:hAnsi="Times New Roman"/>
                <w:sz w:val="22"/>
              </w:rPr>
              <w:t>prev_lost_time_rate_200k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0.86</w:t>
            </w:r>
          </w:p>
        </w:tc>
        <w:tc>
          <w:tcPr>
            <w:tcW w:type="dxa" w:w="694"/>
          </w:tcPr>
          <w:p>
            <w:pPr>
              <w:spacing w:after="0"/>
              <w:jc w:val="left"/>
            </w:pPr>
            <w:r/>
            <w:r>
              <w:rPr>
                <w:rFonts w:ascii="Times New Roman" w:hAnsi="Times New Roman"/>
                <w:sz w:val="22"/>
              </w:rPr>
              <w:t>0.79</w:t>
            </w:r>
          </w:p>
        </w:tc>
        <w:tc>
          <w:tcPr>
            <w:tcW w:type="dxa" w:w="694"/>
          </w:tcPr>
          <w:p>
            <w:pPr>
              <w:spacing w:after="0"/>
              <w:jc w:val="left"/>
            </w:pPr>
            <w:r/>
            <w:r>
              <w:rPr>
                <w:rFonts w:ascii="Times New Roman" w:hAnsi="Times New Roman"/>
                <w:sz w:val="22"/>
              </w:rPr>
              <w:t>0.78</w:t>
            </w:r>
          </w:p>
        </w:tc>
        <w:tc>
          <w:tcPr>
            <w:tcW w:type="dxa" w:w="694"/>
          </w:tcPr>
          <w:p>
            <w:pPr>
              <w:spacing w:after="0"/>
              <w:jc w:val="left"/>
            </w:pPr>
            <w:r/>
            <w:r>
              <w:rPr>
                <w:rFonts w:ascii="Times New Roman" w:hAnsi="Times New Roman"/>
                <w:sz w:val="22"/>
              </w:rPr>
              <w:t>0.65</w:t>
            </w:r>
          </w:p>
        </w:tc>
        <w:tc>
          <w:tcPr>
            <w:tcW w:type="dxa" w:w="694"/>
          </w:tcPr>
          <w:p>
            <w:pPr>
              <w:spacing w:after="0"/>
              <w:jc w:val="left"/>
            </w:pPr>
            <w:r/>
            <w:r>
              <w:rPr>
                <w:rFonts w:ascii="Times New Roman" w:hAnsi="Times New Roman"/>
                <w:sz w:val="22"/>
              </w:rPr>
              <w:t>0.81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0.60</w:t>
            </w:r>
          </w:p>
        </w:tc>
      </w:tr>
      <w:tr>
        <w:tc>
          <w:tcPr>
            <w:tcW w:type="dxa" w:w="694"/>
          </w:tcPr>
          <w:p>
            <w:pPr>
              <w:spacing w:after="0"/>
              <w:jc w:val="left"/>
            </w:pPr>
            <w:r/>
            <w:r>
              <w:rPr>
                <w:rFonts w:ascii="Times New Roman" w:hAnsi="Times New Roman"/>
                <w:sz w:val="22"/>
              </w:rPr>
              <w:t>prev_lost_time_share (ratio)</w:t>
            </w:r>
          </w:p>
        </w:tc>
        <w:tc>
          <w:tcPr>
            <w:tcW w:type="dxa" w:w="694"/>
          </w:tcPr>
          <w:p>
            <w:pPr>
              <w:spacing w:after="0"/>
              <w:jc w:val="left"/>
            </w:pPr>
            <w:r/>
            <w:r>
              <w:rPr>
                <w:rFonts w:ascii="Times New Roman" w:hAnsi="Times New Roman"/>
                <w:sz w:val="22"/>
              </w:rPr>
              <w:t>19.8</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0.50</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0.11</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0.22</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0.53</w:t>
            </w:r>
          </w:p>
        </w:tc>
        <w:tc>
          <w:tcPr>
            <w:tcW w:type="dxa" w:w="694"/>
          </w:tcPr>
          <w:p>
            <w:pPr>
              <w:spacing w:after="0"/>
              <w:jc w:val="left"/>
            </w:pPr>
            <w:r/>
            <w:r>
              <w:rPr>
                <w:rFonts w:ascii="Times New Roman" w:hAnsi="Times New Roman"/>
                <w:sz w:val="22"/>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w:t>
      </w:r>
    </w:p>
    <w:p>
      <w:r>
        <w:rPr>
          <w:rFonts w:ascii="Times New Roman" w:hAnsi="Times New Roman"/>
          <w:sz w:val="24"/>
        </w:rPr>
        <w:t>Normality was checked with Q-Q plots of six features (Figure 2). Total experience bends away from the reference line at both ends, its log1p version follows the line except at its bounds, and prev_lost_time_share has point masses at both extremes. A Shapiro-Wilk test would reject normality for trivial departures at about 80,000 rows; a Q-Q plot shows where a distribution departs (Bruce et al., 2020). Pearson's r is pulled by tail points, so Spearman's rank correlation is reported beside it. Gaussian naive Bayes probabilities are likely to be miscalibrated, which would move a cost-based threshold and the review workload.</w:t>
      </w:r>
    </w:p>
    <w:p>
      <w:pPr>
        <w:keepNext/>
        <w:jc w:val="center"/>
      </w:pPr>
      <w:r>
        <w:drawing>
          <wp:inline xmlns:a="http://schemas.openxmlformats.org/drawingml/2006/main" xmlns:pic="http://schemas.openxmlformats.org/drawingml/2006/picture">
            <wp:extent cx="5486400" cy="4067218"/>
            <wp:docPr id="2" name="Picture 2" descr="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Rank</w:t>
            </w:r>
          </w:p>
        </w:tc>
        <w:tc>
          <w:tcPr>
            <w:tcW w:type="dxa" w:w="1128"/>
            <w:shd w:val="clear" w:color="auto" w:fill="E7E6E6"/>
          </w:tcPr>
          <w:p>
            <w:pPr>
              <w:jc w:val="left"/>
            </w:pPr>
            <w:r>
              <w:rPr>
                <w:b/>
              </w:rPr>
            </w:r>
            <w:r>
              <w:rPr>
                <w:rFonts w:ascii="Times New Roman" w:hAnsi="Times New Roman"/>
                <w:b/>
                <w:sz w:val="22"/>
              </w:rPr>
              <w:t>Numeric feature</w:t>
            </w:r>
          </w:p>
        </w:tc>
        <w:tc>
          <w:tcPr>
            <w:tcW w:type="dxa" w:w="1128"/>
            <w:shd w:val="clear" w:color="auto" w:fill="E7E6E6"/>
          </w:tcPr>
          <w:p>
            <w:pPr>
              <w:jc w:val="left"/>
            </w:pPr>
            <w:r>
              <w:rPr>
                <w:b/>
              </w:rPr>
            </w:r>
            <w:r>
              <w:rPr>
                <w:rFonts w:ascii="Times New Roman" w:hAnsi="Times New Roman"/>
                <w:b/>
                <w:sz w:val="22"/>
              </w:rPr>
              <w:t>r</w:t>
            </w:r>
          </w:p>
        </w:tc>
        <w:tc>
          <w:tcPr>
            <w:tcW w:type="dxa" w:w="1128"/>
            <w:shd w:val="clear" w:color="auto" w:fill="E7E6E6"/>
          </w:tcPr>
          <w:p>
            <w:pPr>
              <w:jc w:val="left"/>
            </w:pPr>
            <w:r>
              <w:rPr>
                <w:b/>
              </w:rPr>
            </w:r>
            <w:r>
              <w:rPr>
                <w:rFonts w:ascii="Times New Roman" w:hAnsi="Times New Roman"/>
                <w:b/>
                <w:sz w:val="22"/>
              </w:rPr>
              <w:t>Categorical feature (levels)</w:t>
            </w:r>
          </w:p>
        </w:tc>
        <w:tc>
          <w:tcPr>
            <w:tcW w:type="dxa" w:w="1128"/>
            <w:shd w:val="clear" w:color="auto" w:fill="E7E6E6"/>
          </w:tcPr>
          <w:p>
            <w:pPr>
              <w:jc w:val="left"/>
            </w:pPr>
            <w:r>
              <w:rPr>
                <w:b/>
              </w:rPr>
            </w:r>
            <w:r>
              <w:rPr>
                <w:rFonts w:ascii="Times New Roman" w:hAnsi="Times New Roman"/>
                <w:b/>
                <w:sz w:val="22"/>
              </w:rPr>
              <w:t>V</w:t>
            </w:r>
          </w:p>
        </w:tc>
        <w:tc>
          <w:tcPr>
            <w:tcW w:type="dxa" w:w="1128"/>
            <w:shd w:val="clear" w:color="auto" w:fill="E7E6E6"/>
          </w:tcPr>
          <w:p>
            <w:pPr>
              <w:jc w:val="left"/>
            </w:pPr>
            <w:r>
              <w:rPr>
                <w:b/>
              </w:rPr>
            </w:r>
            <w:r>
              <w:rPr>
                <w:rFonts w:ascii="Times New Roman" w:hAnsi="Times New Roman"/>
                <w:b/>
                <w:sz w:val="22"/>
              </w:rPr>
              <w:t>Feature with VIF &gt; 5</w:t>
            </w:r>
          </w:p>
        </w:tc>
        <w:tc>
          <w:tcPr>
            <w:tcW w:type="dxa" w:w="1128"/>
            <w:shd w:val="clear" w:color="auto" w:fill="E7E6E6"/>
          </w:tcPr>
          <w:p>
            <w:pPr>
              <w:jc w:val="left"/>
            </w:pPr>
            <w:r>
              <w:rPr>
                <w:b/>
              </w:rPr>
            </w:r>
            <w:r>
              <w:rPr>
                <w:rFonts w:ascii="Times New Roman" w:hAnsi="Times New Roman"/>
                <w:b/>
                <w:sz w:val="22"/>
              </w:rPr>
              <w:t>VIF</w:t>
            </w:r>
          </w:p>
        </w:tc>
        <w:tc>
          <w:tcPr>
            <w:tcW w:type="dxa" w:w="1128"/>
            <w:shd w:val="clear" w:color="auto" w:fill="E7E6E6"/>
          </w:tcPr>
          <w:p>
            <w:pPr>
              <w:jc w:val="left"/>
            </w:pPr>
            <w:r>
              <w:rPr>
                <w:b/>
              </w:rPr>
            </w:r>
            <w:r>
              <w:rPr>
                <w:rFonts w:ascii="Times New Roman" w:hAnsi="Times New Roman"/>
                <w:b/>
                <w:sz w:val="22"/>
              </w:rPr>
              <w:t>Partner (Pearson r)</w:t>
            </w:r>
          </w:p>
        </w:tc>
      </w:tr>
      <w:tr>
        <w:tc>
          <w:tcPr>
            <w:tcW w:type="dxa" w:w="1128"/>
          </w:tcPr>
          <w:p>
            <w:pPr>
              <w:spacing w:after="0"/>
              <w:jc w:val="left"/>
            </w:pPr>
            <w:r/>
            <w:r>
              <w:rPr>
                <w:rFonts w:ascii="Times New Roman" w:hAnsi="Times New Roman"/>
                <w:sz w:val="22"/>
              </w:rPr>
              <w:t>1</w:t>
            </w:r>
          </w:p>
        </w:tc>
        <w:tc>
          <w:tcPr>
            <w:tcW w:type="dxa" w:w="1128"/>
          </w:tcPr>
          <w:p>
            <w:pPr>
              <w:spacing w:after="0"/>
              <w:jc w:val="left"/>
            </w:pPr>
            <w:r/>
            <w:r>
              <w:rPr>
                <w:rFonts w:ascii="Times New Roman" w:hAnsi="Times New Roman"/>
                <w:sz w:val="22"/>
              </w:rPr>
              <w:t>prev_lost_time_share</w:t>
            </w:r>
          </w:p>
        </w:tc>
        <w:tc>
          <w:tcPr>
            <w:tcW w:type="dxa" w:w="1128"/>
          </w:tcPr>
          <w:p>
            <w:pPr>
              <w:spacing w:after="0"/>
              <w:jc w:val="left"/>
            </w:pPr>
            <w:r/>
            <w:r>
              <w:rPr>
                <w:rFonts w:ascii="Times New Roman" w:hAnsi="Times New Roman"/>
                <w:sz w:val="22"/>
              </w:rPr>
              <w:t>0.292</w:t>
            </w:r>
          </w:p>
        </w:tc>
        <w:tc>
          <w:tcPr>
            <w:tcW w:type="dxa" w:w="1128"/>
          </w:tcPr>
          <w:p>
            <w:pPr>
              <w:spacing w:after="0"/>
              <w:jc w:val="left"/>
            </w:pPr>
            <w:r/>
            <w:r>
              <w:rPr>
                <w:rFonts w:ascii="Times New Roman" w:hAnsi="Times New Roman"/>
                <w:sz w:val="22"/>
              </w:rPr>
              <w:t>NATURE_INJURY_CD (27)</w:t>
            </w:r>
          </w:p>
        </w:tc>
        <w:tc>
          <w:tcPr>
            <w:tcW w:type="dxa" w:w="1128"/>
          </w:tcPr>
          <w:p>
            <w:pPr>
              <w:spacing w:after="0"/>
              <w:jc w:val="left"/>
            </w:pPr>
            <w:r/>
            <w:r>
              <w:rPr>
                <w:rFonts w:ascii="Times New Roman" w:hAnsi="Times New Roman"/>
                <w:sz w:val="22"/>
              </w:rPr>
              <w:t>0.391</w:t>
            </w:r>
          </w:p>
        </w:tc>
        <w:tc>
          <w:tcPr>
            <w:tcW w:type="dxa" w:w="1128"/>
          </w:tcPr>
          <w:p>
            <w:pPr>
              <w:spacing w:after="0"/>
              <w:jc w:val="left"/>
            </w:pPr>
            <w:r/>
            <w:r>
              <w:rPr>
                <w:rFonts w:ascii="Times New Roman" w:hAnsi="Times New Roman"/>
                <w:sz w:val="22"/>
              </w:rPr>
              <w:t>prev_hours</w:t>
            </w:r>
          </w:p>
        </w:tc>
        <w:tc>
          <w:tcPr>
            <w:tcW w:type="dxa" w:w="1128"/>
          </w:tcPr>
          <w:p>
            <w:pPr>
              <w:spacing w:after="0"/>
              <w:jc w:val="left"/>
            </w:pPr>
            <w:r/>
            <w:r>
              <w:rPr>
                <w:rFonts w:ascii="Times New Roman" w:hAnsi="Times New Roman"/>
                <w:sz w:val="22"/>
              </w:rPr>
              <w:t>176.4</w:t>
            </w:r>
          </w:p>
        </w:tc>
        <w:tc>
          <w:tcPr>
            <w:tcW w:type="dxa" w:w="1128"/>
          </w:tcPr>
          <w:p>
            <w:pPr>
              <w:spacing w:after="0"/>
              <w:jc w:val="left"/>
            </w:pPr>
            <w:r/>
            <w:r>
              <w:rPr>
                <w:rFonts w:ascii="Times New Roman" w:hAnsi="Times New Roman"/>
                <w:sz w:val="22"/>
              </w:rPr>
              <w:t>prev_employees (0.996)</w:t>
            </w:r>
          </w:p>
        </w:tc>
      </w:tr>
      <w:tr>
        <w:tc>
          <w:tcPr>
            <w:tcW w:type="dxa" w:w="1128"/>
          </w:tcPr>
          <w:p>
            <w:pPr>
              <w:spacing w:after="0"/>
              <w:jc w:val="left"/>
            </w:pPr>
            <w:r/>
            <w:r>
              <w:rPr>
                <w:rFonts w:ascii="Times New Roman" w:hAnsi="Times New Roman"/>
                <w:sz w:val="22"/>
              </w:rPr>
              <w:t>2</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0.205</w:t>
            </w:r>
          </w:p>
        </w:tc>
        <w:tc>
          <w:tcPr>
            <w:tcW w:type="dxa" w:w="1128"/>
          </w:tcPr>
          <w:p>
            <w:pPr>
              <w:spacing w:after="0"/>
              <w:jc w:val="left"/>
            </w:pPr>
            <w:r/>
            <w:r>
              <w:rPr>
                <w:rFonts w:ascii="Times New Roman" w:hAnsi="Times New Roman"/>
                <w:sz w:val="22"/>
              </w:rPr>
              <w:t>INJ_BODY_PART_CD (46)</w:t>
            </w:r>
          </w:p>
        </w:tc>
        <w:tc>
          <w:tcPr>
            <w:tcW w:type="dxa" w:w="1128"/>
          </w:tcPr>
          <w:p>
            <w:pPr>
              <w:spacing w:after="0"/>
              <w:jc w:val="left"/>
            </w:pPr>
            <w:r/>
            <w:r>
              <w:rPr>
                <w:rFonts w:ascii="Times New Roman" w:hAnsi="Times New Roman"/>
                <w:sz w:val="22"/>
              </w:rPr>
              <w:t>0.364</w:t>
            </w:r>
          </w:p>
        </w:tc>
        <w:tc>
          <w:tcPr>
            <w:tcW w:type="dxa" w:w="1128"/>
          </w:tcPr>
          <w:p>
            <w:pPr>
              <w:spacing w:after="0"/>
              <w:jc w:val="left"/>
            </w:pPr>
            <w:r/>
            <w:r>
              <w:rPr>
                <w:rFonts w:ascii="Times New Roman" w:hAnsi="Times New Roman"/>
                <w:sz w:val="22"/>
              </w:rPr>
              <w:t>prev_employees</w:t>
            </w:r>
          </w:p>
        </w:tc>
        <w:tc>
          <w:tcPr>
            <w:tcW w:type="dxa" w:w="1128"/>
          </w:tcPr>
          <w:p>
            <w:pPr>
              <w:spacing w:after="0"/>
              <w:jc w:val="left"/>
            </w:pPr>
            <w:r/>
            <w:r>
              <w:rPr>
                <w:rFonts w:ascii="Times New Roman" w:hAnsi="Times New Roman"/>
                <w:sz w:val="22"/>
              </w:rPr>
              <w:t>164.8</w:t>
            </w:r>
          </w:p>
        </w:tc>
        <w:tc>
          <w:tcPr>
            <w:tcW w:type="dxa" w:w="1128"/>
          </w:tcPr>
          <w:p>
            <w:pPr>
              <w:spacing w:after="0"/>
              <w:jc w:val="left"/>
            </w:pPr>
            <w:r/>
            <w:r>
              <w:rPr>
                <w:rFonts w:ascii="Times New Roman" w:hAnsi="Times New Roman"/>
                <w:sz w:val="22"/>
              </w:rPr>
              <w:t>prev_hours (0.996)</w:t>
            </w:r>
          </w:p>
        </w:tc>
      </w:tr>
      <w:tr>
        <w:tc>
          <w:tcPr>
            <w:tcW w:type="dxa" w:w="1128"/>
          </w:tcPr>
          <w:p>
            <w:pPr>
              <w:spacing w:after="0"/>
              <w:jc w:val="left"/>
            </w:pPr>
            <w:r/>
            <w:r>
              <w:rPr>
                <w:rFonts w:ascii="Times New Roman" w:hAnsi="Times New Roman"/>
                <w:sz w:val="22"/>
              </w:rPr>
              <w:t>3</w:t>
            </w:r>
          </w:p>
        </w:tc>
        <w:tc>
          <w:tcPr>
            <w:tcW w:type="dxa" w:w="1128"/>
          </w:tcPr>
          <w:p>
            <w:pPr>
              <w:spacing w:after="0"/>
              <w:jc w:val="left"/>
            </w:pPr>
            <w:r/>
            <w:r>
              <w:rPr>
                <w:rFonts w:ascii="Times New Roman" w:hAnsi="Times New Roman"/>
                <w:sz w:val="22"/>
              </w:rPr>
              <w:t>longitude</w:t>
            </w:r>
          </w:p>
        </w:tc>
        <w:tc>
          <w:tcPr>
            <w:tcW w:type="dxa" w:w="1128"/>
          </w:tcPr>
          <w:p>
            <w:pPr>
              <w:spacing w:after="0"/>
              <w:jc w:val="left"/>
            </w:pPr>
            <w:r/>
            <w:r>
              <w:rPr>
                <w:rFonts w:ascii="Times New Roman" w:hAnsi="Times New Roman"/>
                <w:sz w:val="22"/>
              </w:rPr>
              <w:t>0.135</w:t>
            </w:r>
          </w:p>
        </w:tc>
        <w:tc>
          <w:tcPr>
            <w:tcW w:type="dxa" w:w="1128"/>
          </w:tcPr>
          <w:p>
            <w:pPr>
              <w:spacing w:after="0"/>
              <w:jc w:val="left"/>
            </w:pPr>
            <w:r/>
            <w:r>
              <w:rPr>
                <w:rFonts w:ascii="Times New Roman" w:hAnsi="Times New Roman"/>
                <w:sz w:val="22"/>
              </w:rPr>
              <w:t>INJURY_SOURCE_CD (124)</w:t>
            </w:r>
          </w:p>
        </w:tc>
        <w:tc>
          <w:tcPr>
            <w:tcW w:type="dxa" w:w="1128"/>
          </w:tcPr>
          <w:p>
            <w:pPr>
              <w:spacing w:after="0"/>
              <w:jc w:val="left"/>
            </w:pPr>
            <w:r/>
            <w:r>
              <w:rPr>
                <w:rFonts w:ascii="Times New Roman" w:hAnsi="Times New Roman"/>
                <w:sz w:val="22"/>
              </w:rPr>
              <w:t>0.311</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8.3</w:t>
            </w:r>
          </w:p>
        </w:tc>
        <w:tc>
          <w:tcPr>
            <w:tcW w:type="dxa" w:w="1128"/>
          </w:tcPr>
          <w:p>
            <w:pPr>
              <w:spacing w:after="0"/>
              <w:jc w:val="left"/>
            </w:pPr>
            <w:r/>
            <w:r>
              <w:rPr>
                <w:rFonts w:ascii="Times New Roman" w:hAnsi="Times New Roman"/>
                <w:sz w:val="22"/>
              </w:rPr>
              <w:t>prev_lost_time_share (0.772)</w:t>
            </w:r>
          </w:p>
        </w:tc>
      </w:tr>
      <w:tr>
        <w:tc>
          <w:tcPr>
            <w:tcW w:type="dxa" w:w="1128"/>
          </w:tcPr>
          <w:p>
            <w:pPr>
              <w:spacing w:after="0"/>
              <w:jc w:val="left"/>
            </w:pPr>
            <w:r/>
            <w:r>
              <w:rPr>
                <w:rFonts w:ascii="Times New Roman" w:hAnsi="Times New Roman"/>
                <w:sz w:val="22"/>
              </w:rPr>
              <w:t>4</w:t>
            </w:r>
          </w:p>
        </w:tc>
        <w:tc>
          <w:tcPr>
            <w:tcW w:type="dxa" w:w="1128"/>
          </w:tcPr>
          <w:p>
            <w:pPr>
              <w:spacing w:after="0"/>
              <w:jc w:val="left"/>
            </w:pPr>
            <w:r/>
            <w:r>
              <w:rPr>
                <w:rFonts w:ascii="Times New Roman" w:hAnsi="Times New Roman"/>
                <w:sz w:val="22"/>
              </w:rPr>
              <w:t>prev_incidents</w:t>
            </w:r>
          </w:p>
        </w:tc>
        <w:tc>
          <w:tcPr>
            <w:tcW w:type="dxa" w:w="1128"/>
          </w:tcPr>
          <w:p>
            <w:pPr>
              <w:spacing w:after="0"/>
              <w:jc w:val="left"/>
            </w:pPr>
            <w:r/>
            <w:r>
              <w:rPr>
                <w:rFonts w:ascii="Times New Roman" w:hAnsi="Times New Roman"/>
                <w:sz w:val="22"/>
              </w:rPr>
              <w:t>0.099</w:t>
            </w:r>
          </w:p>
        </w:tc>
        <w:tc>
          <w:tcPr>
            <w:tcW w:type="dxa" w:w="1128"/>
          </w:tcPr>
          <w:p>
            <w:pPr>
              <w:spacing w:after="0"/>
              <w:jc w:val="left"/>
            </w:pPr>
            <w:r/>
            <w:r>
              <w:rPr>
                <w:rFonts w:ascii="Times New Roman" w:hAnsi="Times New Roman"/>
                <w:sz w:val="22"/>
              </w:rPr>
              <w:t>ACCIDENT_TYPE_CD (41)</w:t>
            </w:r>
          </w:p>
        </w:tc>
        <w:tc>
          <w:tcPr>
            <w:tcW w:type="dxa" w:w="1128"/>
          </w:tcPr>
          <w:p>
            <w:pPr>
              <w:spacing w:after="0"/>
              <w:jc w:val="left"/>
            </w:pPr>
            <w:r/>
            <w:r>
              <w:rPr>
                <w:rFonts w:ascii="Times New Roman" w:hAnsi="Times New Roman"/>
                <w:sz w:val="22"/>
              </w:rPr>
              <w:t>0.282</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7.5</w:t>
            </w:r>
          </w:p>
        </w:tc>
        <w:tc>
          <w:tcPr>
            <w:tcW w:type="dxa" w:w="1128"/>
          </w:tcPr>
          <w:p>
            <w:pPr>
              <w:spacing w:after="0"/>
              <w:jc w:val="left"/>
            </w:pPr>
            <w:r/>
            <w:r>
              <w:rPr>
                <w:rFonts w:ascii="Times New Roman" w:hAnsi="Times New Roman"/>
                <w:sz w:val="22"/>
              </w:rPr>
              <w:t>log1p_tot_exper (0.895)</w:t>
            </w:r>
          </w:p>
        </w:tc>
      </w:tr>
      <w:tr>
        <w:tc>
          <w:tcPr>
            <w:tcW w:type="dxa" w:w="1128"/>
          </w:tcPr>
          <w:p>
            <w:pPr>
              <w:spacing w:after="0"/>
              <w:jc w:val="left"/>
            </w:pPr>
            <w:r/>
            <w:r>
              <w:rPr>
                <w:rFonts w:ascii="Times New Roman" w:hAnsi="Times New Roman"/>
                <w:sz w:val="22"/>
              </w:rPr>
              <w:t>5</w:t>
            </w:r>
          </w:p>
        </w:tc>
        <w:tc>
          <w:tcPr>
            <w:tcW w:type="dxa" w:w="1128"/>
          </w:tcPr>
          <w:p>
            <w:pPr>
              <w:spacing w:after="0"/>
              <w:jc w:val="left"/>
            </w:pPr>
            <w:r/>
            <w:r>
              <w:rPr>
                <w:rFonts w:ascii="Times New Roman" w:hAnsi="Times New Roman"/>
                <w:sz w:val="22"/>
              </w:rPr>
              <w:t>exper_ratio_mine</w:t>
            </w:r>
          </w:p>
        </w:tc>
        <w:tc>
          <w:tcPr>
            <w:tcW w:type="dxa" w:w="1128"/>
          </w:tcPr>
          <w:p>
            <w:pPr>
              <w:spacing w:after="0"/>
              <w:jc w:val="left"/>
            </w:pPr>
            <w:r/>
            <w:r>
              <w:rPr>
                <w:rFonts w:ascii="Times New Roman" w:hAnsi="Times New Roman"/>
                <w:sz w:val="22"/>
              </w:rPr>
              <w:t>-0.096</w:t>
            </w:r>
          </w:p>
        </w:tc>
        <w:tc>
          <w:tcPr>
            <w:tcW w:type="dxa" w:w="1128"/>
          </w:tcPr>
          <w:p>
            <w:pPr>
              <w:spacing w:after="0"/>
              <w:jc w:val="left"/>
            </w:pPr>
            <w:r/>
            <w:r>
              <w:rPr>
                <w:rFonts w:ascii="Times New Roman" w:hAnsi="Times New Roman"/>
                <w:sz w:val="22"/>
              </w:rPr>
              <w:t>FIPS_STATE_CD (54)</w:t>
            </w:r>
          </w:p>
        </w:tc>
        <w:tc>
          <w:tcPr>
            <w:tcW w:type="dxa" w:w="1128"/>
          </w:tcPr>
          <w:p>
            <w:pPr>
              <w:spacing w:after="0"/>
              <w:jc w:val="left"/>
            </w:pPr>
            <w:r/>
            <w:r>
              <w:rPr>
                <w:rFonts w:ascii="Times New Roman" w:hAnsi="Times New Roman"/>
                <w:sz w:val="22"/>
              </w:rPr>
              <w:t>0.243</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6.0</w:t>
            </w:r>
          </w:p>
        </w:tc>
        <w:tc>
          <w:tcPr>
            <w:tcW w:type="dxa" w:w="1128"/>
          </w:tcPr>
          <w:p>
            <w:pPr>
              <w:spacing w:after="0"/>
              <w:jc w:val="left"/>
            </w:pPr>
            <w:r/>
            <w:r>
              <w:rPr>
                <w:rFonts w:ascii="Times New Roman" w:hAnsi="Times New Roman"/>
                <w:sz w:val="22"/>
              </w:rPr>
              <w:t>TOT_EXPER (0.895)</w:t>
            </w:r>
          </w:p>
        </w:tc>
      </w:tr>
      <w:tr>
        <w:tc>
          <w:tcPr>
            <w:tcW w:type="dxa" w:w="1128"/>
          </w:tcPr>
          <w:p>
            <w:pPr>
              <w:spacing w:after="0"/>
              <w:jc w:val="left"/>
            </w:pPr>
            <w:r/>
            <w:r>
              <w:rPr>
                <w:rFonts w:ascii="Times New Roman" w:hAnsi="Times New Roman"/>
                <w:sz w:val="22"/>
              </w:rPr>
              <w:t>6</w:t>
            </w:r>
          </w:p>
        </w:tc>
        <w:tc>
          <w:tcPr>
            <w:tcW w:type="dxa" w:w="1128"/>
          </w:tcPr>
          <w:p>
            <w:pPr>
              <w:spacing w:after="0"/>
              <w:jc w:val="left"/>
            </w:pPr>
            <w:r/>
            <w:r>
              <w:rPr>
                <w:rFonts w:ascii="Times New Roman" w:hAnsi="Times New Roman"/>
                <w:sz w:val="22"/>
              </w:rPr>
              <w:t>exper_ratio_job</w:t>
            </w:r>
          </w:p>
        </w:tc>
        <w:tc>
          <w:tcPr>
            <w:tcW w:type="dxa" w:w="1128"/>
          </w:tcPr>
          <w:p>
            <w:pPr>
              <w:spacing w:after="0"/>
              <w:jc w:val="left"/>
            </w:pPr>
            <w:r/>
            <w:r>
              <w:rPr>
                <w:rFonts w:ascii="Times New Roman" w:hAnsi="Times New Roman"/>
                <w:sz w:val="22"/>
              </w:rPr>
              <w:t>-0.083</w:t>
            </w:r>
          </w:p>
        </w:tc>
        <w:tc>
          <w:tcPr>
            <w:tcW w:type="dxa" w:w="1128"/>
          </w:tcPr>
          <w:p>
            <w:pPr>
              <w:spacing w:after="0"/>
              <w:jc w:val="left"/>
            </w:pPr>
            <w:r/>
            <w:r>
              <w:rPr>
                <w:rFonts w:ascii="Times New Roman" w:hAnsi="Times New Roman"/>
                <w:sz w:val="22"/>
              </w:rPr>
              <w:t>PRIMARY_CANVASS (5)</w:t>
            </w:r>
          </w:p>
        </w:tc>
        <w:tc>
          <w:tcPr>
            <w:tcW w:type="dxa" w:w="1128"/>
          </w:tcPr>
          <w:p>
            <w:pPr>
              <w:spacing w:after="0"/>
              <w:jc w:val="left"/>
            </w:pPr>
            <w:r/>
            <w:r>
              <w:rPr>
                <w:rFonts w:ascii="Times New Roman" w:hAnsi="Times New Roman"/>
                <w:sz w:val="22"/>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7</w:t>
            </w:r>
          </w:p>
        </w:tc>
        <w:tc>
          <w:tcPr>
            <w:tcW w:type="dxa" w:w="1128"/>
          </w:tcPr>
          <w:p>
            <w:pPr>
              <w:spacing w:after="0"/>
              <w:jc w:val="left"/>
            </w:pPr>
            <w:r/>
            <w:r>
              <w:rPr>
                <w:rFonts w:ascii="Times New Roman" w:hAnsi="Times New Roman"/>
                <w:sz w:val="22"/>
              </w:rPr>
              <w:t>prev_incident_rate_200k</w:t>
            </w:r>
          </w:p>
        </w:tc>
        <w:tc>
          <w:tcPr>
            <w:tcW w:type="dxa" w:w="1128"/>
          </w:tcPr>
          <w:p>
            <w:pPr>
              <w:spacing w:after="0"/>
              <w:jc w:val="left"/>
            </w:pPr>
            <w:r/>
            <w:r>
              <w:rPr>
                <w:rFonts w:ascii="Times New Roman" w:hAnsi="Times New Roman"/>
                <w:sz w:val="22"/>
              </w:rPr>
              <w:t>0.073</w:t>
            </w:r>
          </w:p>
        </w:tc>
        <w:tc>
          <w:tcPr>
            <w:tcW w:type="dxa" w:w="1128"/>
          </w:tcPr>
          <w:p>
            <w:pPr>
              <w:spacing w:after="0"/>
              <w:jc w:val="left"/>
            </w:pPr>
            <w:r/>
            <w:r>
              <w:rPr>
                <w:rFonts w:ascii="Times New Roman" w:hAnsi="Times New Roman"/>
                <w:sz w:val="22"/>
              </w:rPr>
              <w:t>COAL_METAL_IND (2)</w:t>
            </w:r>
          </w:p>
        </w:tc>
        <w:tc>
          <w:tcPr>
            <w:tcW w:type="dxa" w:w="1128"/>
          </w:tcPr>
          <w:p>
            <w:pPr>
              <w:spacing w:after="0"/>
              <w:jc w:val="left"/>
            </w:pPr>
            <w:r/>
            <w:r>
              <w:rPr>
                <w:rFonts w:ascii="Times New Roman" w:hAnsi="Times New Roman"/>
                <w:sz w:val="22"/>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8</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0.068</w:t>
            </w:r>
          </w:p>
        </w:tc>
        <w:tc>
          <w:tcPr>
            <w:tcW w:type="dxa" w:w="1128"/>
          </w:tcPr>
          <w:p>
            <w:pPr>
              <w:spacing w:after="0"/>
              <w:jc w:val="left"/>
            </w:pPr>
            <w:r/>
            <w:r>
              <w:rPr>
                <w:rFonts w:ascii="Times New Roman" w:hAnsi="Times New Roman"/>
                <w:sz w:val="22"/>
              </w:rPr>
              <w:t>ACTIVITY_CD (96)</w:t>
            </w:r>
          </w:p>
        </w:tc>
        <w:tc>
          <w:tcPr>
            <w:tcW w:type="dxa" w:w="1128"/>
          </w:tcPr>
          <w:p>
            <w:pPr>
              <w:spacing w:after="0"/>
              <w:jc w:val="left"/>
            </w:pPr>
            <w:r/>
            <w:r>
              <w:rPr>
                <w:rFonts w:ascii="Times New Roman" w:hAnsi="Times New Roman"/>
                <w:sz w:val="22"/>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9</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0.060</w:t>
            </w:r>
          </w:p>
        </w:tc>
        <w:tc>
          <w:tcPr>
            <w:tcW w:type="dxa" w:w="1128"/>
          </w:tcPr>
          <w:p>
            <w:pPr>
              <w:spacing w:after="0"/>
              <w:jc w:val="left"/>
            </w:pPr>
            <w:r/>
            <w:r>
              <w:rPr>
                <w:rFonts w:ascii="Times New Roman" w:hAnsi="Times New Roman"/>
                <w:sz w:val="22"/>
              </w:rPr>
              <w:t>CLASSIFICATION_CD (21)</w:t>
            </w:r>
          </w:p>
        </w:tc>
        <w:tc>
          <w:tcPr>
            <w:tcW w:type="dxa" w:w="1128"/>
          </w:tcPr>
          <w:p>
            <w:pPr>
              <w:spacing w:after="0"/>
              <w:jc w:val="left"/>
            </w:pPr>
            <w:r/>
            <w:r>
              <w:rPr>
                <w:rFonts w:ascii="Times New Roman" w:hAnsi="Times New Roman"/>
                <w:sz w:val="22"/>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10</w:t>
            </w:r>
          </w:p>
        </w:tc>
        <w:tc>
          <w:tcPr>
            <w:tcW w:type="dxa" w:w="1128"/>
          </w:tcPr>
          <w:p>
            <w:pPr>
              <w:spacing w:after="0"/>
              <w:jc w:val="left"/>
            </w:pPr>
            <w:r/>
            <w:r>
              <w:rPr>
                <w:rFonts w:ascii="Times New Roman" w:hAnsi="Times New Roman"/>
                <w:sz w:val="22"/>
              </w:rPr>
              <w:t>shift_begin_hour</w:t>
            </w:r>
          </w:p>
        </w:tc>
        <w:tc>
          <w:tcPr>
            <w:tcW w:type="dxa" w:w="1128"/>
          </w:tcPr>
          <w:p>
            <w:pPr>
              <w:spacing w:after="0"/>
              <w:jc w:val="left"/>
            </w:pPr>
            <w:r/>
            <w:r>
              <w:rPr>
                <w:rFonts w:ascii="Times New Roman" w:hAnsi="Times New Roman"/>
                <w:sz w:val="22"/>
              </w:rPr>
              <w:t>0.058</w:t>
            </w:r>
          </w:p>
        </w:tc>
        <w:tc>
          <w:tcPr>
            <w:tcW w:type="dxa" w:w="1128"/>
          </w:tcPr>
          <w:p>
            <w:pPr>
              <w:spacing w:after="0"/>
              <w:jc w:val="left"/>
            </w:pPr>
            <w:r/>
            <w:r>
              <w:rPr>
                <w:rFonts w:ascii="Times New Roman" w:hAnsi="Times New Roman"/>
                <w:sz w:val="22"/>
              </w:rPr>
              <w:t>OCCUPATION (193)</w:t>
            </w:r>
          </w:p>
        </w:tc>
        <w:tc>
          <w:tcPr>
            <w:tcW w:type="dxa" w:w="1128"/>
          </w:tcPr>
          <w:p>
            <w:pPr>
              <w:spacing w:after="0"/>
              <w:jc w:val="left"/>
            </w:pPr>
            <w:r/>
            <w:r>
              <w:rPr>
                <w:rFonts w:ascii="Times New Roman" w:hAnsi="Times New Roman"/>
                <w:sz w:val="22"/>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coal mines above it, and printed sizes flag thin data.</w:t>
      </w:r>
    </w:p>
    <w:p>
      <w:pPr>
        <w:keepNext/>
        <w:jc w:val="center"/>
      </w:pPr>
      <w:r>
        <w:drawing>
          <wp:inline xmlns:a="http://schemas.openxmlformats.org/drawingml/2006/main" xmlns:pic="http://schemas.openxmlformats.org/drawingml/2006/picture">
            <wp:extent cx="5303520" cy="5223736"/>
            <wp:docPr id="6" name="Picture 6" descr="Figure 6.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Structural placeholders became their own level and other categorical gaps a constant "missing" level, since most_frequent would place surface accidents underground. Columns over 60% blank, other than structural placeholders, were dropped. The indicators carry the higher lost-time rate of unrecorded reports into the score, so fewer such cases go unreviewed.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searched class_weight for logistic regression and left the cost asymmetry to an out-of-fold threshold tuned in Section 4. The test set was never resampled. Resampling would also bias the probabilities that adjusters see and that set the cost-optimal threshold.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 Leakage would overstate the test recall on which review capacity is planned.</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 Unscaled hours would dominate distances, so KNN flags would follow mine size.</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Yet the mean label of later accidents in the same mine-year ranks a row with a ROC-AUC of 0.667, near the best planned feature (Table 8). Four numeric features, the coordinates and previous-year hours and employees, identify the mine-year for 99.9% of rows, so KNN and tree ensembles could memorise outcomes. Grouping by mine alone would test only unseen mines, yet 91.9% of reports from 2020 came from mines that had filed before.</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2326"/>
        <w:gridCol w:w="2326"/>
        <w:gridCol w:w="2326"/>
        <w:gridCol w:w="2326"/>
        <w:gridCol w:w="2326"/>
        <w:gridCol w:w="2326"/>
      </w:tblGrid>
      <w:t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53.7%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6.0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0.955 with the target; CLOSED_DOC_NO present for 72.2% of positives vs 33.5% of negatives; Mines status date after the accident for 40.4% of rows; EQUIP_MODEL_NO 76.7% blank</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w:t>
            </w:r>
          </w:p>
        </w:tc>
        <w:tc>
          <w:tcPr>
            <w:tcW w:type="dxa" w:w="2326"/>
          </w:tcPr>
          <w:p>
            <w:pPr>
              <w:spacing w:after="0"/>
              <w:jc w:val="left"/>
            </w:pPr>
            <w:r/>
            <w:r>
              <w:rPr>
                <w:rFonts w:ascii="Times New Roman" w:hAnsi="Times New Roman"/>
                <w:sz w:val="22"/>
              </w:rPr>
              <w:t>Not known, or not reliable, when the form is filed</w:t>
            </w:r>
          </w:p>
        </w:tc>
        <w:tc>
          <w:tcPr>
            <w:tcW w:type="dxa" w:w="2326"/>
          </w:tcPr>
          <w:p>
            <w:pPr>
              <w:spacing w:after="0"/>
              <w:jc w:val="left"/>
            </w:pPr>
            <w:r/>
            <w:r>
              <w:rPr>
                <w:rFonts w:ascii="Times New Roman" w:hAnsi="Times New Roman"/>
                <w:sz w:val="22"/>
              </w:rPr>
              <w:t>101,609 rows</w:t>
            </w:r>
          </w:p>
        </w:tc>
      </w:tr>
      <w:t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55 (23 categorical, 20 numeric, 12 binary)</w:t>
            </w:r>
          </w:p>
        </w:tc>
      </w:tr>
      <w:t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55; test 20,320 x 55 (6,724 mine-years)</w:t>
            </w:r>
          </w:p>
        </w:tc>
      </w:tr>
      <w:t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55, no NaN</w:t>
            </w:r>
          </w:p>
        </w:tc>
      </w:tr>
      <w:t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23 nominal features;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552</w:t>
            </w:r>
          </w:p>
        </w:tc>
      </w:tr>
      <w:t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552</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a small margin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Algorithm</w:t>
            </w:r>
          </w:p>
        </w:tc>
        <w:tc>
          <w:tcPr>
            <w:tcW w:type="dxa" w:w="1289"/>
            <w:shd w:val="clear" w:color="auto" w:fill="E7E6E6"/>
          </w:tcPr>
          <w:p>
            <w:pPr>
              <w:jc w:val="left"/>
            </w:pPr>
            <w:r>
              <w:rPr>
                <w:b/>
              </w:rPr>
            </w:r>
            <w:r>
              <w:rPr>
                <w:rFonts w:ascii="Times New Roman" w:hAnsi="Times New Roman"/>
                <w:b/>
                <w:sz w:val="22"/>
              </w:rPr>
              <w:t>Paradigm</w:t>
            </w:r>
          </w:p>
        </w:tc>
        <w:tc>
          <w:tcPr>
            <w:tcW w:type="dxa" w:w="1289"/>
            <w:shd w:val="clear" w:color="auto" w:fill="E7E6E6"/>
          </w:tcPr>
          <w:p>
            <w:pPr>
              <w:jc w:val="left"/>
            </w:pPr>
            <w:r>
              <w:rPr>
                <w:b/>
              </w:rPr>
            </w:r>
            <w:r>
              <w:rPr>
                <w:rFonts w:ascii="Times New Roman" w:hAnsi="Times New Roman"/>
                <w:b/>
                <w:sz w:val="22"/>
              </w:rPr>
              <w:t>Key assumption</w:t>
            </w:r>
          </w:p>
        </w:tc>
        <w:tc>
          <w:tcPr>
            <w:tcW w:type="dxa" w:w="1289"/>
            <w:shd w:val="clear" w:color="auto" w:fill="E7E6E6"/>
          </w:tcPr>
          <w:p>
            <w:pPr>
              <w:jc w:val="left"/>
            </w:pPr>
            <w:r>
              <w:rPr>
                <w:b/>
              </w:rPr>
            </w:r>
            <w:r>
              <w:rPr>
                <w:rFonts w:ascii="Times New Roman" w:hAnsi="Times New Roman"/>
                <w:b/>
                <w:sz w:val="22"/>
              </w:rPr>
              <w:t>Violation in this data and resulting bias</w:t>
            </w:r>
          </w:p>
        </w:tc>
        <w:tc>
          <w:tcPr>
            <w:tcW w:type="dxa" w:w="1289"/>
            <w:shd w:val="clear" w:color="auto" w:fill="E7E6E6"/>
          </w:tcPr>
          <w:p>
            <w:pPr>
              <w:jc w:val="left"/>
            </w:pPr>
            <w:r>
              <w:rPr>
                <w:b/>
              </w:rPr>
            </w:r>
            <w:r>
              <w:rPr>
                <w:rFonts w:ascii="Times New Roman" w:hAnsi="Times New Roman"/>
                <w:b/>
                <w:sz w:val="22"/>
              </w:rPr>
              <w:t>Scaling</w:t>
            </w:r>
          </w:p>
        </w:tc>
        <w:tc>
          <w:tcPr>
            <w:tcW w:type="dxa" w:w="1289"/>
            <w:shd w:val="clear" w:color="auto" w:fill="E7E6E6"/>
          </w:tcPr>
          <w:p>
            <w:pPr>
              <w:jc w:val="left"/>
            </w:pPr>
            <w:r>
              <w:rPr>
                <w:b/>
              </w:rPr>
            </w:r>
            <w:r>
              <w:rPr>
                <w:rFonts w:ascii="Times New Roman" w:hAnsi="Times New Roman"/>
                <w:b/>
                <w:sz w:val="22"/>
              </w:rPr>
              <w:t>Interpretability</w:t>
            </w:r>
          </w:p>
        </w:tc>
        <w:tc>
          <w:tcPr>
            <w:tcW w:type="dxa" w:w="1289"/>
            <w:shd w:val="clear" w:color="auto" w:fill="E7E6E6"/>
          </w:tcPr>
          <w:p>
            <w:pPr>
              <w:jc w:val="left"/>
            </w:pPr>
            <w:r>
              <w:rPr>
                <w:b/>
              </w:rPr>
            </w:r>
            <w:r>
              <w:rPr>
                <w:rFonts w:ascii="Times New Roman" w:hAnsi="Times New Roman"/>
                <w:b/>
                <w:sz w:val="22"/>
              </w:rPr>
              <w:t>Taught week</w:t>
            </w:r>
          </w:p>
        </w:tc>
      </w:tr>
      <w:tr>
        <w:tc>
          <w:tcPr>
            <w:tcW w:type="dxa" w:w="1289"/>
          </w:tcPr>
          <w:p>
            <w:pPr>
              <w:spacing w:after="0"/>
              <w:jc w:val="left"/>
            </w:pPr>
            <w:r/>
            <w:r>
              <w:rPr>
                <w:rFonts w:ascii="Times New Roman" w:hAnsi="Times New Roman"/>
                <w:sz w:val="22"/>
              </w:rPr>
              <w:t>Logistic regression</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log-odds linear and additive in the encoded columns</w:t>
            </w:r>
          </w:p>
        </w:tc>
        <w:tc>
          <w:tcPr>
            <w:tcW w:type="dxa" w:w="1289"/>
          </w:tcPr>
          <w:p>
            <w:pPr>
              <w:spacing w:after="0"/>
              <w:jc w:val="left"/>
            </w:pPr>
            <w:r/>
            <w:r>
              <w:rPr>
                <w:rFonts w:ascii="Times New Roman" w:hAnsi="Times New Roman"/>
                <w:sz w:val="22"/>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high: coefficients convert to odds ratios</w:t>
            </w:r>
          </w:p>
        </w:tc>
        <w:tc>
          <w:tcPr>
            <w:tcW w:type="dxa" w:w="1289"/>
          </w:tcPr>
          <w:p>
            <w:pPr>
              <w:spacing w:after="0"/>
              <w:jc w:val="left"/>
            </w:pPr>
            <w:r/>
            <w:r>
              <w:rPr>
                <w:rFonts w:ascii="Times New Roman" w:hAnsi="Times New Roman"/>
                <w:sz w:val="22"/>
              </w:rPr>
              <w:t>4</w:t>
            </w:r>
          </w:p>
        </w:tc>
      </w:tr>
      <w:tr>
        <w:tc>
          <w:tcPr>
            <w:tcW w:type="dxa" w:w="1289"/>
          </w:tcPr>
          <w:p>
            <w:pPr>
              <w:spacing w:after="0"/>
              <w:jc w:val="left"/>
            </w:pPr>
            <w:r/>
            <w:r>
              <w:rPr>
                <w:rFonts w:ascii="Times New Roman" w:hAnsi="Times New Roman"/>
                <w:sz w:val="22"/>
              </w:rPr>
              <w:t>KNN</w:t>
            </w:r>
          </w:p>
        </w:tc>
        <w:tc>
          <w:tcPr>
            <w:tcW w:type="dxa" w:w="1289"/>
          </w:tcPr>
          <w:p>
            <w:pPr>
              <w:spacing w:after="0"/>
              <w:jc w:val="left"/>
            </w:pPr>
            <w:r/>
            <w:r>
              <w:rPr>
                <w:rFonts w:ascii="Times New Roman" w:hAnsi="Times New Roman"/>
                <w:sz w:val="22"/>
              </w:rPr>
              <w:t>non-parametric; discriminative; lazy (instance-based)</w:t>
            </w:r>
          </w:p>
        </w:tc>
        <w:tc>
          <w:tcPr>
            <w:tcW w:type="dxa" w:w="1289"/>
          </w:tcPr>
          <w:p>
            <w:pPr>
              <w:spacing w:after="0"/>
              <w:jc w:val="left"/>
            </w:pPr>
            <w:r/>
            <w:r>
              <w:rPr>
                <w:rFonts w:ascii="Times New Roman" w:hAnsi="Times New Roman"/>
                <w:sz w:val="22"/>
              </w:rPr>
              <w:t>rows close in scaled Euclidean space share outcomes</w:t>
            </w:r>
          </w:p>
        </w:tc>
        <w:tc>
          <w:tcPr>
            <w:tcW w:type="dxa" w:w="1289"/>
          </w:tcPr>
          <w:p>
            <w:pPr>
              <w:spacing w:after="0"/>
              <w:jc w:val="left"/>
            </w:pPr>
            <w:r/>
            <w:r>
              <w:rPr>
                <w:rFonts w:ascii="Times New Roman" w:hAnsi="Times New Roman"/>
                <w:sz w:val="22"/>
              </w:rPr>
              <w:t>552 mostly binary dimensions flatten distances, so votes drift towards the local base rate</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a flag is explained only by similar past reports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Gaussian naive Bayes</w:t>
            </w:r>
          </w:p>
        </w:tc>
        <w:tc>
          <w:tcPr>
            <w:tcW w:type="dxa" w:w="1289"/>
          </w:tcPr>
          <w:p>
            <w:pPr>
              <w:spacing w:after="0"/>
              <w:jc w:val="left"/>
            </w:pPr>
            <w:r/>
            <w:r>
              <w:rPr>
                <w:rFonts w:ascii="Times New Roman" w:hAnsi="Times New Roman"/>
                <w:sz w:val="22"/>
              </w:rPr>
              <w:t>parametric; generative; eager</w:t>
            </w:r>
          </w:p>
        </w:tc>
        <w:tc>
          <w:tcPr>
            <w:tcW w:type="dxa" w:w="1289"/>
          </w:tcPr>
          <w:p>
            <w:pPr>
              <w:spacing w:after="0"/>
              <w:jc w:val="left"/>
            </w:pPr>
            <w:r/>
            <w:r>
              <w:rPr>
                <w:rFonts w:ascii="Times New Roman" w:hAnsi="Times New Roman"/>
                <w:sz w:val="22"/>
              </w:rPr>
              <w:t>features independent given the class, each Gaussian within a class</w:t>
            </w:r>
          </w:p>
        </w:tc>
        <w:tc>
          <w:tcPr>
            <w:tcW w:type="dxa" w:w="1289"/>
          </w:tcPr>
          <w:p>
            <w:pPr>
              <w:spacing w:after="0"/>
              <w:jc w:val="left"/>
            </w:pPr>
            <w:r/>
            <w:r>
              <w:rPr>
                <w:rFonts w:ascii="Times New Roman" w:hAnsi="Times New Roman"/>
                <w:sz w:val="22"/>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2"/>
              </w:rPr>
              <w:t>StandardScaler (var_smoothing is relative to the largest variance)</w:t>
            </w:r>
          </w:p>
        </w:tc>
        <w:tc>
          <w:tcPr>
            <w:tcW w:type="dxa" w:w="1289"/>
          </w:tcPr>
          <w:p>
            <w:pPr>
              <w:spacing w:after="0"/>
              <w:jc w:val="left"/>
            </w:pPr>
            <w:r/>
            <w:r>
              <w:rPr>
                <w:rFonts w:ascii="Times New Roman" w:hAnsi="Times New Roman"/>
                <w:sz w:val="22"/>
              </w:rPr>
              <w:t>medium: class-conditional means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Decision tree (CART)</w:t>
            </w:r>
          </w:p>
        </w:tc>
        <w:tc>
          <w:tcPr>
            <w:tcW w:type="dxa" w:w="1289"/>
          </w:tcPr>
          <w:p>
            <w:pPr>
              <w:spacing w:after="0"/>
              <w:jc w:val="left"/>
            </w:pPr>
            <w:r/>
            <w:r>
              <w:rPr>
                <w:rFonts w:ascii="Times New Roman" w:hAnsi="Times New Roman"/>
                <w:sz w:val="22"/>
              </w:rPr>
              <w:t>non-parametric; discriminative; eager</w:t>
            </w:r>
          </w:p>
        </w:tc>
        <w:tc>
          <w:tcPr>
            <w:tcW w:type="dxa" w:w="1289"/>
          </w:tcPr>
          <w:p>
            <w:pPr>
              <w:spacing w:after="0"/>
              <w:jc w:val="left"/>
            </w:pPr>
            <w:r/>
            <w:r>
              <w:rPr>
                <w:rFonts w:ascii="Times New Roman" w:hAnsi="Times New Roman"/>
                <w:sz w:val="22"/>
              </w:rPr>
              <w:t>classes separate in axis-aligned boxes</w:t>
            </w:r>
          </w:p>
        </w:tc>
        <w:tc>
          <w:tcPr>
            <w:tcW w:type="dxa" w:w="1289"/>
          </w:tcPr>
          <w:p>
            <w:pPr>
              <w:spacing w:after="0"/>
              <w:jc w:val="left"/>
            </w:pPr>
            <w:r/>
            <w:r>
              <w:rPr>
                <w:rFonts w:ascii="Times New Roman" w:hAnsi="Times New Roman"/>
                <w:sz w:val="22"/>
              </w:rPr>
              <w:t>curved effects need many steps; greedy splits give high variance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high when shallow: if-then rules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Random forest</w:t>
            </w:r>
          </w:p>
        </w:tc>
        <w:tc>
          <w:tcPr>
            <w:tcW w:type="dxa" w:w="1289"/>
          </w:tcPr>
          <w:p>
            <w:pPr>
              <w:spacing w:after="0"/>
              <w:jc w:val="left"/>
            </w:pPr>
            <w:r/>
            <w:r>
              <w:rPr>
                <w:rFonts w:ascii="Times New Roman" w:hAnsi="Times New Roman"/>
                <w:sz w:val="22"/>
              </w:rPr>
              <w:t>non-parametric bagging ensemble; discriminative; eager</w:t>
            </w:r>
          </w:p>
        </w:tc>
        <w:tc>
          <w:tcPr>
            <w:tcW w:type="dxa" w:w="1289"/>
          </w:tcPr>
          <w:p>
            <w:pPr>
              <w:spacing w:after="0"/>
              <w:jc w:val="left"/>
            </w:pPr>
            <w:r/>
            <w:r>
              <w:rPr>
                <w:rFonts w:ascii="Times New Roman" w:hAnsi="Times New Roman"/>
                <w:sz w:val="22"/>
              </w:rPr>
              <w:t>averaging decorrelated deep trees cancels their variance</w:t>
            </w:r>
          </w:p>
        </w:tc>
        <w:tc>
          <w:tcPr>
            <w:tcW w:type="dxa" w:w="1289"/>
          </w:tcPr>
          <w:p>
            <w:pPr>
              <w:spacing w:after="0"/>
              <w:jc w:val="left"/>
            </w:pPr>
            <w:r/>
            <w:r>
              <w:rPr>
                <w:rFonts w:ascii="Times New Roman" w:hAnsi="Times New Roman"/>
                <w:sz w:val="22"/>
              </w:rPr>
              <w:t>few violations; averaged leaf frequencies pull probabilities towards the middle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Histogram-based gradient boosting (HGB)</w:t>
            </w:r>
          </w:p>
        </w:tc>
        <w:tc>
          <w:tcPr>
            <w:tcW w:type="dxa" w:w="1289"/>
          </w:tcPr>
          <w:p>
            <w:pPr>
              <w:spacing w:after="0"/>
              <w:jc w:val="left"/>
            </w:pPr>
            <w:r/>
            <w:r>
              <w:rPr>
                <w:rFonts w:ascii="Times New Roman" w:hAnsi="Times New Roman"/>
                <w:sz w:val="22"/>
              </w:rPr>
              <w:t>non-parametric boosting ensemble; discriminative; eager</w:t>
            </w:r>
          </w:p>
        </w:tc>
        <w:tc>
          <w:tcPr>
            <w:tcW w:type="dxa" w:w="1289"/>
          </w:tcPr>
          <w:p>
            <w:pPr>
              <w:spacing w:after="0"/>
              <w:jc w:val="left"/>
            </w:pPr>
            <w:r/>
            <w:r>
              <w:rPr>
                <w:rFonts w:ascii="Times New Roman" w:hAnsi="Times New Roman"/>
                <w:sz w:val="22"/>
              </w:rPr>
              <w:t>log-odds is a sum of small trees on binned features</w:t>
            </w:r>
          </w:p>
        </w:tc>
        <w:tc>
          <w:tcPr>
            <w:tcW w:type="dxa" w:w="1289"/>
          </w:tcPr>
          <w:p>
            <w:pPr>
              <w:spacing w:after="0"/>
              <w:jc w:val="left"/>
            </w:pPr>
            <w:r/>
            <w:r>
              <w:rPr>
                <w:rFonts w:ascii="Times New Roman" w:hAnsi="Times New Roman"/>
                <w:sz w:val="22"/>
              </w:rPr>
              <w:t>rare levels pooled into one column; greedy binned splits; tied to the training-period mix of codes</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 and SHAP values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SVM, RBF kernel</w:t>
            </w:r>
          </w:p>
        </w:tc>
        <w:tc>
          <w:tcPr>
            <w:tcW w:type="dxa" w:w="1289"/>
          </w:tcPr>
          <w:p>
            <w:pPr>
              <w:spacing w:after="0"/>
              <w:jc w:val="left"/>
            </w:pPr>
            <w:r/>
            <w:r>
              <w:rPr>
                <w:rFonts w:ascii="Times New Roman" w:hAnsi="Times New Roman"/>
                <w:sz w:val="22"/>
              </w:rPr>
              <w:t>non-parametric (kernel); discriminative; eager</w:t>
            </w:r>
          </w:p>
        </w:tc>
        <w:tc>
          <w:tcPr>
            <w:tcW w:type="dxa" w:w="1289"/>
          </w:tcPr>
          <w:p>
            <w:pPr>
              <w:spacing w:after="0"/>
              <w:jc w:val="left"/>
            </w:pPr>
            <w:r/>
            <w:r>
              <w:rPr>
                <w:rFonts w:ascii="Times New Roman" w:hAnsi="Times New Roman"/>
                <w:sz w:val="22"/>
              </w:rPr>
              <w:t>a smooth wide-margin boundary in kernel space</w:t>
            </w:r>
          </w:p>
        </w:tc>
        <w:tc>
          <w:tcPr>
            <w:tcW w:type="dxa" w:w="1289"/>
          </w:tcPr>
          <w:p>
            <w:pPr>
              <w:spacing w:after="0"/>
              <w:jc w:val="left"/>
            </w:pPr>
            <w:r/>
            <w:r>
              <w:rPr>
                <w:rFonts w:ascii="Times New Roman" w:hAnsi="Times New Roman"/>
                <w:sz w:val="22"/>
              </w:rPr>
              <w:t>training cost at least quadratic in rows, so fitted on 10,000 rows; scores need Platt scaling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margin scores only</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MLP</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a smooth mapping learnable by gradient descent</w:t>
            </w:r>
          </w:p>
        </w:tc>
        <w:tc>
          <w:tcPr>
            <w:tcW w:type="dxa" w:w="1289"/>
          </w:tcPr>
          <w:p>
            <w:pPr>
              <w:spacing w:after="0"/>
              <w:jc w:val="left"/>
            </w:pPr>
            <w:r/>
            <w:r>
              <w:rPr>
                <w:rFonts w:ascii="Times New Roman" w:hAnsi="Times New Roman"/>
                <w:sz w:val="22"/>
              </w:rPr>
              <w:t>tens of thousands of weights on sparse one-hot inputs; overfits without alpha and early stopping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needs post-hoc explanation</w:t>
            </w:r>
          </w:p>
        </w:tc>
        <w:tc>
          <w:tcPr>
            <w:tcW w:type="dxa" w:w="1289"/>
          </w:tcPr>
          <w:p>
            <w:pPr>
              <w:spacing w:after="0"/>
              <w:jc w:val="left"/>
            </w:pPr>
            <w:r/>
            <w:r>
              <w:rPr>
                <w:rFonts w:ascii="Times New Roman" w:hAnsi="Times New Roman"/>
                <w:sz w:val="22"/>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it stayed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stayed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stayed as the single-tree reference for the ensembles, the forest as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w:t>
      </w:r>
    </w:p>
    <w:p>
      <w:pPr>
        <w:keepNext/>
        <w:jc w:val="center"/>
      </w:pPr>
      <w:r>
        <w:drawing>
          <wp:inline xmlns:a="http://schemas.openxmlformats.org/drawingml/2006/main" xmlns:pic="http://schemas.openxmlformats.org/drawingml/2006/picture">
            <wp:extent cx="5029200" cy="3350948"/>
            <wp:docPr id="12" name="Picture 12" descr="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five halved the fits and left about 16,000 rows per validation fold. Grouping mirrors deployment, where the insurer scores mine-years the model has not seen, so no setting is rewarded for memorising a mine's other claims. PR-AUC was the refit metric, with the other metrics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the full grid, searched after testing, added 0.001 with 200 trees. For HGB, both caps on boosting rounds scored identically at the faster learning rate, because early stopping ended training before either cap.</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0.758 (25)</w:t>
            </w:r>
          </w:p>
        </w:tc>
      </w:tr>
      <w:t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265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c>
          <w:tcPr>
            <w:tcW w:type="dxa" w:w="1504"/>
          </w:tcPr>
          <w:p>
            <w:pPr>
              <w:spacing w:after="0"/>
              <w:jc w:val="left"/>
            </w:pPr>
            <w:r/>
            <w:r>
              <w:rPr>
                <w:rFonts w:ascii="Times New Roman" w:hAnsi="Times New Roman"/>
                <w:sz w:val="22"/>
              </w:rPr>
              <w:t>Gaussian naive Bayes (grid, 5; 0.734 ± 0.006; 0.735)</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0.702 (1)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Decision tree (grid, 24; 0.803 ± 0.004; 0.827)</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Random forest (random search, 4 of 24 grid points; 0.821 ± 0.003;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559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0.003)</w:t>
            </w:r>
          </w:p>
        </w:tc>
        <w:tc>
          <w:tcPr>
            <w:tcW w:type="dxa" w:w="1504"/>
          </w:tcPr>
          <w:p>
            <w:pPr>
              <w:spacing w:after="0"/>
              <w:jc w:val="left"/>
            </w:pPr>
            <w:r/>
            <w:r>
              <w:rPr>
                <w:rFonts w:ascii="Times New Roman" w:hAnsi="Times New Roman"/>
                <w:sz w:val="22"/>
              </w:rPr>
              <w:t>0.821 (100 trees); 0.810 (log2)</w:t>
            </w:r>
          </w:p>
        </w:tc>
      </w:tr>
      <w:tr>
        <w:tc>
          <w:tcPr>
            <w:tcW w:type="dxa" w:w="1504"/>
          </w:tcPr>
          <w:p>
            <w:pPr>
              <w:spacing w:after="0"/>
              <w:jc w:val="left"/>
            </w:pPr>
            <w:r/>
            <w:r>
              <w:rPr>
                <w:rFonts w:ascii="Times New Roman" w:hAnsi="Times New Roman"/>
                <w:sz w:val="22"/>
              </w:rPr>
              <w:t>HGB (grid, 16; 0.838 ± 0.003; 0.873)</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1,104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0.886)</w:t>
            </w:r>
          </w:p>
        </w:tc>
        <w:tc>
          <w:tcPr>
            <w:tcW w:type="dxa" w:w="1504"/>
          </w:tcPr>
          <w:p>
            <w:pPr>
              <w:spacing w:after="0"/>
              <w:jc w:val="left"/>
            </w:pPr>
            <w:r/>
            <w:r>
              <w:rPr>
                <w:rFonts w:ascii="Times New Roman" w:hAnsi="Times New Roman"/>
                <w:sz w:val="22"/>
              </w:rPr>
              <w:t>0.838 (selected settings)</w:t>
            </w:r>
          </w:p>
        </w:tc>
      </w:tr>
      <w:tr>
        <w:tc>
          <w:tcPr>
            <w:tcW w:type="dxa" w:w="1504"/>
          </w:tcPr>
          <w:p>
            <w:pPr>
              <w:spacing w:after="0"/>
              <w:jc w:val="left"/>
            </w:pPr>
            <w:r/>
            <w:r>
              <w:rPr>
                <w:rFonts w:ascii="Times New Roman" w:hAnsi="Times New Roman"/>
                <w:sz w:val="22"/>
              </w:rPr>
              <w:t>SVM, RBF kernel (grid, 4; 0.795 ± 0.014; 0.858)</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three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0.786 (10)</w:t>
            </w:r>
          </w:p>
        </w:tc>
      </w:tr>
      <w:t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MLP (grid, 9; 0.833 ± 0.004; 0.870)</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0.832 (64)</w:t>
            </w:r>
          </w:p>
        </w:tc>
      </w:tr>
      <w:t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0.832 (0.1)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which marks a high-bias model. KNN scores 1.000 on its training folds under distance weighting, because each training row is its own nearest neighbour. Its validation score was still rising at the grid edge of K = 51, yet K = 101 and 151, tried after testing, scored lower.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14).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twenty minutes for four SVM candidates, and the temporal split repeated all of them. Wider grids for KNN, the forest and HGB, searched after the test scoring and not used for selection, raised no validation PR-AUC by more than 0.002 (Table 10), within one fold standard deviation.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At this prevalence the imbalance argument of Saito and Rehmsmeier (2015) does not apply, and the two measures rank the models alike. PR-AUC is primary because precision is the review yield along the adjuster's queue, while S3 measures recall at the planned capacity.</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15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14).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21).</w:t>
      </w:r>
    </w:p>
    <w:p>
      <w:pPr>
        <w:pStyle w:val="Heading2"/>
      </w:pPr>
      <w:r>
        <w:rPr>
          <w:rFonts w:ascii="Times New Roman" w:hAnsi="Times New Roman"/>
          <w:b/>
          <w:color w:val="000000"/>
          <w:sz w:val="28"/>
        </w:rPr>
        <w:t>4.5 Comparison and final model</w:t>
      </w:r>
    </w:p>
    <w:p>
      <w:r>
        <w:rPr>
          <w:rFonts w:ascii="Times New Roman" w:hAnsi="Times New Roman"/>
          <w:sz w:val="24"/>
        </w:rPr>
        <w:t>Table 11 gives the cross-validated scores and Table 12 the test scores at the default threshold of 0.5. HGB leads both,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ROC-AUC</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Recall (TPR)</w:t>
            </w:r>
          </w:p>
        </w:tc>
        <w:tc>
          <w:tcPr>
            <w:tcW w:type="dxa" w:w="1003"/>
            <w:shd w:val="clear" w:color="auto" w:fill="E7E6E6"/>
          </w:tcPr>
          <w:p>
            <w:pPr>
              <w:jc w:val="left"/>
            </w:pPr>
            <w:r>
              <w:rPr>
                <w:b/>
              </w:rPr>
            </w:r>
            <w:r>
              <w:rPr>
                <w:rFonts w:ascii="Times New Roman" w:hAnsi="Times New Roman"/>
                <w:b/>
                <w:sz w:val="22"/>
              </w:rPr>
              <w:t>TNR (pooled)</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Accuracy</w:t>
            </w:r>
          </w:p>
        </w:tc>
        <w:tc>
          <w:tcPr>
            <w:tcW w:type="dxa" w:w="1003"/>
            <w:shd w:val="clear" w:color="auto" w:fill="E7E6E6"/>
          </w:tcPr>
          <w:p>
            <w:pPr>
              <w:jc w:val="left"/>
            </w:pPr>
            <w:r>
              <w:rPr>
                <w:b/>
              </w:rPr>
            </w:r>
            <w:r>
              <w:rPr>
                <w:rFonts w:ascii="Times New Roman" w:hAnsi="Times New Roman"/>
                <w:b/>
                <w:sz w:val="22"/>
              </w:rPr>
              <w:t>Brier</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0.838 ± 0.003</w:t>
            </w:r>
          </w:p>
        </w:tc>
        <w:tc>
          <w:tcPr>
            <w:tcW w:type="dxa" w:w="1003"/>
          </w:tcPr>
          <w:p>
            <w:pPr>
              <w:spacing w:after="0"/>
              <w:jc w:val="left"/>
            </w:pPr>
            <w:r/>
            <w:r>
              <w:rPr>
                <w:rFonts w:ascii="Times New Roman" w:hAnsi="Times New Roman"/>
                <w:sz w:val="22"/>
              </w:rPr>
              <w:t>0.839 ± 0.002</w:t>
            </w:r>
          </w:p>
        </w:tc>
        <w:tc>
          <w:tcPr>
            <w:tcW w:type="dxa" w:w="1003"/>
          </w:tcPr>
          <w:p>
            <w:pPr>
              <w:spacing w:after="0"/>
              <w:jc w:val="left"/>
            </w:pPr>
            <w:r/>
            <w:r>
              <w:rPr>
                <w:rFonts w:ascii="Times New Roman" w:hAnsi="Times New Roman"/>
                <w:sz w:val="22"/>
              </w:rPr>
              <w:t>0.743 ± 0.002</w:t>
            </w:r>
          </w:p>
        </w:tc>
        <w:tc>
          <w:tcPr>
            <w:tcW w:type="dxa" w:w="1003"/>
          </w:tcPr>
          <w:p>
            <w:pPr>
              <w:spacing w:after="0"/>
              <w:jc w:val="left"/>
            </w:pPr>
            <w:r/>
            <w:r>
              <w:rPr>
                <w:rFonts w:ascii="Times New Roman" w:hAnsi="Times New Roman"/>
                <w:sz w:val="22"/>
              </w:rPr>
              <w:t>0.723 ± 0.007</w:t>
            </w:r>
          </w:p>
        </w:tc>
        <w:tc>
          <w:tcPr>
            <w:tcW w:type="dxa" w:w="1003"/>
          </w:tcPr>
          <w:p>
            <w:pPr>
              <w:spacing w:after="0"/>
              <w:jc w:val="left"/>
            </w:pPr>
            <w:r/>
            <w:r>
              <w:rPr>
                <w:rFonts w:ascii="Times New Roman" w:hAnsi="Times New Roman"/>
                <w:sz w:val="22"/>
              </w:rPr>
              <w:t>0.789</w:t>
            </w:r>
          </w:p>
        </w:tc>
        <w:tc>
          <w:tcPr>
            <w:tcW w:type="dxa" w:w="1003"/>
          </w:tcPr>
          <w:p>
            <w:pPr>
              <w:spacing w:after="0"/>
              <w:jc w:val="left"/>
            </w:pPr>
            <w:r/>
            <w:r>
              <w:rPr>
                <w:rFonts w:ascii="Times New Roman" w:hAnsi="Times New Roman"/>
                <w:sz w:val="22"/>
              </w:rPr>
              <w:t>0.764 ± 0.005</w:t>
            </w:r>
          </w:p>
        </w:tc>
        <w:tc>
          <w:tcPr>
            <w:tcW w:type="dxa" w:w="1003"/>
          </w:tcPr>
          <w:p>
            <w:pPr>
              <w:spacing w:after="0"/>
              <w:jc w:val="left"/>
            </w:pPr>
            <w:r/>
            <w:r>
              <w:rPr>
                <w:rFonts w:ascii="Times New Roman" w:hAnsi="Times New Roman"/>
                <w:sz w:val="22"/>
              </w:rPr>
              <w:t>0.757 ± 0.002</w:t>
            </w:r>
          </w:p>
        </w:tc>
        <w:tc>
          <w:tcPr>
            <w:tcW w:type="dxa" w:w="1003"/>
          </w:tcPr>
          <w:p>
            <w:pPr>
              <w:spacing w:after="0"/>
              <w:jc w:val="left"/>
            </w:pPr>
            <w:r/>
            <w:r>
              <w:rPr>
                <w:rFonts w:ascii="Times New Roman" w:hAnsi="Times New Roman"/>
                <w:sz w:val="22"/>
              </w:rPr>
              <w:t>0.163 ± 0.001</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0.833 ± 0.004</w:t>
            </w:r>
          </w:p>
        </w:tc>
        <w:tc>
          <w:tcPr>
            <w:tcW w:type="dxa" w:w="1003"/>
          </w:tcPr>
          <w:p>
            <w:pPr>
              <w:spacing w:after="0"/>
              <w:jc w:val="left"/>
            </w:pPr>
            <w:r/>
            <w:r>
              <w:rPr>
                <w:rFonts w:ascii="Times New Roman" w:hAnsi="Times New Roman"/>
                <w:sz w:val="22"/>
              </w:rPr>
              <w:t>0.835 ± 0.004</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0.719 ± 0.019</w:t>
            </w:r>
          </w:p>
        </w:tc>
        <w:tc>
          <w:tcPr>
            <w:tcW w:type="dxa" w:w="1003"/>
          </w:tcPr>
          <w:p>
            <w:pPr>
              <w:spacing w:after="0"/>
              <w:jc w:val="left"/>
            </w:pPr>
            <w:r/>
            <w:r>
              <w:rPr>
                <w:rFonts w:ascii="Times New Roman" w:hAnsi="Times New Roman"/>
                <w:sz w:val="22"/>
              </w:rPr>
              <w:t>0.788</w:t>
            </w:r>
          </w:p>
        </w:tc>
        <w:tc>
          <w:tcPr>
            <w:tcW w:type="dxa" w:w="1003"/>
          </w:tcPr>
          <w:p>
            <w:pPr>
              <w:spacing w:after="0"/>
              <w:jc w:val="left"/>
            </w:pPr>
            <w:r/>
            <w:r>
              <w:rPr>
                <w:rFonts w:ascii="Times New Roman" w:hAnsi="Times New Roman"/>
                <w:sz w:val="22"/>
              </w:rPr>
              <w:t>0.763 ± 0.007</w:t>
            </w:r>
          </w:p>
        </w:tc>
        <w:tc>
          <w:tcPr>
            <w:tcW w:type="dxa" w:w="1003"/>
          </w:tcPr>
          <w:p>
            <w:pPr>
              <w:spacing w:after="0"/>
              <w:jc w:val="left"/>
            </w:pPr>
            <w:r/>
            <w:r>
              <w:rPr>
                <w:rFonts w:ascii="Times New Roman" w:hAnsi="Times New Roman"/>
                <w:sz w:val="22"/>
              </w:rPr>
              <w:t>0.755 ± 0.002</w:t>
            </w:r>
          </w:p>
        </w:tc>
        <w:tc>
          <w:tcPr>
            <w:tcW w:type="dxa" w:w="1003"/>
          </w:tcPr>
          <w:p>
            <w:pPr>
              <w:spacing w:after="0"/>
              <w:jc w:val="left"/>
            </w:pPr>
            <w:r/>
            <w:r>
              <w:rPr>
                <w:rFonts w:ascii="Times New Roman" w:hAnsi="Times New Roman"/>
                <w:sz w:val="22"/>
              </w:rPr>
              <w:t>0.166 ± 0.002</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0.821 ± 0.003</w:t>
            </w:r>
          </w:p>
        </w:tc>
        <w:tc>
          <w:tcPr>
            <w:tcW w:type="dxa" w:w="1003"/>
          </w:tcPr>
          <w:p>
            <w:pPr>
              <w:spacing w:after="0"/>
              <w:jc w:val="left"/>
            </w:pPr>
            <w:r/>
            <w:r>
              <w:rPr>
                <w:rFonts w:ascii="Times New Roman" w:hAnsi="Times New Roman"/>
                <w:sz w:val="22"/>
              </w:rPr>
              <w:t>0.828 ± 0.003</w:t>
            </w:r>
          </w:p>
        </w:tc>
        <w:tc>
          <w:tcPr>
            <w:tcW w:type="dxa" w:w="1003"/>
          </w:tcPr>
          <w:p>
            <w:pPr>
              <w:spacing w:after="0"/>
              <w:jc w:val="left"/>
            </w:pPr>
            <w:r/>
            <w:r>
              <w:rPr>
                <w:rFonts w:ascii="Times New Roman" w:hAnsi="Times New Roman"/>
                <w:sz w:val="22"/>
              </w:rPr>
              <w:t>0.732 ± 0.004</w:t>
            </w:r>
          </w:p>
        </w:tc>
        <w:tc>
          <w:tcPr>
            <w:tcW w:type="dxa" w:w="1003"/>
          </w:tcPr>
          <w:p>
            <w:pPr>
              <w:spacing w:after="0"/>
              <w:jc w:val="left"/>
            </w:pPr>
            <w:r/>
            <w:r>
              <w:rPr>
                <w:rFonts w:ascii="Times New Roman" w:hAnsi="Times New Roman"/>
                <w:sz w:val="22"/>
              </w:rPr>
              <w:t>0.704 ± 0.009</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0.762 ± 0.003</w:t>
            </w:r>
          </w:p>
        </w:tc>
        <w:tc>
          <w:tcPr>
            <w:tcW w:type="dxa" w:w="1003"/>
          </w:tcPr>
          <w:p>
            <w:pPr>
              <w:spacing w:after="0"/>
              <w:jc w:val="left"/>
            </w:pPr>
            <w:r/>
            <w:r>
              <w:rPr>
                <w:rFonts w:ascii="Times New Roman" w:hAnsi="Times New Roman"/>
                <w:sz w:val="22"/>
              </w:rPr>
              <w:t>0.750 ± 0.002</w:t>
            </w:r>
          </w:p>
        </w:tc>
        <w:tc>
          <w:tcPr>
            <w:tcW w:type="dxa" w:w="1003"/>
          </w:tcPr>
          <w:p>
            <w:pPr>
              <w:spacing w:after="0"/>
              <w:jc w:val="left"/>
            </w:pPr>
            <w:r/>
            <w:r>
              <w:rPr>
                <w:rFonts w:ascii="Times New Roman" w:hAnsi="Times New Roman"/>
                <w:sz w:val="22"/>
              </w:rPr>
              <w:t>0.173 ± 0.001</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0.820 ± 0.003</w:t>
            </w:r>
          </w:p>
        </w:tc>
        <w:tc>
          <w:tcPr>
            <w:tcW w:type="dxa" w:w="1003"/>
          </w:tcPr>
          <w:p>
            <w:pPr>
              <w:spacing w:after="0"/>
              <w:jc w:val="left"/>
            </w:pPr>
            <w:r/>
            <w:r>
              <w:rPr>
                <w:rFonts w:ascii="Times New Roman" w:hAnsi="Times New Roman"/>
                <w:sz w:val="22"/>
              </w:rPr>
              <w:t>0.825 ± 0.002</w:t>
            </w:r>
          </w:p>
        </w:tc>
        <w:tc>
          <w:tcPr>
            <w:tcW w:type="dxa" w:w="1003"/>
          </w:tcPr>
          <w:p>
            <w:pPr>
              <w:spacing w:after="0"/>
              <w:jc w:val="left"/>
            </w:pPr>
            <w:r/>
            <w:r>
              <w:rPr>
                <w:rFonts w:ascii="Times New Roman" w:hAnsi="Times New Roman"/>
                <w:sz w:val="22"/>
              </w:rPr>
              <w:t>0.739 ± 0.002</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0.738 ± 0.005</w:t>
            </w:r>
          </w:p>
        </w:tc>
        <w:tc>
          <w:tcPr>
            <w:tcW w:type="dxa" w:w="1003"/>
          </w:tcPr>
          <w:p>
            <w:pPr>
              <w:spacing w:after="0"/>
              <w:jc w:val="left"/>
            </w:pPr>
            <w:r/>
            <w:r>
              <w:rPr>
                <w:rFonts w:ascii="Times New Roman" w:hAnsi="Times New Roman"/>
                <w:sz w:val="22"/>
              </w:rPr>
              <w:t>0.746 ± 0.002</w:t>
            </w:r>
          </w:p>
        </w:tc>
        <w:tc>
          <w:tcPr>
            <w:tcW w:type="dxa" w:w="1003"/>
          </w:tcPr>
          <w:p>
            <w:pPr>
              <w:spacing w:after="0"/>
              <w:jc w:val="left"/>
            </w:pPr>
            <w:r/>
            <w:r>
              <w:rPr>
                <w:rFonts w:ascii="Times New Roman" w:hAnsi="Times New Roman"/>
                <w:sz w:val="22"/>
              </w:rPr>
              <w:t>0.171 ± 0.001</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0.803 ± 0.004</w:t>
            </w:r>
          </w:p>
        </w:tc>
        <w:tc>
          <w:tcPr>
            <w:tcW w:type="dxa" w:w="1003"/>
          </w:tcPr>
          <w:p>
            <w:pPr>
              <w:spacing w:after="0"/>
              <w:jc w:val="left"/>
            </w:pPr>
            <w:r/>
            <w:r>
              <w:rPr>
                <w:rFonts w:ascii="Times New Roman" w:hAnsi="Times New Roman"/>
                <w:sz w:val="22"/>
              </w:rPr>
              <w:t>0.812 ± 0.004</w:t>
            </w:r>
          </w:p>
        </w:tc>
        <w:tc>
          <w:tcPr>
            <w:tcW w:type="dxa" w:w="1003"/>
          </w:tcPr>
          <w:p>
            <w:pPr>
              <w:spacing w:after="0"/>
              <w:jc w:val="left"/>
            </w:pPr>
            <w:r/>
            <w:r>
              <w:rPr>
                <w:rFonts w:ascii="Times New Roman" w:hAnsi="Times New Roman"/>
                <w:sz w:val="22"/>
              </w:rPr>
              <w:t>0.724 ± 0.015</w:t>
            </w:r>
          </w:p>
        </w:tc>
        <w:tc>
          <w:tcPr>
            <w:tcW w:type="dxa" w:w="1003"/>
          </w:tcPr>
          <w:p>
            <w:pPr>
              <w:spacing w:after="0"/>
              <w:jc w:val="left"/>
            </w:pPr>
            <w:r/>
            <w:r>
              <w:rPr>
                <w:rFonts w:ascii="Times New Roman" w:hAnsi="Times New Roman"/>
                <w:sz w:val="22"/>
              </w:rPr>
              <w:t>0.715 ± 0.046</w:t>
            </w:r>
          </w:p>
        </w:tc>
        <w:tc>
          <w:tcPr>
            <w:tcW w:type="dxa" w:w="1003"/>
          </w:tcPr>
          <w:p>
            <w:pPr>
              <w:spacing w:after="0"/>
              <w:jc w:val="left"/>
            </w:pPr>
            <w:r/>
            <w:r>
              <w:rPr>
                <w:rFonts w:ascii="Times New Roman" w:hAnsi="Times New Roman"/>
                <w:sz w:val="22"/>
              </w:rPr>
              <w:t>0.753</w:t>
            </w:r>
          </w:p>
        </w:tc>
        <w:tc>
          <w:tcPr>
            <w:tcW w:type="dxa" w:w="1003"/>
          </w:tcPr>
          <w:p>
            <w:pPr>
              <w:spacing w:after="0"/>
              <w:jc w:val="left"/>
            </w:pPr>
            <w:r/>
            <w:r>
              <w:rPr>
                <w:rFonts w:ascii="Times New Roman" w:hAnsi="Times New Roman"/>
                <w:sz w:val="22"/>
              </w:rPr>
              <w:t>0.735 ± 0.021</w:t>
            </w:r>
          </w:p>
        </w:tc>
        <w:tc>
          <w:tcPr>
            <w:tcW w:type="dxa" w:w="1003"/>
          </w:tcPr>
          <w:p>
            <w:pPr>
              <w:spacing w:after="0"/>
              <w:jc w:val="left"/>
            </w:pPr>
            <w:r/>
            <w:r>
              <w:rPr>
                <w:rFonts w:ascii="Times New Roman" w:hAnsi="Times New Roman"/>
                <w:sz w:val="22"/>
              </w:rPr>
              <w:t>0.735 ± 0.004</w:t>
            </w:r>
          </w:p>
        </w:tc>
        <w:tc>
          <w:tcPr>
            <w:tcW w:type="dxa" w:w="1003"/>
          </w:tcPr>
          <w:p>
            <w:pPr>
              <w:spacing w:after="0"/>
              <w:jc w:val="left"/>
            </w:pPr>
            <w:r/>
            <w:r>
              <w:rPr>
                <w:rFonts w:ascii="Times New Roman" w:hAnsi="Times New Roman"/>
                <w:sz w:val="22"/>
              </w:rPr>
              <w:t>0.176 ± 0.002</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0.795 ± 0.014</w:t>
            </w:r>
          </w:p>
        </w:tc>
        <w:tc>
          <w:tcPr>
            <w:tcW w:type="dxa" w:w="1003"/>
          </w:tcPr>
          <w:p>
            <w:pPr>
              <w:spacing w:after="0"/>
              <w:jc w:val="left"/>
            </w:pPr>
            <w:r/>
            <w:r>
              <w:rPr>
                <w:rFonts w:ascii="Times New Roman" w:hAnsi="Times New Roman"/>
                <w:sz w:val="22"/>
              </w:rPr>
              <w:t>0.807 ± 0.011</w:t>
            </w:r>
          </w:p>
        </w:tc>
        <w:tc>
          <w:tcPr>
            <w:tcW w:type="dxa" w:w="1003"/>
          </w:tcPr>
          <w:p>
            <w:pPr>
              <w:spacing w:after="0"/>
              <w:jc w:val="left"/>
            </w:pPr>
            <w:r/>
            <w:r>
              <w:rPr>
                <w:rFonts w:ascii="Times New Roman" w:hAnsi="Times New Roman"/>
                <w:sz w:val="22"/>
              </w:rPr>
              <w:t>0.722 ± 0.017</w:t>
            </w:r>
          </w:p>
        </w:tc>
        <w:tc>
          <w:tcPr>
            <w:tcW w:type="dxa" w:w="1003"/>
          </w:tcPr>
          <w:p>
            <w:pPr>
              <w:spacing w:after="0"/>
              <w:jc w:val="left"/>
            </w:pPr>
            <w:r/>
            <w:r>
              <w:rPr>
                <w:rFonts w:ascii="Times New Roman" w:hAnsi="Times New Roman"/>
                <w:sz w:val="22"/>
              </w:rPr>
              <w:t>0.722 ± 0.020</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0.723 ± 0.016</w:t>
            </w:r>
          </w:p>
        </w:tc>
        <w:tc>
          <w:tcPr>
            <w:tcW w:type="dxa" w:w="1003"/>
          </w:tcPr>
          <w:p>
            <w:pPr>
              <w:spacing w:after="0"/>
              <w:jc w:val="left"/>
            </w:pPr>
            <w:r/>
            <w:r>
              <w:rPr>
                <w:rFonts w:ascii="Times New Roman" w:hAnsi="Times New Roman"/>
                <w:sz w:val="22"/>
              </w:rPr>
              <w:t>0.731 ± 0.015</w:t>
            </w:r>
          </w:p>
        </w:tc>
        <w:tc>
          <w:tcPr>
            <w:tcW w:type="dxa" w:w="1003"/>
          </w:tcPr>
          <w:p>
            <w:pPr>
              <w:spacing w:after="0"/>
              <w:jc w:val="left"/>
            </w:pPr>
            <w:r/>
            <w:r>
              <w:rPr>
                <w:rFonts w:ascii="Times New Roman" w:hAnsi="Times New Roman"/>
                <w:sz w:val="22"/>
              </w:rPr>
              <w:t>0.179 ± 0.005</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0.764 ± 0.009</w:t>
            </w:r>
          </w:p>
        </w:tc>
        <w:tc>
          <w:tcPr>
            <w:tcW w:type="dxa" w:w="1003"/>
          </w:tcPr>
          <w:p>
            <w:pPr>
              <w:spacing w:after="0"/>
              <w:jc w:val="left"/>
            </w:pPr>
            <w:r/>
            <w:r>
              <w:rPr>
                <w:rFonts w:ascii="Times New Roman" w:hAnsi="Times New Roman"/>
                <w:sz w:val="22"/>
              </w:rPr>
              <w:t>0.766 ± 0.008</w:t>
            </w:r>
          </w:p>
        </w:tc>
        <w:tc>
          <w:tcPr>
            <w:tcW w:type="dxa" w:w="1003"/>
          </w:tcPr>
          <w:p>
            <w:pPr>
              <w:spacing w:after="0"/>
              <w:jc w:val="left"/>
            </w:pPr>
            <w:r/>
            <w:r>
              <w:rPr>
                <w:rFonts w:ascii="Times New Roman" w:hAnsi="Times New Roman"/>
                <w:sz w:val="22"/>
              </w:rPr>
              <w:t>0.648 ± 0.013</w:t>
            </w:r>
          </w:p>
        </w:tc>
        <w:tc>
          <w:tcPr>
            <w:tcW w:type="dxa" w:w="1003"/>
          </w:tcPr>
          <w:p>
            <w:pPr>
              <w:spacing w:after="0"/>
              <w:jc w:val="left"/>
            </w:pPr>
            <w:r/>
            <w:r>
              <w:rPr>
                <w:rFonts w:ascii="Times New Roman" w:hAnsi="Times New Roman"/>
                <w:sz w:val="22"/>
              </w:rPr>
              <w:t>0.585 ± 0.017</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0.725 ± 0.014</w:t>
            </w:r>
          </w:p>
        </w:tc>
        <w:tc>
          <w:tcPr>
            <w:tcW w:type="dxa" w:w="1003"/>
          </w:tcPr>
          <w:p>
            <w:pPr>
              <w:spacing w:after="0"/>
              <w:jc w:val="left"/>
            </w:pPr>
            <w:r/>
            <w:r>
              <w:rPr>
                <w:rFonts w:ascii="Times New Roman" w:hAnsi="Times New Roman"/>
                <w:sz w:val="22"/>
              </w:rPr>
              <w:t>0.691 ± 0.010</w:t>
            </w:r>
          </w:p>
        </w:tc>
        <w:tc>
          <w:tcPr>
            <w:tcW w:type="dxa" w:w="1003"/>
          </w:tcPr>
          <w:p>
            <w:pPr>
              <w:spacing w:after="0"/>
              <w:jc w:val="left"/>
            </w:pPr>
            <w:r/>
            <w:r>
              <w:rPr>
                <w:rFonts w:ascii="Times New Roman" w:hAnsi="Times New Roman"/>
                <w:sz w:val="22"/>
              </w:rPr>
              <w:t>0.197 ± 0.003</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0.734 ± 0.006</w:t>
            </w:r>
          </w:p>
        </w:tc>
        <w:tc>
          <w:tcPr>
            <w:tcW w:type="dxa" w:w="1003"/>
          </w:tcPr>
          <w:p>
            <w:pPr>
              <w:spacing w:after="0"/>
              <w:jc w:val="left"/>
            </w:pPr>
            <w:r/>
            <w:r>
              <w:rPr>
                <w:rFonts w:ascii="Times New Roman" w:hAnsi="Times New Roman"/>
                <w:sz w:val="22"/>
              </w:rPr>
              <w:t>0.735 ± 0.002</w:t>
            </w:r>
          </w:p>
        </w:tc>
        <w:tc>
          <w:tcPr>
            <w:tcW w:type="dxa" w:w="1003"/>
          </w:tcPr>
          <w:p>
            <w:pPr>
              <w:spacing w:after="0"/>
              <w:jc w:val="left"/>
            </w:pPr>
            <w:r/>
            <w:r>
              <w:rPr>
                <w:rFonts w:ascii="Times New Roman" w:hAnsi="Times New Roman"/>
                <w:sz w:val="22"/>
              </w:rPr>
              <w:t>0.601 ± 0.003</w:t>
            </w:r>
          </w:p>
        </w:tc>
        <w:tc>
          <w:tcPr>
            <w:tcW w:type="dxa" w:w="1003"/>
          </w:tcPr>
          <w:p>
            <w:pPr>
              <w:spacing w:after="0"/>
              <w:jc w:val="left"/>
            </w:pPr>
            <w:r/>
            <w:r>
              <w:rPr>
                <w:rFonts w:ascii="Times New Roman" w:hAnsi="Times New Roman"/>
                <w:sz w:val="22"/>
              </w:rPr>
              <w:t>0.529 ± 0.006</w:t>
            </w:r>
          </w:p>
        </w:tc>
        <w:tc>
          <w:tcPr>
            <w:tcW w:type="dxa" w:w="1003"/>
          </w:tcPr>
          <w:p>
            <w:pPr>
              <w:spacing w:after="0"/>
              <w:jc w:val="left"/>
            </w:pPr>
            <w:r/>
            <w:r>
              <w:rPr>
                <w:rFonts w:ascii="Times New Roman" w:hAnsi="Times New Roman"/>
                <w:sz w:val="22"/>
              </w:rPr>
              <w:t>0.781</w:t>
            </w:r>
          </w:p>
        </w:tc>
        <w:tc>
          <w:tcPr>
            <w:tcW w:type="dxa" w:w="1003"/>
          </w:tcPr>
          <w:p>
            <w:pPr>
              <w:spacing w:after="0"/>
              <w:jc w:val="left"/>
            </w:pPr>
            <w:r/>
            <w:r>
              <w:rPr>
                <w:rFonts w:ascii="Times New Roman" w:hAnsi="Times New Roman"/>
                <w:sz w:val="22"/>
              </w:rPr>
              <w:t>0.696 ± 0.006</w:t>
            </w:r>
          </w:p>
        </w:tc>
        <w:tc>
          <w:tcPr>
            <w:tcW w:type="dxa" w:w="1003"/>
          </w:tcPr>
          <w:p>
            <w:pPr>
              <w:spacing w:after="0"/>
              <w:jc w:val="left"/>
            </w:pPr>
            <w:r/>
            <w:r>
              <w:rPr>
                <w:rFonts w:ascii="Times New Roman" w:hAnsi="Times New Roman"/>
                <w:sz w:val="22"/>
              </w:rPr>
              <w:t>0.659 ± 0.003</w:t>
            </w:r>
          </w:p>
        </w:tc>
        <w:tc>
          <w:tcPr>
            <w:tcW w:type="dxa" w:w="1003"/>
          </w:tcPr>
          <w:p>
            <w:pPr>
              <w:spacing w:after="0"/>
              <w:jc w:val="left"/>
            </w:pPr>
            <w:r/>
            <w:r>
              <w:rPr>
                <w:rFonts w:ascii="Times New Roman" w:hAnsi="Times New Roman"/>
                <w:sz w:val="22"/>
              </w:rPr>
              <w:t>0.305 ± 0.003</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TPR</w:t>
            </w:r>
          </w:p>
        </w:tc>
        <w:tc>
          <w:tcPr>
            <w:tcW w:type="dxa" w:w="1003"/>
            <w:shd w:val="clear" w:color="auto" w:fill="E7E6E6"/>
          </w:tcPr>
          <w:p>
            <w:pPr>
              <w:jc w:val="left"/>
            </w:pPr>
            <w:r>
              <w:rPr>
                <w:b/>
              </w:rPr>
            </w:r>
            <w:r>
              <w:rPr>
                <w:rFonts w:ascii="Times New Roman" w:hAnsi="Times New Roman"/>
                <w:b/>
                <w:sz w:val="22"/>
              </w:rPr>
              <w:t>TNR</w:t>
            </w:r>
          </w:p>
        </w:tc>
        <w:tc>
          <w:tcPr>
            <w:tcW w:type="dxa" w:w="1003"/>
            <w:shd w:val="clear" w:color="auto" w:fill="E7E6E6"/>
          </w:tcPr>
          <w:p>
            <w:pPr>
              <w:jc w:val="left"/>
            </w:pPr>
            <w:r>
              <w:rPr>
                <w:b/>
              </w:rPr>
            </w:r>
            <w:r>
              <w:rPr>
                <w:rFonts w:ascii="Times New Roman" w:hAnsi="Times New Roman"/>
                <w:b/>
                <w:sz w:val="22"/>
              </w:rPr>
              <w:t>AUC</w:t>
            </w:r>
          </w:p>
        </w:tc>
        <w:tc>
          <w:tcPr>
            <w:tcW w:type="dxa" w:w="1003"/>
            <w:shd w:val="clear" w:color="auto" w:fill="E7E6E6"/>
          </w:tcPr>
          <w:p>
            <w:pPr>
              <w:jc w:val="left"/>
            </w:pPr>
            <w:r>
              <w:rPr>
                <w:b/>
              </w:rPr>
            </w:r>
            <w:r>
              <w:rPr>
                <w:rFonts w:ascii="Times New Roman" w:hAnsi="Times New Roman"/>
                <w:b/>
                <w:sz w:val="22"/>
              </w:rPr>
              <w:t>Recall</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Accuracy</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0.785</w:t>
            </w:r>
          </w:p>
        </w:tc>
        <w:tc>
          <w:tcPr>
            <w:tcW w:type="dxa" w:w="1003"/>
          </w:tcPr>
          <w:p>
            <w:pPr>
              <w:spacing w:after="0"/>
              <w:jc w:val="left"/>
            </w:pPr>
            <w:r/>
            <w:r>
              <w:rPr>
                <w:rFonts w:ascii="Times New Roman" w:hAnsi="Times New Roman"/>
                <w:sz w:val="22"/>
              </w:rPr>
              <w:t>0.843</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0.764</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0.841</w:t>
            </w:r>
          </w:p>
        </w:tc>
        <w:tc>
          <w:tcPr>
            <w:tcW w:type="dxa" w:w="1003"/>
          </w:tcPr>
          <w:p>
            <w:pPr>
              <w:spacing w:after="0"/>
              <w:jc w:val="left"/>
            </w:pPr>
            <w:r/>
            <w:r>
              <w:rPr>
                <w:rFonts w:ascii="Times New Roman" w:hAnsi="Times New Roman"/>
                <w:sz w:val="22"/>
              </w:rPr>
              <w:t>0.762</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0.839</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0.754</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0.837</w:t>
            </w:r>
          </w:p>
        </w:tc>
        <w:tc>
          <w:tcPr>
            <w:tcW w:type="dxa" w:w="1003"/>
          </w:tcPr>
          <w:p>
            <w:pPr>
              <w:spacing w:after="0"/>
              <w:jc w:val="left"/>
            </w:pPr>
            <w:r/>
            <w:r>
              <w:rPr>
                <w:rFonts w:ascii="Times New Roman" w:hAnsi="Times New Roman"/>
                <w:sz w:val="22"/>
              </w:rPr>
              <w:t>0.759</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0.833</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0.827</w:t>
            </w:r>
          </w:p>
        </w:tc>
        <w:tc>
          <w:tcPr>
            <w:tcW w:type="dxa" w:w="1003"/>
          </w:tcPr>
          <w:p>
            <w:pPr>
              <w:spacing w:after="0"/>
              <w:jc w:val="left"/>
            </w:pPr>
            <w:r/>
            <w:r>
              <w:rPr>
                <w:rFonts w:ascii="Times New Roman" w:hAnsi="Times New Roman"/>
                <w:sz w:val="22"/>
              </w:rPr>
              <w:t>0.755</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0.758</w:t>
            </w:r>
          </w:p>
        </w:tc>
        <w:tc>
          <w:tcPr>
            <w:tcW w:type="dxa" w:w="1003"/>
          </w:tcPr>
          <w:p>
            <w:pPr>
              <w:spacing w:after="0"/>
              <w:jc w:val="left"/>
            </w:pPr>
            <w:r/>
            <w:r>
              <w:rPr>
                <w:rFonts w:ascii="Times New Roman" w:hAnsi="Times New Roman"/>
                <w:sz w:val="22"/>
              </w:rPr>
              <w:t>0.829</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0.825</w:t>
            </w:r>
          </w:p>
        </w:tc>
        <w:tc>
          <w:tcPr>
            <w:tcW w:type="dxa" w:w="1003"/>
          </w:tcPr>
          <w:p>
            <w:pPr>
              <w:spacing w:after="0"/>
              <w:jc w:val="left"/>
            </w:pPr>
            <w:r/>
            <w:r>
              <w:rPr>
                <w:rFonts w:ascii="Times New Roman" w:hAnsi="Times New Roman"/>
                <w:sz w:val="22"/>
              </w:rPr>
              <w:t>0.751</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0.763</w:t>
            </w:r>
          </w:p>
        </w:tc>
        <w:tc>
          <w:tcPr>
            <w:tcW w:type="dxa" w:w="1003"/>
          </w:tcPr>
          <w:p>
            <w:pPr>
              <w:spacing w:after="0"/>
              <w:jc w:val="left"/>
            </w:pPr>
            <w:r/>
            <w:r>
              <w:rPr>
                <w:rFonts w:ascii="Times New Roman" w:hAnsi="Times New Roman"/>
                <w:sz w:val="22"/>
              </w:rPr>
              <w:t>0.820</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0.811</w:t>
            </w:r>
          </w:p>
        </w:tc>
        <w:tc>
          <w:tcPr>
            <w:tcW w:type="dxa" w:w="1003"/>
          </w:tcPr>
          <w:p>
            <w:pPr>
              <w:spacing w:after="0"/>
              <w:jc w:val="left"/>
            </w:pPr>
            <w:r/>
            <w:r>
              <w:rPr>
                <w:rFonts w:ascii="Times New Roman" w:hAnsi="Times New Roman"/>
                <w:sz w:val="22"/>
              </w:rPr>
              <w:t>0.747</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0.817</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0.761</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0.805</w:t>
            </w:r>
          </w:p>
        </w:tc>
        <w:tc>
          <w:tcPr>
            <w:tcW w:type="dxa" w:w="1003"/>
          </w:tcPr>
          <w:p>
            <w:pPr>
              <w:spacing w:after="0"/>
              <w:jc w:val="left"/>
            </w:pPr>
            <w:r/>
            <w:r>
              <w:rPr>
                <w:rFonts w:ascii="Times New Roman" w:hAnsi="Times New Roman"/>
                <w:sz w:val="22"/>
              </w:rPr>
              <w:t>0.739</w:t>
            </w:r>
          </w:p>
        </w:tc>
      </w:tr>
      <w:tr>
        <w:tc>
          <w:tcPr>
            <w:tcW w:type="dxa" w:w="1003"/>
          </w:tcPr>
          <w:p>
            <w:pPr>
              <w:spacing w:after="0"/>
              <w:jc w:val="left"/>
            </w:pPr>
            <w:r/>
            <w:r>
              <w:rPr>
                <w:rFonts w:ascii="Times New Roman" w:hAnsi="Times New Roman"/>
                <w:sz w:val="22"/>
              </w:rPr>
              <w:t>Lookup baseline (nature x body part x sector)</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0.801</w:t>
            </w:r>
          </w:p>
        </w:tc>
        <w:tc>
          <w:tcPr>
            <w:tcW w:type="dxa" w:w="1003"/>
          </w:tcPr>
          <w:p>
            <w:pPr>
              <w:spacing w:after="0"/>
              <w:jc w:val="left"/>
            </w:pPr>
            <w:r/>
            <w:r>
              <w:rPr>
                <w:rFonts w:ascii="Times New Roman" w:hAnsi="Times New Roman"/>
                <w:sz w:val="22"/>
              </w:rPr>
              <w:t>0.804</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0.756</w:t>
            </w:r>
          </w:p>
        </w:tc>
        <w:tc>
          <w:tcPr>
            <w:tcW w:type="dxa" w:w="1003"/>
          </w:tcPr>
          <w:p>
            <w:pPr>
              <w:spacing w:after="0"/>
              <w:jc w:val="left"/>
            </w:pPr>
            <w:r/>
            <w:r>
              <w:rPr>
                <w:rFonts w:ascii="Times New Roman" w:hAnsi="Times New Roman"/>
                <w:sz w:val="22"/>
              </w:rPr>
              <w:t>0.702</w:t>
            </w:r>
          </w:p>
        </w:tc>
        <w:tc>
          <w:tcPr>
            <w:tcW w:type="dxa" w:w="1003"/>
          </w:tcPr>
          <w:p>
            <w:pPr>
              <w:spacing w:after="0"/>
              <w:jc w:val="left"/>
            </w:pPr>
            <w:r/>
            <w:r>
              <w:rPr>
                <w:rFonts w:ascii="Times New Roman" w:hAnsi="Times New Roman"/>
                <w:sz w:val="22"/>
              </w:rPr>
              <w:t>0.790</w:t>
            </w:r>
          </w:p>
        </w:tc>
        <w:tc>
          <w:tcPr>
            <w:tcW w:type="dxa" w:w="1003"/>
          </w:tcPr>
          <w:p>
            <w:pPr>
              <w:spacing w:after="0"/>
              <w:jc w:val="left"/>
            </w:pPr>
            <w:r/>
            <w:r>
              <w:rPr>
                <w:rFonts w:ascii="Times New Roman" w:hAnsi="Times New Roman"/>
                <w:sz w:val="22"/>
              </w:rPr>
              <w:t>0.730</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0.807</w:t>
            </w:r>
          </w:p>
        </w:tc>
        <w:tc>
          <w:tcPr>
            <w:tcW w:type="dxa" w:w="1003"/>
          </w:tcPr>
          <w:p>
            <w:pPr>
              <w:spacing w:after="0"/>
              <w:jc w:val="left"/>
            </w:pPr>
            <w:r/>
            <w:r>
              <w:rPr>
                <w:rFonts w:ascii="Times New Roman" w:hAnsi="Times New Roman"/>
                <w:sz w:val="22"/>
              </w:rPr>
              <w:t>0.773</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0.743</w:t>
            </w:r>
          </w:p>
        </w:tc>
        <w:tc>
          <w:tcPr>
            <w:tcW w:type="dxa" w:w="1003"/>
          </w:tcPr>
          <w:p>
            <w:pPr>
              <w:spacing w:after="0"/>
              <w:jc w:val="left"/>
            </w:pPr>
            <w:r/>
            <w:r>
              <w:rPr>
                <w:rFonts w:ascii="Times New Roman" w:hAnsi="Times New Roman"/>
                <w:sz w:val="22"/>
              </w:rPr>
              <w:t>0.657</w:t>
            </w:r>
          </w:p>
        </w:tc>
        <w:tc>
          <w:tcPr>
            <w:tcW w:type="dxa" w:w="1003"/>
          </w:tcPr>
          <w:p>
            <w:pPr>
              <w:spacing w:after="0"/>
              <w:jc w:val="left"/>
            </w:pPr>
            <w:r/>
            <w:r>
              <w:rPr>
                <w:rFonts w:ascii="Times New Roman" w:hAnsi="Times New Roman"/>
                <w:sz w:val="22"/>
              </w:rPr>
              <w:t>0.770</w:t>
            </w:r>
          </w:p>
        </w:tc>
        <w:tc>
          <w:tcPr>
            <w:tcW w:type="dxa" w:w="1003"/>
          </w:tcPr>
          <w:p>
            <w:pPr>
              <w:spacing w:after="0"/>
              <w:jc w:val="left"/>
            </w:pPr>
            <w:r/>
            <w:r>
              <w:rPr>
                <w:rFonts w:ascii="Times New Roman" w:hAnsi="Times New Roman"/>
                <w:sz w:val="22"/>
              </w:rPr>
              <w:t>0.701</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0.802</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0.715</w:t>
            </w:r>
          </w:p>
        </w:tc>
        <w:tc>
          <w:tcPr>
            <w:tcW w:type="dxa" w:w="1003"/>
          </w:tcPr>
          <w:p>
            <w:pPr>
              <w:spacing w:after="0"/>
              <w:jc w:val="left"/>
            </w:pPr>
            <w:r/>
            <w:r>
              <w:rPr>
                <w:rFonts w:ascii="Times New Roman" w:hAnsi="Times New Roman"/>
                <w:sz w:val="22"/>
              </w:rPr>
              <w:t>0.605</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0.667</w:t>
            </w:r>
          </w:p>
        </w:tc>
      </w:tr>
      <w:tr>
        <w:tc>
          <w:tcPr>
            <w:tcW w:type="dxa" w:w="1003"/>
          </w:tcPr>
          <w:p>
            <w:pPr>
              <w:spacing w:after="0"/>
              <w:jc w:val="left"/>
            </w:pPr>
            <w:r/>
            <w:r>
              <w:rPr>
                <w:rFonts w:ascii="Times New Roman" w:hAnsi="Times New Roman"/>
                <w:sz w:val="22"/>
              </w:rPr>
              <w:t>Baseline: hand rule (not a cut, dust in the eye or a scratch)</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0.423</w:t>
            </w:r>
          </w:p>
        </w:tc>
        <w:tc>
          <w:tcPr>
            <w:tcW w:type="dxa" w:w="1003"/>
          </w:tcPr>
          <w:p>
            <w:pPr>
              <w:spacing w:after="0"/>
              <w:jc w:val="left"/>
            </w:pPr>
            <w:r/>
            <w:r>
              <w:rPr>
                <w:rFonts w:ascii="Times New Roman" w:hAnsi="Times New Roman"/>
                <w:sz w:val="22"/>
              </w:rPr>
              <w:t>0.660</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0.595</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0.584</w:t>
            </w:r>
          </w:p>
        </w:tc>
        <w:tc>
          <w:tcPr>
            <w:tcW w:type="dxa" w:w="1003"/>
          </w:tcPr>
          <w:p>
            <w:pPr>
              <w:spacing w:after="0"/>
              <w:jc w:val="left"/>
            </w:pPr>
            <w:r/>
            <w:r>
              <w:rPr>
                <w:rFonts w:ascii="Times New Roman" w:hAnsi="Times New Roman"/>
                <w:sz w:val="22"/>
              </w:rPr>
              <w:t>0.654</w:t>
            </w:r>
          </w:p>
        </w:tc>
      </w:tr>
      <w:tr>
        <w:tc>
          <w:tcPr>
            <w:tcW w:type="dxa" w:w="1003"/>
          </w:tcPr>
          <w:p>
            <w:pPr>
              <w:spacing w:after="0"/>
              <w:jc w:val="left"/>
            </w:pPr>
            <w:r/>
            <w:r>
              <w:rPr>
                <w:rFonts w:ascii="Times New Roman" w:hAnsi="Times New Roman"/>
                <w:sz w:val="22"/>
              </w:rPr>
              <w:t>Baseline: majority class</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0.514</w:t>
            </w:r>
          </w:p>
        </w:tc>
      </w:tr>
      <w:tr>
        <w:tc>
          <w:tcPr>
            <w:tcW w:type="dxa" w:w="1003"/>
          </w:tcPr>
          <w:p>
            <w:pPr>
              <w:spacing w:after="0"/>
              <w:jc w:val="left"/>
            </w:pPr>
            <w:r/>
            <w:r>
              <w:rPr>
                <w:rFonts w:ascii="Times New Roman" w:hAnsi="Times New Roman"/>
                <w:sz w:val="22"/>
              </w:rPr>
              <w:t>Baseline: review everything</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0.654</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descr="Figure 16.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2"/>
              </w:rPr>
              <w:t>Model</w:t>
            </w:r>
          </w:p>
        </w:tc>
        <w:tc>
          <w:tcPr>
            <w:tcW w:type="dxa" w:w="903"/>
            <w:shd w:val="clear" w:color="auto" w:fill="E7E6E6"/>
          </w:tcPr>
          <w:p>
            <w:pPr>
              <w:jc w:val="left"/>
            </w:pPr>
            <w:r>
              <w:rPr>
                <w:b/>
              </w:rPr>
            </w:r>
            <w:r>
              <w:rPr>
                <w:rFonts w:ascii="Times New Roman" w:hAnsi="Times New Roman"/>
                <w:b/>
                <w:sz w:val="22"/>
              </w:rPr>
              <w:t>Threshold</w:t>
            </w:r>
          </w:p>
        </w:tc>
        <w:tc>
          <w:tcPr>
            <w:tcW w:type="dxa" w:w="903"/>
            <w:shd w:val="clear" w:color="auto" w:fill="E7E6E6"/>
          </w:tcPr>
          <w:p>
            <w:pPr>
              <w:jc w:val="left"/>
            </w:pPr>
            <w:r>
              <w:rPr>
                <w:b/>
              </w:rPr>
            </w:r>
            <w:r>
              <w:rPr>
                <w:rFonts w:ascii="Times New Roman" w:hAnsi="Times New Roman"/>
                <w:b/>
                <w:sz w:val="22"/>
              </w:rPr>
              <w:t>Flag rate</w:t>
            </w:r>
          </w:p>
        </w:tc>
        <w:tc>
          <w:tcPr>
            <w:tcW w:type="dxa" w:w="903"/>
            <w:shd w:val="clear" w:color="auto" w:fill="E7E6E6"/>
          </w:tcPr>
          <w:p>
            <w:pPr>
              <w:jc w:val="left"/>
            </w:pPr>
            <w:r>
              <w:rPr>
                <w:b/>
              </w:rPr>
            </w:r>
            <w:r>
              <w:rPr>
                <w:rFonts w:ascii="Times New Roman" w:hAnsi="Times New Roman"/>
                <w:b/>
                <w:sz w:val="22"/>
              </w:rPr>
              <w:t>TPR (recall)</w:t>
            </w:r>
          </w:p>
        </w:tc>
        <w:tc>
          <w:tcPr>
            <w:tcW w:type="dxa" w:w="903"/>
            <w:shd w:val="clear" w:color="auto" w:fill="E7E6E6"/>
          </w:tcPr>
          <w:p>
            <w:pPr>
              <w:jc w:val="left"/>
            </w:pPr>
            <w:r>
              <w:rPr>
                <w:b/>
              </w:rPr>
            </w:r>
            <w:r>
              <w:rPr>
                <w:rFonts w:ascii="Times New Roman" w:hAnsi="Times New Roman"/>
                <w:b/>
                <w:sz w:val="22"/>
              </w:rPr>
              <w:t>TNR</w:t>
            </w:r>
          </w:p>
        </w:tc>
        <w:tc>
          <w:tcPr>
            <w:tcW w:type="dxa" w:w="903"/>
            <w:shd w:val="clear" w:color="auto" w:fill="E7E6E6"/>
          </w:tcPr>
          <w:p>
            <w:pPr>
              <w:jc w:val="left"/>
            </w:pPr>
            <w:r>
              <w:rPr>
                <w:b/>
              </w:rPr>
            </w:r>
            <w:r>
              <w:rPr>
                <w:rFonts w:ascii="Times New Roman" w:hAnsi="Times New Roman"/>
                <w:b/>
                <w:sz w:val="22"/>
              </w:rPr>
              <w:t>Precision</w:t>
            </w:r>
          </w:p>
        </w:tc>
        <w:tc>
          <w:tcPr>
            <w:tcW w:type="dxa" w:w="903"/>
            <w:shd w:val="clear" w:color="auto" w:fill="E7E6E6"/>
          </w:tcPr>
          <w:p>
            <w:pPr>
              <w:jc w:val="left"/>
            </w:pPr>
            <w:r>
              <w:rPr>
                <w:b/>
              </w:rPr>
            </w:r>
            <w:r>
              <w:rPr>
                <w:rFonts w:ascii="Times New Roman" w:hAnsi="Times New Roman"/>
                <w:b/>
                <w:sz w:val="22"/>
              </w:rPr>
              <w:t>F1</w:t>
            </w:r>
          </w:p>
        </w:tc>
        <w:tc>
          <w:tcPr>
            <w:tcW w:type="dxa" w:w="903"/>
            <w:shd w:val="clear" w:color="auto" w:fill="E7E6E6"/>
          </w:tcPr>
          <w:p>
            <w:pPr>
              <w:jc w:val="left"/>
            </w:pPr>
            <w:r>
              <w:rPr>
                <w:b/>
              </w:rPr>
            </w:r>
            <w:r>
              <w:rPr>
                <w:rFonts w:ascii="Times New Roman" w:hAnsi="Times New Roman"/>
                <w:b/>
                <w:sz w:val="22"/>
              </w:rPr>
              <w:t>Balanced accuracy</w:t>
            </w:r>
          </w:p>
        </w:tc>
        <w:tc>
          <w:tcPr>
            <w:tcW w:type="dxa" w:w="903"/>
            <w:shd w:val="clear" w:color="auto" w:fill="E7E6E6"/>
          </w:tcPr>
          <w:p>
            <w:pPr>
              <w:jc w:val="left"/>
            </w:pPr>
            <w:r>
              <w:rPr>
                <w:b/>
              </w:rPr>
            </w:r>
            <w:r>
              <w:rPr>
                <w:rFonts w:ascii="Times New Roman" w:hAnsi="Times New Roman"/>
                <w:b/>
                <w:sz w:val="22"/>
              </w:rPr>
              <w:t>MCC</w:t>
            </w:r>
          </w:p>
        </w:tc>
        <w:tc>
          <w:tcPr>
            <w:tcW w:type="dxa" w:w="903"/>
            <w:shd w:val="clear" w:color="auto" w:fill="E7E6E6"/>
          </w:tcPr>
          <w:p>
            <w:pPr>
              <w:jc w:val="left"/>
            </w:pPr>
            <w:r>
              <w:rPr>
                <w:b/>
              </w:rPr>
            </w:r>
            <w:r>
              <w:rPr>
                <w:rFonts w:ascii="Times New Roman" w:hAnsi="Times New Roman"/>
                <w:b/>
                <w:sz w:val="22"/>
              </w:rPr>
              <w:t>Brier</w:t>
            </w:r>
          </w:p>
        </w:tc>
      </w:tr>
      <w:tr>
        <w:tc>
          <w:tcPr>
            <w:tcW w:type="dxa" w:w="903"/>
          </w:tcPr>
          <w:p>
            <w:pPr>
              <w:spacing w:after="0"/>
              <w:jc w:val="left"/>
            </w:pPr>
            <w:r/>
            <w:r>
              <w:rPr>
                <w:rFonts w:ascii="Times New Roman" w:hAnsi="Times New Roman"/>
                <w:sz w:val="22"/>
              </w:rPr>
              <w:t>HGB</w:t>
            </w:r>
          </w:p>
        </w:tc>
        <w:tc>
          <w:tcPr>
            <w:tcW w:type="dxa" w:w="903"/>
          </w:tcPr>
          <w:p>
            <w:pPr>
              <w:spacing w:after="0"/>
              <w:jc w:val="left"/>
            </w:pPr>
            <w:r/>
            <w:r>
              <w:rPr>
                <w:rFonts w:ascii="Times New Roman" w:hAnsi="Times New Roman"/>
                <w:sz w:val="22"/>
              </w:rPr>
              <w:t>0.210</w:t>
            </w:r>
          </w:p>
        </w:tc>
        <w:tc>
          <w:tcPr>
            <w:tcW w:type="dxa" w:w="903"/>
          </w:tcPr>
          <w:p>
            <w:pPr>
              <w:spacing w:after="0"/>
              <w:jc w:val="left"/>
            </w:pPr>
            <w:r/>
            <w:r>
              <w:rPr>
                <w:rFonts w:ascii="Times New Roman" w:hAnsi="Times New Roman"/>
                <w:sz w:val="22"/>
              </w:rPr>
              <w:t>0.765</w:t>
            </w:r>
          </w:p>
        </w:tc>
        <w:tc>
          <w:tcPr>
            <w:tcW w:type="dxa" w:w="903"/>
          </w:tcPr>
          <w:p>
            <w:pPr>
              <w:spacing w:after="0"/>
              <w:jc w:val="left"/>
            </w:pPr>
            <w:r/>
            <w:r>
              <w:rPr>
                <w:rFonts w:ascii="Times New Roman" w:hAnsi="Times New Roman"/>
                <w:sz w:val="22"/>
              </w:rPr>
              <w:t>0.943</w:t>
            </w:r>
          </w:p>
        </w:tc>
        <w:tc>
          <w:tcPr>
            <w:tcW w:type="dxa" w:w="903"/>
          </w:tcPr>
          <w:p>
            <w:pPr>
              <w:spacing w:after="0"/>
              <w:jc w:val="left"/>
            </w:pPr>
            <w:r/>
            <w:r>
              <w:rPr>
                <w:rFonts w:ascii="Times New Roman" w:hAnsi="Times New Roman"/>
                <w:sz w:val="22"/>
              </w:rPr>
              <w:t>0.403</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0.673</w:t>
            </w:r>
          </w:p>
        </w:tc>
        <w:tc>
          <w:tcPr>
            <w:tcW w:type="dxa" w:w="903"/>
          </w:tcPr>
          <w:p>
            <w:pPr>
              <w:spacing w:after="0"/>
              <w:jc w:val="left"/>
            </w:pPr>
            <w:r/>
            <w:r>
              <w:rPr>
                <w:rFonts w:ascii="Times New Roman" w:hAnsi="Times New Roman"/>
                <w:sz w:val="22"/>
              </w:rPr>
              <w:t>0.409</w:t>
            </w:r>
          </w:p>
        </w:tc>
        <w:tc>
          <w:tcPr>
            <w:tcW w:type="dxa" w:w="903"/>
          </w:tcPr>
          <w:p>
            <w:pPr>
              <w:spacing w:after="0"/>
              <w:jc w:val="left"/>
            </w:pPr>
            <w:r/>
            <w:r>
              <w:rPr>
                <w:rFonts w:ascii="Times New Roman" w:hAnsi="Times New Roman"/>
                <w:sz w:val="22"/>
              </w:rPr>
              <w:t>0.161</w:t>
            </w:r>
          </w:p>
        </w:tc>
      </w:tr>
      <w:tr>
        <w:tc>
          <w:tcPr>
            <w:tcW w:type="dxa" w:w="903"/>
          </w:tcPr>
          <w:p>
            <w:pPr>
              <w:spacing w:after="0"/>
              <w:jc w:val="left"/>
            </w:pPr>
            <w:r/>
            <w:r>
              <w:rPr>
                <w:rFonts w:ascii="Times New Roman" w:hAnsi="Times New Roman"/>
                <w:sz w:val="22"/>
              </w:rPr>
              <w:t>MLP</w:t>
            </w:r>
          </w:p>
        </w:tc>
        <w:tc>
          <w:tcPr>
            <w:tcW w:type="dxa" w:w="903"/>
          </w:tcPr>
          <w:p>
            <w:pPr>
              <w:spacing w:after="0"/>
              <w:jc w:val="left"/>
            </w:pPr>
            <w:r/>
            <w:r>
              <w:rPr>
                <w:rFonts w:ascii="Times New Roman" w:hAnsi="Times New Roman"/>
                <w:sz w:val="22"/>
              </w:rPr>
              <w:t>0.187</w:t>
            </w:r>
          </w:p>
        </w:tc>
        <w:tc>
          <w:tcPr>
            <w:tcW w:type="dxa" w:w="903"/>
          </w:tcPr>
          <w:p>
            <w:pPr>
              <w:spacing w:after="0"/>
              <w:jc w:val="left"/>
            </w:pPr>
            <w:r/>
            <w:r>
              <w:rPr>
                <w:rFonts w:ascii="Times New Roman" w:hAnsi="Times New Roman"/>
                <w:sz w:val="22"/>
              </w:rPr>
              <w:t>0.783</w:t>
            </w:r>
          </w:p>
        </w:tc>
        <w:tc>
          <w:tcPr>
            <w:tcW w:type="dxa" w:w="903"/>
          </w:tcPr>
          <w:p>
            <w:pPr>
              <w:spacing w:after="0"/>
              <w:jc w:val="left"/>
            </w:pPr>
            <w:r/>
            <w:r>
              <w:rPr>
                <w:rFonts w:ascii="Times New Roman" w:hAnsi="Times New Roman"/>
                <w:sz w:val="22"/>
              </w:rPr>
              <w:t>0.948</w:t>
            </w:r>
          </w:p>
        </w:tc>
        <w:tc>
          <w:tcPr>
            <w:tcW w:type="dxa" w:w="903"/>
          </w:tcPr>
          <w:p>
            <w:pPr>
              <w:spacing w:after="0"/>
              <w:jc w:val="left"/>
            </w:pPr>
            <w:r/>
            <w:r>
              <w:rPr>
                <w:rFonts w:ascii="Times New Roman" w:hAnsi="Times New Roman"/>
                <w:sz w:val="22"/>
              </w:rPr>
              <w:t>0.373</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0.726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0.389</w:t>
            </w:r>
          </w:p>
        </w:tc>
        <w:tc>
          <w:tcPr>
            <w:tcW w:type="dxa" w:w="903"/>
          </w:tcPr>
          <w:p>
            <w:pPr>
              <w:spacing w:after="0"/>
              <w:jc w:val="left"/>
            </w:pPr>
            <w:r/>
            <w:r>
              <w:rPr>
                <w:rFonts w:ascii="Times New Roman" w:hAnsi="Times New Roman"/>
                <w:sz w:val="22"/>
              </w:rPr>
              <w:t>0.163</w:t>
            </w:r>
          </w:p>
        </w:tc>
      </w:tr>
      <w:tr>
        <w:tc>
          <w:tcPr>
            <w:tcW w:type="dxa" w:w="903"/>
          </w:tcPr>
          <w:p>
            <w:pPr>
              <w:spacing w:after="0"/>
              <w:jc w:val="left"/>
            </w:pPr>
            <w:r/>
            <w:r>
              <w:rPr>
                <w:rFonts w:ascii="Times New Roman" w:hAnsi="Times New Roman"/>
                <w:sz w:val="22"/>
              </w:rPr>
              <w:t>Random forest</w:t>
            </w:r>
          </w:p>
        </w:tc>
        <w:tc>
          <w:tcPr>
            <w:tcW w:type="dxa" w:w="903"/>
          </w:tcPr>
          <w:p>
            <w:pPr>
              <w:spacing w:after="0"/>
              <w:jc w:val="left"/>
            </w:pPr>
            <w:r/>
            <w:r>
              <w:rPr>
                <w:rFonts w:ascii="Times New Roman" w:hAnsi="Times New Roman"/>
                <w:sz w:val="22"/>
              </w:rPr>
              <w:t>0.290</w:t>
            </w:r>
          </w:p>
        </w:tc>
        <w:tc>
          <w:tcPr>
            <w:tcW w:type="dxa" w:w="903"/>
          </w:tcPr>
          <w:p>
            <w:pPr>
              <w:spacing w:after="0"/>
              <w:jc w:val="left"/>
            </w:pPr>
            <w:r/>
            <w:r>
              <w:rPr>
                <w:rFonts w:ascii="Times New Roman" w:hAnsi="Times New Roman"/>
                <w:sz w:val="22"/>
              </w:rPr>
              <w:t>0.759</w:t>
            </w:r>
          </w:p>
        </w:tc>
        <w:tc>
          <w:tcPr>
            <w:tcW w:type="dxa" w:w="903"/>
          </w:tcPr>
          <w:p>
            <w:pPr>
              <w:spacing w:after="0"/>
              <w:jc w:val="left"/>
            </w:pPr>
            <w:r/>
            <w:r>
              <w:rPr>
                <w:rFonts w:ascii="Times New Roman" w:hAnsi="Times New Roman"/>
                <w:sz w:val="22"/>
              </w:rPr>
              <w:t>0.935</w:t>
            </w:r>
          </w:p>
        </w:tc>
        <w:tc>
          <w:tcPr>
            <w:tcW w:type="dxa" w:w="903"/>
          </w:tcPr>
          <w:p>
            <w:pPr>
              <w:spacing w:after="0"/>
              <w:jc w:val="left"/>
            </w:pPr>
            <w:r/>
            <w:r>
              <w:rPr>
                <w:rFonts w:ascii="Times New Roman" w:hAnsi="Times New Roman"/>
                <w:sz w:val="22"/>
              </w:rPr>
              <w:t>0.408</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0.730</w:t>
            </w:r>
          </w:p>
        </w:tc>
        <w:tc>
          <w:tcPr>
            <w:tcW w:type="dxa" w:w="903"/>
          </w:tcPr>
          <w:p>
            <w:pPr>
              <w:spacing w:after="0"/>
              <w:jc w:val="left"/>
            </w:pPr>
            <w:r/>
            <w:r>
              <w:rPr>
                <w:rFonts w:ascii="Times New Roman" w:hAnsi="Times New Roman"/>
                <w:sz w:val="22"/>
              </w:rPr>
              <w:t>0.672</w:t>
            </w:r>
          </w:p>
        </w:tc>
        <w:tc>
          <w:tcPr>
            <w:tcW w:type="dxa" w:w="903"/>
          </w:tcPr>
          <w:p>
            <w:pPr>
              <w:spacing w:after="0"/>
              <w:jc w:val="left"/>
            </w:pPr>
            <w:r/>
            <w:r>
              <w:rPr>
                <w:rFonts w:ascii="Times New Roman" w:hAnsi="Times New Roman"/>
                <w:sz w:val="22"/>
              </w:rPr>
              <w:t>0.401</w:t>
            </w:r>
          </w:p>
        </w:tc>
        <w:tc>
          <w:tcPr>
            <w:tcW w:type="dxa" w:w="903"/>
          </w:tcPr>
          <w:p>
            <w:pPr>
              <w:spacing w:after="0"/>
              <w:jc w:val="left"/>
            </w:pPr>
            <w:r/>
            <w:r>
              <w:rPr>
                <w:rFonts w:ascii="Times New Roman" w:hAnsi="Times New Roman"/>
                <w:sz w:val="22"/>
              </w:rPr>
              <w:t>0.170</w:t>
            </w:r>
          </w:p>
        </w:tc>
      </w:tr>
      <w:tr>
        <w:tc>
          <w:tcPr>
            <w:tcW w:type="dxa" w:w="903"/>
          </w:tcPr>
          <w:p>
            <w:pPr>
              <w:spacing w:after="0"/>
              <w:jc w:val="left"/>
            </w:pPr>
            <w:r/>
            <w:r>
              <w:rPr>
                <w:rFonts w:ascii="Times New Roman" w:hAnsi="Times New Roman"/>
                <w:sz w:val="22"/>
              </w:rPr>
              <w:t>Logistic regression</w:t>
            </w:r>
          </w:p>
        </w:tc>
        <w:tc>
          <w:tcPr>
            <w:tcW w:type="dxa" w:w="903"/>
          </w:tcPr>
          <w:p>
            <w:pPr>
              <w:spacing w:after="0"/>
              <w:jc w:val="left"/>
            </w:pPr>
            <w:r/>
            <w:r>
              <w:rPr>
                <w:rFonts w:ascii="Times New Roman" w:hAnsi="Times New Roman"/>
                <w:sz w:val="22"/>
              </w:rPr>
              <w:t>0.222</w:t>
            </w:r>
          </w:p>
        </w:tc>
        <w:tc>
          <w:tcPr>
            <w:tcW w:type="dxa" w:w="903"/>
          </w:tcPr>
          <w:p>
            <w:pPr>
              <w:spacing w:after="0"/>
              <w:jc w:val="left"/>
            </w:pPr>
            <w:r/>
            <w:r>
              <w:rPr>
                <w:rFonts w:ascii="Times New Roman" w:hAnsi="Times New Roman"/>
                <w:sz w:val="22"/>
              </w:rPr>
              <w:t>0.760</w:t>
            </w:r>
          </w:p>
        </w:tc>
        <w:tc>
          <w:tcPr>
            <w:tcW w:type="dxa" w:w="903"/>
          </w:tcPr>
          <w:p>
            <w:pPr>
              <w:spacing w:after="0"/>
              <w:jc w:val="left"/>
            </w:pPr>
            <w:r/>
            <w:r>
              <w:rPr>
                <w:rFonts w:ascii="Times New Roman" w:hAnsi="Times New Roman"/>
                <w:sz w:val="22"/>
              </w:rPr>
              <w:t>0.934</w:t>
            </w:r>
          </w:p>
        </w:tc>
        <w:tc>
          <w:tcPr>
            <w:tcW w:type="dxa" w:w="903"/>
          </w:tcPr>
          <w:p>
            <w:pPr>
              <w:spacing w:after="0"/>
              <w:jc w:val="left"/>
            </w:pPr>
            <w:r/>
            <w:r>
              <w:rPr>
                <w:rFonts w:ascii="Times New Roman" w:hAnsi="Times New Roman"/>
                <w:sz w:val="22"/>
              </w:rPr>
              <w:t>0.405</w:t>
            </w:r>
          </w:p>
        </w:tc>
        <w:tc>
          <w:tcPr>
            <w:tcW w:type="dxa" w:w="903"/>
          </w:tcPr>
          <w:p>
            <w:pPr>
              <w:spacing w:after="0"/>
              <w:jc w:val="left"/>
            </w:pPr>
            <w:r/>
            <w:r>
              <w:rPr>
                <w:rFonts w:ascii="Times New Roman" w:hAnsi="Times New Roman"/>
                <w:sz w:val="22"/>
              </w:rPr>
              <w:t>0.597</w:t>
            </w:r>
          </w:p>
        </w:tc>
        <w:tc>
          <w:tcPr>
            <w:tcW w:type="dxa" w:w="903"/>
          </w:tcPr>
          <w:p>
            <w:pPr>
              <w:spacing w:after="0"/>
              <w:jc w:val="left"/>
            </w:pPr>
            <w:r/>
            <w:r>
              <w:rPr>
                <w:rFonts w:ascii="Times New Roman" w:hAnsi="Times New Roman"/>
                <w:sz w:val="22"/>
              </w:rPr>
              <w:t>0.728</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0.396</w:t>
            </w:r>
          </w:p>
        </w:tc>
        <w:tc>
          <w:tcPr>
            <w:tcW w:type="dxa" w:w="903"/>
          </w:tcPr>
          <w:p>
            <w:pPr>
              <w:spacing w:after="0"/>
              <w:jc w:val="left"/>
            </w:pPr>
            <w:r/>
            <w:r>
              <w:rPr>
                <w:rFonts w:ascii="Times New Roman" w:hAnsi="Times New Roman"/>
                <w:sz w:val="22"/>
              </w:rPr>
              <w:t>0.169</w:t>
            </w:r>
          </w:p>
        </w:tc>
      </w:tr>
      <w:tr>
        <w:tc>
          <w:tcPr>
            <w:tcW w:type="dxa" w:w="903"/>
          </w:tcPr>
          <w:p>
            <w:pPr>
              <w:spacing w:after="0"/>
              <w:jc w:val="left"/>
            </w:pPr>
            <w:r/>
            <w:r>
              <w:rPr>
                <w:rFonts w:ascii="Times New Roman" w:hAnsi="Times New Roman"/>
                <w:sz w:val="22"/>
              </w:rPr>
              <w:t>SVM, RBF kernel</w:t>
            </w:r>
          </w:p>
        </w:tc>
        <w:tc>
          <w:tcPr>
            <w:tcW w:type="dxa" w:w="903"/>
          </w:tcPr>
          <w:p>
            <w:pPr>
              <w:spacing w:after="0"/>
              <w:jc w:val="left"/>
            </w:pPr>
            <w:r/>
            <w:r>
              <w:rPr>
                <w:rFonts w:ascii="Times New Roman" w:hAnsi="Times New Roman"/>
                <w:sz w:val="22"/>
              </w:rPr>
              <w:t>0.237</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0.927</w:t>
            </w:r>
          </w:p>
        </w:tc>
        <w:tc>
          <w:tcPr>
            <w:tcW w:type="dxa" w:w="903"/>
          </w:tcPr>
          <w:p>
            <w:pPr>
              <w:spacing w:after="0"/>
              <w:jc w:val="left"/>
            </w:pPr>
            <w:r/>
            <w:r>
              <w:rPr>
                <w:rFonts w:ascii="Times New Roman" w:hAnsi="Times New Roman"/>
                <w:sz w:val="22"/>
              </w:rPr>
              <w:t>0.411</w:t>
            </w:r>
          </w:p>
        </w:tc>
        <w:tc>
          <w:tcPr>
            <w:tcW w:type="dxa" w:w="903"/>
          </w:tcPr>
          <w:p>
            <w:pPr>
              <w:spacing w:after="0"/>
              <w:jc w:val="left"/>
            </w:pPr>
            <w:r/>
            <w:r>
              <w:rPr>
                <w:rFonts w:ascii="Times New Roman" w:hAnsi="Times New Roman"/>
                <w:sz w:val="22"/>
              </w:rPr>
              <w:t>0.598</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0.391</w:t>
            </w:r>
          </w:p>
        </w:tc>
        <w:tc>
          <w:tcPr>
            <w:tcW w:type="dxa" w:w="903"/>
          </w:tcPr>
          <w:p>
            <w:pPr>
              <w:spacing w:after="0"/>
              <w:jc w:val="left"/>
            </w:pPr>
            <w:r/>
            <w:r>
              <w:rPr>
                <w:rFonts w:ascii="Times New Roman" w:hAnsi="Times New Roman"/>
                <w:sz w:val="22"/>
              </w:rPr>
              <w:t>0.173</w:t>
            </w:r>
          </w:p>
        </w:tc>
      </w:tr>
      <w:tr>
        <w:tc>
          <w:tcPr>
            <w:tcW w:type="dxa" w:w="903"/>
          </w:tcPr>
          <w:p>
            <w:pPr>
              <w:spacing w:after="0"/>
              <w:jc w:val="left"/>
            </w:pPr>
            <w:r/>
            <w:r>
              <w:rPr>
                <w:rFonts w:ascii="Times New Roman" w:hAnsi="Times New Roman"/>
                <w:sz w:val="22"/>
              </w:rPr>
              <w:t>Decision tree</w:t>
            </w:r>
          </w:p>
        </w:tc>
        <w:tc>
          <w:tcPr>
            <w:tcW w:type="dxa" w:w="903"/>
          </w:tcPr>
          <w:p>
            <w:pPr>
              <w:spacing w:after="0"/>
              <w:jc w:val="left"/>
            </w:pPr>
            <w:r/>
            <w:r>
              <w:rPr>
                <w:rFonts w:ascii="Times New Roman" w:hAnsi="Times New Roman"/>
                <w:sz w:val="22"/>
              </w:rPr>
              <w:t>0.239</w:t>
            </w:r>
          </w:p>
        </w:tc>
        <w:tc>
          <w:tcPr>
            <w:tcW w:type="dxa" w:w="903"/>
          </w:tcPr>
          <w:p>
            <w:pPr>
              <w:spacing w:after="0"/>
              <w:jc w:val="left"/>
            </w:pPr>
            <w:r/>
            <w:r>
              <w:rPr>
                <w:rFonts w:ascii="Times New Roman" w:hAnsi="Times New Roman"/>
                <w:sz w:val="22"/>
              </w:rPr>
              <w:t>0.774</w:t>
            </w:r>
          </w:p>
        </w:tc>
        <w:tc>
          <w:tcPr>
            <w:tcW w:type="dxa" w:w="903"/>
          </w:tcPr>
          <w:p>
            <w:pPr>
              <w:spacing w:after="0"/>
              <w:jc w:val="left"/>
            </w:pPr>
            <w:r/>
            <w:r>
              <w:rPr>
                <w:rFonts w:ascii="Times New Roman" w:hAnsi="Times New Roman"/>
                <w:sz w:val="22"/>
              </w:rPr>
              <w:t>0.932</w:t>
            </w:r>
          </w:p>
        </w:tc>
        <w:tc>
          <w:tcPr>
            <w:tcW w:type="dxa" w:w="903"/>
          </w:tcPr>
          <w:p>
            <w:pPr>
              <w:spacing w:after="0"/>
              <w:jc w:val="left"/>
            </w:pPr>
            <w:r/>
            <w:r>
              <w:rPr>
                <w:rFonts w:ascii="Times New Roman" w:hAnsi="Times New Roman"/>
                <w:sz w:val="22"/>
              </w:rPr>
              <w:t>0.376</w:t>
            </w:r>
          </w:p>
        </w:tc>
        <w:tc>
          <w:tcPr>
            <w:tcW w:type="dxa" w:w="903"/>
          </w:tcPr>
          <w:p>
            <w:pPr>
              <w:spacing w:after="0"/>
              <w:jc w:val="left"/>
            </w:pPr>
            <w:r/>
            <w:r>
              <w:rPr>
                <w:rFonts w:ascii="Times New Roman" w:hAnsi="Times New Roman"/>
                <w:sz w:val="22"/>
              </w:rPr>
              <w:t>0.585</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0.654</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0.174</w:t>
            </w:r>
          </w:p>
        </w:tc>
      </w:tr>
      <w:tr>
        <w:tc>
          <w:tcPr>
            <w:tcW w:type="dxa" w:w="903"/>
          </w:tcPr>
          <w:p>
            <w:pPr>
              <w:spacing w:after="0"/>
              <w:jc w:val="left"/>
            </w:pPr>
            <w:r/>
            <w:r>
              <w:rPr>
                <w:rFonts w:ascii="Times New Roman" w:hAnsi="Times New Roman"/>
                <w:sz w:val="22"/>
              </w:rPr>
              <w:t>Lookup baseline (nature x body part x sector)</w:t>
            </w:r>
          </w:p>
        </w:tc>
        <w:tc>
          <w:tcPr>
            <w:tcW w:type="dxa" w:w="903"/>
          </w:tcPr>
          <w:p>
            <w:pPr>
              <w:spacing w:after="0"/>
              <w:jc w:val="left"/>
            </w:pPr>
            <w:r/>
            <w:r>
              <w:rPr>
                <w:rFonts w:ascii="Times New Roman" w:hAnsi="Times New Roman"/>
                <w:sz w:val="22"/>
              </w:rPr>
              <w:t>0.225</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0.916</w:t>
            </w:r>
          </w:p>
        </w:tc>
        <w:tc>
          <w:tcPr>
            <w:tcW w:type="dxa" w:w="903"/>
          </w:tcPr>
          <w:p>
            <w:pPr>
              <w:spacing w:after="0"/>
              <w:jc w:val="left"/>
            </w:pPr>
            <w:r/>
            <w:r>
              <w:rPr>
                <w:rFonts w:ascii="Times New Roman" w:hAnsi="Times New Roman"/>
                <w:sz w:val="22"/>
              </w:rPr>
              <w:t>0.402</w:t>
            </w:r>
          </w:p>
        </w:tc>
        <w:tc>
          <w:tcPr>
            <w:tcW w:type="dxa" w:w="903"/>
          </w:tcPr>
          <w:p>
            <w:pPr>
              <w:spacing w:after="0"/>
              <w:jc w:val="left"/>
            </w:pPr>
            <w:r/>
            <w:r>
              <w:rPr>
                <w:rFonts w:ascii="Times New Roman" w:hAnsi="Times New Roman"/>
                <w:sz w:val="22"/>
              </w:rPr>
              <w:t>0.591</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0.659</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0.179</w:t>
            </w:r>
          </w:p>
        </w:tc>
      </w:tr>
      <w:tr>
        <w:tc>
          <w:tcPr>
            <w:tcW w:type="dxa" w:w="903"/>
          </w:tcPr>
          <w:p>
            <w:pPr>
              <w:spacing w:after="0"/>
              <w:jc w:val="left"/>
            </w:pPr>
            <w:r/>
            <w:r>
              <w:rPr>
                <w:rFonts w:ascii="Times New Roman" w:hAnsi="Times New Roman"/>
                <w:sz w:val="22"/>
              </w:rPr>
              <w:t>KNN</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0.886</w:t>
            </w:r>
          </w:p>
        </w:tc>
        <w:tc>
          <w:tcPr>
            <w:tcW w:type="dxa" w:w="903"/>
          </w:tcPr>
          <w:p>
            <w:pPr>
              <w:spacing w:after="0"/>
              <w:jc w:val="left"/>
            </w:pPr>
            <w:r/>
            <w:r>
              <w:rPr>
                <w:rFonts w:ascii="Times New Roman" w:hAnsi="Times New Roman"/>
                <w:sz w:val="22"/>
              </w:rPr>
              <w:t>0.412</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0.707</w:t>
            </w:r>
          </w:p>
        </w:tc>
        <w:tc>
          <w:tcPr>
            <w:tcW w:type="dxa" w:w="903"/>
          </w:tcPr>
          <w:p>
            <w:pPr>
              <w:spacing w:after="0"/>
              <w:jc w:val="left"/>
            </w:pPr>
            <w:r/>
            <w:r>
              <w:rPr>
                <w:rFonts w:ascii="Times New Roman" w:hAnsi="Times New Roman"/>
                <w:sz w:val="22"/>
              </w:rPr>
              <w:t>0.649</w:t>
            </w:r>
          </w:p>
        </w:tc>
        <w:tc>
          <w:tcPr>
            <w:tcW w:type="dxa" w:w="903"/>
          </w:tcPr>
          <w:p>
            <w:pPr>
              <w:spacing w:after="0"/>
              <w:jc w:val="left"/>
            </w:pPr>
            <w:r/>
            <w:r>
              <w:rPr>
                <w:rFonts w:ascii="Times New Roman" w:hAnsi="Times New Roman"/>
                <w:sz w:val="22"/>
              </w:rPr>
              <w:t>0.337</w:t>
            </w:r>
          </w:p>
        </w:tc>
        <w:tc>
          <w:tcPr>
            <w:tcW w:type="dxa" w:w="903"/>
          </w:tcPr>
          <w:p>
            <w:pPr>
              <w:spacing w:after="0"/>
              <w:jc w:val="left"/>
            </w:pPr>
            <w:r/>
            <w:r>
              <w:rPr>
                <w:rFonts w:ascii="Times New Roman" w:hAnsi="Times New Roman"/>
                <w:sz w:val="22"/>
              </w:rPr>
              <w:t>0.195</w:t>
            </w:r>
          </w:p>
        </w:tc>
      </w:tr>
      <w:tr>
        <w:tc>
          <w:tcPr>
            <w:tcW w:type="dxa" w:w="903"/>
          </w:tcPr>
          <w:p>
            <w:pPr>
              <w:spacing w:after="0"/>
              <w:jc w:val="left"/>
            </w:pPr>
            <w:r/>
            <w:r>
              <w:rPr>
                <w:rFonts w:ascii="Times New Roman" w:hAnsi="Times New Roman"/>
                <w:sz w:val="22"/>
              </w:rPr>
              <w:t>Gaussian naive Bayes</w:t>
            </w:r>
          </w:p>
        </w:tc>
        <w:tc>
          <w:tcPr>
            <w:tcW w:type="dxa" w:w="903"/>
          </w:tcPr>
          <w:p>
            <w:pPr>
              <w:spacing w:after="0"/>
              <w:jc w:val="left"/>
            </w:pPr>
            <w:r/>
            <w:r>
              <w:rPr>
                <w:rFonts w:ascii="Times New Roman" w:hAnsi="Times New Roman"/>
                <w:sz w:val="22"/>
              </w:rPr>
              <w:t>0.001</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0.868</w:t>
            </w:r>
          </w:p>
        </w:tc>
        <w:tc>
          <w:tcPr>
            <w:tcW w:type="dxa" w:w="903"/>
          </w:tcPr>
          <w:p>
            <w:pPr>
              <w:spacing w:after="0"/>
              <w:jc w:val="left"/>
            </w:pPr>
            <w:r/>
            <w:r>
              <w:rPr>
                <w:rFonts w:ascii="Times New Roman" w:hAnsi="Times New Roman"/>
                <w:sz w:val="22"/>
              </w:rPr>
              <w:t>0.407</w:t>
            </w:r>
          </w:p>
        </w:tc>
        <w:tc>
          <w:tcPr>
            <w:tcW w:type="dxa" w:w="903"/>
          </w:tcPr>
          <w:p>
            <w:pPr>
              <w:spacing w:after="0"/>
              <w:jc w:val="left"/>
            </w:pPr>
            <w:r/>
            <w:r>
              <w:rPr>
                <w:rFonts w:ascii="Times New Roman" w:hAnsi="Times New Roman"/>
                <w:sz w:val="22"/>
              </w:rPr>
              <w:t>0.580</w:t>
            </w:r>
          </w:p>
        </w:tc>
        <w:tc>
          <w:tcPr>
            <w:tcW w:type="dxa" w:w="903"/>
          </w:tcPr>
          <w:p>
            <w:pPr>
              <w:spacing w:after="0"/>
              <w:jc w:val="left"/>
            </w:pPr>
            <w:r/>
            <w:r>
              <w:rPr>
                <w:rFonts w:ascii="Times New Roman" w:hAnsi="Times New Roman"/>
                <w:sz w:val="22"/>
              </w:rPr>
              <w:t>0.696</w:t>
            </w:r>
          </w:p>
        </w:tc>
        <w:tc>
          <w:tcPr>
            <w:tcW w:type="dxa" w:w="903"/>
          </w:tcPr>
          <w:p>
            <w:pPr>
              <w:spacing w:after="0"/>
              <w:jc w:val="left"/>
            </w:pPr>
            <w:r/>
            <w:r>
              <w:rPr>
                <w:rFonts w:ascii="Times New Roman" w:hAnsi="Times New Roman"/>
                <w:sz w:val="22"/>
              </w:rPr>
              <w:t>0.637</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0.298</w:t>
            </w:r>
          </w:p>
        </w:tc>
      </w:tr>
      <w:tr>
        <w:tc>
          <w:tcPr>
            <w:tcW w:type="dxa" w:w="903"/>
          </w:tcPr>
          <w:p>
            <w:pPr>
              <w:spacing w:after="0"/>
              <w:jc w:val="left"/>
            </w:pPr>
            <w:r/>
            <w:r>
              <w:rPr>
                <w:rFonts w:ascii="Times New Roman" w:hAnsi="Times New Roman"/>
                <w:sz w:val="22"/>
              </w:rPr>
              <w:t>Baseline: hand rule (not a cut, dust in the eye or a scratch)</w:t>
            </w:r>
          </w:p>
        </w:tc>
        <w:tc>
          <w:tcPr>
            <w:tcW w:type="dxa" w:w="903"/>
          </w:tcPr>
          <w:p>
            <w:pPr>
              <w:spacing w:after="0"/>
              <w:jc w:val="left"/>
            </w:pPr>
            <w:r/>
            <w:r>
              <w:rPr>
                <w:rFonts w:ascii="Times New Roman" w:hAnsi="Times New Roman"/>
                <w:sz w:val="22"/>
              </w:rPr>
              <w:t>not applicable (fixed rule)</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0.898</w:t>
            </w:r>
          </w:p>
        </w:tc>
        <w:tc>
          <w:tcPr>
            <w:tcW w:type="dxa" w:w="903"/>
          </w:tcPr>
          <w:p>
            <w:pPr>
              <w:spacing w:after="0"/>
              <w:jc w:val="left"/>
            </w:pPr>
            <w:r/>
            <w:r>
              <w:rPr>
                <w:rFonts w:ascii="Times New Roman" w:hAnsi="Times New Roman"/>
                <w:sz w:val="22"/>
              </w:rPr>
              <w:t>0.423</w:t>
            </w:r>
          </w:p>
        </w:tc>
        <w:tc>
          <w:tcPr>
            <w:tcW w:type="dxa" w:w="903"/>
          </w:tcPr>
          <w:p>
            <w:pPr>
              <w:spacing w:after="0"/>
              <w:jc w:val="left"/>
            </w:pPr>
            <w:r/>
            <w:r>
              <w:rPr>
                <w:rFonts w:ascii="Times New Roman" w:hAnsi="Times New Roman"/>
                <w:sz w:val="22"/>
              </w:rPr>
              <w:t>0.595</w:t>
            </w:r>
          </w:p>
        </w:tc>
        <w:tc>
          <w:tcPr>
            <w:tcW w:type="dxa" w:w="903"/>
          </w:tcPr>
          <w:p>
            <w:pPr>
              <w:spacing w:after="0"/>
              <w:jc w:val="left"/>
            </w:pPr>
            <w:r/>
            <w:r>
              <w:rPr>
                <w:rFonts w:ascii="Times New Roman" w:hAnsi="Times New Roman"/>
                <w:sz w:val="22"/>
              </w:rPr>
              <w:t>0.716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0.363</w:t>
            </w:r>
          </w:p>
        </w:tc>
        <w:tc>
          <w:tcPr>
            <w:tcW w:type="dxa" w:w="903"/>
          </w:tcPr>
          <w:p>
            <w:pPr>
              <w:spacing w:after="0"/>
              <w:jc w:val="left"/>
            </w:pPr>
            <w:r/>
            <w:r>
              <w:rPr>
                <w:rFonts w:ascii="Times New Roman" w:hAnsi="Times New Roman"/>
                <w:sz w:val="22"/>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131.7; HGB alone correct on 1,929 reports, lookup baseline alone on 1,278</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78.5</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 (0.210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35.2; 1,289 against 1,004 reports</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24.4</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0.0054 (SD 0.0028); HGB higher in all five folds; t = 4.36</w:t>
            </w:r>
          </w:p>
        </w:tc>
        <w:tc>
          <w:tcPr>
            <w:tcW w:type="dxa" w:w="2256"/>
          </w:tcPr>
          <w:p>
            <w:pPr>
              <w:spacing w:after="0"/>
              <w:jc w:val="left"/>
            </w:pPr>
            <w:r/>
            <w:r>
              <w:rPr>
                <w:rFonts w:ascii="Times New Roman" w:hAnsi="Times New Roman"/>
                <w:sz w:val="22"/>
              </w:rPr>
              <w:t>0.012</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2.90</w:t>
            </w:r>
          </w:p>
        </w:tc>
        <w:tc>
          <w:tcPr>
            <w:tcW w:type="dxa" w:w="2256"/>
          </w:tcPr>
          <w:p>
            <w:pPr>
              <w:spacing w:after="0"/>
              <w:jc w:val="left"/>
            </w:pPr>
            <w:r/>
            <w:r>
              <w:rPr>
                <w:rFonts w:ascii="Times New Roman" w:hAnsi="Times New Roman"/>
                <w:sz w:val="22"/>
              </w:rPr>
              <w:t>0.044</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c>
          <w:tcPr>
            <w:tcW w:type="dxa" w:w="2256"/>
          </w:tcPr>
          <w:p>
            <w:pPr>
              <w:spacing w:after="0"/>
              <w:jc w:val="left"/>
            </w:pPr>
            <w:r/>
            <w:r>
              <w:rPr>
                <w:rFonts w:ascii="Times New Roman" w:hAnsi="Times New Roman"/>
                <w:sz w:val="22"/>
              </w:rPr>
              <w:t>HGB, test PR-AUC 0.841</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2"/>
              </w:rPr>
              <w:t>HGB, recall 0.943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0.939 to 0.947; 0.938 to 0.949</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11). Table 15 reports test-set evidence that checks this choice but did not make it. HGB has the lowest expected cost at the three low cost ratios, and its thresholds landed nearer their targets, where the MLP over-flagged. At an equal workload both catch the same share of lost-time cases. On the temporal split HGB kept the higher PR-AUC, and its specificity barely moved when the 103(i) status or the immediate-reporting flag was removed, unlike the MLP's.</w:t>
      </w:r>
    </w:p>
    <w:p>
      <w:r>
        <w:rPr>
          <w:rFonts w:ascii="Times New Roman" w:hAnsi="Times New Roman"/>
          <w:sz w:val="24"/>
        </w:rPr>
        <w:t>Its permutation importance puts nature of injury and body part first (Figure 18), as do most of the largest logistic coefficients, and two of its four largest mean SHAP values (Table 23; Lundberg and Lee, 2017), for cuts and finger injuries, match negative coefficients (Figure 19). The final pipeline uses the settings of Table 10, refitted on all training rows, at its out-of-fold capacity threshold (Table 16; Figure 20). There it flags about three test reports in four and misses 561 of 9,873 lost-time cases, against 830 misses for the lookup baseline at about the same specificity.</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0.833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67,648 / 78,839 / 90,463</w:t>
            </w:r>
          </w:p>
        </w:tc>
        <w:tc>
          <w:tcPr>
            <w:tcW w:type="dxa" w:w="1504"/>
          </w:tcPr>
          <w:p>
            <w:pPr>
              <w:spacing w:after="0"/>
              <w:jc w:val="left"/>
            </w:pPr>
            <w:r/>
            <w:r>
              <w:rPr>
                <w:rFonts w:ascii="Times New Roman" w:hAnsi="Times New Roman"/>
                <w:sz w:val="22"/>
              </w:rPr>
              <w:t>68,760 / 80,079 / 90,945</w:t>
            </w:r>
          </w:p>
        </w:tc>
        <w:tc>
          <w:tcPr>
            <w:tcW w:type="dxa" w:w="1504"/>
          </w:tcPr>
          <w:p>
            <w:pPr>
              <w:spacing w:after="0"/>
              <w:jc w:val="left"/>
            </w:pPr>
            <w:r/>
            <w:r>
              <w:rPr>
                <w:rFonts w:ascii="Times New Roman" w:hAnsi="Times New Roman"/>
                <w:sz w:val="22"/>
              </w:rPr>
              <w:t>70,955 / 82,234 / 93,317</w:t>
            </w:r>
          </w:p>
        </w:tc>
      </w:tr>
      <w:t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0.403</w:t>
            </w:r>
          </w:p>
        </w:tc>
        <w:tc>
          <w:tcPr>
            <w:tcW w:type="dxa" w:w="1504"/>
          </w:tcPr>
          <w:p>
            <w:pPr>
              <w:spacing w:after="0"/>
              <w:jc w:val="left"/>
            </w:pPr>
            <w:r/>
            <w:r>
              <w:rPr>
                <w:rFonts w:ascii="Times New Roman" w:hAnsi="Times New Roman"/>
                <w:sz w:val="22"/>
              </w:rPr>
              <w:t>0.373</w:t>
            </w:r>
          </w:p>
        </w:tc>
        <w:tc>
          <w:tcPr>
            <w:tcW w:type="dxa" w:w="1504"/>
          </w:tcPr>
          <w:p>
            <w:pPr>
              <w:spacing w:after="0"/>
              <w:jc w:val="left"/>
            </w:pPr>
            <w:r/>
            <w:r>
              <w:rPr>
                <w:rFonts w:ascii="Times New Roman" w:hAnsi="Times New Roman"/>
                <w:sz w:val="22"/>
              </w:rPr>
              <w:t>0.408</w:t>
            </w:r>
          </w:p>
        </w:tc>
        <w:tc>
          <w:tcPr>
            <w:tcW w:type="dxa" w:w="1504"/>
          </w:tcPr>
          <w:p>
            <w:pPr>
              <w:spacing w:after="0"/>
              <w:jc w:val="left"/>
            </w:pPr>
            <w:r/>
            <w:r>
              <w:rPr>
                <w:rFonts w:ascii="Times New Roman" w:hAnsi="Times New Roman"/>
                <w:sz w:val="22"/>
              </w:rPr>
              <w:t>0.405</w:t>
            </w:r>
          </w:p>
        </w:tc>
        <w:tc>
          <w:tcPr>
            <w:tcW w:type="dxa" w:w="1504"/>
          </w:tcPr>
          <w:p>
            <w:pPr>
              <w:spacing w:after="0"/>
              <w:jc w:val="left"/>
            </w:pPr>
            <w:r/>
            <w:r>
              <w:rPr>
                <w:rFonts w:ascii="Times New Roman" w:hAnsi="Times New Roman"/>
                <w:sz w:val="22"/>
              </w:rPr>
              <w:t>0.411</w:t>
            </w:r>
          </w:p>
        </w:tc>
      </w:tr>
      <w:t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0.506</w:t>
            </w:r>
          </w:p>
        </w:tc>
        <w:tc>
          <w:tcPr>
            <w:tcW w:type="dxa" w:w="1504"/>
          </w:tcPr>
          <w:p>
            <w:pPr>
              <w:spacing w:after="0"/>
              <w:jc w:val="left"/>
            </w:pPr>
            <w:r/>
            <w:r>
              <w:rPr>
                <w:rFonts w:ascii="Times New Roman" w:hAnsi="Times New Roman"/>
                <w:sz w:val="22"/>
              </w:rPr>
              <w:t>0.525</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0.498</w:t>
            </w:r>
          </w:p>
        </w:tc>
        <w:tc>
          <w:tcPr>
            <w:tcW w:type="dxa" w:w="1504"/>
          </w:tcPr>
          <w:p>
            <w:pPr>
              <w:spacing w:after="0"/>
              <w:jc w:val="left"/>
            </w:pPr>
            <w:r/>
            <w:r>
              <w:rPr>
                <w:rFonts w:ascii="Times New Roman" w:hAnsi="Times New Roman"/>
                <w:sz w:val="22"/>
              </w:rPr>
              <w:t>0.498</w:t>
            </w:r>
          </w:p>
        </w:tc>
      </w:tr>
      <w:tr>
        <w:tc>
          <w:tcPr>
            <w:tcW w:type="dxa" w:w="1504"/>
          </w:tcPr>
          <w:p>
            <w:pPr>
              <w:spacing w:after="0"/>
              <w:jc w:val="left"/>
            </w:pPr>
            <w:r/>
            <w:r>
              <w:rPr>
                <w:rFonts w:ascii="Times New Roman" w:hAnsi="Times New Roman"/>
                <w:sz w:val="22"/>
              </w:rPr>
              <w:t>Test recall at one equal workload, the top 75.9% of test scores (the median flag rate of the eight capacity thresholds)</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0.935</w:t>
            </w:r>
          </w:p>
        </w:tc>
        <w:tc>
          <w:tcPr>
            <w:tcW w:type="dxa" w:w="1504"/>
          </w:tcPr>
          <w:p>
            <w:pPr>
              <w:spacing w:after="0"/>
              <w:jc w:val="left"/>
            </w:pPr>
            <w:r/>
            <w:r>
              <w:rPr>
                <w:rFonts w:ascii="Times New Roman" w:hAnsi="Times New Roman"/>
                <w:sz w:val="22"/>
              </w:rPr>
              <w:t>0.933</w:t>
            </w:r>
          </w:p>
        </w:tc>
        <w:tc>
          <w:tcPr>
            <w:tcW w:type="dxa" w:w="1504"/>
          </w:tcPr>
          <w:p>
            <w:pPr>
              <w:spacing w:after="0"/>
              <w:jc w:val="left"/>
            </w:pPr>
            <w:r/>
            <w:r>
              <w:rPr>
                <w:rFonts w:ascii="Times New Roman" w:hAnsi="Times New Roman"/>
                <w:sz w:val="22"/>
              </w:rPr>
              <w:t>0.930</w:t>
            </w:r>
          </w:p>
        </w:tc>
      </w:tr>
      <w:t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0.376 to 0.378</w:t>
            </w:r>
          </w:p>
        </w:tc>
        <w:tc>
          <w:tcPr>
            <w:tcW w:type="dxa" w:w="1504"/>
          </w:tcPr>
          <w:p>
            <w:pPr>
              <w:spacing w:after="0"/>
              <w:jc w:val="left"/>
            </w:pPr>
            <w:r/>
            <w:r>
              <w:rPr>
                <w:rFonts w:ascii="Times New Roman" w:hAnsi="Times New Roman"/>
                <w:sz w:val="22"/>
              </w:rPr>
              <w:t>0.313 to 0.425</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580</w:t>
            </w:r>
          </w:p>
        </w:tc>
        <w:tc>
          <w:tcPr>
            <w:tcW w:type="dxa" w:w="1504"/>
          </w:tcPr>
          <w:p>
            <w:pPr>
              <w:spacing w:after="0"/>
              <w:jc w:val="left"/>
            </w:pPr>
            <w:r/>
            <w:r>
              <w:rPr>
                <w:rFonts w:ascii="Times New Roman" w:hAnsi="Times New Roman"/>
                <w:sz w:val="22"/>
              </w:rPr>
              <w:t>188</w:t>
            </w:r>
          </w:p>
        </w:tc>
        <w:tc>
          <w:tcPr>
            <w:tcW w:type="dxa" w:w="1504"/>
          </w:tcPr>
          <w:p>
            <w:pPr>
              <w:spacing w:after="0"/>
              <w:jc w:val="left"/>
            </w:pPr>
            <w:r/>
            <w:r>
              <w:rPr>
                <w:rFonts w:ascii="Times New Roman" w:hAnsi="Times New Roman"/>
                <w:sz w:val="22"/>
              </w:rPr>
              <w:t>140</w:t>
            </w:r>
          </w:p>
        </w:tc>
        <w:tc>
          <w:tcPr>
            <w:tcW w:type="dxa" w:w="1504"/>
          </w:tcPr>
          <w:p>
            <w:pPr>
              <w:spacing w:after="0"/>
              <w:jc w:val="left"/>
            </w:pPr>
            <w:r/>
            <w:r>
              <w:rPr>
                <w:rFonts w:ascii="Times New Roman" w:hAnsi="Times New Roman"/>
                <w:sz w:val="22"/>
              </w:rPr>
              <w:t>71</w:t>
            </w:r>
          </w:p>
        </w:tc>
        <w:tc>
          <w:tcPr>
            <w:tcW w:type="dxa" w:w="1504"/>
          </w:tcPr>
          <w:p>
            <w:pPr>
              <w:spacing w:after="0"/>
              <w:jc w:val="left"/>
            </w:pPr>
            <w:r/>
            <w:r>
              <w:rPr>
                <w:rFonts w:ascii="Times New Roman" w:hAnsi="Times New Roman"/>
                <w:sz w:val="22"/>
              </w:rPr>
              <w:t>1,193</w:t>
            </w:r>
          </w:p>
        </w:tc>
      </w:tr>
      <w:t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0.27</w:t>
            </w:r>
          </w:p>
        </w:tc>
        <w:tc>
          <w:tcPr>
            <w:tcW w:type="dxa" w:w="1504"/>
          </w:tcPr>
          <w:p>
            <w:pPr>
              <w:spacing w:after="0"/>
              <w:jc w:val="left"/>
            </w:pPr>
            <w:r/>
            <w:r>
              <w:rPr>
                <w:rFonts w:ascii="Times New Roman" w:hAnsi="Times New Roman"/>
                <w:sz w:val="22"/>
              </w:rPr>
              <w:t>0.12</w:t>
            </w:r>
          </w:p>
        </w:tc>
        <w:tc>
          <w:tcPr>
            <w:tcW w:type="dxa" w:w="1504"/>
          </w:tcPr>
          <w:p>
            <w:pPr>
              <w:spacing w:after="0"/>
              <w:jc w:val="left"/>
            </w:pPr>
            <w:r/>
            <w:r>
              <w:rPr>
                <w:rFonts w:ascii="Times New Roman" w:hAnsi="Times New Roman"/>
                <w:sz w:val="22"/>
              </w:rPr>
              <w:t>0.64</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45.36</w:t>
            </w:r>
          </w:p>
        </w:tc>
      </w:tr>
      <w:t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0.45</w:t>
            </w:r>
          </w:p>
        </w:tc>
        <w:tc>
          <w:tcPr>
            <w:tcW w:type="dxa" w:w="1504"/>
          </w:tcPr>
          <w:p>
            <w:pPr>
              <w:spacing w:after="0"/>
              <w:jc w:val="left"/>
            </w:pPr>
            <w:r/>
            <w:r>
              <w:rPr>
                <w:rFonts w:ascii="Times New Roman" w:hAnsi="Times New Roman"/>
                <w:sz w:val="22"/>
              </w:rPr>
              <w:t>0.81</w:t>
            </w:r>
          </w:p>
        </w:tc>
        <w:tc>
          <w:tcPr>
            <w:tcW w:type="dxa" w:w="1504"/>
          </w:tcPr>
          <w:p>
            <w:pPr>
              <w:spacing w:after="0"/>
              <w:jc w:val="left"/>
            </w:pPr>
            <w:r/>
            <w:r>
              <w:rPr>
                <w:rFonts w:ascii="Times New Roman" w:hAnsi="Times New Roman"/>
                <w:sz w:val="22"/>
              </w:rPr>
              <w:t>20.37</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descr="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Model and threshold</w:t>
            </w:r>
          </w:p>
        </w:tc>
        <w:tc>
          <w:tcPr>
            <w:tcW w:type="dxa" w:w="1128"/>
            <w:shd w:val="clear" w:color="auto" w:fill="E7E6E6"/>
          </w:tcPr>
          <w:p>
            <w:pPr>
              <w:jc w:val="left"/>
            </w:pPr>
            <w:r>
              <w:rPr>
                <w:b/>
              </w:rPr>
            </w:r>
            <w:r>
              <w:rPr>
                <w:rFonts w:ascii="Times New Roman" w:hAnsi="Times New Roman"/>
                <w:b/>
                <w:sz w:val="22"/>
              </w:rPr>
              <w:t>TP: lost-time, flagged</w:t>
            </w:r>
          </w:p>
        </w:tc>
        <w:tc>
          <w:tcPr>
            <w:tcW w:type="dxa" w:w="1128"/>
            <w:shd w:val="clear" w:color="auto" w:fill="E7E6E6"/>
          </w:tcPr>
          <w:p>
            <w:pPr>
              <w:jc w:val="left"/>
            </w:pPr>
            <w:r>
              <w:rPr>
                <w:b/>
              </w:rPr>
            </w:r>
            <w:r>
              <w:rPr>
                <w:rFonts w:ascii="Times New Roman" w:hAnsi="Times New Roman"/>
                <w:b/>
                <w:sz w:val="22"/>
              </w:rPr>
              <w:t>FN: lost-time, not flagged</w:t>
            </w:r>
          </w:p>
        </w:tc>
        <w:tc>
          <w:tcPr>
            <w:tcW w:type="dxa" w:w="1128"/>
            <w:shd w:val="clear" w:color="auto" w:fill="E7E6E6"/>
          </w:tcPr>
          <w:p>
            <w:pPr>
              <w:jc w:val="left"/>
            </w:pPr>
            <w:r>
              <w:rPr>
                <w:b/>
              </w:rPr>
            </w:r>
            <w:r>
              <w:rPr>
                <w:rFonts w:ascii="Times New Roman" w:hAnsi="Times New Roman"/>
                <w:b/>
                <w:sz w:val="22"/>
              </w:rPr>
              <w:t>FP: other, flagged</w:t>
            </w:r>
          </w:p>
        </w:tc>
        <w:tc>
          <w:tcPr>
            <w:tcW w:type="dxa" w:w="1128"/>
            <w:shd w:val="clear" w:color="auto" w:fill="E7E6E6"/>
          </w:tcPr>
          <w:p>
            <w:pPr>
              <w:jc w:val="left"/>
            </w:pPr>
            <w:r>
              <w:rPr>
                <w:b/>
              </w:rPr>
            </w:r>
            <w:r>
              <w:rPr>
                <w:rFonts w:ascii="Times New Roman" w:hAnsi="Times New Roman"/>
                <w:b/>
                <w:sz w:val="22"/>
              </w:rPr>
              <w:t>TN: other, not flagged</w:t>
            </w:r>
          </w:p>
        </w:tc>
        <w:tc>
          <w:tcPr>
            <w:tcW w:type="dxa" w:w="1128"/>
            <w:shd w:val="clear" w:color="auto" w:fill="E7E6E6"/>
          </w:tcPr>
          <w:p>
            <w:pPr>
              <w:jc w:val="left"/>
            </w:pPr>
            <w:r>
              <w:rPr>
                <w:b/>
              </w:rPr>
            </w:r>
            <w:r>
              <w:rPr>
                <w:rFonts w:ascii="Times New Roman" w:hAnsi="Times New Roman"/>
                <w:b/>
                <w:sz w:val="22"/>
              </w:rPr>
              <w:t>Recall</w:t>
            </w:r>
          </w:p>
        </w:tc>
        <w:tc>
          <w:tcPr>
            <w:tcW w:type="dxa" w:w="1128"/>
            <w:shd w:val="clear" w:color="auto" w:fill="E7E6E6"/>
          </w:tcPr>
          <w:p>
            <w:pPr>
              <w:jc w:val="left"/>
            </w:pPr>
            <w:r>
              <w:rPr>
                <w:b/>
              </w:rPr>
            </w:r>
            <w:r>
              <w:rPr>
                <w:rFonts w:ascii="Times New Roman" w:hAnsi="Times New Roman"/>
                <w:b/>
                <w:sz w:val="22"/>
              </w:rPr>
              <w:t>Precision</w:t>
            </w:r>
          </w:p>
        </w:tc>
        <w:tc>
          <w:tcPr>
            <w:tcW w:type="dxa" w:w="1128"/>
            <w:shd w:val="clear" w:color="auto" w:fill="E7E6E6"/>
          </w:tcPr>
          <w:p>
            <w:pPr>
              <w:jc w:val="left"/>
            </w:pPr>
            <w:r>
              <w:rPr>
                <w:b/>
              </w:rPr>
            </w:r>
            <w:r>
              <w:rPr>
                <w:rFonts w:ascii="Times New Roman" w:hAnsi="Times New Roman"/>
                <w:b/>
                <w:sz w:val="22"/>
              </w:rPr>
              <w:t>Flag rate</w:t>
            </w:r>
          </w:p>
        </w:tc>
      </w:tr>
      <w:tr>
        <w:tc>
          <w:tcPr>
            <w:tcW w:type="dxa" w:w="1128"/>
          </w:tcPr>
          <w:p>
            <w:pPr>
              <w:spacing w:after="0"/>
              <w:jc w:val="left"/>
            </w:pPr>
            <w:r/>
            <w:r>
              <w:rPr>
                <w:rFonts w:ascii="Times New Roman" w:hAnsi="Times New Roman"/>
                <w:sz w:val="22"/>
              </w:rPr>
              <w:t>HGB, capacity threshold 0.210</w:t>
            </w:r>
          </w:p>
        </w:tc>
        <w:tc>
          <w:tcPr>
            <w:tcW w:type="dxa" w:w="1128"/>
          </w:tcPr>
          <w:p>
            <w:pPr>
              <w:spacing w:after="0"/>
              <w:jc w:val="left"/>
            </w:pPr>
            <w:r/>
            <w:r>
              <w:rPr>
                <w:rFonts w:ascii="Times New Roman" w:hAnsi="Times New Roman"/>
                <w:sz w:val="22"/>
              </w:rPr>
              <w:t>9,312</w:t>
            </w:r>
          </w:p>
        </w:tc>
        <w:tc>
          <w:tcPr>
            <w:tcW w:type="dxa" w:w="1128"/>
          </w:tcPr>
          <w:p>
            <w:pPr>
              <w:spacing w:after="0"/>
              <w:jc w:val="left"/>
            </w:pPr>
            <w:r/>
            <w:r>
              <w:rPr>
                <w:rFonts w:ascii="Times New Roman" w:hAnsi="Times New Roman"/>
                <w:sz w:val="22"/>
              </w:rPr>
              <w:t>561</w:t>
            </w:r>
          </w:p>
        </w:tc>
        <w:tc>
          <w:tcPr>
            <w:tcW w:type="dxa" w:w="1128"/>
          </w:tcPr>
          <w:p>
            <w:pPr>
              <w:spacing w:after="0"/>
              <w:jc w:val="left"/>
            </w:pPr>
            <w:r/>
            <w:r>
              <w:rPr>
                <w:rFonts w:ascii="Times New Roman" w:hAnsi="Times New Roman"/>
                <w:sz w:val="22"/>
              </w:rPr>
              <w:t>6,232</w:t>
            </w:r>
          </w:p>
        </w:tc>
        <w:tc>
          <w:tcPr>
            <w:tcW w:type="dxa" w:w="1128"/>
          </w:tcPr>
          <w:p>
            <w:pPr>
              <w:spacing w:after="0"/>
              <w:jc w:val="left"/>
            </w:pPr>
            <w:r/>
            <w:r>
              <w:rPr>
                <w:rFonts w:ascii="Times New Roman" w:hAnsi="Times New Roman"/>
                <w:sz w:val="22"/>
              </w:rPr>
              <w:t>4,215</w:t>
            </w:r>
          </w:p>
        </w:tc>
        <w:tc>
          <w:tcPr>
            <w:tcW w:type="dxa" w:w="1128"/>
          </w:tcPr>
          <w:p>
            <w:pPr>
              <w:spacing w:after="0"/>
              <w:jc w:val="left"/>
            </w:pPr>
            <w:r/>
            <w:r>
              <w:rPr>
                <w:rFonts w:ascii="Times New Roman" w:hAnsi="Times New Roman"/>
                <w:sz w:val="22"/>
              </w:rPr>
              <w:t>0.943</w:t>
            </w:r>
          </w:p>
        </w:tc>
        <w:tc>
          <w:tcPr>
            <w:tcW w:type="dxa" w:w="1128"/>
          </w:tcPr>
          <w:p>
            <w:pPr>
              <w:spacing w:after="0"/>
              <w:jc w:val="left"/>
            </w:pPr>
            <w:r/>
            <w:r>
              <w:rPr>
                <w:rFonts w:ascii="Times New Roman" w:hAnsi="Times New Roman"/>
                <w:sz w:val="22"/>
              </w:rPr>
              <w:t>0.599</w:t>
            </w:r>
          </w:p>
        </w:tc>
        <w:tc>
          <w:tcPr>
            <w:tcW w:type="dxa" w:w="1128"/>
          </w:tcPr>
          <w:p>
            <w:pPr>
              <w:spacing w:after="0"/>
              <w:jc w:val="left"/>
            </w:pPr>
            <w:r/>
            <w:r>
              <w:rPr>
                <w:rFonts w:ascii="Times New Roman" w:hAnsi="Times New Roman"/>
                <w:sz w:val="22"/>
              </w:rPr>
              <w:t>0.765</w:t>
            </w:r>
          </w:p>
        </w:tc>
      </w:tr>
      <w:tr>
        <w:tc>
          <w:tcPr>
            <w:tcW w:type="dxa" w:w="1128"/>
          </w:tcPr>
          <w:p>
            <w:pPr>
              <w:spacing w:after="0"/>
              <w:jc w:val="left"/>
            </w:pPr>
            <w:r/>
            <w:r>
              <w:rPr>
                <w:rFonts w:ascii="Times New Roman" w:hAnsi="Times New Roman"/>
                <w:sz w:val="22"/>
              </w:rPr>
              <w:t>HGB, threshold 0.5</w:t>
            </w:r>
          </w:p>
        </w:tc>
        <w:tc>
          <w:tcPr>
            <w:tcW w:type="dxa" w:w="1128"/>
          </w:tcPr>
          <w:p>
            <w:pPr>
              <w:spacing w:after="0"/>
              <w:jc w:val="left"/>
            </w:pPr>
            <w:r/>
            <w:r>
              <w:rPr>
                <w:rFonts w:ascii="Times New Roman" w:hAnsi="Times New Roman"/>
                <w:sz w:val="22"/>
              </w:rPr>
              <w:t>7,284</w:t>
            </w:r>
          </w:p>
        </w:tc>
        <w:tc>
          <w:tcPr>
            <w:tcW w:type="dxa" w:w="1128"/>
          </w:tcPr>
          <w:p>
            <w:pPr>
              <w:spacing w:after="0"/>
              <w:jc w:val="left"/>
            </w:pPr>
            <w:r/>
            <w:r>
              <w:rPr>
                <w:rFonts w:ascii="Times New Roman" w:hAnsi="Times New Roman"/>
                <w:sz w:val="22"/>
              </w:rPr>
              <w:t>2,589</w:t>
            </w:r>
          </w:p>
        </w:tc>
        <w:tc>
          <w:tcPr>
            <w:tcW w:type="dxa" w:w="1128"/>
          </w:tcPr>
          <w:p>
            <w:pPr>
              <w:spacing w:after="0"/>
              <w:jc w:val="left"/>
            </w:pPr>
            <w:r/>
            <w:r>
              <w:rPr>
                <w:rFonts w:ascii="Times New Roman" w:hAnsi="Times New Roman"/>
                <w:sz w:val="22"/>
              </w:rPr>
              <w:t>2,249</w:t>
            </w:r>
          </w:p>
        </w:tc>
        <w:tc>
          <w:tcPr>
            <w:tcW w:type="dxa" w:w="1128"/>
          </w:tcPr>
          <w:p>
            <w:pPr>
              <w:spacing w:after="0"/>
              <w:jc w:val="left"/>
            </w:pPr>
            <w:r/>
            <w:r>
              <w:rPr>
                <w:rFonts w:ascii="Times New Roman" w:hAnsi="Times New Roman"/>
                <w:sz w:val="22"/>
              </w:rPr>
              <w:t>8,198</w:t>
            </w:r>
          </w:p>
        </w:tc>
        <w:tc>
          <w:tcPr>
            <w:tcW w:type="dxa" w:w="1128"/>
          </w:tcPr>
          <w:p>
            <w:pPr>
              <w:spacing w:after="0"/>
              <w:jc w:val="left"/>
            </w:pPr>
            <w:r/>
            <w:r>
              <w:rPr>
                <w:rFonts w:ascii="Times New Roman" w:hAnsi="Times New Roman"/>
                <w:sz w:val="22"/>
              </w:rPr>
              <w:t>0.738</w:t>
            </w:r>
          </w:p>
        </w:tc>
        <w:tc>
          <w:tcPr>
            <w:tcW w:type="dxa" w:w="1128"/>
          </w:tcPr>
          <w:p>
            <w:pPr>
              <w:spacing w:after="0"/>
              <w:jc w:val="left"/>
            </w:pPr>
            <w:r/>
            <w:r>
              <w:rPr>
                <w:rFonts w:ascii="Times New Roman" w:hAnsi="Times New Roman"/>
                <w:sz w:val="22"/>
              </w:rPr>
              <w:t>0.764</w:t>
            </w:r>
          </w:p>
        </w:tc>
        <w:tc>
          <w:tcPr>
            <w:tcW w:type="dxa" w:w="1128"/>
          </w:tcPr>
          <w:p>
            <w:pPr>
              <w:spacing w:after="0"/>
              <w:jc w:val="left"/>
            </w:pPr>
            <w:r/>
            <w:r>
              <w:rPr>
                <w:rFonts w:ascii="Times New Roman" w:hAnsi="Times New Roman"/>
                <w:sz w:val="22"/>
              </w:rPr>
              <w:t>0.469</w:t>
            </w:r>
          </w:p>
        </w:tc>
      </w:tr>
      <w:tr>
        <w:tc>
          <w:tcPr>
            <w:tcW w:type="dxa" w:w="1128"/>
          </w:tcPr>
          <w:p>
            <w:pPr>
              <w:spacing w:after="0"/>
              <w:jc w:val="left"/>
            </w:pPr>
            <w:r/>
            <w:r>
              <w:rPr>
                <w:rFonts w:ascii="Times New Roman" w:hAnsi="Times New Roman"/>
                <w:sz w:val="22"/>
              </w:rPr>
              <w:t>Lookup baseline, capacity threshold 0.225</w:t>
            </w:r>
          </w:p>
        </w:tc>
        <w:tc>
          <w:tcPr>
            <w:tcW w:type="dxa" w:w="1128"/>
          </w:tcPr>
          <w:p>
            <w:pPr>
              <w:spacing w:after="0"/>
              <w:jc w:val="left"/>
            </w:pPr>
            <w:r/>
            <w:r>
              <w:rPr>
                <w:rFonts w:ascii="Times New Roman" w:hAnsi="Times New Roman"/>
                <w:sz w:val="22"/>
              </w:rPr>
              <w:t>9,043</w:t>
            </w:r>
          </w:p>
        </w:tc>
        <w:tc>
          <w:tcPr>
            <w:tcW w:type="dxa" w:w="1128"/>
          </w:tcPr>
          <w:p>
            <w:pPr>
              <w:spacing w:after="0"/>
              <w:jc w:val="left"/>
            </w:pPr>
            <w:r/>
            <w:r>
              <w:rPr>
                <w:rFonts w:ascii="Times New Roman" w:hAnsi="Times New Roman"/>
                <w:sz w:val="22"/>
              </w:rPr>
              <w:t>830</w:t>
            </w:r>
          </w:p>
        </w:tc>
        <w:tc>
          <w:tcPr>
            <w:tcW w:type="dxa" w:w="1128"/>
          </w:tcPr>
          <w:p>
            <w:pPr>
              <w:spacing w:after="0"/>
              <w:jc w:val="left"/>
            </w:pPr>
            <w:r/>
            <w:r>
              <w:rPr>
                <w:rFonts w:ascii="Times New Roman" w:hAnsi="Times New Roman"/>
                <w:sz w:val="22"/>
              </w:rPr>
              <w:t>6,248</w:t>
            </w:r>
          </w:p>
        </w:tc>
        <w:tc>
          <w:tcPr>
            <w:tcW w:type="dxa" w:w="1128"/>
          </w:tcPr>
          <w:p>
            <w:pPr>
              <w:spacing w:after="0"/>
              <w:jc w:val="left"/>
            </w:pPr>
            <w:r/>
            <w:r>
              <w:rPr>
                <w:rFonts w:ascii="Times New Roman" w:hAnsi="Times New Roman"/>
                <w:sz w:val="22"/>
              </w:rPr>
              <w:t>4,199</w:t>
            </w:r>
          </w:p>
        </w:tc>
        <w:tc>
          <w:tcPr>
            <w:tcW w:type="dxa" w:w="1128"/>
          </w:tcPr>
          <w:p>
            <w:pPr>
              <w:spacing w:after="0"/>
              <w:jc w:val="left"/>
            </w:pPr>
            <w:r/>
            <w:r>
              <w:rPr>
                <w:rFonts w:ascii="Times New Roman" w:hAnsi="Times New Roman"/>
                <w:sz w:val="22"/>
              </w:rPr>
              <w:t>0.916</w:t>
            </w:r>
          </w:p>
        </w:tc>
        <w:tc>
          <w:tcPr>
            <w:tcW w:type="dxa" w:w="1128"/>
          </w:tcPr>
          <w:p>
            <w:pPr>
              <w:spacing w:after="0"/>
              <w:jc w:val="left"/>
            </w:pPr>
            <w:r/>
            <w:r>
              <w:rPr>
                <w:rFonts w:ascii="Times New Roman" w:hAnsi="Times New Roman"/>
                <w:sz w:val="22"/>
              </w:rPr>
              <w:t>0.591</w:t>
            </w:r>
          </w:p>
        </w:tc>
        <w:tc>
          <w:tcPr>
            <w:tcW w:type="dxa" w:w="1128"/>
          </w:tcPr>
          <w:p>
            <w:pPr>
              <w:spacing w:after="0"/>
              <w:jc w:val="left"/>
            </w:pPr>
            <w:r/>
            <w:r>
              <w:rPr>
                <w:rFonts w:ascii="Times New Roman" w:hAnsi="Times New Roman"/>
                <w:sz w:val="22"/>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Table 17 sets the result against the success criteria. HGB passes S1 to S4 and S6, and Table 14 holds the comparisons that S7 requires. It misses S5 at the out-of-fold threshold for a 50% flag rate (0.775 against 0.78), and the miss recurs on the temporal and mine-grouped splits. The MLP passes S1 to S6 only by flagging more than half the reports; among the top half of test scores, the planned form of S5, neither model reaches the target. I kept the pre-fixed rule, since switching after the test results would turn the test score into a selection score. The lookup baseline also passes S1, S2 and S6, so S3 to S5 separate the learned models from it. At half capacity more lost-time cases would go unflagged than planned, so I recommend the capacity threshold, where S3 passes.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0.790</w:t>
            </w:r>
          </w:p>
        </w:tc>
      </w:tr>
      <w:tr>
        <w:tc>
          <w:tcPr>
            <w:tcW w:type="dxa" w:w="1504"/>
          </w:tcPr>
          <w:p>
            <w:pPr>
              <w:spacing w:after="0"/>
              <w:jc w:val="left"/>
            </w:pPr>
            <w:r/>
            <w:r>
              <w:rPr>
                <w:rFonts w:ascii="Times New Roman" w:hAnsi="Times New Roman"/>
                <w:sz w:val="22"/>
              </w:rPr>
              <w:t>S3 recall at the out-of-fold threshold for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0.943 (specificity 0.403)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0.948 (0.373)</w:t>
            </w:r>
          </w:p>
        </w:tc>
        <w:tc>
          <w:tcPr>
            <w:tcW w:type="dxa" w:w="1504"/>
          </w:tcPr>
          <w:p>
            <w:pPr>
              <w:spacing w:after="0"/>
              <w:jc w:val="left"/>
            </w:pPr>
            <w:r/>
            <w:r>
              <w:rPr>
                <w:rFonts w:ascii="Times New Roman" w:hAnsi="Times New Roman"/>
                <w:sz w:val="22"/>
              </w:rPr>
              <w:t>0.916 (0.402)</w:t>
            </w:r>
          </w:p>
        </w:tc>
      </w:tr>
      <w:t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73,553 / 85,472 / 98,061</w:t>
            </w:r>
          </w:p>
        </w:tc>
      </w:tr>
      <w:t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0.775 (flag rate 0.506)</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0.790 (0.525)</w:t>
            </w:r>
          </w:p>
        </w:tc>
        <w:tc>
          <w:tcPr>
            <w:tcW w:type="dxa" w:w="1504"/>
          </w:tcPr>
          <w:p>
            <w:pPr>
              <w:spacing w:after="0"/>
              <w:jc w:val="left"/>
            </w:pPr>
            <w:r/>
            <w:r>
              <w:rPr>
                <w:rFonts w:ascii="Times New Roman" w:hAnsi="Times New Roman"/>
                <w:sz w:val="22"/>
              </w:rPr>
              <w:t>0.753 (0.520)</w:t>
            </w:r>
          </w:p>
        </w:tc>
      </w:tr>
      <w:t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0.769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0.768 (0.500)</w:t>
            </w:r>
          </w:p>
        </w:tc>
        <w:tc>
          <w:tcPr>
            <w:tcW w:type="dxa" w:w="1504"/>
          </w:tcPr>
          <w:p>
            <w:pPr>
              <w:spacing w:after="0"/>
              <w:jc w:val="left"/>
            </w:pPr>
            <w:r/>
            <w:r>
              <w:rPr>
                <w:rFonts w:ascii="Times New Roman" w:hAnsi="Times New Roman"/>
                <w:sz w:val="22"/>
              </w:rPr>
              <w:t>0.725 (0.490, tied scores)</w:t>
            </w:r>
          </w:p>
        </w:tc>
      </w:tr>
      <w:t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0.749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0.724 (temporal)</w:t>
            </w:r>
          </w:p>
        </w:tc>
        <w:tc>
          <w:tcPr>
            <w:tcW w:type="dxa" w:w="1504"/>
          </w:tcPr>
          <w:p>
            <w:pPr>
              <w:spacing w:after="0"/>
              <w:jc w:val="left"/>
            </w:pPr>
            <w:r/>
            <w:r>
              <w:rPr>
                <w:rFonts w:ascii="Times New Roman" w:hAnsi="Times New Roman"/>
                <w:sz w:val="22"/>
              </w:rPr>
              <w:t>0.710 (mine-grouped)</w:t>
            </w:r>
          </w:p>
        </w:tc>
      </w:tr>
      <w:t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0.187</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(0.135 and 0.182); temporal split: 0.131 and 0.193</w:t>
            </w:r>
          </w:p>
        </w:tc>
        <w:tc>
          <w:tcPr>
            <w:tcW w:type="dxa" w:w="1504"/>
          </w:tcPr>
          <w:p>
            <w:pPr>
              <w:spacing w:after="0"/>
              <w:jc w:val="left"/>
            </w:pPr>
            <w:r/>
            <w:r>
              <w:rPr>
                <w:rFonts w:ascii="Times New Roman" w:hAnsi="Times New Roman"/>
                <w:sz w:val="22"/>
              </w:rPr>
              <w:t>test 0.179 (0.150 and 0.199)</w:t>
            </w:r>
          </w:p>
        </w:tc>
      </w:tr>
      <w:t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0.044 (Table 14)</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Table 18 shows that no fatality or permanent disability was missed.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561 missed</w:t>
            </w:r>
          </w:p>
        </w:tc>
        <w:tc>
          <w:tcPr>
            <w:tcW w:type="dxa" w:w="2256"/>
          </w:tcPr>
          <w:p>
            <w:pPr>
              <w:spacing w:after="0"/>
              <w:jc w:val="left"/>
            </w:pPr>
            <w:r/>
            <w:r>
              <w:rPr>
                <w:rFonts w:ascii="Times New Roman" w:hAnsi="Times New Roman"/>
                <w:sz w:val="22"/>
              </w:rPr>
              <w:t>0.057</w:t>
            </w:r>
          </w:p>
        </w:tc>
      </w:tr>
      <w:t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152 missed</w:t>
            </w:r>
          </w:p>
        </w:tc>
        <w:tc>
          <w:tcPr>
            <w:tcW w:type="dxa" w:w="2256"/>
          </w:tcPr>
          <w:p>
            <w:pPr>
              <w:spacing w:after="0"/>
              <w:jc w:val="left"/>
            </w:pPr>
            <w:r/>
            <w:r>
              <w:rPr>
                <w:rFonts w:ascii="Times New Roman" w:hAnsi="Times New Roman"/>
                <w:sz w:val="22"/>
              </w:rPr>
              <w:t>0.029</w:t>
            </w:r>
          </w:p>
        </w:tc>
      </w:tr>
      <w:t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409 missed</w:t>
            </w:r>
          </w:p>
        </w:tc>
        <w:tc>
          <w:tcPr>
            <w:tcW w:type="dxa" w:w="2256"/>
          </w:tcPr>
          <w:p>
            <w:pPr>
              <w:spacing w:after="0"/>
              <w:jc w:val="left"/>
            </w:pPr>
            <w:r/>
            <w:r>
              <w:rPr>
                <w:rFonts w:ascii="Times New Roman" w:hAnsi="Times New Roman"/>
                <w:sz w:val="22"/>
              </w:rPr>
              <w:t>0.089</w:t>
            </w:r>
          </w:p>
        </w:tc>
      </w:tr>
      <w:t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376 missed</w:t>
            </w:r>
          </w:p>
        </w:tc>
        <w:tc>
          <w:tcPr>
            <w:tcW w:type="dxa" w:w="2256"/>
          </w:tcPr>
          <w:p>
            <w:pPr>
              <w:spacing w:after="0"/>
              <w:jc w:val="left"/>
            </w:pPr>
            <w:r/>
            <w:r>
              <w:rPr>
                <w:rFonts w:ascii="Times New Roman" w:hAnsi="Times New Roman"/>
                <w:sz w:val="22"/>
              </w:rPr>
              <w:t>0.051</w:t>
            </w:r>
          </w:p>
        </w:tc>
      </w:tr>
      <w:t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185 missed</w:t>
            </w:r>
          </w:p>
        </w:tc>
        <w:tc>
          <w:tcPr>
            <w:tcW w:type="dxa" w:w="2256"/>
          </w:tcPr>
          <w:p>
            <w:pPr>
              <w:spacing w:after="0"/>
              <w:jc w:val="left"/>
            </w:pPr>
            <w:r/>
            <w:r>
              <w:rPr>
                <w:rFonts w:ascii="Times New Roman" w:hAnsi="Times New Roman"/>
                <w:sz w:val="22"/>
              </w:rPr>
              <w:t>0.087</w:t>
            </w:r>
          </w:p>
        </w:tc>
      </w:tr>
      <w:t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170 missed</w:t>
            </w:r>
          </w:p>
        </w:tc>
        <w:tc>
          <w:tcPr>
            <w:tcW w:type="dxa" w:w="2256"/>
          </w:tcPr>
          <w:p>
            <w:pPr>
              <w:spacing w:after="0"/>
              <w:jc w:val="left"/>
            </w:pPr>
            <w:r/>
            <w:r>
              <w:rPr>
                <w:rFonts w:ascii="Times New Roman" w:hAnsi="Times New Roman"/>
                <w:sz w:val="22"/>
              </w:rPr>
              <w:t>0.525</w:t>
            </w:r>
          </w:p>
        </w:tc>
      </w:tr>
      <w:t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65 missed</w:t>
            </w:r>
          </w:p>
        </w:tc>
        <w:tc>
          <w:tcPr>
            <w:tcW w:type="dxa" w:w="2256"/>
          </w:tcPr>
          <w:p>
            <w:pPr>
              <w:spacing w:after="0"/>
              <w:jc w:val="left"/>
            </w:pPr>
            <w:r/>
            <w:r>
              <w:rPr>
                <w:rFonts w:ascii="Times New Roman" w:hAnsi="Times New Roman"/>
                <w:sz w:val="22"/>
              </w:rPr>
              <w:t>0.625</w:t>
            </w:r>
          </w:p>
        </w:tc>
      </w:tr>
      <w:t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51 missed</w:t>
            </w:r>
          </w:p>
        </w:tc>
        <w:tc>
          <w:tcPr>
            <w:tcW w:type="dxa" w:w="2256"/>
          </w:tcPr>
          <w:p>
            <w:pPr>
              <w:spacing w:after="0"/>
              <w:jc w:val="left"/>
            </w:pPr>
            <w:r/>
            <w:r>
              <w:rPr>
                <w:rFonts w:ascii="Times New Roman" w:hAnsi="Times New Roman"/>
                <w:sz w:val="22"/>
              </w:rPr>
              <w:t>0.130</w:t>
            </w:r>
          </w:p>
        </w:tc>
      </w:tr>
      <w:t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c>
          <w:tcPr>
            <w:tcW w:type="dxa" w:w="2256"/>
          </w:tcPr>
          <w:p>
            <w:pPr>
              <w:spacing w:after="0"/>
              <w:jc w:val="left"/>
            </w:pPr>
            <w:r/>
            <w:r>
              <w:rPr>
                <w:rFonts w:ascii="Times New Roman" w:hAnsi="Times New Roman"/>
                <w:sz w:val="22"/>
              </w:rPr>
              <w:t>Dust in the eyes x eye</w:t>
            </w:r>
          </w:p>
        </w:tc>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0.444</w:t>
            </w:r>
          </w:p>
        </w:tc>
      </w:tr>
      <w:t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0.348</w:t>
            </w:r>
          </w:p>
        </w:tc>
      </w:tr>
      <w:t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3,297 flagged</w:t>
            </w:r>
          </w:p>
        </w:tc>
        <w:tc>
          <w:tcPr>
            <w:tcW w:type="dxa" w:w="2256"/>
          </w:tcPr>
          <w:p>
            <w:pPr>
              <w:spacing w:after="0"/>
              <w:jc w:val="left"/>
            </w:pPr>
            <w:r/>
            <w:r>
              <w:rPr>
                <w:rFonts w:ascii="Times New Roman" w:hAnsi="Times New Roman"/>
                <w:sz w:val="22"/>
              </w:rPr>
              <w:t>0.783</w:t>
            </w:r>
          </w:p>
        </w:tc>
      </w:tr>
      <w:t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2,935 flagged</w:t>
            </w:r>
          </w:p>
        </w:tc>
        <w:tc>
          <w:tcPr>
            <w:tcW w:type="dxa" w:w="2256"/>
          </w:tcPr>
          <w:p>
            <w:pPr>
              <w:spacing w:after="0"/>
              <w:jc w:val="left"/>
            </w:pPr>
            <w:r/>
            <w:r>
              <w:rPr>
                <w:rFonts w:ascii="Times New Roman" w:hAnsi="Times New Roman"/>
                <w:sz w:val="22"/>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so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so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so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one-field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one-field hand rule, for a slightly larger review load (Table 20). Its cost-optimal thresholds undercut reviewing everything at low cost ratios. At the base ratio of Table 1 the cheapest threshold flags almost every case (Figure 14), leaving the score to order the queue when capacity binds.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Policy</w:t>
            </w:r>
          </w:p>
        </w:tc>
        <w:tc>
          <w:tcPr>
            <w:tcW w:type="dxa" w:w="1128"/>
            <w:shd w:val="clear" w:color="auto" w:fill="E7E6E6"/>
          </w:tcPr>
          <w:p>
            <w:pPr>
              <w:jc w:val="left"/>
            </w:pPr>
            <w:r>
              <w:rPr>
                <w:b/>
              </w:rPr>
            </w:r>
            <w:r>
              <w:rPr>
                <w:rFonts w:ascii="Times New Roman" w:hAnsi="Times New Roman"/>
                <w:b/>
                <w:sz w:val="22"/>
              </w:rPr>
              <w:t>Threshold</w:t>
            </w:r>
          </w:p>
        </w:tc>
        <w:tc>
          <w:tcPr>
            <w:tcW w:type="dxa" w:w="1128"/>
            <w:shd w:val="clear" w:color="auto" w:fill="E7E6E6"/>
          </w:tcPr>
          <w:p>
            <w:pPr>
              <w:jc w:val="left"/>
            </w:pPr>
            <w:r>
              <w:rPr>
                <w:b/>
              </w:rPr>
            </w:r>
            <w:r>
              <w:rPr>
                <w:rFonts w:ascii="Times New Roman" w:hAnsi="Times New Roman"/>
                <w:b/>
                <w:sz w:val="22"/>
              </w:rPr>
              <w:t>Flagged</w:t>
            </w:r>
          </w:p>
        </w:tc>
        <w:tc>
          <w:tcPr>
            <w:tcW w:type="dxa" w:w="1128"/>
            <w:shd w:val="clear" w:color="auto" w:fill="E7E6E6"/>
          </w:tcPr>
          <w:p>
            <w:pPr>
              <w:jc w:val="left"/>
            </w:pPr>
            <w:r>
              <w:rPr>
                <w:b/>
              </w:rPr>
            </w:r>
            <w:r>
              <w:rPr>
                <w:rFonts w:ascii="Times New Roman" w:hAnsi="Times New Roman"/>
                <w:b/>
                <w:sz w:val="22"/>
              </w:rPr>
              <w:t>Lost-time cases caught</w:t>
            </w:r>
          </w:p>
        </w:tc>
        <w:tc>
          <w:tcPr>
            <w:tcW w:type="dxa" w:w="1128"/>
            <w:shd w:val="clear" w:color="auto" w:fill="E7E6E6"/>
          </w:tcPr>
          <w:p>
            <w:pPr>
              <w:jc w:val="left"/>
            </w:pPr>
            <w:r>
              <w:rPr>
                <w:b/>
              </w:rPr>
            </w:r>
            <w:r>
              <w:rPr>
                <w:rFonts w:ascii="Times New Roman" w:hAnsi="Times New Roman"/>
                <w:b/>
                <w:sz w:val="22"/>
              </w:rPr>
              <w:t>Lost-time cases missed</w:t>
            </w:r>
          </w:p>
        </w:tc>
        <w:tc>
          <w:tcPr>
            <w:tcW w:type="dxa" w:w="1128"/>
            <w:shd w:val="clear" w:color="auto" w:fill="E7E6E6"/>
          </w:tcPr>
          <w:p>
            <w:pPr>
              <w:jc w:val="left"/>
            </w:pPr>
            <w:r>
              <w:rPr>
                <w:b/>
              </w:rPr>
            </w:r>
            <w:r>
              <w:rPr>
                <w:rFonts w:ascii="Times New Roman" w:hAnsi="Times New Roman"/>
                <w:b/>
                <w:sz w:val="22"/>
              </w:rPr>
              <w:t>False alarms</w:t>
            </w:r>
          </w:p>
        </w:tc>
        <w:tc>
          <w:tcPr>
            <w:tcW w:type="dxa" w:w="1128"/>
            <w:shd w:val="clear" w:color="auto" w:fill="E7E6E6"/>
          </w:tcPr>
          <w:p>
            <w:pPr>
              <w:jc w:val="left"/>
            </w:pPr>
            <w:r>
              <w:rPr>
                <w:b/>
              </w:rPr>
            </w:r>
            <w:r>
              <w:rPr>
                <w:rFonts w:ascii="Times New Roman" w:hAnsi="Times New Roman"/>
                <w:b/>
                <w:sz w:val="22"/>
              </w:rPr>
              <w:t>Expected cost at 2:1 (USD)</w:t>
            </w:r>
          </w:p>
        </w:tc>
        <w:tc>
          <w:tcPr>
            <w:tcW w:type="dxa" w:w="1128"/>
            <w:shd w:val="clear" w:color="auto" w:fill="E7E6E6"/>
          </w:tcPr>
          <w:p>
            <w:pPr>
              <w:jc w:val="left"/>
            </w:pPr>
            <w:r>
              <w:rPr>
                <w:b/>
              </w:rPr>
            </w:r>
            <w:r>
              <w:rPr>
                <w:rFonts w:ascii="Times New Roman" w:hAnsi="Times New Roman"/>
                <w:b/>
                <w:sz w:val="22"/>
              </w:rPr>
              <w:t>Expected cost at 5:1 (USD)</w:t>
            </w:r>
          </w:p>
        </w:tc>
      </w:tr>
      <w:tr>
        <w:tc>
          <w:tcPr>
            <w:tcW w:type="dxa" w:w="1128"/>
          </w:tcPr>
          <w:p>
            <w:pPr>
              <w:spacing w:after="0"/>
              <w:jc w:val="left"/>
            </w:pPr>
            <w:r/>
            <w:r>
              <w:rPr>
                <w:rFonts w:ascii="Times New Roman" w:hAnsi="Times New Roman"/>
                <w:sz w:val="22"/>
              </w:rPr>
              <w:t>HGB, capacity threshold (out-of-fold specificity 0.40)</w:t>
            </w:r>
          </w:p>
        </w:tc>
        <w:tc>
          <w:tcPr>
            <w:tcW w:type="dxa" w:w="1128"/>
          </w:tcPr>
          <w:p>
            <w:pPr>
              <w:spacing w:after="0"/>
              <w:jc w:val="left"/>
            </w:pPr>
            <w:r/>
            <w:r>
              <w:rPr>
                <w:rFonts w:ascii="Times New Roman" w:hAnsi="Times New Roman"/>
                <w:sz w:val="22"/>
              </w:rPr>
              <w:t>0.210</w:t>
            </w:r>
          </w:p>
        </w:tc>
        <w:tc>
          <w:tcPr>
            <w:tcW w:type="dxa" w:w="1128"/>
          </w:tcPr>
          <w:p>
            <w:pPr>
              <w:spacing w:after="0"/>
              <w:jc w:val="left"/>
            </w:pPr>
            <w:r/>
            <w:r>
              <w:rPr>
                <w:rFonts w:ascii="Times New Roman" w:hAnsi="Times New Roman"/>
                <w:sz w:val="22"/>
              </w:rPr>
              <w:t>765.0</w:t>
            </w:r>
          </w:p>
        </w:tc>
        <w:tc>
          <w:tcPr>
            <w:tcW w:type="dxa" w:w="1128"/>
          </w:tcPr>
          <w:p>
            <w:pPr>
              <w:spacing w:after="0"/>
              <w:jc w:val="left"/>
            </w:pPr>
            <w:r/>
            <w:r>
              <w:rPr>
                <w:rFonts w:ascii="Times New Roman" w:hAnsi="Times New Roman"/>
                <w:sz w:val="22"/>
              </w:rPr>
              <w:t>458.3</w:t>
            </w:r>
          </w:p>
        </w:tc>
        <w:tc>
          <w:tcPr>
            <w:tcW w:type="dxa" w:w="1128"/>
          </w:tcPr>
          <w:p>
            <w:pPr>
              <w:spacing w:after="0"/>
              <w:jc w:val="left"/>
            </w:pPr>
            <w:r/>
            <w:r>
              <w:rPr>
                <w:rFonts w:ascii="Times New Roman" w:hAnsi="Times New Roman"/>
                <w:sz w:val="22"/>
              </w:rPr>
              <w:t>27.6</w:t>
            </w:r>
          </w:p>
        </w:tc>
        <w:tc>
          <w:tcPr>
            <w:tcW w:type="dxa" w:w="1128"/>
          </w:tcPr>
          <w:p>
            <w:pPr>
              <w:spacing w:after="0"/>
              <w:jc w:val="left"/>
            </w:pPr>
            <w:r/>
            <w:r>
              <w:rPr>
                <w:rFonts w:ascii="Times New Roman" w:hAnsi="Times New Roman"/>
                <w:sz w:val="22"/>
              </w:rPr>
              <w:t>306.7</w:t>
            </w:r>
          </w:p>
        </w:tc>
        <w:tc>
          <w:tcPr>
            <w:tcW w:type="dxa" w:w="1128"/>
          </w:tcPr>
          <w:p>
            <w:pPr>
              <w:spacing w:after="0"/>
              <w:jc w:val="left"/>
            </w:pPr>
            <w:r/>
            <w:r>
              <w:rPr>
                <w:rFonts w:ascii="Times New Roman" w:hAnsi="Times New Roman"/>
                <w:sz w:val="22"/>
              </w:rPr>
              <w:t>72,382</w:t>
            </w:r>
          </w:p>
        </w:tc>
        <w:tc>
          <w:tcPr>
            <w:tcW w:type="dxa" w:w="1128"/>
          </w:tcPr>
          <w:p>
            <w:pPr>
              <w:spacing w:after="0"/>
              <w:jc w:val="left"/>
            </w:pPr>
            <w:r/>
            <w:r>
              <w:rPr>
                <w:rFonts w:ascii="Times New Roman" w:hAnsi="Times New Roman"/>
                <w:sz w:val="22"/>
              </w:rPr>
              <w:t>88,947</w:t>
            </w:r>
          </w:p>
        </w:tc>
      </w:tr>
      <w:tr>
        <w:tc>
          <w:tcPr>
            <w:tcW w:type="dxa" w:w="1128"/>
          </w:tcPr>
          <w:p>
            <w:pPr>
              <w:spacing w:after="0"/>
              <w:jc w:val="left"/>
            </w:pPr>
            <w:r/>
            <w:r>
              <w:rPr>
                <w:rFonts w:ascii="Times New Roman" w:hAnsi="Times New Roman"/>
                <w:sz w:val="22"/>
              </w:rPr>
              <w:t>HGB, cost-optimal at 2:1</w:t>
            </w:r>
          </w:p>
        </w:tc>
        <w:tc>
          <w:tcPr>
            <w:tcW w:type="dxa" w:w="1128"/>
          </w:tcPr>
          <w:p>
            <w:pPr>
              <w:spacing w:after="0"/>
              <w:jc w:val="left"/>
            </w:pPr>
            <w:r/>
            <w:r>
              <w:rPr>
                <w:rFonts w:ascii="Times New Roman" w:hAnsi="Times New Roman"/>
                <w:sz w:val="22"/>
              </w:rPr>
              <w:t>0.335</w:t>
            </w:r>
          </w:p>
        </w:tc>
        <w:tc>
          <w:tcPr>
            <w:tcW w:type="dxa" w:w="1128"/>
          </w:tcPr>
          <w:p>
            <w:pPr>
              <w:spacing w:after="0"/>
              <w:jc w:val="left"/>
            </w:pPr>
            <w:r/>
            <w:r>
              <w:rPr>
                <w:rFonts w:ascii="Times New Roman" w:hAnsi="Times New Roman"/>
                <w:sz w:val="22"/>
              </w:rPr>
              <w:t>621.9</w:t>
            </w:r>
          </w:p>
        </w:tc>
        <w:tc>
          <w:tcPr>
            <w:tcW w:type="dxa" w:w="1128"/>
          </w:tcPr>
          <w:p>
            <w:pPr>
              <w:spacing w:after="0"/>
              <w:jc w:val="left"/>
            </w:pPr>
            <w:r/>
            <w:r>
              <w:rPr>
                <w:rFonts w:ascii="Times New Roman" w:hAnsi="Times New Roman"/>
                <w:sz w:val="22"/>
              </w:rPr>
              <w:t>421.4</w:t>
            </w:r>
          </w:p>
        </w:tc>
        <w:tc>
          <w:tcPr>
            <w:tcW w:type="dxa" w:w="1128"/>
          </w:tcPr>
          <w:p>
            <w:pPr>
              <w:spacing w:after="0"/>
              <w:jc w:val="left"/>
            </w:pPr>
            <w:r/>
            <w:r>
              <w:rPr>
                <w:rFonts w:ascii="Times New Roman" w:hAnsi="Times New Roman"/>
                <w:sz w:val="22"/>
              </w:rPr>
              <w:t>64.5</w:t>
            </w:r>
          </w:p>
        </w:tc>
        <w:tc>
          <w:tcPr>
            <w:tcW w:type="dxa" w:w="1128"/>
          </w:tcPr>
          <w:p>
            <w:pPr>
              <w:spacing w:after="0"/>
              <w:jc w:val="left"/>
            </w:pPr>
            <w:r/>
            <w:r>
              <w:rPr>
                <w:rFonts w:ascii="Times New Roman" w:hAnsi="Times New Roman"/>
                <w:sz w:val="22"/>
              </w:rPr>
              <w:t>200.5</w:t>
            </w:r>
          </w:p>
        </w:tc>
        <w:tc>
          <w:tcPr>
            <w:tcW w:type="dxa" w:w="1128"/>
          </w:tcPr>
          <w:p>
            <w:pPr>
              <w:spacing w:after="0"/>
              <w:jc w:val="left"/>
            </w:pPr>
            <w:r/>
            <w:r>
              <w:rPr>
                <w:rFonts w:ascii="Times New Roman" w:hAnsi="Times New Roman"/>
                <w:sz w:val="22"/>
              </w:rPr>
              <w:t>65,896</w:t>
            </w:r>
          </w:p>
        </w:tc>
        <w:tc>
          <w:tcPr>
            <w:tcW w:type="dxa" w:w="1128"/>
          </w:tcPr>
          <w:p>
            <w:pPr>
              <w:spacing w:after="0"/>
              <w:jc w:val="left"/>
            </w:pPr>
            <w:r/>
            <w:r>
              <w:rPr>
                <w:rFonts w:ascii="Times New Roman" w:hAnsi="Times New Roman"/>
                <w:sz w:val="22"/>
              </w:rPr>
              <w:t>104,577</w:t>
            </w:r>
          </w:p>
        </w:tc>
      </w:tr>
      <w:tr>
        <w:tc>
          <w:tcPr>
            <w:tcW w:type="dxa" w:w="1128"/>
          </w:tcPr>
          <w:p>
            <w:pPr>
              <w:spacing w:after="0"/>
              <w:jc w:val="left"/>
            </w:pPr>
            <w:r/>
            <w:r>
              <w:rPr>
                <w:rFonts w:ascii="Times New Roman" w:hAnsi="Times New Roman"/>
                <w:sz w:val="22"/>
              </w:rPr>
              <w:t>HGB, cost-optimal at 5:1</w:t>
            </w:r>
          </w:p>
        </w:tc>
        <w:tc>
          <w:tcPr>
            <w:tcW w:type="dxa" w:w="1128"/>
          </w:tcPr>
          <w:p>
            <w:pPr>
              <w:spacing w:after="0"/>
              <w:jc w:val="left"/>
            </w:pPr>
            <w:r/>
            <w:r>
              <w:rPr>
                <w:rFonts w:ascii="Times New Roman" w:hAnsi="Times New Roman"/>
                <w:sz w:val="22"/>
              </w:rPr>
              <w:t>0.165</w:t>
            </w:r>
          </w:p>
        </w:tc>
        <w:tc>
          <w:tcPr>
            <w:tcW w:type="dxa" w:w="1128"/>
          </w:tcPr>
          <w:p>
            <w:pPr>
              <w:spacing w:after="0"/>
              <w:jc w:val="left"/>
            </w:pPr>
            <w:r/>
            <w:r>
              <w:rPr>
                <w:rFonts w:ascii="Times New Roman" w:hAnsi="Times New Roman"/>
                <w:sz w:val="22"/>
              </w:rPr>
              <w:t>821.0</w:t>
            </w:r>
          </w:p>
        </w:tc>
        <w:tc>
          <w:tcPr>
            <w:tcW w:type="dxa" w:w="1128"/>
          </w:tcPr>
          <w:p>
            <w:pPr>
              <w:spacing w:after="0"/>
              <w:jc w:val="left"/>
            </w:pPr>
            <w:r/>
            <w:r>
              <w:rPr>
                <w:rFonts w:ascii="Times New Roman" w:hAnsi="Times New Roman"/>
                <w:sz w:val="22"/>
              </w:rPr>
              <w:t>468.7</w:t>
            </w:r>
          </w:p>
        </w:tc>
        <w:tc>
          <w:tcPr>
            <w:tcW w:type="dxa" w:w="1128"/>
          </w:tcPr>
          <w:p>
            <w:pPr>
              <w:spacing w:after="0"/>
              <w:jc w:val="left"/>
            </w:pPr>
            <w:r/>
            <w:r>
              <w:rPr>
                <w:rFonts w:ascii="Times New Roman" w:hAnsi="Times New Roman"/>
                <w:sz w:val="22"/>
              </w:rPr>
              <w:t>17.2</w:t>
            </w:r>
          </w:p>
        </w:tc>
        <w:tc>
          <w:tcPr>
            <w:tcW w:type="dxa" w:w="1128"/>
          </w:tcPr>
          <w:p>
            <w:pPr>
              <w:spacing w:after="0"/>
              <w:jc w:val="left"/>
            </w:pPr>
            <w:r/>
            <w:r>
              <w:rPr>
                <w:rFonts w:ascii="Times New Roman" w:hAnsi="Times New Roman"/>
                <w:sz w:val="22"/>
              </w:rPr>
              <w:t>352.3</w:t>
            </w:r>
          </w:p>
        </w:tc>
        <w:tc>
          <w:tcPr>
            <w:tcW w:type="dxa" w:w="1128"/>
          </w:tcPr>
          <w:p>
            <w:pPr>
              <w:spacing w:after="0"/>
              <w:jc w:val="left"/>
            </w:pPr>
            <w:r/>
            <w:r>
              <w:rPr>
                <w:rFonts w:ascii="Times New Roman" w:hAnsi="Times New Roman"/>
                <w:sz w:val="22"/>
              </w:rPr>
              <w:t>77,333</w:t>
            </w:r>
          </w:p>
        </w:tc>
        <w:tc>
          <w:tcPr>
            <w:tcW w:type="dxa" w:w="1128"/>
          </w:tcPr>
          <w:p>
            <w:pPr>
              <w:spacing w:after="0"/>
              <w:jc w:val="left"/>
            </w:pPr>
            <w:r/>
            <w:r>
              <w:rPr>
                <w:rFonts w:ascii="Times New Roman" w:hAnsi="Times New Roman"/>
                <w:sz w:val="22"/>
              </w:rPr>
              <w:t>87,638</w:t>
            </w:r>
          </w:p>
        </w:tc>
      </w:tr>
      <w:tr>
        <w:tc>
          <w:tcPr>
            <w:tcW w:type="dxa" w:w="1128"/>
          </w:tcPr>
          <w:p>
            <w:pPr>
              <w:spacing w:after="0"/>
              <w:jc w:val="left"/>
            </w:pPr>
            <w:r/>
            <w:r>
              <w:rPr>
                <w:rFonts w:ascii="Times New Roman" w:hAnsi="Times New Roman"/>
                <w:sz w:val="22"/>
              </w:rPr>
              <w:t>HGB, half of the filings flagged (top 50% of test scores)</w:t>
            </w:r>
          </w:p>
        </w:tc>
        <w:tc>
          <w:tcPr>
            <w:tcW w:type="dxa" w:w="1128"/>
          </w:tcPr>
          <w:p>
            <w:pPr>
              <w:spacing w:after="0"/>
              <w:jc w:val="left"/>
            </w:pPr>
            <w:r/>
            <w:r>
              <w:rPr>
                <w:rFonts w:ascii="Times New Roman" w:hAnsi="Times New Roman"/>
                <w:sz w:val="22"/>
              </w:rPr>
              <w:t>0.463</w:t>
            </w:r>
          </w:p>
        </w:tc>
        <w:tc>
          <w:tcPr>
            <w:tcW w:type="dxa" w:w="1128"/>
          </w:tcPr>
          <w:p>
            <w:pPr>
              <w:spacing w:after="0"/>
              <w:jc w:val="left"/>
            </w:pPr>
            <w:r/>
            <w:r>
              <w:rPr>
                <w:rFonts w:ascii="Times New Roman" w:hAnsi="Times New Roman"/>
                <w:sz w:val="22"/>
              </w:rPr>
              <w:t>500.0</w:t>
            </w:r>
          </w:p>
        </w:tc>
        <w:tc>
          <w:tcPr>
            <w:tcW w:type="dxa" w:w="1128"/>
          </w:tcPr>
          <w:p>
            <w:pPr>
              <w:spacing w:after="0"/>
              <w:jc w:val="left"/>
            </w:pPr>
            <w:r/>
            <w:r>
              <w:rPr>
                <w:rFonts w:ascii="Times New Roman" w:hAnsi="Times New Roman"/>
                <w:sz w:val="22"/>
              </w:rPr>
              <w:t>373.7</w:t>
            </w:r>
          </w:p>
        </w:tc>
        <w:tc>
          <w:tcPr>
            <w:tcW w:type="dxa" w:w="1128"/>
          </w:tcPr>
          <w:p>
            <w:pPr>
              <w:spacing w:after="0"/>
              <w:jc w:val="left"/>
            </w:pPr>
            <w:r/>
            <w:r>
              <w:rPr>
                <w:rFonts w:ascii="Times New Roman" w:hAnsi="Times New Roman"/>
                <w:sz w:val="22"/>
              </w:rPr>
              <w:t>112.2</w:t>
            </w:r>
          </w:p>
        </w:tc>
        <w:tc>
          <w:tcPr>
            <w:tcW w:type="dxa" w:w="1128"/>
          </w:tcPr>
          <w:p>
            <w:pPr>
              <w:spacing w:after="0"/>
              <w:jc w:val="left"/>
            </w:pPr>
            <w:r/>
            <w:r>
              <w:rPr>
                <w:rFonts w:ascii="Times New Roman" w:hAnsi="Times New Roman"/>
                <w:sz w:val="22"/>
              </w:rPr>
              <w:t>126.3</w:t>
            </w:r>
          </w:p>
        </w:tc>
        <w:tc>
          <w:tcPr>
            <w:tcW w:type="dxa" w:w="1128"/>
          </w:tcPr>
          <w:p>
            <w:pPr>
              <w:spacing w:after="0"/>
              <w:jc w:val="left"/>
            </w:pPr>
            <w:r/>
            <w:r>
              <w:rPr>
                <w:rFonts w:ascii="Times New Roman" w:hAnsi="Times New Roman"/>
                <w:sz w:val="22"/>
              </w:rPr>
              <w:t>70,148</w:t>
            </w:r>
          </w:p>
        </w:tc>
        <w:tc>
          <w:tcPr>
            <w:tcW w:type="dxa" w:w="1128"/>
          </w:tcPr>
          <w:p>
            <w:pPr>
              <w:spacing w:after="0"/>
              <w:jc w:val="left"/>
            </w:pPr>
            <w:r/>
            <w:r>
              <w:rPr>
                <w:rFonts w:ascii="Times New Roman" w:hAnsi="Times New Roman"/>
                <w:sz w:val="22"/>
              </w:rPr>
              <w:t>137,470</w:t>
            </w:r>
          </w:p>
        </w:tc>
      </w:tr>
      <w:tr>
        <w:tc>
          <w:tcPr>
            <w:tcW w:type="dxa" w:w="1128"/>
          </w:tcPr>
          <w:p>
            <w:pPr>
              <w:spacing w:after="0"/>
              <w:jc w:val="left"/>
            </w:pPr>
            <w:r/>
            <w:r>
              <w:rPr>
                <w:rFonts w:ascii="Times New Roman" w:hAnsi="Times New Roman"/>
                <w:sz w:val="22"/>
              </w:rPr>
              <w:t>HGB, five in six filings flagged (top 83.3% of test scores)</w:t>
            </w:r>
          </w:p>
        </w:tc>
        <w:tc>
          <w:tcPr>
            <w:tcW w:type="dxa" w:w="1128"/>
          </w:tcPr>
          <w:p>
            <w:pPr>
              <w:spacing w:after="0"/>
              <w:jc w:val="left"/>
            </w:pPr>
            <w:r/>
            <w:r>
              <w:rPr>
                <w:rFonts w:ascii="Times New Roman" w:hAnsi="Times New Roman"/>
                <w:sz w:val="22"/>
              </w:rPr>
              <w:t>0.157</w:t>
            </w:r>
          </w:p>
        </w:tc>
        <w:tc>
          <w:tcPr>
            <w:tcW w:type="dxa" w:w="1128"/>
          </w:tcPr>
          <w:p>
            <w:pPr>
              <w:spacing w:after="0"/>
              <w:jc w:val="left"/>
            </w:pPr>
            <w:r/>
            <w:r>
              <w:rPr>
                <w:rFonts w:ascii="Times New Roman" w:hAnsi="Times New Roman"/>
                <w:sz w:val="22"/>
              </w:rPr>
              <w:t>833.3</w:t>
            </w:r>
          </w:p>
        </w:tc>
        <w:tc>
          <w:tcPr>
            <w:tcW w:type="dxa" w:w="1128"/>
          </w:tcPr>
          <w:p>
            <w:pPr>
              <w:spacing w:after="0"/>
              <w:jc w:val="left"/>
            </w:pPr>
            <w:r/>
            <w:r>
              <w:rPr>
                <w:rFonts w:ascii="Times New Roman" w:hAnsi="Times New Roman"/>
                <w:sz w:val="22"/>
              </w:rPr>
              <w:t>470.4</w:t>
            </w:r>
          </w:p>
        </w:tc>
        <w:tc>
          <w:tcPr>
            <w:tcW w:type="dxa" w:w="1128"/>
          </w:tcPr>
          <w:p>
            <w:pPr>
              <w:spacing w:after="0"/>
              <w:jc w:val="left"/>
            </w:pPr>
            <w:r/>
            <w:r>
              <w:rPr>
                <w:rFonts w:ascii="Times New Roman" w:hAnsi="Times New Roman"/>
                <w:sz w:val="22"/>
              </w:rPr>
              <w:t>15.5</w:t>
            </w:r>
          </w:p>
        </w:tc>
        <w:tc>
          <w:tcPr>
            <w:tcW w:type="dxa" w:w="1128"/>
          </w:tcPr>
          <w:p>
            <w:pPr>
              <w:spacing w:after="0"/>
              <w:jc w:val="left"/>
            </w:pPr>
            <w:r/>
            <w:r>
              <w:rPr>
                <w:rFonts w:ascii="Times New Roman" w:hAnsi="Times New Roman"/>
                <w:sz w:val="22"/>
              </w:rPr>
              <w:t>362.9</w:t>
            </w:r>
          </w:p>
        </w:tc>
        <w:tc>
          <w:tcPr>
            <w:tcW w:type="dxa" w:w="1128"/>
          </w:tcPr>
          <w:p>
            <w:pPr>
              <w:spacing w:after="0"/>
              <w:jc w:val="left"/>
            </w:pPr>
            <w:r/>
            <w:r>
              <w:rPr>
                <w:rFonts w:ascii="Times New Roman" w:hAnsi="Times New Roman"/>
                <w:sz w:val="22"/>
              </w:rPr>
              <w:t>78,760</w:t>
            </w:r>
          </w:p>
        </w:tc>
        <w:tc>
          <w:tcPr>
            <w:tcW w:type="dxa" w:w="1128"/>
          </w:tcPr>
          <w:p>
            <w:pPr>
              <w:spacing w:after="0"/>
              <w:jc w:val="left"/>
            </w:pPr>
            <w:r/>
            <w:r>
              <w:rPr>
                <w:rFonts w:ascii="Times New Roman" w:hAnsi="Times New Roman"/>
                <w:sz w:val="22"/>
              </w:rPr>
              <w:t>88,031</w:t>
            </w:r>
          </w:p>
        </w:tc>
      </w:tr>
      <w:tr>
        <w:tc>
          <w:tcPr>
            <w:tcW w:type="dxa" w:w="1128"/>
          </w:tcPr>
          <w:p>
            <w:pPr>
              <w:spacing w:after="0"/>
              <w:jc w:val="left"/>
            </w:pPr>
            <w:r/>
            <w:r>
              <w:rPr>
                <w:rFonts w:ascii="Times New Roman" w:hAnsi="Times New Roman"/>
                <w:sz w:val="22"/>
              </w:rPr>
              <w:t>Lookup baseline, capacity threshold</w:t>
            </w:r>
          </w:p>
        </w:tc>
        <w:tc>
          <w:tcPr>
            <w:tcW w:type="dxa" w:w="1128"/>
          </w:tcPr>
          <w:p>
            <w:pPr>
              <w:spacing w:after="0"/>
              <w:jc w:val="left"/>
            </w:pPr>
            <w:r/>
            <w:r>
              <w:rPr>
                <w:rFonts w:ascii="Times New Roman" w:hAnsi="Times New Roman"/>
                <w:sz w:val="22"/>
              </w:rPr>
              <w:t>0.225</w:t>
            </w:r>
          </w:p>
        </w:tc>
        <w:tc>
          <w:tcPr>
            <w:tcW w:type="dxa" w:w="1128"/>
          </w:tcPr>
          <w:p>
            <w:pPr>
              <w:spacing w:after="0"/>
              <w:jc w:val="left"/>
            </w:pPr>
            <w:r/>
            <w:r>
              <w:rPr>
                <w:rFonts w:ascii="Times New Roman" w:hAnsi="Times New Roman"/>
                <w:sz w:val="22"/>
              </w:rPr>
              <w:t>752.5</w:t>
            </w:r>
          </w:p>
        </w:tc>
        <w:tc>
          <w:tcPr>
            <w:tcW w:type="dxa" w:w="1128"/>
          </w:tcPr>
          <w:p>
            <w:pPr>
              <w:spacing w:after="0"/>
              <w:jc w:val="left"/>
            </w:pPr>
            <w:r/>
            <w:r>
              <w:rPr>
                <w:rFonts w:ascii="Times New Roman" w:hAnsi="Times New Roman"/>
                <w:sz w:val="22"/>
              </w:rPr>
              <w:t>445.0</w:t>
            </w:r>
          </w:p>
        </w:tc>
        <w:tc>
          <w:tcPr>
            <w:tcW w:type="dxa" w:w="1128"/>
          </w:tcPr>
          <w:p>
            <w:pPr>
              <w:spacing w:after="0"/>
              <w:jc w:val="left"/>
            </w:pPr>
            <w:r/>
            <w:r>
              <w:rPr>
                <w:rFonts w:ascii="Times New Roman" w:hAnsi="Times New Roman"/>
                <w:sz w:val="22"/>
              </w:rPr>
              <w:t>40.8</w:t>
            </w:r>
          </w:p>
        </w:tc>
        <w:tc>
          <w:tcPr>
            <w:tcW w:type="dxa" w:w="1128"/>
          </w:tcPr>
          <w:p>
            <w:pPr>
              <w:spacing w:after="0"/>
              <w:jc w:val="left"/>
            </w:pPr>
            <w:r/>
            <w:r>
              <w:rPr>
                <w:rFonts w:ascii="Times New Roman" w:hAnsi="Times New Roman"/>
                <w:sz w:val="22"/>
              </w:rPr>
              <w:t>307.5</w:t>
            </w:r>
          </w:p>
        </w:tc>
        <w:tc>
          <w:tcPr>
            <w:tcW w:type="dxa" w:w="1128"/>
          </w:tcPr>
          <w:p>
            <w:pPr>
              <w:spacing w:after="0"/>
              <w:jc w:val="left"/>
            </w:pPr>
            <w:r/>
            <w:r>
              <w:rPr>
                <w:rFonts w:ascii="Times New Roman" w:hAnsi="Times New Roman"/>
                <w:sz w:val="22"/>
              </w:rPr>
              <w:t>77,835</w:t>
            </w:r>
          </w:p>
        </w:tc>
        <w:tc>
          <w:tcPr>
            <w:tcW w:type="dxa" w:w="1128"/>
          </w:tcPr>
          <w:p>
            <w:pPr>
              <w:spacing w:after="0"/>
              <w:jc w:val="left"/>
            </w:pPr>
            <w:r/>
            <w:r>
              <w:rPr>
                <w:rFonts w:ascii="Times New Roman" w:hAnsi="Times New Roman"/>
                <w:sz w:val="22"/>
              </w:rPr>
              <w:t>102,343</w:t>
            </w:r>
          </w:p>
        </w:tc>
      </w:tr>
      <w:tr>
        <w:tc>
          <w:tcPr>
            <w:tcW w:type="dxa" w:w="1128"/>
          </w:tcPr>
          <w:p>
            <w:pPr>
              <w:spacing w:after="0"/>
              <w:jc w:val="left"/>
            </w:pPr>
            <w:r/>
            <w:r>
              <w:rPr>
                <w:rFonts w:ascii="Times New Roman" w:hAnsi="Times New Roman"/>
                <w:sz w:val="22"/>
              </w:rPr>
              <w:t>Hand rule built for this study: nature is not a cut, dust in the eye or a scratch</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733.2</w:t>
            </w:r>
          </w:p>
        </w:tc>
        <w:tc>
          <w:tcPr>
            <w:tcW w:type="dxa" w:w="1128"/>
          </w:tcPr>
          <w:p>
            <w:pPr>
              <w:spacing w:after="0"/>
              <w:jc w:val="left"/>
            </w:pPr>
            <w:r/>
            <w:r>
              <w:rPr>
                <w:rFonts w:ascii="Times New Roman" w:hAnsi="Times New Roman"/>
                <w:sz w:val="22"/>
              </w:rPr>
              <w:t>436.4</w:t>
            </w:r>
          </w:p>
        </w:tc>
        <w:tc>
          <w:tcPr>
            <w:tcW w:type="dxa" w:w="1128"/>
          </w:tcPr>
          <w:p>
            <w:pPr>
              <w:spacing w:after="0"/>
              <w:jc w:val="left"/>
            </w:pPr>
            <w:r/>
            <w:r>
              <w:rPr>
                <w:rFonts w:ascii="Times New Roman" w:hAnsi="Times New Roman"/>
                <w:sz w:val="22"/>
              </w:rPr>
              <w:t>49.5</w:t>
            </w:r>
          </w:p>
        </w:tc>
        <w:tc>
          <w:tcPr>
            <w:tcW w:type="dxa" w:w="1128"/>
          </w:tcPr>
          <w:p>
            <w:pPr>
              <w:spacing w:after="0"/>
              <w:jc w:val="left"/>
            </w:pPr>
            <w:r/>
            <w:r>
              <w:rPr>
                <w:rFonts w:ascii="Times New Roman" w:hAnsi="Times New Roman"/>
                <w:sz w:val="22"/>
              </w:rPr>
              <w:t>296.8</w:t>
            </w:r>
          </w:p>
        </w:tc>
        <w:tc>
          <w:tcPr>
            <w:tcW w:type="dxa" w:w="1128"/>
          </w:tcPr>
          <w:p>
            <w:pPr>
              <w:spacing w:after="0"/>
              <w:jc w:val="left"/>
            </w:pPr>
            <w:r/>
            <w:r>
              <w:rPr>
                <w:rFonts w:ascii="Times New Roman" w:hAnsi="Times New Roman"/>
                <w:sz w:val="22"/>
              </w:rPr>
              <w:t>79,144</w:t>
            </w:r>
          </w:p>
        </w:tc>
        <w:tc>
          <w:tcPr>
            <w:tcW w:type="dxa" w:w="1128"/>
          </w:tcPr>
          <w:p>
            <w:pPr>
              <w:spacing w:after="0"/>
              <w:jc w:val="left"/>
            </w:pPr>
            <w:r/>
            <w:r>
              <w:rPr>
                <w:rFonts w:ascii="Times New Roman" w:hAnsi="Times New Roman"/>
                <w:sz w:val="22"/>
              </w:rPr>
              <w:t>108,819</w:t>
            </w:r>
          </w:p>
        </w:tc>
      </w:tr>
      <w:tr>
        <w:tc>
          <w:tcPr>
            <w:tcW w:type="dxa" w:w="1128"/>
          </w:tcPr>
          <w:p>
            <w:pPr>
              <w:spacing w:after="0"/>
              <w:jc w:val="left"/>
            </w:pPr>
            <w:r/>
            <w:r>
              <w:rPr>
                <w:rFonts w:ascii="Times New Roman" w:hAnsi="Times New Roman"/>
                <w:sz w:val="22"/>
              </w:rPr>
              <w:t>Review everything</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1,000.0</w:t>
            </w:r>
          </w:p>
        </w:tc>
        <w:tc>
          <w:tcPr>
            <w:tcW w:type="dxa" w:w="1128"/>
          </w:tcPr>
          <w:p>
            <w:pPr>
              <w:spacing w:after="0"/>
              <w:jc w:val="left"/>
            </w:pPr>
            <w:r/>
            <w:r>
              <w:rPr>
                <w:rFonts w:ascii="Times New Roman" w:hAnsi="Times New Roman"/>
                <w:sz w:val="22"/>
              </w:rPr>
              <w:t>485.9</w:t>
            </w:r>
          </w:p>
        </w:tc>
        <w:tc>
          <w:tcPr>
            <w:tcW w:type="dxa" w:w="1128"/>
          </w:tcPr>
          <w:p>
            <w:pPr>
              <w:spacing w:after="0"/>
              <w:jc w:val="left"/>
            </w:pPr>
            <w:r/>
            <w:r>
              <w:rPr>
                <w:rFonts w:ascii="Times New Roman" w:hAnsi="Times New Roman"/>
                <w:sz w:val="22"/>
              </w:rPr>
              <w:t>0.0</w:t>
            </w:r>
          </w:p>
        </w:tc>
        <w:tc>
          <w:tcPr>
            <w:tcW w:type="dxa" w:w="1128"/>
          </w:tcPr>
          <w:p>
            <w:pPr>
              <w:spacing w:after="0"/>
              <w:jc w:val="left"/>
            </w:pPr>
            <w:r/>
            <w:r>
              <w:rPr>
                <w:rFonts w:ascii="Times New Roman" w:hAnsi="Times New Roman"/>
                <w:sz w:val="22"/>
              </w:rPr>
              <w:t>514.1</w:t>
            </w:r>
          </w:p>
        </w:tc>
        <w:tc>
          <w:tcPr>
            <w:tcW w:type="dxa" w:w="1128"/>
          </w:tcPr>
          <w:p>
            <w:pPr>
              <w:spacing w:after="0"/>
              <w:jc w:val="left"/>
            </w:pPr>
            <w:r/>
            <w:r>
              <w:rPr>
                <w:rFonts w:ascii="Times New Roman" w:hAnsi="Times New Roman"/>
                <w:sz w:val="22"/>
              </w:rPr>
              <w:t>102,825</w:t>
            </w:r>
          </w:p>
        </w:tc>
        <w:tc>
          <w:tcPr>
            <w:tcW w:type="dxa" w:w="1128"/>
          </w:tcPr>
          <w:p>
            <w:pPr>
              <w:spacing w:after="0"/>
              <w:jc w:val="left"/>
            </w:pPr>
            <w:r/>
            <w:r>
              <w:rPr>
                <w:rFonts w:ascii="Times New Roman" w:hAnsi="Times New Roman"/>
                <w:sz w:val="22"/>
              </w:rPr>
              <w:t>102,825</w:t>
            </w:r>
          </w:p>
        </w:tc>
      </w:tr>
    </w:tbl>
    <w:p>
      <w:pPr>
        <w:spacing w:after="80"/>
      </w:pPr>
    </w:p>
    <w:p>
      <w:r>
        <w:rPr>
          <w:rFonts w:ascii="Times New Roman" w:hAnsi="Times New Roman"/>
          <w:sz w:val="24"/>
        </w:rPr>
        <w:t>Nature, body part and sector lead the permutation importance (Figure 18), and their joint cells explain about half of HGB's lead over logistic regression. A one-hot block for the joint cell raises the cross-validated PR-AUC of logistic regression from 0.820 to 0.829, against 0.838 for HGB (Table 21). Logistic regression assumes additive log-odds, so it forms those cells only when they are supplied. Trees also rank skewed inputs, follow curved size effects and isolate each structural "none" level, which fits the rest of the gap and the lead of tree ensembles on tabular benchmarks (Grinsztajn et al., 2022).</w:t>
      </w:r>
    </w:p>
    <w:p>
      <w:r>
        <w:rPr>
          <w:rFonts w:ascii="Times New Roman" w:hAnsi="Times New Roman"/>
          <w:sz w:val="24"/>
        </w:rPr>
        <w:t>The estimates hold under resampling and harder splits (Table 21). The fold standard deviation of PR-AUC is 0.003, and the clustered bootstrap interval of test PR-AUC clears the S2 target. The Wilcoxon test does not confirm the corrected fold test against the MLP, so that lead is thin.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0.834 to 0.841); ROC-AUC 0.839 (SD 0.002)</w:t>
            </w:r>
          </w:p>
        </w:tc>
      </w:tr>
      <w:t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0.005; corrected t-test p = 0.044; Wilcoxon signed-rank p = 0.0625</w:t>
            </w:r>
          </w:p>
        </w:tc>
      </w:tr>
      <w:t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24.4, 1 df)</w:t>
            </w:r>
          </w:p>
        </w:tc>
      </w:tr>
      <w:t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test set at the capacity threshold 0.210</w:t>
            </w:r>
          </w:p>
        </w:tc>
        <w:tc>
          <w:tcPr>
            <w:tcW w:type="dxa" w:w="3009"/>
          </w:tcPr>
          <w:p>
            <w:pPr>
              <w:spacing w:after="0"/>
              <w:jc w:val="left"/>
            </w:pPr>
            <w:r/>
            <w:r>
              <w:rPr>
                <w:rFonts w:ascii="Times New Roman" w:hAnsi="Times New Roman"/>
                <w:sz w:val="22"/>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0.836, recall 0.936 at the capacity threshold, recall 0.762 at a 50% flag rate</w:t>
            </w:r>
          </w:p>
        </w:tc>
      </w:tr>
      <w:t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0.840, 0.841 and 0.834 against 0.841</w:t>
            </w:r>
          </w:p>
        </w:tc>
      </w:tr>
      <w:t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50.6%; and the top 50% of test scores, the planned form</w:t>
            </w:r>
          </w:p>
        </w:tc>
        <w:tc>
          <w:tcPr>
            <w:tcW w:type="dxa" w:w="3009"/>
          </w:tcPr>
          <w:p>
            <w:pPr>
              <w:spacing w:after="0"/>
              <w:jc w:val="left"/>
            </w:pPr>
            <w:r/>
            <w:r>
              <w:rPr>
                <w:rFonts w:ascii="Times New Roman" w:hAnsi="Times New Roman"/>
                <w:sz w:val="22"/>
              </w:rPr>
              <w:t>0.775 against the 0.78 target (missed); MLP 0.790 at a 52.5% flag rate; top half of test scores: HGB 0.769, MLP 0.768</w:t>
            </w:r>
          </w:p>
        </w:tc>
      </w:tr>
      <w:tr>
        <w:tc>
          <w:tcPr>
            <w:tcW w:type="dxa" w:w="3009"/>
          </w:tcPr>
          <w:p>
            <w:pPr>
              <w:spacing w:after="0"/>
              <w:jc w:val="left"/>
            </w:pPr>
            <w:r/>
            <w:r>
              <w:rPr>
                <w:rFonts w:ascii="Times New Roman" w:hAnsi="Times New Roman"/>
                <w:sz w:val="22"/>
              </w:rPr>
              <w:t>Reports still open at filing</w:t>
            </w:r>
          </w:p>
        </w:tc>
        <w:tc>
          <w:tcPr>
            <w:tcW w:type="dxa" w:w="3009"/>
          </w:tcPr>
          <w:p>
            <w:pPr>
              <w:spacing w:after="0"/>
              <w:jc w:val="left"/>
            </w:pPr>
            <w:r/>
            <w:r>
              <w:rPr>
                <w:rFonts w:ascii="Times New Roman" w:hAnsi="Times New Roman"/>
                <w:sz w:val="22"/>
              </w:rPr>
              <w:t>45,679 in-scope reports (45.0%) were filed once the worker was back at work, lost-time in 20.4% against 71.6% of the rest; test reports with a return-to-work date after the filing date or none (11,290, prevalence 0.712), thresholds unchanged</w:t>
            </w:r>
          </w:p>
        </w:tc>
        <w:tc>
          <w:tcPr>
            <w:tcW w:type="dxa" w:w="3009"/>
          </w:tcPr>
          <w:p>
            <w:pPr>
              <w:spacing w:after="0"/>
              <w:jc w:val="left"/>
            </w:pPr>
            <w:r/>
            <w:r>
              <w:rPr>
                <w:rFonts w:ascii="Times New Roman" w:hAnsi="Times New Roman"/>
                <w:sz w:val="22"/>
              </w:rPr>
              <w:t>ROC-AUC 0.812, PR-AUC 0.920; recall 0.950 and specificity 0.212 at the capacity threshold; reports filed after the return (9,030, prevalence 0.203): ROC-AUC 0.828, recall 0.914</w:t>
            </w:r>
          </w:p>
        </w:tc>
      </w:tr>
      <w:t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(724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Contractor hours are absent from the production file, so exposure is understated at contractor-heavy mines, and Mines attributes are a snapshot that can post-date the accident. About one in twenty late-2025 reports may still be re-coded. Test metrics also pool reports filed after the worker's return, and ranking is weaker on the open ones (Table 21).</w:t>
      </w:r>
    </w:p>
    <w:p>
      <w:r>
        <w:rPr>
          <w:rFonts w:ascii="Times New Roman" w:hAnsi="Times New Roman"/>
          <w:sz w:val="24"/>
        </w:rPr>
        <w:t>Grids were small, though wider ones tried after testing gained at most 0.002; the test set was one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come last. Uzbekistan publishes only aggregate accident statistics (Kun.uz, 2026), so transfer there would first need case-level reports with a degree-of-injury code.</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Recall at the capacity threshold is 0.971 in coal and 0.911 in metal and non-metal mines (Table 21), so misses fall more often on metal and non-metal workers.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exper_ratio_job (ratio)</w:t>
            </w:r>
          </w:p>
        </w:tc>
        <w:tc>
          <w:tcPr>
            <w:tcW w:type="dxa" w:w="694"/>
          </w:tcPr>
          <w:p>
            <w:pPr>
              <w:spacing w:after="0"/>
              <w:jc w:val="left"/>
            </w:pPr>
            <w:r/>
            <w:r>
              <w:rPr>
                <w:rFonts w:ascii="Times New Roman" w:hAnsi="Times New Roman"/>
                <w:sz w:val="22"/>
              </w:rPr>
              <w:t>5.2</w:t>
            </w:r>
          </w:p>
        </w:tc>
        <w:tc>
          <w:tcPr>
            <w:tcW w:type="dxa" w:w="694"/>
          </w:tcPr>
          <w:p>
            <w:pPr>
              <w:spacing w:after="0"/>
              <w:jc w:val="left"/>
            </w:pPr>
            <w:r/>
            <w:r>
              <w:rPr>
                <w:rFonts w:ascii="Times New Roman" w:hAnsi="Times New Roman"/>
                <w:sz w:val="22"/>
              </w:rPr>
              <w:t>0.71</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0.13</w:t>
            </w:r>
          </w:p>
        </w:tc>
        <w:tc>
          <w:tcPr>
            <w:tcW w:type="dxa" w:w="694"/>
          </w:tcPr>
          <w:p>
            <w:pPr>
              <w:spacing w:after="0"/>
              <w:jc w:val="left"/>
            </w:pPr>
            <w:r/>
            <w:r>
              <w:rPr>
                <w:rFonts w:ascii="Times New Roman" w:hAnsi="Times New Roman"/>
                <w:sz w:val="22"/>
              </w:rPr>
              <w:t>0.36</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0.62</w:t>
            </w:r>
          </w:p>
        </w:tc>
        <w:tc>
          <w:tcPr>
            <w:tcW w:type="dxa" w:w="694"/>
          </w:tcPr>
          <w:p>
            <w:pPr>
              <w:spacing w:after="0"/>
              <w:jc w:val="left"/>
            </w:pPr>
            <w:r/>
            <w:r>
              <w:rPr>
                <w:rFonts w:ascii="Times New Roman" w:hAnsi="Times New Roman"/>
                <w:sz w:val="22"/>
              </w:rPr>
              <w:t>-0.72</w:t>
            </w:r>
          </w:p>
        </w:tc>
      </w:tr>
      <w:tr>
        <w:tc>
          <w:tcPr>
            <w:tcW w:type="dxa" w:w="694"/>
          </w:tcPr>
          <w:p>
            <w:pPr>
              <w:spacing w:after="0"/>
              <w:jc w:val="left"/>
            </w:pPr>
            <w:r/>
            <w:r>
              <w:rPr>
                <w:rFonts w:ascii="Times New Roman" w:hAnsi="Times New Roman"/>
                <w:sz w:val="22"/>
              </w:rPr>
              <w:t>no_injuries_capped (persons)</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1.02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0.05</w:t>
            </w:r>
          </w:p>
        </w:tc>
        <w:tc>
          <w:tcPr>
            <w:tcW w:type="dxa" w:w="694"/>
          </w:tcPr>
          <w:p>
            <w:pPr>
              <w:spacing w:after="0"/>
              <w:jc w:val="left"/>
            </w:pPr>
            <w:r/>
            <w:r>
              <w:rPr>
                <w:rFonts w:ascii="Times New Roman" w:hAnsi="Times New Roman"/>
                <w:sz w:val="22"/>
              </w:rPr>
              <w:t>0.23</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21.94</w:t>
            </w:r>
          </w:p>
        </w:tc>
      </w:tr>
      <w:tr>
        <w:tc>
          <w:tcPr>
            <w:tcW w:type="dxa" w:w="694"/>
          </w:tcPr>
          <w:p>
            <w:pPr>
              <w:spacing w:after="0"/>
              <w:jc w:val="left"/>
            </w:pPr>
            <w:r/>
            <w:r>
              <w:rPr>
                <w:rFonts w:ascii="Times New Roman" w:hAnsi="Times New Roman"/>
                <w:sz w:val="22"/>
              </w:rPr>
              <w:t>accident_hour (hour, 0-23)</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11.7</w:t>
            </w:r>
          </w:p>
        </w:tc>
        <w:tc>
          <w:tcPr>
            <w:tcW w:type="dxa" w:w="694"/>
          </w:tcPr>
          <w:p>
            <w:pPr>
              <w:spacing w:after="0"/>
              <w:jc w:val="left"/>
            </w:pPr>
            <w:r/>
            <w:r>
              <w:rPr>
                <w:rFonts w:ascii="Times New Roman" w:hAnsi="Times New Roman"/>
                <w:sz w:val="22"/>
              </w:rPr>
              <w:t>11.0</w:t>
            </w:r>
          </w:p>
        </w:tc>
        <w:tc>
          <w:tcPr>
            <w:tcW w:type="dxa" w:w="694"/>
          </w:tcPr>
          <w:p>
            <w:pPr>
              <w:spacing w:after="0"/>
              <w:jc w:val="left"/>
            </w:pPr>
            <w:r/>
            <w:r>
              <w:rPr>
                <w:rFonts w:ascii="Times New Roman" w:hAnsi="Times New Roman"/>
                <w:sz w:val="22"/>
              </w:rPr>
              <w:t>11.6</w:t>
            </w:r>
          </w:p>
        </w:tc>
        <w:tc>
          <w:tcPr>
            <w:tcW w:type="dxa" w:w="694"/>
          </w:tcPr>
          <w:p>
            <w:pPr>
              <w:spacing w:after="0"/>
              <w:jc w:val="left"/>
            </w:pPr>
            <w:r/>
            <w:r>
              <w:rPr>
                <w:rFonts w:ascii="Times New Roman" w:hAnsi="Times New Roman"/>
                <w:sz w:val="22"/>
              </w:rPr>
              <w:t>30.7</w:t>
            </w:r>
          </w:p>
        </w:tc>
        <w:tc>
          <w:tcPr>
            <w:tcW w:type="dxa" w:w="694"/>
          </w:tcPr>
          <w:p>
            <w:pPr>
              <w:spacing w:after="0"/>
              <w:jc w:val="left"/>
            </w:pPr>
            <w:r/>
            <w:r>
              <w:rPr>
                <w:rFonts w:ascii="Times New Roman" w:hAnsi="Times New Roman"/>
                <w:sz w:val="22"/>
              </w:rPr>
              <w:t>5.5</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8</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7</w:t>
            </w:r>
          </w:p>
        </w:tc>
        <w:tc>
          <w:tcPr>
            <w:tcW w:type="dxa" w:w="694"/>
          </w:tcPr>
          <w:p>
            <w:pPr>
              <w:spacing w:after="0"/>
              <w:jc w:val="left"/>
            </w:pPr>
            <w:r/>
            <w:r>
              <w:rPr>
                <w:rFonts w:ascii="Times New Roman" w:hAnsi="Times New Roman"/>
                <w:sz w:val="22"/>
              </w:rPr>
              <w:t>0.06</w:t>
            </w:r>
          </w:p>
        </w:tc>
      </w:tr>
      <w:tr>
        <w:tc>
          <w:tcPr>
            <w:tcW w:type="dxa" w:w="694"/>
          </w:tcPr>
          <w:p>
            <w:pPr>
              <w:spacing w:after="0"/>
              <w:jc w:val="left"/>
            </w:pPr>
            <w:r/>
            <w:r>
              <w:rPr>
                <w:rFonts w:ascii="Times New Roman" w:hAnsi="Times New Roman"/>
                <w:sz w:val="22"/>
              </w:rPr>
              <w:t>shift_begin_hour (hour, 0-23)</w:t>
            </w:r>
          </w:p>
        </w:tc>
        <w:tc>
          <w:tcPr>
            <w:tcW w:type="dxa" w:w="694"/>
          </w:tcPr>
          <w:p>
            <w:pPr>
              <w:spacing w:after="0"/>
              <w:jc w:val="left"/>
            </w:pPr>
            <w:r/>
            <w:r>
              <w:rPr>
                <w:rFonts w:ascii="Times New Roman" w:hAnsi="Times New Roman"/>
                <w:sz w:val="22"/>
              </w:rPr>
              <w:t>0.5</w:t>
            </w:r>
          </w:p>
        </w:tc>
        <w:tc>
          <w:tcPr>
            <w:tcW w:type="dxa" w:w="694"/>
          </w:tcPr>
          <w:p>
            <w:pPr>
              <w:spacing w:after="0"/>
              <w:jc w:val="left"/>
            </w:pPr>
            <w:r/>
            <w:r>
              <w:rPr>
                <w:rFonts w:ascii="Times New Roman" w:hAnsi="Times New Roman"/>
                <w:sz w:val="22"/>
              </w:rPr>
              <w:t>9.7</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9.0</w:t>
            </w:r>
          </w:p>
        </w:tc>
        <w:tc>
          <w:tcPr>
            <w:tcW w:type="dxa" w:w="694"/>
          </w:tcPr>
          <w:p>
            <w:pPr>
              <w:spacing w:after="0"/>
              <w:jc w:val="left"/>
            </w:pPr>
            <w:r/>
            <w:r>
              <w:rPr>
                <w:rFonts w:ascii="Times New Roman" w:hAnsi="Times New Roman"/>
                <w:sz w:val="22"/>
              </w:rPr>
              <w:t>32.5</w:t>
            </w:r>
          </w:p>
        </w:tc>
        <w:tc>
          <w:tcPr>
            <w:tcW w:type="dxa" w:w="694"/>
          </w:tcPr>
          <w:p>
            <w:pPr>
              <w:spacing w:after="0"/>
              <w:jc w:val="left"/>
            </w:pPr>
            <w:r/>
            <w:r>
              <w:rPr>
                <w:rFonts w:ascii="Times New Roman" w:hAnsi="Times New Roman"/>
                <w:sz w:val="22"/>
              </w:rPr>
              <w:t>5.7</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6</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latitude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38.4</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26.2</w:t>
            </w:r>
          </w:p>
        </w:tc>
        <w:tc>
          <w:tcPr>
            <w:tcW w:type="dxa" w:w="694"/>
          </w:tcPr>
          <w:p>
            <w:pPr>
              <w:spacing w:after="0"/>
              <w:jc w:val="left"/>
            </w:pPr>
            <w:r/>
            <w:r>
              <w:rPr>
                <w:rFonts w:ascii="Times New Roman" w:hAnsi="Times New Roman"/>
                <w:sz w:val="22"/>
              </w:rPr>
              <w:t>5.1</w:t>
            </w:r>
          </w:p>
        </w:tc>
        <w:tc>
          <w:tcPr>
            <w:tcW w:type="dxa" w:w="694"/>
          </w:tcPr>
          <w:p>
            <w:pPr>
              <w:spacing w:after="0"/>
              <w:jc w:val="left"/>
            </w:pPr>
            <w:r/>
            <w:r>
              <w:rPr>
                <w:rFonts w:ascii="Times New Roman" w:hAnsi="Times New Roman"/>
                <w:sz w:val="22"/>
              </w:rPr>
              <w:t>18.0</w:t>
            </w:r>
          </w:p>
        </w:tc>
        <w:tc>
          <w:tcPr>
            <w:tcW w:type="dxa" w:w="694"/>
          </w:tcPr>
          <w:p>
            <w:pPr>
              <w:spacing w:after="0"/>
              <w:jc w:val="left"/>
            </w:pPr>
            <w:r/>
            <w:r>
              <w:rPr>
                <w:rFonts w:ascii="Times New Roman" w:hAnsi="Times New Roman"/>
                <w:sz w:val="22"/>
              </w:rPr>
              <w:t>35.9</w:t>
            </w:r>
          </w:p>
        </w:tc>
        <w:tc>
          <w:tcPr>
            <w:tcW w:type="dxa" w:w="694"/>
          </w:tcPr>
          <w:p>
            <w:pPr>
              <w:spacing w:after="0"/>
              <w:jc w:val="left"/>
            </w:pPr>
            <w:r/>
            <w:r>
              <w:rPr>
                <w:rFonts w:ascii="Times New Roman" w:hAnsi="Times New Roman"/>
                <w:sz w:val="22"/>
              </w:rPr>
              <w:t>40.5</w:t>
            </w:r>
          </w:p>
        </w:tc>
        <w:tc>
          <w:tcPr>
            <w:tcW w:type="dxa" w:w="694"/>
          </w:tcPr>
          <w:p>
            <w:pPr>
              <w:spacing w:after="0"/>
              <w:jc w:val="left"/>
            </w:pPr>
            <w:r/>
            <w:r>
              <w:rPr>
                <w:rFonts w:ascii="Times New Roman" w:hAnsi="Times New Roman"/>
                <w:sz w:val="22"/>
              </w:rPr>
              <w:t>68.0</w:t>
            </w:r>
          </w:p>
        </w:tc>
        <w:tc>
          <w:tcPr>
            <w:tcW w:type="dxa" w:w="694"/>
          </w:tcPr>
          <w:p>
            <w:pPr>
              <w:spacing w:after="0"/>
              <w:jc w:val="left"/>
            </w:pPr>
            <w:r/>
            <w:r>
              <w:rPr>
                <w:rFonts w:ascii="Times New Roman" w:hAnsi="Times New Roman"/>
                <w:sz w:val="22"/>
              </w:rPr>
              <w:t>4.6</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log1p_prev_hours (log1p of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12.27</w:t>
            </w:r>
          </w:p>
        </w:tc>
        <w:tc>
          <w:tcPr>
            <w:tcW w:type="dxa" w:w="694"/>
          </w:tcPr>
          <w:p>
            <w:pPr>
              <w:spacing w:after="0"/>
              <w:jc w:val="left"/>
            </w:pPr>
            <w:r/>
            <w:r>
              <w:rPr>
                <w:rFonts w:ascii="Times New Roman" w:hAnsi="Times New Roman"/>
                <w:sz w:val="22"/>
              </w:rPr>
              <w:t>12.42</w:t>
            </w:r>
          </w:p>
        </w:tc>
        <w:tc>
          <w:tcPr>
            <w:tcW w:type="dxa" w:w="694"/>
          </w:tcPr>
          <w:p>
            <w:pPr>
              <w:spacing w:after="0"/>
              <w:jc w:val="left"/>
            </w:pPr>
            <w:r/>
            <w:r>
              <w:rPr>
                <w:rFonts w:ascii="Times New Roman" w:hAnsi="Times New Roman"/>
                <w:sz w:val="22"/>
              </w:rPr>
              <w:t>12.36</w:t>
            </w:r>
          </w:p>
        </w:tc>
        <w:tc>
          <w:tcPr>
            <w:tcW w:type="dxa" w:w="694"/>
          </w:tcPr>
          <w:p>
            <w:pPr>
              <w:spacing w:after="0"/>
              <w:jc w:val="left"/>
            </w:pPr>
            <w:r/>
            <w:r>
              <w:rPr>
                <w:rFonts w:ascii="Times New Roman" w:hAnsi="Times New Roman"/>
                <w:sz w:val="22"/>
              </w:rPr>
              <w:t>2.79</w:t>
            </w:r>
          </w:p>
        </w:tc>
        <w:tc>
          <w:tcPr>
            <w:tcW w:type="dxa" w:w="694"/>
          </w:tcPr>
          <w:p>
            <w:pPr>
              <w:spacing w:after="0"/>
              <w:jc w:val="left"/>
            </w:pPr>
            <w:r/>
            <w:r>
              <w:rPr>
                <w:rFonts w:ascii="Times New Roman" w:hAnsi="Times New Roman"/>
                <w:sz w:val="22"/>
              </w:rPr>
              <w:t>1.67</w:t>
            </w:r>
          </w:p>
        </w:tc>
        <w:tc>
          <w:tcPr>
            <w:tcW w:type="dxa" w:w="694"/>
          </w:tcPr>
          <w:p>
            <w:pPr>
              <w:spacing w:after="0"/>
              <w:jc w:val="left"/>
            </w:pPr>
            <w:r/>
            <w:r>
              <w:rPr>
                <w:rFonts w:ascii="Times New Roman" w:hAnsi="Times New Roman"/>
                <w:sz w:val="22"/>
              </w:rPr>
              <w:t>0.69</w:t>
            </w:r>
          </w:p>
        </w:tc>
        <w:tc>
          <w:tcPr>
            <w:tcW w:type="dxa" w:w="694"/>
          </w:tcPr>
          <w:p>
            <w:pPr>
              <w:spacing w:after="0"/>
              <w:jc w:val="left"/>
            </w:pPr>
            <w:r/>
            <w:r>
              <w:rPr>
                <w:rFonts w:ascii="Times New Roman" w:hAnsi="Times New Roman"/>
                <w:sz w:val="22"/>
              </w:rPr>
              <w:t>11.15</w:t>
            </w:r>
          </w:p>
        </w:tc>
        <w:tc>
          <w:tcPr>
            <w:tcW w:type="dxa" w:w="694"/>
          </w:tcPr>
          <w:p>
            <w:pPr>
              <w:spacing w:after="0"/>
              <w:jc w:val="left"/>
            </w:pPr>
            <w:r/>
            <w:r>
              <w:rPr>
                <w:rFonts w:ascii="Times New Roman" w:hAnsi="Times New Roman"/>
                <w:sz w:val="22"/>
              </w:rPr>
              <w:t>13.63</w:t>
            </w:r>
          </w:p>
        </w:tc>
        <w:tc>
          <w:tcPr>
            <w:tcW w:type="dxa" w:w="694"/>
          </w:tcPr>
          <w:p>
            <w:pPr>
              <w:spacing w:after="0"/>
              <w:jc w:val="left"/>
            </w:pPr>
            <w:r/>
            <w:r>
              <w:rPr>
                <w:rFonts w:ascii="Times New Roman" w:hAnsi="Times New Roman"/>
                <w:sz w:val="22"/>
              </w:rPr>
              <w:t>15.86</w:t>
            </w:r>
          </w:p>
        </w:tc>
        <w:tc>
          <w:tcPr>
            <w:tcW w:type="dxa" w:w="694"/>
          </w:tcPr>
          <w:p>
            <w:pPr>
              <w:spacing w:after="0"/>
              <w:jc w:val="left"/>
            </w:pPr>
            <w:r/>
            <w:r>
              <w:rPr>
                <w:rFonts w:ascii="Times New Roman" w:hAnsi="Times New Roman"/>
                <w:sz w:val="22"/>
              </w:rPr>
              <w:t>2.48</w:t>
            </w:r>
          </w:p>
        </w:tc>
        <w:tc>
          <w:tcPr>
            <w:tcW w:type="dxa" w:w="694"/>
          </w:tcPr>
          <w:p>
            <w:pPr>
              <w:spacing w:after="0"/>
              <w:jc w:val="left"/>
            </w:pPr>
            <w:r/>
            <w:r>
              <w:rPr>
                <w:rFonts w:ascii="Times New Roman" w:hAnsi="Times New Roman"/>
                <w:sz w:val="22"/>
              </w:rPr>
              <w:t>-0.55</w:t>
            </w:r>
          </w:p>
        </w:tc>
      </w:tr>
      <w:tr>
        <w:tc>
          <w:tcPr>
            <w:tcW w:type="dxa" w:w="694"/>
          </w:tcPr>
          <w:p>
            <w:pPr>
              <w:spacing w:after="0"/>
              <w:jc w:val="left"/>
            </w:pPr>
            <w:r/>
            <w:r>
              <w:rPr>
                <w:rFonts w:ascii="Times New Roman" w:hAnsi="Times New Roman"/>
                <w:sz w:val="22"/>
              </w:rPr>
              <w:t>prev_hours_per_employee (hours per person)</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2,140.9</w:t>
            </w:r>
          </w:p>
        </w:tc>
        <w:tc>
          <w:tcPr>
            <w:tcW w:type="dxa" w:w="694"/>
          </w:tcPr>
          <w:p>
            <w:pPr>
              <w:spacing w:after="0"/>
              <w:jc w:val="left"/>
            </w:pPr>
            <w:r/>
            <w:r>
              <w:rPr>
                <w:rFonts w:ascii="Times New Roman" w:hAnsi="Times New Roman"/>
                <w:sz w:val="22"/>
              </w:rPr>
              <w:t>2,171.3</w:t>
            </w:r>
          </w:p>
        </w:tc>
        <w:tc>
          <w:tcPr>
            <w:tcW w:type="dxa" w:w="694"/>
          </w:tcPr>
          <w:p>
            <w:pPr>
              <w:spacing w:after="0"/>
              <w:jc w:val="left"/>
            </w:pPr>
            <w:r/>
            <w:r>
              <w:rPr>
                <w:rFonts w:ascii="Times New Roman" w:hAnsi="Times New Roman"/>
                <w:sz w:val="22"/>
              </w:rPr>
              <w:t>2,171.4</w:t>
            </w:r>
          </w:p>
        </w:tc>
        <w:tc>
          <w:tcPr>
            <w:tcW w:type="dxa" w:w="694"/>
          </w:tcPr>
          <w:p>
            <w:pPr>
              <w:spacing w:after="0"/>
              <w:jc w:val="left"/>
            </w:pPr>
            <w:r/>
            <w:r>
              <w:rPr>
                <w:rFonts w:ascii="Times New Roman" w:hAnsi="Times New Roman"/>
                <w:sz w:val="22"/>
              </w:rPr>
              <w:t>171,488</w:t>
            </w:r>
          </w:p>
        </w:tc>
        <w:tc>
          <w:tcPr>
            <w:tcW w:type="dxa" w:w="694"/>
          </w:tcPr>
          <w:p>
            <w:pPr>
              <w:spacing w:after="0"/>
              <w:jc w:val="left"/>
            </w:pPr>
            <w:r/>
            <w:r>
              <w:rPr>
                <w:rFonts w:ascii="Times New Roman" w:hAnsi="Times New Roman"/>
                <w:sz w:val="22"/>
              </w:rPr>
              <w:t>414.1</w:t>
            </w:r>
          </w:p>
        </w:tc>
        <w:tc>
          <w:tcPr>
            <w:tcW w:type="dxa" w:w="694"/>
          </w:tcPr>
          <w:p>
            <w:pPr>
              <w:spacing w:after="0"/>
              <w:jc w:val="left"/>
            </w:pPr>
            <w:r/>
            <w:r>
              <w:rPr>
                <w:rFonts w:ascii="Times New Roman" w:hAnsi="Times New Roman"/>
                <w:sz w:val="22"/>
              </w:rPr>
              <w:t>1.0</w:t>
            </w:r>
          </w:p>
        </w:tc>
        <w:tc>
          <w:tcPr>
            <w:tcW w:type="dxa" w:w="694"/>
          </w:tcPr>
          <w:p>
            <w:pPr>
              <w:spacing w:after="0"/>
              <w:jc w:val="left"/>
            </w:pPr>
            <w:r/>
            <w:r>
              <w:rPr>
                <w:rFonts w:ascii="Times New Roman" w:hAnsi="Times New Roman"/>
                <w:sz w:val="22"/>
              </w:rPr>
              <w:t>1,986.9</w:t>
            </w:r>
          </w:p>
        </w:tc>
        <w:tc>
          <w:tcPr>
            <w:tcW w:type="dxa" w:w="694"/>
          </w:tcPr>
          <w:p>
            <w:pPr>
              <w:spacing w:after="0"/>
              <w:jc w:val="left"/>
            </w:pPr>
            <w:r/>
            <w:r>
              <w:rPr>
                <w:rFonts w:ascii="Times New Roman" w:hAnsi="Times New Roman"/>
                <w:sz w:val="22"/>
              </w:rPr>
              <w:t>2,364.2</w:t>
            </w:r>
          </w:p>
        </w:tc>
        <w:tc>
          <w:tcPr>
            <w:tcW w:type="dxa" w:w="694"/>
          </w:tcPr>
          <w:p>
            <w:pPr>
              <w:spacing w:after="0"/>
              <w:jc w:val="left"/>
            </w:pPr>
            <w:r/>
            <w:r>
              <w:rPr>
                <w:rFonts w:ascii="Times New Roman" w:hAnsi="Times New Roman"/>
                <w:sz w:val="22"/>
              </w:rPr>
              <w:t>4,786.7</w:t>
            </w:r>
          </w:p>
        </w:tc>
        <w:tc>
          <w:tcPr>
            <w:tcW w:type="dxa" w:w="694"/>
          </w:tcPr>
          <w:p>
            <w:pPr>
              <w:spacing w:after="0"/>
              <w:jc w:val="left"/>
            </w:pPr>
            <w:r/>
            <w:r>
              <w:rPr>
                <w:rFonts w:ascii="Times New Roman" w:hAnsi="Times New Roman"/>
                <w:sz w:val="22"/>
              </w:rPr>
              <w:t>377.2</w:t>
            </w:r>
          </w:p>
        </w:tc>
        <w:tc>
          <w:tcPr>
            <w:tcW w:type="dxa" w:w="694"/>
          </w:tcPr>
          <w:p>
            <w:pPr>
              <w:spacing w:after="0"/>
              <w:jc w:val="left"/>
            </w:pPr>
            <w:r/>
            <w:r>
              <w:rPr>
                <w:rFonts w:ascii="Times New Roman" w:hAnsi="Times New Roman"/>
                <w:sz w:val="22"/>
              </w:rPr>
              <w:t>-1.19</w:t>
            </w:r>
          </w:p>
        </w:tc>
      </w:tr>
      <w:tr>
        <w:tc>
          <w:tcPr>
            <w:tcW w:type="dxa" w:w="694"/>
          </w:tcPr>
          <w:p>
            <w:pPr>
              <w:spacing w:after="0"/>
              <w:jc w:val="left"/>
            </w:pPr>
            <w:r/>
            <w:r>
              <w:rPr>
                <w:rFonts w:ascii="Times New Roman" w:hAnsi="Times New Roman"/>
                <w:sz w:val="22"/>
              </w:rPr>
              <w:t>prev_incident_rate_200k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1.53</w:t>
            </w:r>
          </w:p>
        </w:tc>
        <w:tc>
          <w:tcPr>
            <w:tcW w:type="dxa" w:w="694"/>
          </w:tcPr>
          <w:p>
            <w:pPr>
              <w:spacing w:after="0"/>
              <w:jc w:val="left"/>
            </w:pPr>
            <w:r/>
            <w:r>
              <w:rPr>
                <w:rFonts w:ascii="Times New Roman" w:hAnsi="Times New Roman"/>
                <w:sz w:val="22"/>
              </w:rPr>
              <w:t>0.83</w:t>
            </w:r>
          </w:p>
        </w:tc>
        <w:tc>
          <w:tcPr>
            <w:tcW w:type="dxa" w:w="694"/>
          </w:tcPr>
          <w:p>
            <w:pPr>
              <w:spacing w:after="0"/>
              <w:jc w:val="left"/>
            </w:pPr>
            <w:r/>
            <w:r>
              <w:rPr>
                <w:rFonts w:ascii="Times New Roman" w:hAnsi="Times New Roman"/>
                <w:sz w:val="22"/>
              </w:rPr>
              <w:t>0.91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2.18</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1.20</w:t>
            </w:r>
          </w:p>
        </w:tc>
        <w:tc>
          <w:tcPr>
            <w:tcW w:type="dxa" w:w="694"/>
          </w:tcPr>
          <w:p>
            <w:pPr>
              <w:spacing w:after="0"/>
              <w:jc w:val="left"/>
            </w:pPr>
            <w:r/>
            <w:r>
              <w:rPr>
                <w:rFonts w:ascii="Times New Roman" w:hAnsi="Times New Roman"/>
                <w:sz w:val="22"/>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0.575</w:t>
            </w:r>
          </w:p>
        </w:tc>
        <w:tc>
          <w:tcPr>
            <w:tcW w:type="dxa" w:w="1805"/>
          </w:tcPr>
          <w:p>
            <w:pPr>
              <w:spacing w:after="0"/>
              <w:jc w:val="left"/>
            </w:pPr>
            <w:r/>
            <w:r>
              <w:rPr>
                <w:rFonts w:ascii="Times New Roman" w:hAnsi="Times New Roman"/>
                <w:sz w:val="22"/>
              </w:rPr>
              <w:t>-1.555</w:t>
            </w:r>
          </w:p>
        </w:tc>
      </w:tr>
      <w:t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0.365</w:t>
            </w:r>
          </w:p>
        </w:tc>
        <w:tc>
          <w:tcPr>
            <w:tcW w:type="dxa" w:w="1805"/>
          </w:tcPr>
          <w:p>
            <w:pPr>
              <w:spacing w:after="0"/>
              <w:jc w:val="left"/>
            </w:pPr>
            <w:r/>
            <w:r>
              <w:rPr>
                <w:rFonts w:ascii="Times New Roman" w:hAnsi="Times New Roman"/>
                <w:sz w:val="22"/>
              </w:rPr>
              <w:t>0.356</w:t>
            </w:r>
          </w:p>
        </w:tc>
      </w:tr>
      <w:t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0.350</w:t>
            </w:r>
          </w:p>
        </w:tc>
        <w:tc>
          <w:tcPr>
            <w:tcW w:type="dxa" w:w="1805"/>
          </w:tcPr>
          <w:p>
            <w:pPr>
              <w:spacing w:after="0"/>
              <w:jc w:val="left"/>
            </w:pPr>
            <w:r/>
            <w:r>
              <w:rPr>
                <w:rFonts w:ascii="Times New Roman" w:hAnsi="Times New Roman"/>
                <w:sz w:val="22"/>
              </w:rPr>
              <w:t>0.258</w:t>
            </w:r>
          </w:p>
        </w:tc>
      </w:tr>
      <w:t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0.206</w:t>
            </w:r>
          </w:p>
        </w:tc>
        <w:tc>
          <w:tcPr>
            <w:tcW w:type="dxa" w:w="1805"/>
          </w:tcPr>
          <w:p>
            <w:pPr>
              <w:spacing w:after="0"/>
              <w:jc w:val="left"/>
            </w:pPr>
            <w:r/>
            <w:r>
              <w:rPr>
                <w:rFonts w:ascii="Times New Roman" w:hAnsi="Times New Roman"/>
                <w:sz w:val="22"/>
              </w:rPr>
              <w:t>-0.882</w:t>
            </w:r>
          </w:p>
        </w:tc>
      </w:tr>
      <w:t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0.082</w:t>
            </w:r>
          </w:p>
        </w:tc>
        <w:tc>
          <w:tcPr>
            <w:tcW w:type="dxa" w:w="1805"/>
          </w:tcPr>
          <w:p>
            <w:pPr>
              <w:spacing w:after="0"/>
              <w:jc w:val="left"/>
            </w:pPr>
            <w:r/>
            <w:r>
              <w:rPr>
                <w:rFonts w:ascii="Times New Roman" w:hAnsi="Times New Roman"/>
                <w:sz w:val="22"/>
              </w:rPr>
              <w:t>0.103</w:t>
            </w:r>
          </w:p>
        </w:tc>
      </w:tr>
      <w:t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5.605</w:t>
            </w:r>
          </w:p>
        </w:tc>
      </w:tr>
      <w:t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0.068</w:t>
            </w:r>
          </w:p>
        </w:tc>
        <w:tc>
          <w:tcPr>
            <w:tcW w:type="dxa" w:w="1805"/>
          </w:tcPr>
          <w:p>
            <w:pPr>
              <w:spacing w:after="0"/>
              <w:jc w:val="left"/>
            </w:pPr>
            <w:r/>
            <w:r>
              <w:rPr>
                <w:rFonts w:ascii="Times New Roman" w:hAnsi="Times New Roman"/>
                <w:sz w:val="22"/>
              </w:rPr>
              <w:t>0.061</w:t>
            </w:r>
          </w:p>
        </w:tc>
      </w:tr>
      <w:t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0.067</w:t>
            </w:r>
          </w:p>
        </w:tc>
        <w:tc>
          <w:tcPr>
            <w:tcW w:type="dxa" w:w="1805"/>
          </w:tcPr>
          <w:p>
            <w:pPr>
              <w:spacing w:after="0"/>
              <w:jc w:val="left"/>
            </w:pPr>
            <w:r/>
            <w:r>
              <w:rPr>
                <w:rFonts w:ascii="Times New Roman" w:hAnsi="Times New Roman"/>
                <w:sz w:val="22"/>
              </w:rPr>
              <w:t>-0.452</w:t>
            </w:r>
          </w:p>
        </w:tc>
      </w:tr>
      <w:t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0.059</w:t>
            </w:r>
          </w:p>
        </w:tc>
        <w:tc>
          <w:tcPr>
            <w:tcW w:type="dxa" w:w="1805"/>
          </w:tcPr>
          <w:p>
            <w:pPr>
              <w:spacing w:after="0"/>
              <w:jc w:val="left"/>
            </w:pPr>
            <w:r/>
            <w:r>
              <w:rPr>
                <w:rFonts w:ascii="Times New Roman" w:hAnsi="Times New Roman"/>
                <w:sz w:val="22"/>
              </w:rPr>
              <w:t>-2.421</w:t>
            </w:r>
          </w:p>
        </w:tc>
      </w:tr>
      <w:t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0.050</w:t>
            </w:r>
          </w:p>
        </w:tc>
        <w:tc>
          <w:tcPr>
            <w:tcW w:type="dxa" w:w="1805"/>
          </w:tcPr>
          <w:p>
            <w:pPr>
              <w:spacing w:after="0"/>
              <w:jc w:val="left"/>
            </w:pPr>
            <w:r/>
            <w:r>
              <w:rPr>
                <w:rFonts w:ascii="Times New Roman" w:hAnsi="Times New Roman"/>
                <w:sz w:val="22"/>
              </w:rPr>
              <w:t>0.179</w:t>
            </w:r>
          </w:p>
        </w:tc>
      </w:tr>
      <w:t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-0.166</w:t>
            </w:r>
          </w:p>
        </w:tc>
      </w:tr>
      <w:t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0.873</w:t>
            </w:r>
          </w:p>
        </w:tc>
      </w:tr>
      <w:t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0.043</w:t>
            </w:r>
          </w:p>
        </w:tc>
        <w:tc>
          <w:tcPr>
            <w:tcW w:type="dxa" w:w="1805"/>
          </w:tcPr>
          <w:p>
            <w:pPr>
              <w:spacing w:after="0"/>
              <w:jc w:val="left"/>
            </w:pPr>
            <w:r/>
            <w:r>
              <w:rPr>
                <w:rFonts w:ascii="Times New Roman" w:hAnsi="Times New Roman"/>
                <w:sz w:val="22"/>
              </w:rPr>
              <w:t>0.081</w:t>
            </w:r>
          </w:p>
        </w:tc>
      </w:tr>
      <w:t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-0.502</w:t>
            </w:r>
          </w:p>
        </w:tc>
      </w:tr>
      <w:t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-0.319</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