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064B" w14:textId="733501C4" w:rsidR="00AB41AA" w:rsidRPr="00D96B65" w:rsidRDefault="00D96B65">
      <w:pPr>
        <w:rPr>
          <w:b/>
          <w:bCs/>
          <w:sz w:val="32"/>
          <w:szCs w:val="28"/>
        </w:rPr>
      </w:pPr>
      <w:r w:rsidRPr="00D96B65">
        <w:rPr>
          <w:b/>
          <w:bCs/>
          <w:sz w:val="32"/>
          <w:szCs w:val="28"/>
        </w:rPr>
        <w:t>BEM-FMM toolkit with adaptive mesh pre-refinement (</w:t>
      </w:r>
      <w:r w:rsidRPr="00D96B65">
        <w:rPr>
          <w:b/>
          <w:bCs/>
          <w:i/>
          <w:iCs/>
          <w:sz w:val="32"/>
          <w:szCs w:val="28"/>
        </w:rPr>
        <w:t>b</w:t>
      </w:r>
      <w:r w:rsidRPr="00D96B65">
        <w:rPr>
          <w:b/>
          <w:bCs/>
          <w:sz w:val="32"/>
          <w:szCs w:val="28"/>
        </w:rPr>
        <w:t>-refinement) for EEG forward modeling</w:t>
      </w:r>
    </w:p>
    <w:p w14:paraId="6AA67B94" w14:textId="1D94E0E9" w:rsidR="00D96B65" w:rsidRDefault="00D96B65">
      <w:r>
        <w:t>W.A. Wartman and S.N. Makaroff</w:t>
      </w:r>
    </w:p>
    <w:p w14:paraId="521B25A7" w14:textId="77777777" w:rsidR="00D96B65" w:rsidRDefault="00D96B65"/>
    <w:p w14:paraId="40161DCF" w14:textId="3BFB98E5" w:rsidR="002E099C" w:rsidRDefault="00B2749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Introduction</w:t>
      </w:r>
    </w:p>
    <w:p w14:paraId="38AE9A1A" w14:textId="3C8A082A" w:rsidR="00B2749D" w:rsidRDefault="00B2749D">
      <w:r>
        <w:t xml:space="preserve">This toolkit augments a fast-multipole-method-accelerated boundary element method (BEM-FMM) </w:t>
      </w:r>
      <w:r w:rsidR="000B05D0">
        <w:fldChar w:fldCharType="begin"/>
      </w:r>
      <w:r w:rsidR="000B05D0">
        <w:instrText xml:space="preserve"> REF _Ref168512730 \r \h </w:instrText>
      </w:r>
      <w:r w:rsidR="000B05D0">
        <w:fldChar w:fldCharType="separate"/>
      </w:r>
      <w:r w:rsidR="00FD58CD">
        <w:t>[1]</w:t>
      </w:r>
      <w:r w:rsidR="000B05D0">
        <w:fldChar w:fldCharType="end"/>
      </w:r>
      <w:r w:rsidR="000B05D0">
        <w:fldChar w:fldCharType="begin"/>
      </w:r>
      <w:r w:rsidR="000B05D0">
        <w:instrText xml:space="preserve"> REF _Ref168512732 \r \h </w:instrText>
      </w:r>
      <w:r w:rsidR="000B05D0">
        <w:fldChar w:fldCharType="separate"/>
      </w:r>
      <w:r w:rsidR="00FD58CD">
        <w:t>[2]</w:t>
      </w:r>
      <w:r w:rsidR="000B05D0">
        <w:fldChar w:fldCharType="end"/>
      </w:r>
      <w:r w:rsidR="000B05D0">
        <w:t xml:space="preserve"> </w:t>
      </w:r>
      <w:r>
        <w:t>by adaptive mesh pre-refinement (</w:t>
      </w:r>
      <w:r>
        <w:rPr>
          <w:i/>
          <w:iCs/>
        </w:rPr>
        <w:t>b-</w:t>
      </w:r>
      <w:r>
        <w:t xml:space="preserve">refinement) </w:t>
      </w:r>
      <w:r w:rsidR="00644A98">
        <w:fldChar w:fldCharType="begin"/>
      </w:r>
      <w:r w:rsidR="00644A98">
        <w:instrText xml:space="preserve"> REF _Ref168512799 \r \h </w:instrText>
      </w:r>
      <w:r w:rsidR="00644A98">
        <w:fldChar w:fldCharType="separate"/>
      </w:r>
      <w:r w:rsidR="00FD58CD">
        <w:t>[3]</w:t>
      </w:r>
      <w:r w:rsidR="00644A98">
        <w:fldChar w:fldCharType="end"/>
      </w:r>
      <w:r w:rsidR="00644A98">
        <w:t xml:space="preserve"> </w:t>
      </w:r>
      <w:r>
        <w:t xml:space="preserve">to accurately solve an EEG forward modeling problem </w:t>
      </w:r>
      <w:r w:rsidR="00C25DCF">
        <w:t>on</w:t>
      </w:r>
      <w:r>
        <w:t xml:space="preserve"> a </w:t>
      </w:r>
      <w:r w:rsidR="00C25DCF">
        <w:t xml:space="preserve">realistic </w:t>
      </w:r>
      <w:r>
        <w:t>head model with approximately 1 M facets.  On standard server hardware (3 GHz CPU), the solution can typically be obtained in just over 1 minute.  AMR increases the model size by 10% to 15%.</w:t>
      </w:r>
      <w:r w:rsidR="000B05D0">
        <w:t xml:space="preserve">  For a detailed explanation</w:t>
      </w:r>
      <w:r w:rsidR="00644A98">
        <w:t xml:space="preserve"> of the method</w:t>
      </w:r>
      <w:r w:rsidR="000B05D0">
        <w:t xml:space="preserve"> and </w:t>
      </w:r>
      <w:r w:rsidR="00644A98">
        <w:t xml:space="preserve">accuracy </w:t>
      </w:r>
      <w:r w:rsidR="000B05D0">
        <w:t>benchmarks, please see</w:t>
      </w:r>
      <w:r w:rsidR="00644A98">
        <w:t xml:space="preserve"> </w:t>
      </w:r>
      <w:r w:rsidR="00644A98">
        <w:fldChar w:fldCharType="begin"/>
      </w:r>
      <w:r w:rsidR="00644A98">
        <w:instrText xml:space="preserve"> REF _Ref168512799 \r \h </w:instrText>
      </w:r>
      <w:r w:rsidR="00644A98">
        <w:fldChar w:fldCharType="separate"/>
      </w:r>
      <w:r w:rsidR="00FD58CD">
        <w:t>[3]</w:t>
      </w:r>
      <w:r w:rsidR="00644A98">
        <w:fldChar w:fldCharType="end"/>
      </w:r>
      <w:r w:rsidR="000B05D0">
        <w:t>.  If you use this toolkit in your research, please also cite</w:t>
      </w:r>
      <w:r w:rsidR="00644A98">
        <w:t xml:space="preserve"> </w:t>
      </w:r>
      <w:r w:rsidR="00644A98">
        <w:fldChar w:fldCharType="begin"/>
      </w:r>
      <w:r w:rsidR="00644A98">
        <w:instrText xml:space="preserve"> REF _Ref168512799 \r \h </w:instrText>
      </w:r>
      <w:r w:rsidR="00644A98">
        <w:fldChar w:fldCharType="separate"/>
      </w:r>
      <w:r w:rsidR="00FD58CD">
        <w:t>[3]</w:t>
      </w:r>
      <w:r w:rsidR="00644A98">
        <w:fldChar w:fldCharType="end"/>
      </w:r>
      <w:r w:rsidR="000B05D0">
        <w:t>.</w:t>
      </w:r>
    </w:p>
    <w:p w14:paraId="27929B80" w14:textId="77777777" w:rsidR="00B2749D" w:rsidRDefault="00B2749D"/>
    <w:p w14:paraId="74DA0A51" w14:textId="54F25119" w:rsidR="00644A98" w:rsidRDefault="00644A98">
      <w:r>
        <w:t xml:space="preserve">This toolkit is made available under </w:t>
      </w:r>
      <w:r w:rsidR="00CD3ADC">
        <w:t>GNU GPLv3.</w:t>
      </w:r>
    </w:p>
    <w:p w14:paraId="6E5FFA32" w14:textId="77777777" w:rsidR="00CD3ADC" w:rsidRPr="00B2749D" w:rsidRDefault="00CD3ADC"/>
    <w:p w14:paraId="7450B52B" w14:textId="44E27E5A" w:rsidR="002E099C" w:rsidRPr="002E099C" w:rsidRDefault="002E099C">
      <w:pPr>
        <w:rPr>
          <w:b/>
          <w:bCs/>
          <w:sz w:val="28"/>
          <w:szCs w:val="24"/>
        </w:rPr>
      </w:pPr>
      <w:r w:rsidRPr="002E099C">
        <w:rPr>
          <w:b/>
          <w:bCs/>
          <w:sz w:val="28"/>
          <w:szCs w:val="24"/>
        </w:rPr>
        <w:t>Quick Start Guide</w:t>
      </w:r>
    </w:p>
    <w:p w14:paraId="4CF8421A" w14:textId="3B4F44A6" w:rsidR="002E099C" w:rsidRDefault="002E099C" w:rsidP="002E099C">
      <w:r>
        <w:t xml:space="preserve">To function, this toolkit requires MATLAB R2023a or newer with the Parallel Computing Toolbox and the Statistics and Machine Learning Toolbox.  If </w:t>
      </w:r>
      <w:r w:rsidR="005745E0">
        <w:t xml:space="preserve">you use this toolkit </w:t>
      </w:r>
      <w:r>
        <w:t>in your research, please cite [yet to be published].</w:t>
      </w:r>
    </w:p>
    <w:p w14:paraId="4E086023" w14:textId="77777777" w:rsidR="002E099C" w:rsidRDefault="002E099C" w:rsidP="002E099C"/>
    <w:p w14:paraId="2961E864" w14:textId="3929F24A" w:rsidR="004D765B" w:rsidRDefault="00A0280E" w:rsidP="004D765B">
      <w:r>
        <w:t xml:space="preserve">Scripts are to be executed </w:t>
      </w:r>
      <w:r w:rsidR="004D765B">
        <w:rPr>
          <w:i/>
          <w:iCs/>
        </w:rPr>
        <w:t>sequentially</w:t>
      </w:r>
      <w:r w:rsidR="004D765B">
        <w:t>, without clearing the MATLAB workspace in between.</w:t>
      </w:r>
    </w:p>
    <w:p w14:paraId="741E0929" w14:textId="77777777" w:rsidR="004D765B" w:rsidRDefault="004D765B" w:rsidP="004D765B"/>
    <w:p w14:paraId="3C06ED1B" w14:textId="27A58D81" w:rsidR="002E099C" w:rsidRDefault="002E099C" w:rsidP="004D765B">
      <w:pPr>
        <w:pStyle w:val="ListParagraph"/>
        <w:numPr>
          <w:ilvl w:val="0"/>
          <w:numId w:val="2"/>
        </w:numPr>
        <w:ind w:left="360"/>
      </w:pPr>
      <w:r>
        <w:t>Download the contents of the GitHub repository to the local machine</w:t>
      </w:r>
    </w:p>
    <w:p w14:paraId="24863163" w14:textId="50D18ABE" w:rsidR="002E099C" w:rsidRDefault="002E099C" w:rsidP="002E099C">
      <w:pPr>
        <w:pStyle w:val="ListParagraph"/>
        <w:numPr>
          <w:ilvl w:val="0"/>
          <w:numId w:val="2"/>
        </w:numPr>
        <w:ind w:left="360"/>
      </w:pPr>
      <w:r>
        <w:t>Open MATLAB to the main folder.</w:t>
      </w:r>
    </w:p>
    <w:p w14:paraId="37A78C3A" w14:textId="2A7A7790" w:rsidR="002E099C" w:rsidRDefault="002E099C" w:rsidP="002E099C">
      <w:pPr>
        <w:pStyle w:val="ListParagraph"/>
        <w:numPr>
          <w:ilvl w:val="0"/>
          <w:numId w:val="2"/>
        </w:numPr>
        <w:ind w:left="360"/>
      </w:pPr>
      <w:r>
        <w:t xml:space="preserve">Construct and </w:t>
      </w:r>
      <w:proofErr w:type="spellStart"/>
      <w:r>
        <w:t>prerefine</w:t>
      </w:r>
      <w:proofErr w:type="spellEnd"/>
      <w:r>
        <w:t xml:space="preserve"> the head model by: </w:t>
      </w:r>
    </w:p>
    <w:p w14:paraId="566DAA39" w14:textId="1BA3ECA5" w:rsidR="002E099C" w:rsidRDefault="002E099C" w:rsidP="002E099C">
      <w:pPr>
        <w:pStyle w:val="ListParagraph"/>
        <w:numPr>
          <w:ilvl w:val="1"/>
          <w:numId w:val="2"/>
        </w:numPr>
        <w:ind w:left="720"/>
      </w:pPr>
      <w:r>
        <w:t>Changing MATLAB’s working directory to the “Model” subfolder</w:t>
      </w:r>
    </w:p>
    <w:p w14:paraId="535352F5" w14:textId="77777777" w:rsidR="000208CA" w:rsidRDefault="002E099C" w:rsidP="002E099C">
      <w:pPr>
        <w:pStyle w:val="ListParagraph"/>
        <w:numPr>
          <w:ilvl w:val="1"/>
          <w:numId w:val="2"/>
        </w:numPr>
        <w:ind w:left="720"/>
      </w:pPr>
      <w:r>
        <w:t xml:space="preserve">Executing model1_setup_base_model.m </w:t>
      </w:r>
    </w:p>
    <w:p w14:paraId="0D383084" w14:textId="4B37B1E5" w:rsidR="002E099C" w:rsidRDefault="000208CA" w:rsidP="002E099C">
      <w:pPr>
        <w:pStyle w:val="ListParagraph"/>
        <w:numPr>
          <w:ilvl w:val="1"/>
          <w:numId w:val="2"/>
        </w:numPr>
        <w:ind w:left="720"/>
      </w:pPr>
      <w:r>
        <w:t xml:space="preserve">Executing </w:t>
      </w:r>
      <w:r w:rsidR="002E099C">
        <w:t>model2_add_AMR.m.</w:t>
      </w:r>
    </w:p>
    <w:p w14:paraId="562C62A5" w14:textId="003BA458" w:rsidR="002E099C" w:rsidRDefault="00A0280E" w:rsidP="002E099C">
      <w:pPr>
        <w:pStyle w:val="ListParagraph"/>
        <w:numPr>
          <w:ilvl w:val="0"/>
          <w:numId w:val="2"/>
        </w:numPr>
        <w:ind w:left="360"/>
      </w:pPr>
      <w:r>
        <w:t>Change the working directory to the main folder</w:t>
      </w:r>
    </w:p>
    <w:p w14:paraId="2C372F7C" w14:textId="05386A17" w:rsidR="00A0280E" w:rsidRDefault="00A0280E" w:rsidP="002E099C">
      <w:pPr>
        <w:pStyle w:val="ListParagraph"/>
        <w:numPr>
          <w:ilvl w:val="0"/>
          <w:numId w:val="2"/>
        </w:numPr>
        <w:ind w:left="360"/>
      </w:pPr>
      <w:r>
        <w:t>Execute bem1_setup_solution.m to initialize parameters for the</w:t>
      </w:r>
      <w:r w:rsidR="000208CA">
        <w:t xml:space="preserve"> integrals and solver</w:t>
      </w:r>
    </w:p>
    <w:p w14:paraId="2CBED4E9" w14:textId="48527E0D" w:rsidR="000208CA" w:rsidRDefault="000208CA" w:rsidP="002E099C">
      <w:pPr>
        <w:pStyle w:val="ListParagraph"/>
        <w:numPr>
          <w:ilvl w:val="0"/>
          <w:numId w:val="2"/>
        </w:numPr>
        <w:ind w:left="360"/>
      </w:pPr>
      <w:r>
        <w:t>Compute head model self-interaction integrals by executing bem2_setup_integrals.m.</w:t>
      </w:r>
    </w:p>
    <w:p w14:paraId="1EEAB396" w14:textId="08E88CD0" w:rsidR="000208CA" w:rsidRDefault="000208CA" w:rsidP="002E099C">
      <w:pPr>
        <w:pStyle w:val="ListParagraph"/>
        <w:numPr>
          <w:ilvl w:val="0"/>
          <w:numId w:val="2"/>
        </w:numPr>
        <w:ind w:left="360"/>
      </w:pPr>
      <w:r>
        <w:t>Solve the forward problem by executing bem3_charge_engine.m</w:t>
      </w:r>
    </w:p>
    <w:p w14:paraId="2151C60E" w14:textId="07328577" w:rsidR="000208CA" w:rsidRDefault="000208CA" w:rsidP="002E099C">
      <w:pPr>
        <w:pStyle w:val="ListParagraph"/>
        <w:numPr>
          <w:ilvl w:val="0"/>
          <w:numId w:val="2"/>
        </w:numPr>
        <w:ind w:left="360"/>
      </w:pPr>
      <w:r>
        <w:t>Observe fields on the scalp surface by executing:</w:t>
      </w:r>
    </w:p>
    <w:p w14:paraId="2D9AEBC9" w14:textId="2DFC9CC9" w:rsidR="000208CA" w:rsidRDefault="000208CA" w:rsidP="000208CA">
      <w:pPr>
        <w:pStyle w:val="ListParagraph"/>
        <w:numPr>
          <w:ilvl w:val="1"/>
          <w:numId w:val="2"/>
        </w:numPr>
        <w:ind w:left="720"/>
      </w:pPr>
      <w:r>
        <w:t>bem3_surface_field_b.m for the magnetic field</w:t>
      </w:r>
    </w:p>
    <w:p w14:paraId="54457555" w14:textId="5A230322" w:rsidR="000208CA" w:rsidRDefault="000208CA" w:rsidP="000208CA">
      <w:pPr>
        <w:pStyle w:val="ListParagraph"/>
        <w:numPr>
          <w:ilvl w:val="1"/>
          <w:numId w:val="2"/>
        </w:numPr>
        <w:ind w:left="720"/>
      </w:pPr>
      <w:r>
        <w:t>bem3_surface_field_c.m for the charge density distribution</w:t>
      </w:r>
    </w:p>
    <w:p w14:paraId="772523DD" w14:textId="48166A65" w:rsidR="000208CA" w:rsidRDefault="000208CA" w:rsidP="000208CA">
      <w:pPr>
        <w:pStyle w:val="ListParagraph"/>
        <w:numPr>
          <w:ilvl w:val="1"/>
          <w:numId w:val="2"/>
        </w:numPr>
        <w:ind w:left="720"/>
      </w:pPr>
      <w:r>
        <w:t>bem3_surface_field_p.m for the potential distribution</w:t>
      </w:r>
    </w:p>
    <w:p w14:paraId="7FD8E555" w14:textId="77777777" w:rsidR="00F60D5D" w:rsidRDefault="00F60D5D" w:rsidP="00F60D5D"/>
    <w:p w14:paraId="13CA1C99" w14:textId="157649D3" w:rsidR="00F60D5D" w:rsidRDefault="00F60D5D" w:rsidP="00F60D5D">
      <w:r>
        <w:t xml:space="preserve">To obtain a solution using the base 1M facet model without adaptive </w:t>
      </w:r>
      <w:r>
        <w:rPr>
          <w:i/>
          <w:iCs/>
        </w:rPr>
        <w:t>b-</w:t>
      </w:r>
      <w:r>
        <w:t>refinement, follow the same process but exclude (3c).</w:t>
      </w:r>
    </w:p>
    <w:p w14:paraId="1B0B1603" w14:textId="77777777" w:rsidR="000B05D0" w:rsidRDefault="000B05D0" w:rsidP="00F60D5D"/>
    <w:p w14:paraId="77E18C3A" w14:textId="77777777" w:rsidR="000B05D0" w:rsidRDefault="000B05D0">
      <w:pPr>
        <w:spacing w:line="259" w:lineRule="auto"/>
        <w:contextualSpacing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5CD030FC" w14:textId="43679590" w:rsidR="000B05D0" w:rsidRPr="000B05D0" w:rsidRDefault="000B05D0" w:rsidP="00F60D5D">
      <w:pPr>
        <w:rPr>
          <w:b/>
          <w:bCs/>
          <w:sz w:val="32"/>
          <w:szCs w:val="28"/>
        </w:rPr>
      </w:pPr>
      <w:r w:rsidRPr="000B05D0">
        <w:rPr>
          <w:b/>
          <w:bCs/>
          <w:sz w:val="32"/>
          <w:szCs w:val="28"/>
        </w:rPr>
        <w:lastRenderedPageBreak/>
        <w:t>References</w:t>
      </w:r>
    </w:p>
    <w:p w14:paraId="595FD336" w14:textId="77777777" w:rsidR="000B05D0" w:rsidRDefault="000B05D0" w:rsidP="000B05D0">
      <w:pPr>
        <w:pStyle w:val="ListParagraph"/>
        <w:numPr>
          <w:ilvl w:val="0"/>
          <w:numId w:val="3"/>
        </w:numPr>
      </w:pPr>
      <w:bookmarkStart w:id="0" w:name="_Ref168512730"/>
      <w:r w:rsidRPr="000B05D0">
        <w:t xml:space="preserve">Makarov SN, Noetscher GM, Raij T, Nummenmaa A. A Quasi-Static Boundary Element Approach with Fast Multipole Acceleration for High-Resolution Bioelectromagnetic Models. IEEE Trans Biomed Eng. 2018 Mar 7. </w:t>
      </w:r>
      <w:proofErr w:type="spellStart"/>
      <w:r w:rsidRPr="000B05D0">
        <w:t>doi</w:t>
      </w:r>
      <w:proofErr w:type="spellEnd"/>
      <w:r w:rsidRPr="000B05D0">
        <w:t>: 10.1109/TBME.2018.2813261.</w:t>
      </w:r>
      <w:bookmarkEnd w:id="0"/>
    </w:p>
    <w:p w14:paraId="0F586396" w14:textId="77777777" w:rsidR="000B05D0" w:rsidRDefault="000B05D0" w:rsidP="000B05D0">
      <w:pPr>
        <w:pStyle w:val="ListParagraph"/>
      </w:pPr>
    </w:p>
    <w:p w14:paraId="26ECFCCB" w14:textId="69884803" w:rsidR="000B05D0" w:rsidRDefault="000B05D0" w:rsidP="000B05D0">
      <w:pPr>
        <w:pStyle w:val="ListParagraph"/>
        <w:numPr>
          <w:ilvl w:val="0"/>
          <w:numId w:val="3"/>
        </w:numPr>
      </w:pPr>
      <w:bookmarkStart w:id="1" w:name="_Ref168512732"/>
      <w:r w:rsidRPr="000B05D0">
        <w:t xml:space="preserve">Makarov SN, Hamalainen M, Okada Y, Noetscher GM, </w:t>
      </w:r>
      <w:proofErr w:type="spellStart"/>
      <w:r w:rsidRPr="000B05D0">
        <w:t>Ahveninen</w:t>
      </w:r>
      <w:proofErr w:type="spellEnd"/>
      <w:r w:rsidRPr="000B05D0">
        <w:t xml:space="preserve"> J, Nummenmaa A. Boundary Element Fast Multipole Method for Enhanced Modeling of Neurophysiological Recordings. IEEE Trans Biomed Eng. 2021 Jan;68(1):308-318. </w:t>
      </w:r>
      <w:proofErr w:type="spellStart"/>
      <w:r w:rsidRPr="000B05D0">
        <w:t>doi</w:t>
      </w:r>
      <w:proofErr w:type="spellEnd"/>
      <w:r w:rsidRPr="000B05D0">
        <w:t>: 10.1109/TBME.2020.2999271.</w:t>
      </w:r>
      <w:bookmarkEnd w:id="1"/>
    </w:p>
    <w:p w14:paraId="7293B0A7" w14:textId="77777777" w:rsidR="000B05D0" w:rsidRDefault="000B05D0" w:rsidP="000B05D0">
      <w:pPr>
        <w:pStyle w:val="ListParagraph"/>
      </w:pPr>
    </w:p>
    <w:p w14:paraId="3BFD6C9E" w14:textId="15C8652C" w:rsidR="000B05D0" w:rsidRPr="00D96B65" w:rsidRDefault="000B05D0" w:rsidP="000B05D0">
      <w:pPr>
        <w:pStyle w:val="ListParagraph"/>
        <w:numPr>
          <w:ilvl w:val="0"/>
          <w:numId w:val="3"/>
        </w:numPr>
      </w:pPr>
      <w:bookmarkStart w:id="2" w:name="_Ref168512799"/>
      <w:r>
        <w:t>(Awaiting publication)</w:t>
      </w:r>
      <w:bookmarkEnd w:id="2"/>
    </w:p>
    <w:sectPr w:rsidR="000B05D0" w:rsidRPr="00D9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E447A"/>
    <w:multiLevelType w:val="hybridMultilevel"/>
    <w:tmpl w:val="6006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7B37"/>
    <w:multiLevelType w:val="hybridMultilevel"/>
    <w:tmpl w:val="D80E2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C3F20"/>
    <w:multiLevelType w:val="hybridMultilevel"/>
    <w:tmpl w:val="E3746740"/>
    <w:lvl w:ilvl="0" w:tplc="5FA6D02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56285">
    <w:abstractNumId w:val="0"/>
  </w:num>
  <w:num w:numId="2" w16cid:durableId="1614557933">
    <w:abstractNumId w:val="1"/>
  </w:num>
  <w:num w:numId="3" w16cid:durableId="155381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D7"/>
    <w:rsid w:val="000208CA"/>
    <w:rsid w:val="000B05D0"/>
    <w:rsid w:val="00123471"/>
    <w:rsid w:val="002517CB"/>
    <w:rsid w:val="002E099C"/>
    <w:rsid w:val="004108B8"/>
    <w:rsid w:val="004D765B"/>
    <w:rsid w:val="004F1895"/>
    <w:rsid w:val="005745E0"/>
    <w:rsid w:val="005842B4"/>
    <w:rsid w:val="00644A98"/>
    <w:rsid w:val="007A12BC"/>
    <w:rsid w:val="008D0ACE"/>
    <w:rsid w:val="00A0280E"/>
    <w:rsid w:val="00AB41AA"/>
    <w:rsid w:val="00AB48C0"/>
    <w:rsid w:val="00B2749D"/>
    <w:rsid w:val="00BD637D"/>
    <w:rsid w:val="00C25DCF"/>
    <w:rsid w:val="00C80CD7"/>
    <w:rsid w:val="00CD3ADC"/>
    <w:rsid w:val="00D96B65"/>
    <w:rsid w:val="00DC537F"/>
    <w:rsid w:val="00E05E5A"/>
    <w:rsid w:val="00F21C78"/>
    <w:rsid w:val="00F60D5D"/>
    <w:rsid w:val="00F620E5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9315"/>
  <w15:chartTrackingRefBased/>
  <w15:docId w15:val="{64FE87CF-6B06-4020-AD3F-61EE3CD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95"/>
    <w:pPr>
      <w:spacing w:line="240" w:lineRule="auto"/>
      <w:contextualSpacing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D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D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D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D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D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D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D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D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D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80CD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8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D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80CD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C80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D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80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CF16F-E8D2-4678-BC05-C023336D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Wartman, William</dc:creator>
  <cp:keywords/>
  <dc:description/>
  <cp:lastModifiedBy>Wartman, William</cp:lastModifiedBy>
  <cp:revision>8</cp:revision>
  <cp:lastPrinted>2024-06-06T01:05:00Z</cp:lastPrinted>
  <dcterms:created xsi:type="dcterms:W3CDTF">2024-06-06T00:37:00Z</dcterms:created>
  <dcterms:modified xsi:type="dcterms:W3CDTF">2024-06-06T01:05:00Z</dcterms:modified>
</cp:coreProperties>
</file>