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color="auto" w:fill="D3D8F2"/>
        </w:tcPr>
        <w:p>
          <w:pPr>
            <w:jc w:val="center"/>
          </w:pPr>
          <w:r>
            <w:rPr>
              <w:rFonts w:ascii="Georgia" w:hAnsi="Georgia"/>
              <w:b/>
              <w:color w:val="14131A"/>
              <w:sz w:val="44"/>
            </w:rPr>
            <w:t>Japhe's</w:t>
          </w:r>
        </w:p>
        <w:p>
          <w:pPr>
            <w:jc w:val="center"/>
          </w:pPr>
          <w:r>
            <w:rPr>
              <w:b/>
              <w:color w:val="3C3D4B"/>
              <w:sz w:val="18"/>
            </w:rPr>
            <w:t>CAKES &amp; PIZZA</w:t>
          </w:r>
        </w:p>
        <w:p>
          <w:pPr>
            <w:jc w:val="center"/>
          </w:pPr>
          <w:r>
            <w:rPr>
              <w:color w:val="5A5C6E"/>
              <w:sz w:val="16"/>
            </w:rPr>
            <w:t>QUALITY IS OUR PRIORITY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