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2265DFF2" wp14:textId="77777777">
      <w:pPr>
        <w:pStyle w:val="Normal"/>
        <w:spacing w:before="68" w:after="0"/>
        <w:ind w:left="743" w:right="822"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xmlns:wp14="http://schemas.microsoft.com/office/word/2010/wordml" w14:paraId="1C642A42" wp14:textId="77777777">
      <w:pPr>
        <w:pStyle w:val="Normal"/>
        <w:spacing w:before="160" w:after="0"/>
        <w:ind w:left="743" w:right="81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xmlns:wp14="http://schemas.microsoft.com/office/word/2010/wordml" w14:paraId="1DCE46F4" wp14:textId="27F4F4A7">
      <w:pPr>
        <w:pStyle w:val="Normal"/>
        <w:spacing w:before="118" w:after="0" w:line="324" w:lineRule="auto"/>
        <w:ind w:left="1060" w:right="1150" w:hanging="0"/>
        <w:jc w:val="center"/>
        <w:rPr>
          <w:color w:val="000000"/>
          <w:sz w:val="28"/>
          <w:szCs w:val="28"/>
        </w:rPr>
      </w:pPr>
      <w:r w:rsidRPr="6566357E" w:rsidR="6566357E">
        <w:rPr>
          <w:color w:val="000000" w:themeColor="text1" w:themeTint="FF" w:themeShade="FF"/>
          <w:sz w:val="28"/>
          <w:szCs w:val="28"/>
        </w:rPr>
        <w:t xml:space="preserve">«Московский государственный технический университет имени </w:t>
      </w:r>
      <w:r w:rsidRPr="6566357E" w:rsidR="6566357E">
        <w:rPr>
          <w:color w:val="000000" w:themeColor="text1" w:themeTint="FF" w:themeShade="FF"/>
          <w:sz w:val="28"/>
          <w:szCs w:val="28"/>
        </w:rPr>
        <w:t>Н. Э.</w:t>
      </w:r>
      <w:r w:rsidRPr="6566357E" w:rsidR="6566357E">
        <w:rPr>
          <w:color w:val="000000" w:themeColor="text1" w:themeTint="FF" w:themeShade="FF"/>
          <w:sz w:val="28"/>
          <w:szCs w:val="28"/>
        </w:rPr>
        <w:t xml:space="preserve"> Баумана»</w:t>
      </w:r>
    </w:p>
    <w:p xmlns:wp14="http://schemas.microsoft.com/office/word/2010/wordml" w14:paraId="06853307" wp14:textId="70200210">
      <w:pPr>
        <w:pStyle w:val="Normal"/>
        <w:spacing w:line="319" w:lineRule="auto"/>
        <w:ind w:left="740" w:right="822" w:hanging="0"/>
        <w:jc w:val="center"/>
        <w:rPr>
          <w:color w:val="000000"/>
          <w:sz w:val="28"/>
          <w:szCs w:val="28"/>
        </w:rPr>
      </w:pPr>
      <w:r w:rsidRPr="6566357E" w:rsidR="6566357E">
        <w:rPr>
          <w:color w:val="000000" w:themeColor="text1" w:themeTint="FF" w:themeShade="FF"/>
          <w:sz w:val="28"/>
          <w:szCs w:val="28"/>
        </w:rPr>
        <w:t xml:space="preserve">(МГТУ им. </w:t>
      </w:r>
      <w:r w:rsidRPr="6566357E" w:rsidR="6566357E">
        <w:rPr>
          <w:color w:val="000000" w:themeColor="text1" w:themeTint="FF" w:themeShade="FF"/>
          <w:sz w:val="28"/>
          <w:szCs w:val="28"/>
        </w:rPr>
        <w:t>Н. Э.</w:t>
      </w:r>
      <w:r w:rsidRPr="6566357E" w:rsidR="6566357E">
        <w:rPr>
          <w:color w:val="000000" w:themeColor="text1" w:themeTint="FF" w:themeShade="FF"/>
          <w:sz w:val="28"/>
          <w:szCs w:val="28"/>
        </w:rPr>
        <w:t xml:space="preserve"> Баумана)</w:t>
      </w:r>
    </w:p>
    <w:p xmlns:wp14="http://schemas.microsoft.com/office/word/2010/wordml" w14:paraId="672A6659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0A37501D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5DAB6C7B" wp14:textId="77777777"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 xmlns:wp14="http://schemas.microsoft.com/office/word/2010/wordml" w14:paraId="1EFE0426" wp14:textId="77777777">
      <w:pPr>
        <w:pStyle w:val="Normal"/>
        <w:spacing w:before="223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xmlns:wp14="http://schemas.microsoft.com/office/word/2010/wordml" w14:paraId="02EB378F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79D5FDC" wp14:textId="77777777">
      <w:pPr>
        <w:pStyle w:val="Normal"/>
        <w:spacing w:before="208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xmlns:wp14="http://schemas.microsoft.com/office/word/2010/wordml" w14:paraId="6A05A809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5A39BBE3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41C8F396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72A3D3EC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D0B940D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0E27B00A" wp14:textId="77777777"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 xmlns:wp14="http://schemas.microsoft.com/office/word/2010/wordml" w14:paraId="60061E4C" wp14:textId="77777777">
      <w:pPr>
        <w:pStyle w:val="Normal"/>
        <w:spacing w:before="5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 xmlns:wp14="http://schemas.microsoft.com/office/word/2010/wordml" w:rsidP="6566357E" w14:paraId="3342C851" wp14:textId="3FEF416A">
      <w:pPr>
        <w:pStyle w:val="Normal"/>
        <w:spacing w:before="89" w:after="0"/>
        <w:jc w:val="center"/>
        <w:rPr>
          <w:b w:val="1"/>
          <w:b/>
          <w:bCs w:val="1"/>
          <w:color w:val="000000"/>
          <w:sz w:val="28"/>
          <w:szCs w:val="28"/>
        </w:rPr>
      </w:pPr>
      <w:r w:rsidRPr="6566357E" w:rsidR="6566357E">
        <w:rPr>
          <w:b w:val="1"/>
          <w:bCs w:val="1"/>
          <w:color w:val="000000" w:themeColor="text1" w:themeTint="FF" w:themeShade="FF"/>
          <w:sz w:val="28"/>
          <w:szCs w:val="28"/>
        </w:rPr>
        <w:t>Лабораторная работа №2</w:t>
      </w:r>
    </w:p>
    <w:p xmlns:wp14="http://schemas.microsoft.com/office/word/2010/wordml" w:rsidP="6566357E" w14:paraId="5B9F0C3F" wp14:textId="2B28EB8E">
      <w:pPr>
        <w:pStyle w:val="Normal"/>
        <w:widowControl w:val="1"/>
        <w:spacing w:before="118" w:after="0" w:line="324" w:lineRule="auto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566357E" w:rsidR="6566357E">
        <w:rPr>
          <w:b w:val="1"/>
          <w:bCs w:val="1"/>
          <w:color w:val="000000" w:themeColor="text1" w:themeTint="FF" w:themeShade="FF"/>
          <w:sz w:val="28"/>
          <w:szCs w:val="28"/>
        </w:rPr>
        <w:t>«Модельно</w:t>
      </w:r>
      <w:r w:rsidRPr="6566357E" w:rsidR="6566357E">
        <w:rPr>
          <w:b w:val="1"/>
          <w:bCs w:val="1"/>
          <w:color w:val="000000" w:themeColor="text1" w:themeTint="FF" w:themeShade="FF"/>
          <w:sz w:val="28"/>
          <w:szCs w:val="28"/>
        </w:rPr>
        <w:t xml:space="preserve">-видовые и проективные </w:t>
      </w:r>
      <w:r w:rsidRPr="6566357E" w:rsidR="6566357E">
        <w:rPr>
          <w:b w:val="1"/>
          <w:bCs w:val="1"/>
          <w:color w:val="000000" w:themeColor="text1" w:themeTint="FF" w:themeShade="FF"/>
          <w:sz w:val="28"/>
          <w:szCs w:val="28"/>
        </w:rPr>
        <w:t>преобразования»</w:t>
      </w:r>
    </w:p>
    <w:p xmlns:wp14="http://schemas.microsoft.com/office/word/2010/wordml" w:rsidP="6566357E" w14:paraId="0FE1A5D9" wp14:textId="7DD741D4">
      <w:pPr>
        <w:pStyle w:val="Normal"/>
        <w:widowControl w:val="1"/>
        <w:spacing w:before="118" w:after="0" w:line="324" w:lineRule="auto"/>
        <w:jc w:val="center"/>
        <w:rPr>
          <w:b w:val="1"/>
          <w:b/>
          <w:bCs w:val="1"/>
          <w:color w:val="000000"/>
          <w:sz w:val="28"/>
          <w:szCs w:val="28"/>
        </w:rPr>
      </w:pPr>
      <w:r w:rsidRPr="6566357E" w:rsidR="6566357E">
        <w:rPr>
          <w:b w:val="1"/>
          <w:bCs w:val="1"/>
          <w:color w:val="000000" w:themeColor="text1" w:themeTint="FF" w:themeShade="FF"/>
          <w:sz w:val="28"/>
          <w:szCs w:val="28"/>
        </w:rPr>
        <w:t>по курсу: «Компьютерная графика»</w:t>
      </w:r>
    </w:p>
    <w:p xmlns:wp14="http://schemas.microsoft.com/office/word/2010/wordml" w14:paraId="44EAFD9C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4B94D5A5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3DEEC669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3656B9AB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45FB0818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049F31CB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53128261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14:paraId="62486C05" wp14:textId="77777777"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 xmlns:wp14="http://schemas.microsoft.com/office/word/2010/wordml" w:rsidP="6566357E" wp14:textId="77777777" w14:paraId="09638835">
      <w:pPr>
        <w:pStyle w:val="Normal"/>
        <w:rPr>
          <w:b w:val="1"/>
          <w:b/>
          <w:bCs w:val="1"/>
          <w:color w:val="000000"/>
          <w:sz w:val="30"/>
          <w:szCs w:val="30"/>
        </w:rPr>
      </w:pPr>
    </w:p>
    <w:p xmlns:wp14="http://schemas.microsoft.com/office/word/2010/wordml" w14:paraId="4B99056E" wp14:textId="77777777">
      <w:pPr>
        <w:pStyle w:val="Normal"/>
        <w:rPr>
          <w:b w:val="1"/>
          <w:b/>
          <w:bCs w:val="1"/>
          <w:color w:val="000000"/>
          <w:sz w:val="30"/>
          <w:szCs w:val="30"/>
        </w:rPr>
      </w:pPr>
    </w:p>
    <w:p w:rsidR="6566357E" w:rsidP="6566357E" w:rsidRDefault="6566357E" w14:paraId="1A894D80" w14:textId="14D0E0A8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p w:rsidR="6566357E" w:rsidP="6566357E" w:rsidRDefault="6566357E" w14:paraId="51E40CE5" w14:textId="515E2C3D">
      <w:pPr>
        <w:pStyle w:val="Normal"/>
        <w:rPr>
          <w:b w:val="1"/>
          <w:bCs w:val="1"/>
          <w:color w:val="000000" w:themeColor="text1" w:themeTint="FF" w:themeShade="FF"/>
          <w:sz w:val="30"/>
          <w:szCs w:val="30"/>
        </w:rPr>
      </w:pPr>
    </w:p>
    <w:p xmlns:wp14="http://schemas.microsoft.com/office/word/2010/wordml" w14:paraId="1FEE4855" wp14:textId="77777777">
      <w:pPr>
        <w:pStyle w:val="Normal"/>
        <w:spacing w:before="1" w:after="0"/>
        <w:ind w:left="5529" w:hanging="0"/>
        <w:rPr>
          <w:color w:val="000000"/>
          <w:sz w:val="27"/>
          <w:szCs w:val="27"/>
        </w:rPr>
      </w:pPr>
      <w:r>
        <w:rPr>
          <w:color w:val="000000" w:themeColor="text1" w:themeTint="ff" w:themeShade="ff"/>
          <w:sz w:val="27"/>
          <w:szCs w:val="27"/>
        </w:rPr>
        <w:t>Выполнил:</w:t>
      </w:r>
    </w:p>
    <w:p xmlns:wp14="http://schemas.microsoft.com/office/word/2010/wordml" w14:paraId="79B2CB1E" wp14:textId="77777777">
      <w:pPr>
        <w:pStyle w:val="Normal"/>
        <w:spacing w:before="129" w:after="0" w:line="336" w:lineRule="auto"/>
        <w:ind w:left="5529" w:right="1101" w:hanging="0"/>
        <w:rPr>
          <w:color w:val="000000"/>
          <w:sz w:val="27"/>
          <w:szCs w:val="27"/>
        </w:rPr>
      </w:pPr>
      <w:r>
        <w:rPr>
          <w:color w:val="000000" w:themeColor="text1" w:themeTint="ff" w:themeShade="ff"/>
          <w:sz w:val="27"/>
          <w:szCs w:val="27"/>
        </w:rPr>
        <w:t>Студент группы ИУ9-42Б</w:t>
      </w:r>
    </w:p>
    <w:p xmlns:wp14="http://schemas.microsoft.com/office/word/2010/wordml" w14:paraId="4F24F37E" wp14:textId="77777777">
      <w:pPr>
        <w:pStyle w:val="Normal"/>
        <w:spacing w:before="129" w:after="0" w:line="336" w:lineRule="auto"/>
        <w:ind w:left="5529" w:right="1101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Гасаев Г. К.</w:t>
      </w:r>
    </w:p>
    <w:p xmlns:wp14="http://schemas.microsoft.com/office/word/2010/wordml" w14:paraId="572D77EC" wp14:textId="3C082951">
      <w:pPr>
        <w:pStyle w:val="Normal"/>
      </w:pPr>
    </w:p>
    <w:p xmlns:wp14="http://schemas.microsoft.com/office/word/2010/wordml" wp14:textId="77777777" w14:paraId="6490392A">
      <w:pPr>
        <w:pStyle w:val="Normal"/>
      </w:pPr>
    </w:p>
    <w:p xmlns:wp14="http://schemas.microsoft.com/office/word/2010/wordml" w14:paraId="0FB78278" wp14:textId="77777777">
      <w:pPr>
        <w:pStyle w:val="Normal"/>
        <w:rPr>
          <w:color w:val="000000" w:themeColor="text1" w:themeTint="ff" w:themeShade="ff"/>
          <w:sz w:val="30"/>
          <w:szCs w:val="30"/>
        </w:rPr>
      </w:pPr>
      <w:r>
        <w:rPr>
          <w:color w:val="000000" w:themeColor="text1" w:themeTint="ff" w:themeShade="ff"/>
          <w:sz w:val="30"/>
          <w:szCs w:val="30"/>
        </w:rPr>
      </w:r>
    </w:p>
    <w:p xmlns:wp14="http://schemas.microsoft.com/office/word/2010/wordml" w:rsidP="6566357E" wp14:textId="77777777" w14:paraId="0562CB0E">
      <w:pPr>
        <w:pStyle w:val="Normal"/>
        <w:ind w:left="3600" w:firstLine="720"/>
        <w:rPr>
          <w:b w:val="1"/>
          <w:b/>
          <w:bCs w:val="1"/>
          <w:color w:val="000000"/>
          <w:sz w:val="27"/>
          <w:szCs w:val="27"/>
        </w:rPr>
      </w:pPr>
    </w:p>
    <w:p w:rsidR="6566357E" w:rsidP="6566357E" w:rsidRDefault="6566357E" w14:paraId="6F9D7424" w14:textId="45C767E9">
      <w:pPr>
        <w:pStyle w:val="Normal"/>
        <w:widowControl w:val="1"/>
        <w:spacing w:before="280" w:after="280"/>
        <w:ind w:left="0" w:hanging="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6566357E" w:rsidR="6566357E">
        <w:rPr>
          <w:b w:val="1"/>
          <w:bCs w:val="1"/>
          <w:color w:val="000000" w:themeColor="text1" w:themeTint="FF" w:themeShade="FF"/>
          <w:sz w:val="32"/>
          <w:szCs w:val="32"/>
        </w:rPr>
        <w:t>Цель работы:</w:t>
      </w:r>
    </w:p>
    <w:p w:rsidR="6566357E" w:rsidP="6566357E" w:rsidRDefault="6566357E" w14:paraId="3FDF1787" w14:textId="74873659">
      <w:pPr>
        <w:pStyle w:val="ListParagraph"/>
        <w:widowControl w:val="1"/>
        <w:numPr>
          <w:ilvl w:val="0"/>
          <w:numId w:val="50"/>
        </w:numPr>
        <w:spacing w:before="280" w:after="280"/>
        <w:jc w:val="left"/>
        <w:rPr>
          <w:b w:val="0"/>
          <w:bCs w:val="0"/>
          <w:color w:val="auto"/>
          <w:sz w:val="28"/>
          <w:szCs w:val="28"/>
        </w:rPr>
      </w:pP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>Определить куб в качестве модели объекта сцены.</w:t>
      </w:r>
    </w:p>
    <w:p w:rsidR="6566357E" w:rsidP="6566357E" w:rsidRDefault="6566357E" w14:paraId="30F85927" w14:textId="7EC1AAEE">
      <w:pPr>
        <w:pStyle w:val="ListParagraph"/>
        <w:widowControl w:val="1"/>
        <w:numPr>
          <w:ilvl w:val="0"/>
          <w:numId w:val="49"/>
        </w:numPr>
        <w:spacing w:before="280" w:after="280"/>
        <w:jc w:val="left"/>
        <w:rPr>
          <w:b w:val="0"/>
          <w:bCs w:val="0"/>
          <w:color w:val="auto"/>
          <w:sz w:val="28"/>
          <w:szCs w:val="28"/>
        </w:rPr>
      </w:pP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 xml:space="preserve">Определить преобразования, позволяющие получить заданный вид проекции: трехточечная перспектива. </w:t>
      </w:r>
    </w:p>
    <w:p w:rsidR="6566357E" w:rsidP="6566357E" w:rsidRDefault="6566357E" w14:paraId="0578DDE4" w14:textId="49266102">
      <w:pPr>
        <w:pStyle w:val="ListParagraph"/>
        <w:widowControl w:val="1"/>
        <w:numPr>
          <w:ilvl w:val="0"/>
          <w:numId w:val="49"/>
        </w:numPr>
        <w:spacing w:before="280" w:after="280"/>
        <w:jc w:val="left"/>
        <w:rPr>
          <w:b w:val="0"/>
          <w:bCs w:val="0"/>
          <w:color w:val="auto"/>
          <w:sz w:val="28"/>
          <w:szCs w:val="28"/>
        </w:rPr>
      </w:pP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 xml:space="preserve">Для демонстрации проекции добавить в сцену куб (в стандартной </w:t>
      </w:r>
      <w:r w:rsidRPr="6566357E" w:rsidR="6566357E">
        <w:rPr>
          <w:noProof w:val="0"/>
          <w:sz w:val="28"/>
          <w:szCs w:val="28"/>
          <w:lang w:val="ru-RU"/>
        </w:rPr>
        <w:t>ориентации, не изменяемой при модельно-видовых преобразованиях основного объекта).</w:t>
      </w:r>
    </w:p>
    <w:p w:rsidR="6566357E" w:rsidP="6566357E" w:rsidRDefault="6566357E" w14:paraId="4681702B" w14:textId="68EC04F4">
      <w:pPr>
        <w:pStyle w:val="ListParagraph"/>
        <w:widowControl w:val="1"/>
        <w:numPr>
          <w:ilvl w:val="0"/>
          <w:numId w:val="49"/>
        </w:numPr>
        <w:spacing w:before="280" w:after="280"/>
        <w:jc w:val="left"/>
        <w:rPr>
          <w:b w:val="0"/>
          <w:bCs w:val="0"/>
          <w:color w:val="auto"/>
          <w:sz w:val="28"/>
          <w:szCs w:val="28"/>
        </w:rPr>
      </w:pP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 xml:space="preserve">Реализовать изменение ориентации и размеров объекта (навигацию камеры) с помощью модельно-видовых преобразований. </w:t>
      </w:r>
    </w:p>
    <w:p w:rsidR="6566357E" w:rsidP="6566357E" w:rsidRDefault="6566357E" w14:paraId="4DA9F674" w14:textId="0A33F01D">
      <w:pPr>
        <w:pStyle w:val="ListParagraph"/>
        <w:widowControl w:val="1"/>
        <w:numPr>
          <w:ilvl w:val="0"/>
          <w:numId w:val="49"/>
        </w:numPr>
        <w:spacing w:before="280" w:after="28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>Настроить интерактивное управление с помощью клавиатуры и/или мыши.</w:t>
      </w:r>
    </w:p>
    <w:p w:rsidR="6566357E" w:rsidP="6566357E" w:rsidRDefault="6566357E" w14:paraId="241A594F" w14:textId="2EB8311D">
      <w:pPr>
        <w:pStyle w:val="ListParagraph"/>
        <w:widowControl w:val="1"/>
        <w:numPr>
          <w:ilvl w:val="0"/>
          <w:numId w:val="49"/>
        </w:numPr>
        <w:spacing w:before="280" w:after="28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 xml:space="preserve">Предусмотреть возможность переключения между каркасным и твердотельным отображением модели </w:t>
      </w: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>(</w:t>
      </w: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>glFrontFac</w:t>
      </w: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>e</w:t>
      </w: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>/</w:t>
      </w: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>glPolygonMod</w:t>
      </w: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>e</w:t>
      </w:r>
      <w:r w:rsidRPr="6566357E" w:rsidR="6566357E">
        <w:rPr>
          <w:b w:val="0"/>
          <w:bCs w:val="0"/>
          <w:color w:val="000000" w:themeColor="text1" w:themeTint="FF" w:themeShade="FF"/>
          <w:sz w:val="28"/>
          <w:szCs w:val="28"/>
        </w:rPr>
        <w:t>).</w:t>
      </w:r>
    </w:p>
    <w:p xmlns:wp14="http://schemas.microsoft.com/office/word/2010/wordml" w14:paraId="5997CC1D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110FFD37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B699379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3FE9F23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1F72F646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8CE6F91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1CDCEAD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BB9E253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23DE523C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2E56223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7547A01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5043CB0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07459315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537F28F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6DFB9E20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70DF9E56" wp14:textId="77777777"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Tint="ff" w:themeShade="ff"/>
          <w:sz w:val="28"/>
          <w:szCs w:val="28"/>
        </w:rPr>
      </w:pPr>
      <w:r>
        <w:rPr>
          <w:b/>
          <w:bCs/>
          <w:color w:val="000000" w:themeColor="text1" w:themeTint="ff" w:themeShade="ff"/>
          <w:sz w:val="28"/>
          <w:szCs w:val="28"/>
        </w:rPr>
      </w:r>
    </w:p>
    <w:p xmlns:wp14="http://schemas.microsoft.com/office/word/2010/wordml" w14:paraId="44E871BC" wp14:textId="77777777">
      <w:pPr>
        <w:pStyle w:val="Normal"/>
        <w:widowControl w:val="1"/>
        <w:ind w:left="0" w:hanging="0"/>
        <w:jc w:val="center"/>
        <w:rPr>
          <w:b w:val="1"/>
          <w:b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19399822" w14:textId="051563C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7C5C3E96" w14:textId="0D8A299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4BC85839" w14:textId="5A1B009C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1521E30F" w14:textId="5875A050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7C11980C" w14:textId="093AF95F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4EB34049" w14:textId="057B419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1B5E878B" w14:textId="53209208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4666543D" w14:textId="4F51BB9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0CA31C65" w14:textId="736C383D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5CDF154D" w14:textId="72AB543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16512055" w14:textId="7FA2507D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78629CB9" w14:textId="3FDDC949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0A530311" w14:textId="3CAB75B3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04DFE196" w14:textId="3D10ABA8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5361D267" w14:textId="014AF441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6566357E" w:rsidR="6566357E">
        <w:rPr>
          <w:b w:val="1"/>
          <w:bCs w:val="1"/>
          <w:color w:val="000000" w:themeColor="text1" w:themeTint="FF" w:themeShade="FF"/>
          <w:sz w:val="32"/>
          <w:szCs w:val="32"/>
        </w:rPr>
        <w:t>Основная теория:</w:t>
      </w:r>
    </w:p>
    <w:p w:rsidR="6566357E" w:rsidP="6566357E" w:rsidRDefault="6566357E" w14:paraId="116D87B3" w14:textId="721D792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6566357E" w:rsidP="6566357E" w:rsidRDefault="6566357E" w14:paraId="1D762D9C" w14:textId="3DCE36B0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Для доступа к необходимым функциям создания и работы с окном использовалась библиотека GLFW версии 3.</w:t>
      </w:r>
    </w:p>
    <w:p w:rsidR="6566357E" w:rsidP="6566357E" w:rsidRDefault="6566357E" w14:paraId="1F8BB061" w14:textId="6564751A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566357E" w:rsidP="6566357E" w:rsidRDefault="6566357E" w14:paraId="27D6AFC1" w14:textId="5E6A8056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Отрисовка главного куба реализована стандартными функциями OpenGL – 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glBegin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, 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glEnd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, glVertex3f и примитива GL_QUADS.  Перед отрисовкой объектов сцены в качестве проективной матрицы (переключением 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glMatrixMode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) устанавливается матрица трехточечной проекции. Далее перед рисованием главного куба к матрице модельного преобразования (предварительно удвоенной в стеке таких матриц) применяются повороты по осям 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Ox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и Oy, а также переносы по всем осям.</w:t>
      </w:r>
    </w:p>
    <w:p w:rsidR="6566357E" w:rsidP="6566357E" w:rsidRDefault="6566357E" w14:paraId="11CCC223" w14:textId="1275C020">
      <w:pPr>
        <w:pStyle w:val="Normal"/>
        <w:widowControl w:val="1"/>
        <w:ind w:left="0" w:firstLine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Последним шагом является отрисовка второго куба в стандартной ориентации, но сдвинутого по оси 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Ox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 относительно первого.</w:t>
      </w:r>
    </w:p>
    <w:p w:rsidR="6566357E" w:rsidP="6566357E" w:rsidRDefault="6566357E" w14:paraId="6368FD4B" w14:textId="484CDAF3">
      <w:pPr>
        <w:pStyle w:val="Normal"/>
        <w:widowControl w:val="1"/>
        <w:ind w:left="0" w:firstLine="0"/>
        <w:jc w:val="left"/>
      </w:pPr>
    </w:p>
    <w:p w:rsidR="6566357E" w:rsidP="6566357E" w:rsidRDefault="6566357E" w14:paraId="41B39381" w14:textId="12299A14">
      <w:pPr>
        <w:pStyle w:val="Normal"/>
        <w:widowControl w:val="1"/>
        <w:ind w:left="0" w:firstLine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Интерактивный ввод реализован средствами GLFW (а именно - с помощью 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callback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функции - обработчика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) и глобальных флагов, активация которых в обработчике ввода приводит к непрерывному соответствующему преобразованию главной призмы, которое можно остановить повторным нажатием: 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X,Y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,Z отвечают за переносы, 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I,J</w:t>
      </w: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 xml:space="preserve"> - За повороты. Нажатие P включает каркасный режим отображения модели, нажатие на O - возвращает твердотельный режим.</w:t>
      </w:r>
    </w:p>
    <w:p w:rsidR="6566357E" w:rsidP="6566357E" w:rsidRDefault="6566357E" w14:paraId="681D293B" w14:textId="77517B56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566357E" w:rsidP="6566357E" w:rsidRDefault="6566357E" w14:paraId="1EB69D33" w14:textId="525F68B3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566357E" w:rsidP="6566357E" w:rsidRDefault="6566357E" w14:paraId="3E76FFA2" w14:textId="35583798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566357E" w:rsidP="6566357E" w:rsidRDefault="6566357E" w14:paraId="60F1AF75" w14:textId="7FB27A98">
      <w:pPr>
        <w:pStyle w:val="Normal"/>
        <w:widowControl w:val="1"/>
        <w:ind w:left="0" w:firstLine="72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566357E" w:rsidP="6566357E" w:rsidRDefault="6566357E" w14:paraId="384BC852" w14:textId="2B067AE8">
      <w:pPr>
        <w:pStyle w:val="Normal"/>
        <w:widowControl w:val="1"/>
        <w:ind w:left="0" w:firstLine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566357E" w:rsidP="6566357E" w:rsidRDefault="6566357E" w14:paraId="42127841" w14:textId="6BBB5E5C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4C8C8CDA" w14:textId="352C41A4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7C75C70E" w14:textId="6D34DBB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11B7760E" w14:textId="36F6346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11F999F4" w14:textId="18DA47C0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66AF61B3" w14:textId="7BFCA55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536CEF83" w14:textId="221C2D68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2C069B50" w14:textId="3B2202AE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35BAE1D1" w14:textId="486398A5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02E8C878" w14:textId="0DD0ABD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7533D154" w14:textId="598BD6A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0A204A9E" w14:textId="35D56EF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7482ED71" w14:textId="10EC3FFA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43B05133" w14:textId="1CA5D358">
      <w:pPr>
        <w:pStyle w:val="Normal"/>
        <w:widowControl w:val="1"/>
        <w:ind w:left="0" w:hanging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6566357E" w:rsidR="6566357E">
        <w:rPr>
          <w:b w:val="1"/>
          <w:bCs w:val="1"/>
          <w:color w:val="000000" w:themeColor="text1" w:themeTint="FF" w:themeShade="FF"/>
          <w:sz w:val="24"/>
          <w:szCs w:val="24"/>
        </w:rPr>
        <w:t>Источники:</w:t>
      </w:r>
    </w:p>
    <w:p w:rsidR="6566357E" w:rsidP="6566357E" w:rsidRDefault="6566357E" w14:paraId="54A2BAA5" w14:textId="504A0608">
      <w:pPr>
        <w:pStyle w:val="Normal"/>
        <w:widowControl w:val="1"/>
        <w:ind w:left="0" w:hanging="0"/>
        <w:jc w:val="left"/>
        <w:rPr>
          <w:sz w:val="24"/>
          <w:szCs w:val="24"/>
        </w:rPr>
      </w:pPr>
      <w:hyperlink r:id="R733e03a3dd6c45b4">
        <w:r w:rsidRPr="6566357E" w:rsidR="6566357E">
          <w:rPr>
            <w:rStyle w:val="Hyperlink"/>
            <w:b w:val="1"/>
            <w:bCs w:val="1"/>
            <w:sz w:val="24"/>
            <w:szCs w:val="24"/>
          </w:rPr>
          <w:t>https://www.khronos.org/opengl/</w:t>
        </w:r>
      </w:hyperlink>
    </w:p>
    <w:p w:rsidR="6566357E" w:rsidP="6566357E" w:rsidRDefault="6566357E" w14:paraId="29978799" w14:textId="464D2DF0">
      <w:pPr>
        <w:pStyle w:val="Normal"/>
        <w:widowControl w:val="1"/>
        <w:ind w:left="0" w:hanging="0"/>
        <w:jc w:val="left"/>
        <w:rPr>
          <w:b w:val="1"/>
          <w:bCs w:val="1"/>
          <w:sz w:val="24"/>
          <w:szCs w:val="24"/>
        </w:rPr>
      </w:pPr>
      <w:r w:rsidRPr="6566357E" w:rsidR="6566357E">
        <w:rPr>
          <w:b w:val="1"/>
          <w:bCs w:val="1"/>
          <w:sz w:val="24"/>
          <w:szCs w:val="24"/>
        </w:rPr>
        <w:t>https://studfile.net/preview/900289/page:7/</w:t>
      </w:r>
    </w:p>
    <w:p w:rsidR="6566357E" w:rsidP="6566357E" w:rsidRDefault="6566357E" w14:paraId="6684975E" w14:textId="02D4AB15">
      <w:pPr>
        <w:pStyle w:val="Normal"/>
        <w:widowControl w:val="1"/>
        <w:ind w:left="0" w:hanging="0"/>
        <w:jc w:val="left"/>
        <w:rPr>
          <w:b w:val="1"/>
          <w:bCs w:val="1"/>
          <w:sz w:val="24"/>
          <w:szCs w:val="24"/>
        </w:rPr>
      </w:pPr>
    </w:p>
    <w:p w:rsidR="6566357E" w:rsidP="6566357E" w:rsidRDefault="6566357E" w14:paraId="6ECBD929" w14:textId="5779D593">
      <w:pPr>
        <w:pStyle w:val="Normal"/>
        <w:widowControl w:val="1"/>
        <w:ind w:left="0" w:hanging="0"/>
        <w:jc w:val="left"/>
        <w:rPr>
          <w:b w:val="1"/>
          <w:bCs w:val="1"/>
          <w:sz w:val="24"/>
          <w:szCs w:val="24"/>
        </w:rPr>
      </w:pPr>
    </w:p>
    <w:p w:rsidR="6566357E" w:rsidP="6566357E" w:rsidRDefault="6566357E" w14:paraId="2D27E6D8" w14:textId="631A50F6">
      <w:pPr>
        <w:pStyle w:val="Normal"/>
        <w:widowControl w:val="1"/>
        <w:ind w:left="0" w:hanging="0"/>
        <w:jc w:val="left"/>
        <w:rPr>
          <w:b w:val="1"/>
          <w:bCs w:val="1"/>
          <w:sz w:val="24"/>
          <w:szCs w:val="24"/>
        </w:rPr>
      </w:pPr>
    </w:p>
    <w:p w:rsidR="6566357E" w:rsidP="6566357E" w:rsidRDefault="6566357E" w14:paraId="5BC1B6BB" w14:textId="21BCDF0E">
      <w:pPr>
        <w:pStyle w:val="Normal"/>
        <w:widowControl w:val="1"/>
        <w:ind w:left="0" w:hanging="0"/>
        <w:jc w:val="left"/>
        <w:rPr>
          <w:b w:val="1"/>
          <w:bCs w:val="1"/>
          <w:sz w:val="24"/>
          <w:szCs w:val="24"/>
        </w:rPr>
      </w:pPr>
    </w:p>
    <w:p w:rsidR="6566357E" w:rsidP="6566357E" w:rsidRDefault="6566357E" w14:paraId="1452FDD1" w14:textId="55486ED8">
      <w:pPr>
        <w:pStyle w:val="Normal"/>
        <w:widowControl w:val="1"/>
        <w:ind w:left="0" w:hanging="0"/>
        <w:jc w:val="left"/>
        <w:rPr>
          <w:b w:val="1"/>
          <w:bCs w:val="1"/>
          <w:sz w:val="24"/>
          <w:szCs w:val="24"/>
        </w:rPr>
      </w:pPr>
    </w:p>
    <w:p w:rsidR="6566357E" w:rsidP="6566357E" w:rsidRDefault="6566357E" w14:paraId="1720D925" w14:textId="6A0DC5A7">
      <w:pPr>
        <w:pStyle w:val="Normal"/>
        <w:widowControl w:val="1"/>
        <w:ind w:left="0" w:hanging="0"/>
        <w:jc w:val="left"/>
        <w:rPr>
          <w:b w:val="1"/>
          <w:bCs w:val="1"/>
          <w:sz w:val="24"/>
          <w:szCs w:val="24"/>
        </w:rPr>
      </w:pPr>
    </w:p>
    <w:p w:rsidR="6566357E" w:rsidP="6566357E" w:rsidRDefault="6566357E" w14:paraId="27DCCA86" w14:textId="79EB6112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6B65D865" w14:textId="61FE8CF6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6566357E" w:rsidR="6566357E">
        <w:rPr>
          <w:b w:val="1"/>
          <w:bCs w:val="1"/>
          <w:color w:val="000000" w:themeColor="text1" w:themeTint="FF" w:themeShade="FF"/>
          <w:sz w:val="32"/>
          <w:szCs w:val="32"/>
        </w:rPr>
        <w:t>Практическая реализация:</w:t>
      </w:r>
    </w:p>
    <w:p w:rsidR="6566357E" w:rsidP="6566357E" w:rsidRDefault="6566357E" w14:paraId="36C2AA56" w14:textId="54CE6708">
      <w:pPr>
        <w:pStyle w:val="Normal"/>
        <w:widowControl w:val="1"/>
        <w:ind w:left="0"/>
        <w:jc w:val="left"/>
      </w:pPr>
    </w:p>
    <w:p w:rsidR="6566357E" w:rsidP="6566357E" w:rsidRDefault="6566357E" w14:paraId="1C0F8AE1" w14:textId="53C170B9">
      <w:pPr>
        <w:pStyle w:val="Normal"/>
        <w:widowControl w:val="1"/>
        <w:ind w:left="0"/>
        <w:jc w:val="left"/>
      </w:pPr>
    </w:p>
    <w:p w:rsidR="6566357E" w:rsidP="6566357E" w:rsidRDefault="6566357E" w14:paraId="2FAD0E72" w14:textId="659B8446">
      <w:pPr>
        <w:pStyle w:val="Normal"/>
        <w:widowControl w:val="1"/>
        <w:ind w:left="0"/>
        <w:jc w:val="left"/>
      </w:pPr>
    </w:p>
    <w:p w:rsidR="6566357E" w:rsidP="6566357E" w:rsidRDefault="6566357E" w14:paraId="2A2D03AB" w14:textId="2F9B7BB2">
      <w:pPr>
        <w:pStyle w:val="Normal"/>
        <w:widowControl w:val="1"/>
        <w:ind w:left="0"/>
        <w:jc w:val="left"/>
      </w:pPr>
    </w:p>
    <w:p w:rsidR="6566357E" w:rsidP="6566357E" w:rsidRDefault="6566357E" w14:paraId="75D55E41" w14:textId="0E03D5C5">
      <w:pPr>
        <w:pStyle w:val="ListParagraph"/>
        <w:widowControl w:val="1"/>
        <w:numPr>
          <w:ilvl w:val="0"/>
          <w:numId w:val="30"/>
        </w:numPr>
        <w:jc w:val="left"/>
        <w:rPr>
          <w:b w:val="1"/>
          <w:bCs w:val="1"/>
          <w:color w:val="auto"/>
          <w:sz w:val="28"/>
          <w:szCs w:val="28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Создание окна GLFW:</w:t>
      </w:r>
      <w:r>
        <w:br/>
      </w:r>
    </w:p>
    <w:p w:rsidR="6566357E" w:rsidP="6566357E" w:rsidRDefault="6566357E" w14:paraId="0EF3DA41" w14:textId="11F112EE">
      <w:pPr>
        <w:pStyle w:val="Normal"/>
        <w:widowControl w:val="1"/>
        <w:ind w:left="0"/>
        <w:jc w:val="center"/>
      </w:pPr>
      <w:r>
        <w:drawing>
          <wp:inline wp14:editId="4ABD323D" wp14:anchorId="481664A5">
            <wp:extent cx="4572000" cy="1533525"/>
            <wp:effectExtent l="0" t="0" r="0" b="0"/>
            <wp:docPr id="1218084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79c831ea2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6357E" w:rsidP="6566357E" w:rsidRDefault="6566357E" w14:paraId="630B7824" w14:textId="27A06E58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29E2296E" w14:textId="3820794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01295D70" w14:textId="51F1F116">
      <w:pPr>
        <w:pStyle w:val="ListParagraph"/>
        <w:widowControl w:val="1"/>
        <w:numPr>
          <w:ilvl w:val="0"/>
          <w:numId w:val="41"/>
        </w:numPr>
        <w:jc w:val="left"/>
        <w:rPr>
          <w:b w:val="1"/>
          <w:bCs w:val="1"/>
          <w:color w:val="auto"/>
          <w:sz w:val="22"/>
          <w:szCs w:val="22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Настройки перспективы:</w:t>
      </w:r>
    </w:p>
    <w:p w:rsidR="6566357E" w:rsidP="6566357E" w:rsidRDefault="6566357E" w14:paraId="77E61EEA" w14:textId="6132250A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29AD4ADB" w14:textId="24C6D8C4">
      <w:pPr>
        <w:pStyle w:val="Normal"/>
        <w:widowControl w:val="1"/>
        <w:ind w:left="0"/>
        <w:jc w:val="center"/>
        <w:rPr>
          <w:b w:val="1"/>
          <w:bCs w:val="1"/>
          <w:color w:val="auto"/>
          <w:sz w:val="22"/>
          <w:szCs w:val="22"/>
        </w:rPr>
      </w:pPr>
      <w:r>
        <w:drawing>
          <wp:inline wp14:editId="4101C81A" wp14:anchorId="1439E2CA">
            <wp:extent cx="3695700" cy="2479199"/>
            <wp:effectExtent l="0" t="0" r="0" b="0"/>
            <wp:docPr id="477449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23fb38e20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6357E" w:rsidP="6566357E" w:rsidRDefault="6566357E" w14:paraId="29A6FBE8" w14:textId="2932C8E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5A035233" w14:textId="6B1F4EB8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151F8498" w14:textId="6E03AE0A">
      <w:pPr>
        <w:pStyle w:val="ListParagraph"/>
        <w:widowControl w:val="1"/>
        <w:numPr>
          <w:ilvl w:val="0"/>
          <w:numId w:val="41"/>
        </w:numPr>
        <w:jc w:val="left"/>
        <w:rPr>
          <w:b w:val="1"/>
          <w:bCs w:val="1"/>
          <w:color w:val="auto"/>
          <w:sz w:val="22"/>
          <w:szCs w:val="22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Флаги и обработчик ввода:</w:t>
      </w:r>
    </w:p>
    <w:p w:rsidR="6566357E" w:rsidP="6566357E" w:rsidRDefault="6566357E" w14:paraId="149D7230" w14:textId="07056F76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63F7A454" w14:textId="49508237">
      <w:pPr>
        <w:pStyle w:val="Normal"/>
        <w:widowControl w:val="1"/>
        <w:ind w:left="0"/>
        <w:jc w:val="center"/>
        <w:rPr>
          <w:b w:val="1"/>
          <w:bCs w:val="1"/>
          <w:color w:val="auto"/>
          <w:sz w:val="22"/>
          <w:szCs w:val="22"/>
        </w:rPr>
      </w:pPr>
      <w:r>
        <w:drawing>
          <wp:inline wp14:editId="60DF01EC" wp14:anchorId="114512F1">
            <wp:extent cx="3860097" cy="2324100"/>
            <wp:effectExtent l="0" t="0" r="0" b="0"/>
            <wp:docPr id="359590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9edc8625e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09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6357E" w:rsidP="6566357E" w:rsidRDefault="6566357E" w14:paraId="5A749B98" w14:textId="011A728C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6A59FFDB" w14:textId="0045A975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3C3F66D6" w14:textId="6A268A8C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23836778" w14:textId="651CBFB5">
      <w:pPr>
        <w:pStyle w:val="ListParagraph"/>
        <w:widowControl w:val="1"/>
        <w:numPr>
          <w:ilvl w:val="0"/>
          <w:numId w:val="41"/>
        </w:numPr>
        <w:jc w:val="left"/>
        <w:rPr>
          <w:b w:val="1"/>
          <w:bCs w:val="1"/>
          <w:color w:val="auto"/>
          <w:sz w:val="22"/>
          <w:szCs w:val="22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Отрисовка куба:</w:t>
      </w:r>
    </w:p>
    <w:p w:rsidR="6566357E" w:rsidP="6566357E" w:rsidRDefault="6566357E" w14:paraId="2BB82D9C" w14:textId="174F021B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2E77D64A" w14:textId="439F3BB5">
      <w:pPr>
        <w:pStyle w:val="Normal"/>
        <w:widowControl w:val="1"/>
        <w:jc w:val="center"/>
      </w:pPr>
      <w:r>
        <w:drawing>
          <wp:inline wp14:editId="0D8F15E6" wp14:anchorId="4400A2FB">
            <wp:extent cx="2676525" cy="3916866"/>
            <wp:effectExtent l="0" t="0" r="0" b="0"/>
            <wp:docPr id="1742025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553f05c71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6357E" w:rsidP="6566357E" w:rsidRDefault="6566357E" w14:paraId="6C081086" w14:textId="5C62DA6B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58AD7326" w14:textId="66F5D5FE">
      <w:pPr>
        <w:pStyle w:val="ListParagraph"/>
        <w:widowControl w:val="1"/>
        <w:numPr>
          <w:ilvl w:val="0"/>
          <w:numId w:val="31"/>
        </w:numPr>
        <w:jc w:val="left"/>
        <w:rPr>
          <w:b w:val="1"/>
          <w:bCs w:val="1"/>
          <w:color w:val="auto"/>
          <w:sz w:val="28"/>
          <w:szCs w:val="28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Матрицы поворотов и переносов:</w:t>
      </w:r>
    </w:p>
    <w:p w:rsidR="6566357E" w:rsidP="6566357E" w:rsidRDefault="6566357E" w14:paraId="18DFEFD6" w14:textId="6FB5C926">
      <w:pPr>
        <w:pStyle w:val="Normal"/>
        <w:widowControl w:val="1"/>
        <w:jc w:val="center"/>
      </w:pPr>
    </w:p>
    <w:p w:rsidR="6566357E" w:rsidP="6566357E" w:rsidRDefault="6566357E" w14:paraId="4831D89F" w14:textId="07678BEF">
      <w:pPr>
        <w:pStyle w:val="Normal"/>
        <w:widowControl w:val="1"/>
        <w:ind w:left="0"/>
        <w:jc w:val="center"/>
      </w:pPr>
      <w:r>
        <w:drawing>
          <wp:inline wp14:editId="64DC4FB9" wp14:anchorId="78DE58D7">
            <wp:extent cx="2628444" cy="4219575"/>
            <wp:effectExtent l="0" t="0" r="0" b="0"/>
            <wp:docPr id="164679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e40280745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6357E" w:rsidP="6566357E" w:rsidRDefault="6566357E" w14:paraId="4DAE955A" w14:textId="50370B8E">
      <w:pPr>
        <w:pStyle w:val="Normal"/>
        <w:widowControl w:val="1"/>
        <w:ind w:left="0" w:hanging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2C49CB0A" w14:textId="181B6961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4F857941" w14:textId="1908404B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66122DC2" w14:textId="22E25778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4775A1FE" w14:textId="6E71B8BC">
      <w:pPr>
        <w:pStyle w:val="ListParagraph"/>
        <w:widowControl w:val="1"/>
        <w:numPr>
          <w:ilvl w:val="0"/>
          <w:numId w:val="22"/>
        </w:numPr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566357E" w:rsidR="6566357E">
        <w:rPr>
          <w:b w:val="1"/>
          <w:bCs w:val="1"/>
          <w:color w:val="000000" w:themeColor="text1" w:themeTint="FF" w:themeShade="FF"/>
          <w:sz w:val="28"/>
          <w:szCs w:val="28"/>
        </w:rPr>
        <w:t>Главный цикл:</w:t>
      </w:r>
    </w:p>
    <w:p w:rsidR="6566357E" w:rsidP="6566357E" w:rsidRDefault="6566357E" w14:paraId="2A00E772" w14:textId="11EB16C4">
      <w:pPr>
        <w:pStyle w:val="Normal"/>
        <w:widowControl w:val="1"/>
        <w:ind w:left="0"/>
        <w:jc w:val="left"/>
        <w:rPr>
          <w:b w:val="1"/>
          <w:bCs w:val="1"/>
          <w:color w:val="auto"/>
          <w:sz w:val="22"/>
          <w:szCs w:val="22"/>
        </w:rPr>
      </w:pPr>
    </w:p>
    <w:p w:rsidR="6566357E" w:rsidP="6566357E" w:rsidRDefault="6566357E" w14:paraId="78BB58A4" w14:textId="065981C5">
      <w:pPr>
        <w:pStyle w:val="Normal"/>
        <w:widowControl w:val="1"/>
        <w:ind w:left="0"/>
        <w:jc w:val="center"/>
      </w:pPr>
      <w:r>
        <w:drawing>
          <wp:inline wp14:editId="441CDC43" wp14:anchorId="17BFA851">
            <wp:extent cx="3964861" cy="7962900"/>
            <wp:effectExtent l="0" t="0" r="0" b="0"/>
            <wp:docPr id="2125047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0dc94fb08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861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6357E" w:rsidP="6566357E" w:rsidRDefault="6566357E" w14:paraId="009A9DF3" w14:textId="0D55C9EB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00D0184F" w14:textId="7E5AC7C3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33036CD5" w14:textId="73B2E4B7">
      <w:pPr>
        <w:pStyle w:val="Normal"/>
        <w:widowControl w:val="1"/>
        <w:ind w:left="1140" w:hanging="114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6566357E" w:rsidP="6566357E" w:rsidRDefault="6566357E" w14:paraId="18A08A9D" w14:textId="5779E2B6">
      <w:pPr>
        <w:pStyle w:val="Normal"/>
        <w:widowControl w:val="1"/>
        <w:ind w:left="1140" w:hanging="1140"/>
        <w:jc w:val="center"/>
      </w:pPr>
    </w:p>
    <w:p w:rsidR="6566357E" w:rsidP="6566357E" w:rsidRDefault="6566357E" w14:paraId="23496E88" w14:textId="4B654348">
      <w:pPr>
        <w:pStyle w:val="Normal"/>
        <w:widowControl w:val="1"/>
        <w:ind w:left="1140" w:hanging="1140"/>
        <w:jc w:val="center"/>
      </w:pPr>
    </w:p>
    <w:p w:rsidR="6566357E" w:rsidP="6566357E" w:rsidRDefault="6566357E" w14:paraId="4E7C1D53" w14:textId="1AEB754B">
      <w:pPr>
        <w:pStyle w:val="Normal"/>
        <w:widowControl w:val="1"/>
        <w:ind w:left="0" w:hanging="0"/>
        <w:jc w:val="center"/>
      </w:pPr>
    </w:p>
    <w:p w:rsidR="6566357E" w:rsidP="6566357E" w:rsidRDefault="6566357E" w14:paraId="51C7F37E" w14:textId="72ECA7BB">
      <w:pPr>
        <w:pStyle w:val="Normal"/>
        <w:widowControl w:val="1"/>
        <w:ind w:left="1140" w:hanging="1140"/>
        <w:jc w:val="center"/>
      </w:pPr>
    </w:p>
    <w:p w:rsidR="6566357E" w:rsidP="6566357E" w:rsidRDefault="6566357E" w14:paraId="5002E85A" w14:textId="4FB54095">
      <w:pPr>
        <w:pStyle w:val="Normal"/>
        <w:widowControl w:val="1"/>
        <w:ind w:left="1140" w:hanging="1140"/>
        <w:jc w:val="center"/>
      </w:pPr>
    </w:p>
    <w:p w:rsidR="6566357E" w:rsidP="6566357E" w:rsidRDefault="6566357E" w14:paraId="48AE0F47" w14:textId="33E46023">
      <w:pPr>
        <w:pStyle w:val="Normal"/>
        <w:widowControl w:val="1"/>
        <w:ind w:left="1140" w:hanging="1140"/>
        <w:jc w:val="center"/>
      </w:pPr>
    </w:p>
    <w:p w:rsidR="6566357E" w:rsidP="6566357E" w:rsidRDefault="6566357E" w14:paraId="6C2FAD1F" w14:textId="510E81AA">
      <w:pPr>
        <w:pStyle w:val="Normal"/>
        <w:widowControl w:val="1"/>
        <w:ind w:left="1140" w:hanging="1140"/>
        <w:jc w:val="center"/>
      </w:pPr>
    </w:p>
    <w:p xmlns:wp14="http://schemas.microsoft.com/office/word/2010/wordml" w:rsidP="6566357E" w14:paraId="229479BF" wp14:textId="77777777">
      <w:pPr>
        <w:pStyle w:val="Normal"/>
        <w:widowControl w:val="1"/>
        <w:ind w:left="1140" w:hanging="1140"/>
        <w:jc w:val="center"/>
        <w:rPr>
          <w:b w:val="1"/>
          <w:b/>
          <w:bCs w:val="1"/>
          <w:color w:val="000000"/>
          <w:sz w:val="32"/>
          <w:szCs w:val="32"/>
        </w:rPr>
      </w:pPr>
      <w:r w:rsidRPr="6566357E" w:rsidR="6566357E">
        <w:rPr>
          <w:b w:val="1"/>
          <w:bCs w:val="1"/>
          <w:color w:val="000000" w:themeColor="text1" w:themeTint="FF" w:themeShade="FF"/>
          <w:sz w:val="32"/>
          <w:szCs w:val="32"/>
        </w:rPr>
        <w:t>Заключение:</w:t>
      </w:r>
    </w:p>
    <w:p xmlns:wp14="http://schemas.microsoft.com/office/word/2010/wordml" w:rsidP="6566357E" w14:paraId="144A5D23" wp14:textId="77777777">
      <w:pPr>
        <w:pStyle w:val="Normal"/>
        <w:widowControl w:val="1"/>
        <w:ind w:left="0"/>
        <w:jc w:val="left"/>
        <w:rPr>
          <w:b w:val="1"/>
          <w:b/>
          <w:bCs w:val="1"/>
          <w:color w:val="000000"/>
          <w:sz w:val="28"/>
          <w:szCs w:val="28"/>
        </w:rPr>
      </w:pPr>
      <w:r w:rsidRPr="6566357E" w:rsidR="6566357E">
        <w:rPr>
          <w:b w:val="1"/>
          <w:bCs w:val="1"/>
          <w:color w:val="000000" w:themeColor="text1" w:themeTint="FF" w:themeShade="FF"/>
          <w:sz w:val="28"/>
          <w:szCs w:val="28"/>
        </w:rPr>
        <w:t>В ходе лабораторной работы:</w:t>
      </w:r>
    </w:p>
    <w:p w:rsidR="6566357E" w:rsidP="6566357E" w:rsidRDefault="6566357E" w14:paraId="13C4E09D" w14:textId="7B8EFEAA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Куб определен в качестве главного объекта сцены.</w:t>
      </w:r>
    </w:p>
    <w:p w:rsidR="6566357E" w:rsidP="6566357E" w:rsidRDefault="6566357E" w14:paraId="2D459404" w14:textId="35A58C1A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Реализована трехточечная проекция сцены.</w:t>
      </w:r>
    </w:p>
    <w:p w:rsidR="6566357E" w:rsidP="6566357E" w:rsidRDefault="6566357E" w14:paraId="79179240" w14:textId="1D5A1449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На сцену добавлен ещё один куб в стандартной ориентации, не меняющий своё положение при преобразованиях.</w:t>
      </w:r>
    </w:p>
    <w:p w:rsidR="6566357E" w:rsidP="6566357E" w:rsidRDefault="6566357E" w14:paraId="7E6906C0" w14:textId="5C897F38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Реализовано изменение ориентации и размеров куба с помощью модельно-видовых преобразований.</w:t>
      </w:r>
    </w:p>
    <w:p w:rsidR="6566357E" w:rsidP="6566357E" w:rsidRDefault="6566357E" w14:paraId="7FB6907D" w14:textId="49C9AB69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Настроен интерактивный ввод команд управления с помощью клавиатуры.</w:t>
      </w:r>
    </w:p>
    <w:p w:rsidR="6566357E" w:rsidP="6566357E" w:rsidRDefault="6566357E" w14:paraId="36B13EB5" w14:textId="56F57BB9">
      <w:pPr>
        <w:pStyle w:val="ListParagraph"/>
        <w:widowControl w:val="1"/>
        <w:numPr>
          <w:ilvl w:val="0"/>
          <w:numId w:val="26"/>
        </w:numPr>
        <w:jc w:val="left"/>
        <w:rPr>
          <w:b w:val="1"/>
          <w:bCs w:val="1"/>
          <w:color w:val="auto"/>
          <w:sz w:val="28"/>
          <w:szCs w:val="28"/>
        </w:rPr>
      </w:pPr>
      <w:r w:rsidRPr="6566357E" w:rsidR="6566357E">
        <w:rPr>
          <w:b w:val="1"/>
          <w:bCs w:val="1"/>
          <w:color w:val="auto"/>
          <w:sz w:val="28"/>
          <w:szCs w:val="28"/>
        </w:rPr>
        <w:t>По нажатию на P происходит переход в каркасный режим отображения, на O - в твердотельный.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 w:orient="portrait"/>
      <w:pgMar w:top="720" w:right="1020" w:bottom="280" w:left="1000" w:header="720" w:footer="0" w:gutter="0"/>
      <w:pgNumType w:fmt="decimal" w:start="1"/>
      <w:formProt w:val="false"/>
      <w:titlePg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630AD66" wp14:textId="77777777">
    <w:pPr>
      <w:pStyle w:val="Normal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1829076" wp14:textId="77777777">
    <w:pPr>
      <w:pStyle w:val="Normal"/>
      <w:tabs>
        <w:tab w:val="clear" w:pos="720"/>
        <w:tab w:val="center" w:leader="none" w:pos="4677"/>
        <w:tab w:val="right" w:leader="none" w:pos="9355"/>
      </w:tabs>
      <w:jc w:val="center"/>
      <w:rPr>
        <w:color w:val="000000"/>
      </w:rPr>
    </w:pPr>
    <w:r>
      <w:rPr/>
    </w:r>
  </w:p>
  <w:p xmlns:wp14="http://schemas.microsoft.com/office/word/2010/wordml" w14:paraId="2CAEE998" wp14:textId="77777777">
    <w:pPr>
      <w:pStyle w:val="Normal"/>
      <w:tabs>
        <w:tab w:val="clear" w:pos="720"/>
        <w:tab w:val="center" w:leader="none" w:pos="4677"/>
        <w:tab w:val="right" w:leader="none" w:pos="9355"/>
      </w:tabs>
      <w:ind w:hanging="0"/>
      <w:jc w:val="center"/>
      <w:rPr>
        <w:b/>
        <w:b/>
        <w:color w:val="000000"/>
        <w:sz w:val="27"/>
        <w:szCs w:val="27"/>
      </w:rPr>
    </w:pPr>
    <w:r>
      <w:rPr>
        <w:color w:val="000000" w:themeColor="text1" w:themeTint="ff" w:themeShade="ff"/>
        <w:sz w:val="22"/>
        <w:szCs w:val="22"/>
      </w:rPr>
      <w:t>Москва, 2023</w:t>
    </w:r>
  </w:p>
  <w:p xmlns:wp14="http://schemas.microsoft.com/office/word/2010/wordml" w14:paraId="2BA226A1" wp14:textId="77777777">
    <w:pPr>
      <w:pStyle w:val="Normal"/>
      <w:tabs>
        <w:tab w:val="clear" w:pos="720"/>
        <w:tab w:val="center" w:leader="none" w:pos="4677"/>
        <w:tab w:val="right" w:leader="none" w:pos="9355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A0FF5F2" wp14:textId="77777777">
    <w:pPr>
      <w:pStyle w:val="Normal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0">
    <w:nsid w:val="66792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a093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a37a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968f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37b7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4e63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bd48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7241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e3bc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962b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5c25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0f3a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8ce1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94ac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eff6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6eb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9a66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fb59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78ef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ad7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9f16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094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3e2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ef74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317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0a1f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d23b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4b2e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300f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4df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42c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2da1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7bd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2d3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526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e47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540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13d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fb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daf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48d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7b6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210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df5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cdaf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a41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ca1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8bb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291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53c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6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  <w14:docId w14:val="66ED29BB"/>
  <w15:docId w15:val="{521A6CD3-2BC3-4E8D-9337-531186C7E365}"/>
  <w:rsids>
    <w:rsidRoot w:val="6566357E"/>
    <w:rsid w:val="6566357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spacing w:before="88" w:after="0"/>
      <w:ind w:left="800" w:hanging="46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color w:val="000000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b52a6c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b52a6c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63856"/>
    <w:rPr>
      <w:rFonts w:ascii="Courier New" w:hAnsi="Courier New" w:cs="Courier New"/>
      <w:sz w:val="20"/>
      <w:szCs w:val="2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before="0" w:after="14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6"/>
    <w:uiPriority w:val="99"/>
    <w:unhideWhenUsed/>
    <w:rsid w:val="00b52a6c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Style19">
    <w:name w:val="Footer"/>
    <w:basedOn w:val="Normal"/>
    <w:link w:val="a8"/>
    <w:uiPriority w:val="99"/>
    <w:unhideWhenUsed/>
    <w:rsid w:val="00b52a6c"/>
    <w:pPr>
      <w:tabs>
        <w:tab w:val="clear" w:pos="720"/>
        <w:tab w:val="center" w:leader="none" w:pos="4677"/>
        <w:tab w:val="right" w:leader="none" w:pos="9355"/>
      </w:tabs>
    </w:pPr>
    <w:rPr/>
  </w:style>
  <w:style w:type="paragraph" w:styleId="NormalWeb">
    <w:name w:val="Normal (Web)"/>
    <w:basedOn w:val="Normal"/>
    <w:uiPriority w:val="99"/>
    <w:unhideWhenUsed/>
    <w:qFormat/>
    <w:rsid w:val="00990777"/>
    <w:pPr>
      <w:widowControl/>
      <w:spacing w:beforeAutospacing="1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63856"/>
    <w:pPr>
      <w:widowControl/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hyperlink" Target="https://www.khronos.org/opengl/" TargetMode="External" Id="R733e03a3dd6c45b4" /><Relationship Type="http://schemas.openxmlformats.org/officeDocument/2006/relationships/image" Target="/media/image.png" Id="R0ed79c831ea2409e" /><Relationship Type="http://schemas.openxmlformats.org/officeDocument/2006/relationships/image" Target="/media/image2.png" Id="R70423fb38e204378" /><Relationship Type="http://schemas.openxmlformats.org/officeDocument/2006/relationships/image" Target="/media/image3.png" Id="R0749edc8625e4ae1" /><Relationship Type="http://schemas.openxmlformats.org/officeDocument/2006/relationships/image" Target="/media/image4.png" Id="R7c0553f05c714acf" /><Relationship Type="http://schemas.openxmlformats.org/officeDocument/2006/relationships/image" Target="/media/image5.png" Id="Rb71e40280745453b" /><Relationship Type="http://schemas.openxmlformats.org/officeDocument/2006/relationships/image" Target="/media/image6.png" Id="Rcb60dc94fb084b71" /><Relationship Type="http://schemas.openxmlformats.org/officeDocument/2006/relationships/numbering" Target="numbering.xml" Id="R0fdcda122e5342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2023-02-15T11:28:00.0000000Z</dcterms:created>
  <dc:creator>Administrator</dc:creator>
  <dc:description/>
  <dc:language>ru-RU</dc:language>
  <lastModifiedBy>Gamid Gasaev</lastModifiedBy>
  <dcterms:modified xsi:type="dcterms:W3CDTF">2023-05-27T16:22:31.7002470Z</dcterms:modified>
  <revision>13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