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/>
      </w:pPr>
      <w:r>
        <w:rPr/>
        <w:t> </w:t>
      </w:r>
      <w:r>
        <w:rPr>
          <w:b/>
          <w:bCs/>
        </w:rPr>
        <w:t>Лабораторная работа №6 – построение реалистичных изображений</w:t>
      </w:r>
    </w:p>
    <w:p>
      <w:pPr>
        <w:pStyle w:val="Normal"/>
        <w:rPr/>
      </w:pPr>
      <w:r>
        <w:rPr/>
        <w:t>а.       Базовой лабораторной работой является лабораторная работа №3 (модельно-видовые преобразования и преобразования проецирования).</w:t>
      </w:r>
    </w:p>
    <w:p>
      <w:pPr>
        <w:pStyle w:val="Normal"/>
        <w:rPr/>
      </w:pPr>
      <w:r>
        <w:rPr/>
        <w:t>б.      Определить параметры модели освещения OpenGL (свойства источника света, свойства материалов (поверхностей), характеристики глобальной модели освещения).</w:t>
      </w:r>
    </w:p>
    <w:p>
      <w:pPr>
        <w:pStyle w:val="Normal"/>
        <w:rPr/>
      </w:pPr>
      <w:r>
        <w:rPr/>
        <w:t>в.      Исследовать один из методов повышения реалистичности получаемых изображений сцены (в соответствии с вариантом):</w:t>
      </w:r>
    </w:p>
    <w:p>
      <w:pPr>
        <w:pStyle w:val="Normal"/>
        <w:rPr/>
      </w:pPr>
      <w:r>
        <w:rPr/>
        <w:t>                                   </w:t>
      </w:r>
      <w:r>
        <w:rPr/>
        <w:t>А1.      использование сфокусированного источника света;</w:t>
      </w:r>
    </w:p>
    <w:p>
      <w:pPr>
        <w:pStyle w:val="Normal"/>
        <w:rPr/>
      </w:pPr>
      <w:r>
        <w:rPr/>
        <w:t>                                   </w:t>
      </w:r>
      <w:r>
        <w:rPr/>
        <w:t>А2.      учет ослабления интенсивности света с расстоянием от источника;</w:t>
      </w:r>
    </w:p>
    <w:p>
      <w:pPr>
        <w:pStyle w:val="Normal"/>
        <w:rPr/>
      </w:pPr>
      <w:r>
        <w:rPr/>
        <w:t>                                   </w:t>
      </w:r>
      <w:r>
        <w:rPr/>
        <w:t>А3.      влияние параметров (компонентов модели освещения) источника света;</w:t>
      </w:r>
    </w:p>
    <w:p>
      <w:pPr>
        <w:pStyle w:val="Normal"/>
        <w:rPr/>
      </w:pPr>
      <w:r>
        <w:rPr/>
        <w:t>                                   </w:t>
      </w:r>
      <w:r>
        <w:rPr/>
        <w:t>А4.      влияние параметров глобальной модели освещения;</w:t>
      </w:r>
    </w:p>
    <w:p>
      <w:pPr>
        <w:pStyle w:val="Normal"/>
        <w:rPr/>
      </w:pPr>
      <w:r>
        <w:rPr/>
        <w:t>                                   </w:t>
      </w:r>
      <w:r>
        <w:rPr/>
        <w:t>А5.      влияние свойств материала поверхности;</w:t>
      </w:r>
    </w:p>
    <w:p>
      <w:pPr>
        <w:pStyle w:val="Normal"/>
        <w:rPr/>
      </w:pPr>
      <w:r>
        <w:rPr/>
        <w:t>                                   </w:t>
      </w:r>
      <w:r>
        <w:rPr/>
        <w:t>А6.      определение более одного источника света;</w:t>
      </w:r>
    </w:p>
    <w:p>
      <w:pPr>
        <w:pStyle w:val="Normal"/>
        <w:rPr/>
      </w:pPr>
      <w:r>
        <w:rPr/>
        <w:t>г.       Реализовать один из алгоритмов анимации (в соответствии с вариантом):</w:t>
      </w:r>
    </w:p>
    <w:p>
      <w:pPr>
        <w:pStyle w:val="Normal"/>
        <w:rPr/>
      </w:pPr>
      <w:r>
        <w:rPr/>
        <w:t>                                     </w:t>
      </w:r>
      <w:r>
        <w:rPr/>
        <w:t>Б</w:t>
      </w:r>
      <w:r>
        <w:rPr>
          <w:lang w:val="en-US"/>
        </w:rPr>
        <w:t>1</w:t>
      </w:r>
      <w:r>
        <w:rPr/>
        <w:t>.      моделирование равноускоренного падения (с заданной начальной скоростью) при условии абсолютно упругого соударения с горизонтальной поверхностью;</w:t>
      </w:r>
    </w:p>
    <w:p>
      <w:pPr>
        <w:pStyle w:val="Normal"/>
        <w:rPr/>
      </w:pPr>
      <w:r>
        <w:rPr/>
        <w:t>                                     </w:t>
      </w:r>
      <w:r>
        <w:rPr/>
        <w:t>Б</w:t>
      </w:r>
      <w:r>
        <w:rPr>
          <w:lang w:val="en-US"/>
        </w:rPr>
        <w:t>2</w:t>
      </w:r>
      <w:r>
        <w:rPr/>
        <w:t>.      моделирование движения тела (с заданной начальной скоростью) при условии абсолютно упругого отражения объекта от границ некоторого ограничивающего объема (регулярной формы);</w:t>
      </w:r>
    </w:p>
    <w:p>
      <w:pPr>
        <w:pStyle w:val="Normal"/>
        <w:rPr/>
      </w:pPr>
      <w:r>
        <w:rPr/>
        <w:t>д.      Реализовать наложение текстуры (загрузка из файла *.</w:t>
      </w:r>
      <w:r>
        <w:rPr>
          <w:lang w:val="en-US"/>
        </w:rPr>
        <w:t>bmp</w:t>
      </w:r>
      <w:r>
        <w:rPr/>
        <w:t> или процедурная генерация) с возможностью отключения (в соответствии с вариантом):</w:t>
      </w:r>
    </w:p>
    <w:p>
      <w:pPr>
        <w:pStyle w:val="Normal"/>
        <w:rPr/>
      </w:pPr>
      <w:r>
        <w:rPr/>
        <w:t>                                    </w:t>
      </w:r>
      <w:r>
        <w:rPr/>
        <w:t>В1.      использование текстуры для определения интенсивности поверхности;</w:t>
      </w:r>
    </w:p>
    <w:p>
      <w:pPr>
        <w:pStyle w:val="Normal"/>
        <w:rPr/>
      </w:pPr>
      <w:r>
        <w:rPr/>
        <w:t>                                    </w:t>
      </w:r>
      <w:r>
        <w:rPr/>
        <w:t>В2.      использование текстуры для определения свойств поверхности (модулирование коэффициента диффузного отражения);</w:t>
      </w:r>
    </w:p>
    <w:p>
      <w:pPr>
        <w:pStyle w:val="Normal"/>
        <w:rPr/>
      </w:pPr>
      <w:r>
        <w:rPr/>
      </w:r>
    </w:p>
    <w:tbl>
      <w:tblPr>
        <w:tblStyle w:val="a3"/>
        <w:tblpPr w:bottomFromText="0" w:horzAnchor="margin" w:leftFromText="180" w:rightFromText="180" w:tblpX="0" w:tblpY="684" w:topFromText="0" w:vertAnchor="margin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4"/>
        <w:gridCol w:w="1925"/>
        <w:gridCol w:w="2445"/>
        <w:gridCol w:w="2610"/>
      </w:tblGrid>
      <w:tr>
        <w:trPr/>
        <w:tc>
          <w:tcPr>
            <w:tcW w:w="2364" w:type="dxa"/>
            <w:tcBorders/>
          </w:tcPr>
          <w:p>
            <w:pPr>
              <w:pStyle w:val="Normal"/>
              <w:spacing w:lineRule="auto" w:line="259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59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2445" w:type="dxa"/>
            <w:tcBorders/>
          </w:tcPr>
          <w:p>
            <w:pPr>
              <w:pStyle w:val="Normal"/>
              <w:spacing w:lineRule="auto" w:line="259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Б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59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Алексеев Александр Андреевич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А1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Балтаева Мадина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А2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Будников Вячеслав Николаевич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А3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Швец Александр Владимирович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А4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Величко Егор Алексеевич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А5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Виленский Сергей Дмитриевич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А6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Выдрина Варвара Алексеевна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А1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Гасаев Гамид Казимович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А2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Гнатенко Татьяна Александровна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А3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Джабаров Рауль Асипович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А4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Донченко Всеволод Романович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А5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Задворных Анатолий Дмитриевич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А6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Кабанов Андрей Юрьевич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А1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Караник Андрей Александрович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А2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Кежаев Максим Константинович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А3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Манжина Александра Андреевна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А4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Марченко Андрей Иванович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А5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Маслова Екатерина Алексеевна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А6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Мельников Андрей Павлович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А1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Шевыров Аркадий Николаевич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А2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Панкратов Артем Сергеевич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А3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Потребина Валерия Викторовна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А4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Садиков Салих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А5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Сатыбалдиев Талгат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А6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Терюхов Богдан Андреевич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А1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Б2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В1</w:t>
            </w:r>
          </w:p>
        </w:tc>
      </w:tr>
      <w:tr>
        <w:trPr/>
        <w:tc>
          <w:tcPr>
            <w:tcW w:w="236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000000"/>
              </w:rPr>
              <w:t>Федоров Владислав Павлович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А2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Б1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cs="Calibri"/>
                <w:color w:val="000000"/>
              </w:rPr>
              <w:t>В2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b03ee4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b03ee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b03ee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b03ee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c36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2</Pages>
  <Words>328</Words>
  <Characters>2109</Characters>
  <CharactersWithSpaces>2748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2022-04-27T00:07:00Z</dcterms:created>
  <dc:creator>Павел Цалкович</dc:creator>
  <dc:description/>
  <dc:language>en-US</dc:language>
  <cp:lastModifiedBy/>
  <dcterms:modified xsi:type="dcterms:W3CDTF">2023-04-26T10:45:57Z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