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86"/>
      </w:pPr>
      <w:r>
        <w:rPr>
          <w:rFonts w:ascii="Arial" w:hAnsi="Arial" w:cs="Arial"/>
          <w:sz w:val="24"/>
          <w:sz-cs w:val="24"/>
          <w:b/>
          <w:spacing w:val="0"/>
          <w:color w:val="116B92"/>
        </w:rPr>
        <w:t xml:space="preserve">WEBSITE COPY REMEDIATION DEBRIEF</w:t>
      </w:r>
    </w:p>
    <w:p>
      <w:pPr>
        <w:spacing w:after="160"/>
      </w:pPr>
      <w:r>
        <w:rPr>
          <w:rFonts w:ascii="Arial" w:hAnsi="Arial" w:cs="Arial"/>
          <w:sz w:val="64"/>
          <w:sz-cs w:val="64"/>
          <w:b/>
          <w:spacing w:val="0"/>
          <w:color w:val="0E1F33"/>
        </w:rPr>
        <w:t xml:space="preserve">SonoHL Website Alignment</w:t>
      </w:r>
    </w:p>
    <w:p>
      <w:pPr>
        <w:spacing w:after="186"/>
      </w:pPr>
      <w:r>
        <w:rPr>
          <w:rFonts w:ascii="Arial" w:hAnsi="Arial" w:cs="Arial"/>
          <w:sz w:val="28"/>
          <w:sz-cs w:val="28"/>
          <w:b/>
          <w:spacing w:val="0"/>
          <w:color w:val="3A5B7A"/>
        </w:rPr>
        <w:t xml:space="preserve">Date:</w:t>
      </w:r>
      <w:r>
        <w:rPr>
          <w:rFonts w:ascii="Arial" w:hAnsi="Arial" w:cs="Arial"/>
          <w:sz w:val="28"/>
          <w:sz-cs w:val="28"/>
          <w:spacing w:val="0"/>
          <w:color w:val="3A5B7A"/>
        </w:rPr>
        <w:t xml:space="preserve"> June 23, 2026  |  </w:t>
      </w:r>
      <w:r>
        <w:rPr>
          <w:rFonts w:ascii="Arial" w:hAnsi="Arial" w:cs="Arial"/>
          <w:sz w:val="28"/>
          <w:sz-cs w:val="28"/>
          <w:b/>
          <w:spacing w:val="0"/>
          <w:color w:val="3A5B7A"/>
        </w:rPr>
        <w:t xml:space="preserve">Commit:</w:t>
      </w:r>
      <w:r>
        <w:rPr>
          <w:rFonts w:ascii="Arial" w:hAnsi="Arial" w:cs="Arial"/>
          <w:sz w:val="28"/>
          <w:sz-cs w:val="28"/>
          <w:spacing w:val="0"/>
          <w:color w:val="3A5B7A"/>
        </w:rPr>
        <w:t xml:space="preserve"> 486f22c  |  </w:t>
      </w:r>
      <w:r>
        <w:rPr>
          <w:rFonts w:ascii="Arial" w:hAnsi="Arial" w:cs="Arial"/>
          <w:sz w:val="28"/>
          <w:sz-cs w:val="28"/>
          <w:b/>
          <w:spacing w:val="0"/>
          <w:color w:val="3A5B7A"/>
        </w:rPr>
        <w:t xml:space="preserve">Source:</w:t>
      </w:r>
      <w:r>
        <w:rPr>
          <w:rFonts w:ascii="Arial" w:hAnsi="Arial" w:cs="Arial"/>
          <w:sz w:val="28"/>
          <w:sz-cs w:val="28"/>
          <w:spacing w:val="0"/>
          <w:color w:val="3A5B7A"/>
        </w:rPr>
        <w:t xml:space="preserve"> A0-audited whitepaper v0.1 DRAFT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32539"/>
        </w:rPr>
        <w:t xml:space="preserve">Outcome.</w:t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 The entire website narrative was changed from promotional medical-product copy to controlled investigational-development language. Unsupported diagnostic, performance, configuration, trial-status, remote-readiness, and value claims were removed or recast as hypotheses. The visual structure and existing single-file implementation were preserved.</w:t>
      </w:r>
    </w:p>
    <w:p>
      <w:pPr>
        <w:spacing w:after="186"/>
      </w:pPr>
      <w:r>
        <w:rPr>
          <w:rFonts w:ascii="Arial" w:hAnsi="Arial" w:cs="Arial"/>
          <w:sz w:val="40"/>
          <w:sz-cs w:val="40"/>
          <w:b/>
          <w:spacing w:val="0"/>
          <w:color w:val="0E1F33"/>
        </w:rPr>
        <w:t xml:space="preserve">What Changed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1F33"/>
        </w:rPr>
        <w:t xml:space="preserve">Area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1F33"/>
        </w:rPr>
        <w:t xml:space="preserve">Remediation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1F33"/>
        </w:rPr>
        <w:t xml:space="preserve">Reason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Product positioning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Reframed SonoHL as an “investigational acoustic-sensing platform in development.” Added that the product is not available for commercial sale.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The intended use, configuration, clinical output, and regulatory pathway are not yet approved.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Diagnostic and screening claims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Removed “AI-powered screening,” diagnostic screening, defect detection, and diagnostic/telemonitoring product positioning.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These claims require an approved intended use, clinical evidence, and applicable regulatory authorization.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Performance claims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Removed claims of automatic clearest-signal selection, real-time analysis, noise reduction, clearer recordings, and abnormal-sound detection.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No controlled specifications, acceptance criteria, verification reports, or performance results were supplied.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Device configuration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Removed factual 16-channel, 10-front/6-back, 8+, and 8-sensor statements. Diagrams are now labeled illustrative.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The source materials contained conflicting configurations; the current controlled device version is unresolved.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Epidemiology and trial status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Removed the 2.5 million, 40%, and “CT1 currently enrolling” statements.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The audit did not verify exact primary sources or a current controlled trial record.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Remote use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Recast telemonitoring and home/remote use as future evaluation concepts with explicit dependencies.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Remote readiness requires validated setup, transmission, privacy, cybersecurity, review, and escalation workflows.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Clinical workflow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Changed the workflow to prepare/fit, acquire/transfer, and qualified human review. Added controls still required at each stage.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The original simplified workflow implied operational readiness and established clinical use.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Evidence page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Replaced unsupported development-status claims with a technical, clinical, human-factors, and workflow evidence framework.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Prototype, validation, pilot, and regulatory statuses require verified records and approvals.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Team and governance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Marked titles, affiliations, roles, and governance wording as pending verification.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The audit did not independently confirm current titles, institutional wording, or publication permission.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Partnership outreach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Changed promotional investment/diagnostic language to controlled product and evidence-development collaboration.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External outreach must disclose investigational status and distinguish objectives from demonstrated results.</w:t>
      </w:r>
    </w:p>
    <w:p>
      <w:pPr>
        <w:spacing w:after="186"/>
      </w:pPr>
      <w:r>
        <w:rPr>
          <w:rFonts w:ascii="Arial" w:hAnsi="Arial" w:cs="Arial"/>
          <w:sz w:val="40"/>
          <w:sz-cs w:val="40"/>
          <w:b/>
          <w:spacing w:val="0"/>
          <w:color w:val="0E1F33"/>
        </w:rPr>
        <w:t xml:space="preserve">Representative Before and After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1F33"/>
        </w:rPr>
        <w:t xml:space="preserve">Previous copy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1F33"/>
        </w:rPr>
        <w:t xml:space="preserve">Updated copy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“AI-Powered Cardiopulmonary Screening”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“Investigational Acoustic-Sensing Platform”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“Records heart sounds from 16 channels… automatically selects the clearest signals… analyzes them in real time…”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Captures sounds from multiple predetermined positions and organizes recordings for clinician review; exact configuration and outputs remain under development.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“Heart and Lung Diagnostics. One Vest.”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“Acoustic assessment and remote review concepts,” explicitly identified as development hypotheses.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“Signal processing reduces noise and organizes the clearest recordings.”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Specified quality checks and processing steps are to identify usable and unusable recordings.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“Clinical trial currently enrolling.”</w:t>
      </w:r>
    </w:p>
    <w:p>
      <w:pPr/>
      <w:r>
        <w:rPr>
          <w:rFonts w:ascii="Arial" w:hAnsi="Arial" w:cs="Arial"/>
          <w:sz w:val="28"/>
          <w:sz-cs w:val="28"/>
          <w:spacing w:val="0"/>
          <w:color w:val="132539"/>
        </w:rPr>
        <w:t xml:space="preserve">Trial and development status require verified protocols, ethics status, sites, enrollment records, and approval.</w:t>
      </w:r>
    </w:p>
    <w:p>
      <w:pPr>
        <w:spacing w:after="186"/>
      </w:pPr>
      <w:r>
        <w:rPr>
          <w:rFonts w:ascii="Arial" w:hAnsi="Arial" w:cs="Arial"/>
          <w:sz w:val="40"/>
          <w:sz-cs w:val="40"/>
          <w:b/>
          <w:spacing w:val="0"/>
          <w:color w:val="0E1F33"/>
        </w:rPr>
        <w:t xml:space="preserve">Why This Is a Material Improvement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32539"/>
        </w:rPr>
        <w:t xml:space="preserve">Reduced regulatory exposure:</w:t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 the public narrative no longer presents investigational objectives as established safety, effectiveness, diagnostic, or commercial facts.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32539"/>
        </w:rPr>
        <w:t xml:space="preserve">Improved internal consistency:</w:t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 conflicting sensor counts and development stages were replaced with controlled-input requirements.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32539"/>
        </w:rPr>
        <w:t xml:space="preserve">Clearer product boundaries:</w:t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 the site now consistently states that human review is required and that SonoHL does not independently diagnose disease or replace medical judgment.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32539"/>
        </w:rPr>
        <w:t xml:space="preserve">Better evidence discipline:</w:t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 technical validation, clinical validity, human factors, privacy, cybersecurity, and workflow evidence are separated rather than blended into promotional promises.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32539"/>
        </w:rPr>
        <w:t xml:space="preserve">More defensible partnership language:</w:t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 collaborators are invited to support evidence generation without implying market readiness or demonstrated clinical benefit.</w:t>
      </w:r>
    </w:p>
    <w:p>
      <w:pPr>
        <w:spacing w:after="186"/>
      </w:pPr>
      <w:r>
        <w:rPr>
          <w:rFonts w:ascii="Arial" w:hAnsi="Arial" w:cs="Arial"/>
          <w:sz w:val="40"/>
          <w:sz-cs w:val="40"/>
          <w:b/>
          <w:spacing w:val="0"/>
          <w:color w:val="0E1F33"/>
        </w:rPr>
        <w:t xml:space="preserve">Validation Performed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Reviewed every visible website text block, including headings, labels, cards, hidden fragments, SVG labels, navigation, calls to action, and image alternative text.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Scanned visible content for quarantined phrases covering AI, diagnosis, screening, detection, real-time processing, noise reduction, sensor counts, epidemiological statistics, and trial enrollment; no blocked visible claims remained.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Confirmed all nine site sections still parse and remain present.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Ran Git whitespace/diff validation and checked navigation fit after shortening revised labels.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Committed and pushed only </w:t>
      </w:r>
      <w:r>
        <w:rPr>
          <w:rFonts w:ascii="Menlo" w:hAnsi="Menlo" w:cs="Menlo"/>
          <w:sz w:val="28"/>
          <w:sz-cs w:val="28"/>
          <w:spacing w:val="0"/>
          <w:color w:val="132539"/>
        </w:rPr>
        <w:t xml:space="preserve">sonohl.html</w:t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; unrelated local documentation files were not included.</w:t>
      </w:r>
    </w:p>
    <w:p>
      <w:pPr>
        <w:spacing w:after="186"/>
      </w:pPr>
      <w:r>
        <w:rPr>
          <w:rFonts w:ascii="Arial" w:hAnsi="Arial" w:cs="Arial"/>
          <w:sz w:val="40"/>
          <w:sz-cs w:val="40"/>
          <w:b/>
          <w:spacing w:val="0"/>
          <w:color w:val="0E1F33"/>
        </w:rPr>
        <w:t xml:space="preserve">Remaining Actions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Regulatory and legal review of the exact investigational-device wording for each publication channel.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Confirm current team titles, clinical-governance roles, affiliations, and permission to publish.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Freeze the controlled hardware/software configuration and replace illustrative labels only after approval.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Supply controlled clinical-program records before publishing status, trial, performance, or regulatory-pathway statements.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3253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32539"/>
        </w:rPr>
        <w:t xml:space="preserve">Run the planned follow-up audit against the live rendered site and all other collateral.</w:t>
      </w:r>
    </w:p>
    <w:p>
      <w:pPr>
        <w:spacing w:after="186"/>
      </w:pPr>
      <w:r>
        <w:rPr>
          <w:rFonts w:ascii="Arial" w:hAnsi="Arial" w:cs="Arial"/>
          <w:sz w:val="24"/>
          <w:sz-cs w:val="24"/>
          <w:b/>
          <w:spacing w:val="0"/>
          <w:color w:val="3A5B7A"/>
        </w:rPr>
        <w:t xml:space="preserve">Scope note:</w:t>
      </w:r>
      <w:r>
        <w:rPr>
          <w:rFonts w:ascii="Arial" w:hAnsi="Arial" w:cs="Arial"/>
          <w:sz w:val="24"/>
          <w:sz-cs w:val="24"/>
          <w:spacing w:val="0"/>
          <w:color w:val="3A5B7A"/>
        </w:rPr>
        <w:t xml:space="preserve"> This remediation changed website copy and accessibility labels only. It did not refactor the HTML, CSS, JavaScript, embedded images, hosting, analytics, or underlying product implementation.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