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44D4" w14:textId="5E64EDEB" w:rsidR="0010795C" w:rsidRDefault="0061591E" w:rsidP="0061591E">
      <w:pPr>
        <w:pStyle w:val="Title"/>
      </w:pPr>
      <w:r>
        <w:t>Lab Report 6: OP-amp Circuit Analysis</w:t>
      </w:r>
    </w:p>
    <w:p w14:paraId="7D43EF47" w14:textId="77777777" w:rsidR="0061591E" w:rsidRDefault="0061591E" w:rsidP="0061591E"/>
    <w:p w14:paraId="1233E0B0" w14:textId="35802085" w:rsidR="0061591E" w:rsidRDefault="00AA31B1" w:rsidP="00AA31B1">
      <w:pPr>
        <w:pStyle w:val="Heading1"/>
      </w:pPr>
      <w:r>
        <w:t>Integrator and Differentiator Circuit Behavior</w:t>
      </w:r>
    </w:p>
    <w:p w14:paraId="583D493A" w14:textId="68EDC3EA" w:rsidR="00AA31B1" w:rsidRPr="00AA31B1" w:rsidRDefault="00041BBC" w:rsidP="00AA31B1">
      <w:r>
        <w:t xml:space="preserve">The circuit is an </w:t>
      </w:r>
      <w:r w:rsidRPr="000D61D9">
        <w:rPr>
          <w:rFonts w:ascii="Arial" w:hAnsi="Arial"/>
        </w:rPr>
        <w:t>inverting integrator</w:t>
      </w:r>
      <w:r>
        <w:t xml:space="preserve"> that transforms the input </w:t>
      </w:r>
      <m:oMath>
        <m:r>
          <w:rPr>
            <w:rStyle w:val="math-inline"/>
            <w:rFonts w:ascii="Cambria Math" w:hAnsi="Cambria Math"/>
          </w:rPr>
          <m:t xml:space="preserve">1 </m:t>
        </m:r>
        <m:r>
          <m:rPr>
            <m:sty m:val="p"/>
          </m:rPr>
          <w:rPr>
            <w:rStyle w:val="math-inline"/>
            <w:rFonts w:ascii="Cambria Math" w:hAnsi="Cambria Math"/>
          </w:rPr>
          <m:t>kHz</m:t>
        </m:r>
      </m:oMath>
      <w:r>
        <w:t xml:space="preserve"> square wave into a triangle wave output, confirming the mathematical operation of time-integration where a constant voltage results in a linear ramp. The experimental results align with theoretical predictions, showing an </w:t>
      </w:r>
      <w:r w:rsidRPr="000D61D9">
        <w:rPr>
          <w:rFonts w:ascii="Arial" w:hAnsi="Arial"/>
        </w:rPr>
        <w:t>inverting phase relationship</w:t>
      </w:r>
      <w:r>
        <w:t xml:space="preserve"> where the output ramps downward during the positive half-cycle of the input. While an ideal integrator would produce perfectly linear slopes, the inclusion of the </w:t>
      </w:r>
      <m:oMath>
        <m:r>
          <w:rPr>
            <w:rStyle w:val="math-inline"/>
            <w:rFonts w:ascii="Cambria Math" w:hAnsi="Cambria Math"/>
          </w:rPr>
          <m:t xml:space="preserve">100 </m:t>
        </m:r>
        <m:r>
          <m:rPr>
            <m:sty m:val="p"/>
          </m:rPr>
          <w:rPr>
            <w:rStyle w:val="math-inline"/>
            <w:rFonts w:ascii="Cambria Math" w:hAnsi="Cambria Math"/>
          </w:rPr>
          <m:t>kΩ</m:t>
        </m:r>
      </m:oMath>
      <w:r>
        <w:t xml:space="preserve"> feedback resistor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Style w:val="math-inline"/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for DC stability introduces the slight exponential curvature observed in the simulation and scope captures. This measured behavior</w:t>
      </w:r>
      <w:r w:rsidR="000D61D9">
        <w:t xml:space="preserve"> </w:t>
      </w:r>
      <w:r>
        <w:t>successfully verifies the integrating functionality of the LF356 op-amp configuration.</w:t>
      </w:r>
    </w:p>
    <w:p w14:paraId="4C467F51" w14:textId="6D9AE9EA" w:rsidR="00AA31B1" w:rsidRDefault="00AA31B1" w:rsidP="00041BBC">
      <w:pPr>
        <w:jc w:val="center"/>
      </w:pPr>
      <w:r>
        <w:rPr>
          <w:noProof/>
        </w:rPr>
        <w:drawing>
          <wp:inline distT="0" distB="0" distL="0" distR="0" wp14:anchorId="6B0CA6B3" wp14:editId="0D8F578D">
            <wp:extent cx="3685279" cy="2140227"/>
            <wp:effectExtent l="0" t="0" r="0" b="6350"/>
            <wp:docPr id="3772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49106" name="Picture 37724910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92" t="23568" r="22259" b="25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12" cy="220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101AA" w14:textId="53EAFC0A" w:rsidR="00AA31B1" w:rsidRDefault="00AA31B1" w:rsidP="00041BBC">
      <w:pPr>
        <w:jc w:val="center"/>
      </w:pPr>
      <w:r>
        <w:rPr>
          <w:noProof/>
        </w:rPr>
        <w:drawing>
          <wp:inline distT="0" distB="0" distL="0" distR="0" wp14:anchorId="78D3F6B4" wp14:editId="13D5217B">
            <wp:extent cx="3661445" cy="2378765"/>
            <wp:effectExtent l="0" t="0" r="0" b="0"/>
            <wp:docPr id="1307111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1781" name="Picture 1307111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851" cy="241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6F7E" w14:textId="195EAA8D" w:rsidR="00AE1986" w:rsidRDefault="002939F4" w:rsidP="002939F4">
      <w:r w:rsidRPr="002939F4">
        <w:lastRenderedPageBreak/>
        <w:t xml:space="preserve">The </w:t>
      </w:r>
      <w:r w:rsidRPr="002939F4">
        <w:rPr>
          <w:rFonts w:ascii="Arial" w:hAnsi="Arial" w:cs="Arial"/>
        </w:rPr>
        <w:t>inverting differentiator</w:t>
      </w:r>
      <w:r w:rsidRPr="002939F4">
        <w:t xml:space="preserve"> circuit successfully converts the input triangle wave into a square wave output, confirming the mathematical operation where the constant slope of a ramp results in a steady-state DC voltage. </w:t>
      </w:r>
      <w:r w:rsidR="00AE1986">
        <w:t>The</w:t>
      </w:r>
      <w:r w:rsidRPr="002939F4">
        <w:t xml:space="preserve"> experimental and simulation results align with theoretical predictions, showing an </w:t>
      </w:r>
      <w:r w:rsidRPr="002939F4">
        <w:rPr>
          <w:rFonts w:ascii="Arial" w:hAnsi="Arial" w:cs="Arial"/>
        </w:rPr>
        <w:t>inverting relationship</w:t>
      </w:r>
      <w:r w:rsidRPr="002939F4">
        <w:t xml:space="preserve"> where the output jumps to a negative constant during the triangle wave's upward (positive) slope and a positive constant during the downward slope. The "spikes" or ringing observed at the transition points in both the scope and simulation are characteristic of the circuit's </w:t>
      </w:r>
      <w:r w:rsidRPr="002939F4">
        <w:rPr>
          <w:rFonts w:ascii="Arial" w:hAnsi="Arial" w:cs="Arial"/>
        </w:rPr>
        <w:t>high-pass filter</w:t>
      </w:r>
      <w:r w:rsidRPr="002939F4">
        <w:t xml:space="preserve"> behavior, as the sudden change in slope at the triangle wave's peaks represents a high-frequency component that is heavily amplified. This measured behavior—transforming a linear ramp into a horizontal step with a </w:t>
      </w:r>
      <m:oMath>
        <m:r>
          <w:rPr>
            <w:rFonts w:ascii="Cambria Math" w:hAnsi="Cambria Math"/>
          </w:rPr>
          <m:t>90°</m:t>
        </m:r>
      </m:oMath>
      <w:r w:rsidRPr="002939F4">
        <w:t xml:space="preserve"> phase lead—effectively verifies the differentiating functionality of the op-amp configuration.</w:t>
      </w:r>
    </w:p>
    <w:p w14:paraId="0E43D666" w14:textId="5911913E" w:rsidR="00AE1986" w:rsidRDefault="00AE1986" w:rsidP="00AE1986">
      <w:pPr>
        <w:jc w:val="center"/>
      </w:pPr>
      <w:r>
        <w:rPr>
          <w:noProof/>
        </w:rPr>
        <w:drawing>
          <wp:inline distT="0" distB="0" distL="0" distR="0" wp14:anchorId="11FDEAC4" wp14:editId="21C85617">
            <wp:extent cx="4338137" cy="2478157"/>
            <wp:effectExtent l="0" t="0" r="5715" b="0"/>
            <wp:docPr id="3939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2998" name="Picture 3939329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2" t="23188" r="14047" b="16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77" cy="2510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F9B59" w14:textId="34ADC7B0" w:rsidR="00AE1986" w:rsidRDefault="00AE1986" w:rsidP="00AE1986">
      <w:pPr>
        <w:jc w:val="center"/>
      </w:pPr>
      <w:r>
        <w:rPr>
          <w:noProof/>
        </w:rPr>
        <w:drawing>
          <wp:inline distT="0" distB="0" distL="0" distR="0" wp14:anchorId="09D26F47" wp14:editId="546B7C42">
            <wp:extent cx="4599752" cy="2988365"/>
            <wp:effectExtent l="0" t="0" r="0" b="0"/>
            <wp:docPr id="18079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0517" name="Picture 18079205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932" cy="30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EE8E" w14:textId="77777777" w:rsidR="00247E41" w:rsidRDefault="00247E41" w:rsidP="00247E41"/>
    <w:p w14:paraId="45279366" w14:textId="1C0B68BC" w:rsidR="00247E41" w:rsidRDefault="00247E41" w:rsidP="00247E41">
      <w:r w:rsidRPr="00247E41">
        <w:t xml:space="preserve">At low frequencies (below ~100 Hz), the gain is flat at approximately </w:t>
      </w:r>
      <m:oMath>
        <m:r>
          <w:rPr>
            <w:rStyle w:val="math-inline"/>
            <w:rFonts w:ascii="Cambria Math" w:hAnsi="Cambria Math" w:cs="Arial"/>
          </w:rPr>
          <m:t>0</m:t>
        </m:r>
        <m:r>
          <w:rPr>
            <w:rStyle w:val="math-inline"/>
            <w:rFonts w:ascii="Cambria Math" w:hAnsi="Cambria Math" w:cs="Arial"/>
          </w:rPr>
          <m:t xml:space="preserve"> </m:t>
        </m:r>
        <m:r>
          <m:rPr>
            <m:sty m:val="p"/>
          </m:rPr>
          <w:rPr>
            <w:rStyle w:val="math-inline"/>
            <w:rFonts w:ascii="Cambria Math" w:hAnsi="Cambria Math" w:cs="Arial"/>
          </w:rPr>
          <m:t>dB</m:t>
        </m:r>
      </m:oMath>
      <w:r w:rsidRPr="00247E41">
        <w:t xml:space="preserve">, showing that the feedback resistor </w:t>
      </w:r>
      <m:oMath>
        <m:sSub>
          <m:sSubPr>
            <m:ctrlPr>
              <w:rPr>
                <w:rStyle w:val="math-inline"/>
                <w:rFonts w:ascii="Cambria Math" w:hAnsi="Cambria Math" w:cs="Arial"/>
                <w:i/>
              </w:rPr>
            </m:ctrlPr>
          </m:sSubPr>
          <m:e>
            <m:r>
              <w:rPr>
                <w:rStyle w:val="math-inline"/>
                <w:rFonts w:ascii="Cambria Math" w:hAnsi="Cambria Math" w:cs="Arial"/>
              </w:rPr>
              <m:t>R</m:t>
            </m:r>
          </m:e>
          <m:sub>
            <m:r>
              <w:rPr>
                <w:rStyle w:val="math-inline"/>
                <w:rFonts w:ascii="Cambria Math" w:hAnsi="Cambria Math" w:cs="Arial"/>
              </w:rPr>
              <m:t>2</m:t>
            </m:r>
          </m:sub>
        </m:sSub>
      </m:oMath>
      <w:r w:rsidRPr="00247E41">
        <w:t xml:space="preserve"> successfully limits the DC gain to prevent saturation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v</m:t>
                </m:r>
              </m:sub>
            </m:sSub>
            <m:r>
              <w:rPr>
                <w:rStyle w:val="math-inline"/>
                <w:rFonts w:ascii="Cambria Math" w:hAnsi="Cambria Math" w:cs="Arial"/>
              </w:rPr>
              <m:t>=-</m:t>
            </m:r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2</m:t>
                </m:r>
              </m:sub>
            </m:sSub>
            <m:r>
              <m:rPr>
                <m:lit/>
              </m:rPr>
              <w:rPr>
                <w:rStyle w:val="math-inline"/>
                <w:rFonts w:ascii="Cambria Math" w:hAnsi="Cambria Math" w:cs="Arial"/>
              </w:rPr>
              <m:t>/</m:t>
            </m:r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R</m:t>
                </m: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1</m:t>
                </m:r>
              </m:sub>
            </m:sSub>
            <m:r>
              <w:rPr>
                <w:rStyle w:val="math-inline"/>
                <w:rFonts w:ascii="Cambria Math" w:hAnsi="Cambria Math" w:cs="Arial"/>
              </w:rPr>
              <m:t>=-100</m:t>
            </m:r>
            <m:r>
              <m:rPr>
                <m:nor/>
              </m:rPr>
              <w:rPr>
                <w:rStyle w:val="math-inline"/>
                <w:rFonts w:ascii="Cambria Math" w:hAnsi="Cambria Math" w:cs="Arial"/>
              </w:rPr>
              <m:t>k</m:t>
            </m:r>
            <m:r>
              <m:rPr>
                <m:lit/>
              </m:rPr>
              <w:rPr>
                <w:rStyle w:val="math-inline"/>
                <w:rFonts w:ascii="Cambria Math" w:hAnsi="Cambria Math" w:cs="Arial"/>
              </w:rPr>
              <m:t>/</m:t>
            </m:r>
            <m:r>
              <w:rPr>
                <w:rStyle w:val="math-inline"/>
                <w:rFonts w:ascii="Cambria Math" w:hAnsi="Cambria Math" w:cs="Arial"/>
              </w:rPr>
              <m:t>100</m:t>
            </m:r>
            <m:r>
              <m:rPr>
                <m:nor/>
              </m:rPr>
              <w:rPr>
                <w:rStyle w:val="math-inline"/>
                <w:rFonts w:ascii="Cambria Math" w:hAnsi="Cambria Math" w:cs="Arial"/>
              </w:rPr>
              <m:t>k</m:t>
            </m:r>
            <m:r>
              <w:rPr>
                <w:rStyle w:val="math-inline"/>
                <w:rFonts w:ascii="Cambria Math" w:hAnsi="Cambria Math" w:cs="Arial"/>
              </w:rPr>
              <m:t>=1</m:t>
            </m:r>
          </m:e>
        </m:d>
      </m:oMath>
      <w:r w:rsidRPr="00247E41">
        <w:t xml:space="preserve">. As the frequency increases, the curve hits its </w:t>
      </w:r>
      <w:r w:rsidRPr="00247E41">
        <w:rPr>
          <w:rFonts w:ascii="Arial" w:hAnsi="Arial" w:cs="Arial"/>
        </w:rPr>
        <w:t xml:space="preserve">cutoff frequency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Style w:val="math-inline"/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Style w:val="math-inline"/>
                    <w:rFonts w:ascii="Cambria Math" w:hAnsi="Cambria Math" w:cs="Arial"/>
                  </w:rPr>
                  <m:t>f</m:t>
                </m:r>
                <m:ctrlPr>
                  <w:rPr>
                    <w:rFonts w:ascii="Cambria Math" w:hAnsi="Cambria Math" w:cs="Arial"/>
                    <w:i/>
                  </w:rPr>
                </m:ctrlPr>
              </m:e>
              <m:sub>
                <m:r>
                  <w:rPr>
                    <w:rStyle w:val="math-inline"/>
                    <w:rFonts w:ascii="Cambria Math" w:hAnsi="Cambria Math" w:cs="Arial"/>
                  </w:rPr>
                  <m:t>c</m:t>
                </m:r>
              </m:sub>
            </m:sSub>
          </m:e>
        </m:d>
      </m:oMath>
      <w:r w:rsidRPr="00247E41">
        <w:t xml:space="preserve"> at roughly </w:t>
      </w:r>
      <m:oMath>
        <m:r>
          <w:rPr>
            <w:rStyle w:val="math-inline"/>
            <w:rFonts w:ascii="Cambria Math" w:hAnsi="Cambria Math" w:cs="Arial"/>
          </w:rPr>
          <m:t>338</m:t>
        </m:r>
        <m:r>
          <m:rPr>
            <m:nor/>
          </m:rPr>
          <w:rPr>
            <w:rStyle w:val="math-inline"/>
            <w:rFonts w:ascii="Cambria Math" w:hAnsi="Cambria Math" w:cs="Arial"/>
          </w:rPr>
          <m:t xml:space="preserve"> Hz</m:t>
        </m:r>
      </m:oMath>
      <w:r w:rsidRPr="00247E41">
        <w:t xml:space="preserve">, where the gain begins to roll off at a constant rate of </w:t>
      </w:r>
      <m:oMath>
        <m:r>
          <w:rPr>
            <w:rStyle w:val="math-inline"/>
            <w:rFonts w:ascii="Cambria Math" w:hAnsi="Cambria Math" w:cs="Arial"/>
          </w:rPr>
          <m:t>-20</m:t>
        </m:r>
        <m:r>
          <m:rPr>
            <m:nor/>
          </m:rPr>
          <w:rPr>
            <w:rStyle w:val="math-inline"/>
            <w:rFonts w:ascii="Cambria Math" w:hAnsi="Cambria Math" w:cs="Arial"/>
          </w:rPr>
          <m:t xml:space="preserve"> dB</m:t>
        </m:r>
        <m:r>
          <m:rPr>
            <m:lit/>
            <m:nor/>
          </m:rPr>
          <w:rPr>
            <w:rStyle w:val="math-inline"/>
            <w:rFonts w:ascii="Cambria Math" w:hAnsi="Cambria Math" w:cs="Arial"/>
          </w:rPr>
          <m:t>/</m:t>
        </m:r>
        <m:r>
          <m:rPr>
            <m:nor/>
          </m:rPr>
          <w:rPr>
            <w:rStyle w:val="math-inline"/>
            <w:rFonts w:ascii="Cambria Math" w:hAnsi="Cambria Math" w:cs="Arial"/>
          </w:rPr>
          <m:t>decade</m:t>
        </m:r>
      </m:oMath>
      <w:r w:rsidRPr="00247E41">
        <w:t xml:space="preserve">. This linear downward slope on the logarithmic scale represents the "integration region," where the circuit's impedance is dominated by the capacitor, effectively attenuating higher-frequency components. The "null" and subsequent rise seen around </w:t>
      </w:r>
      <m:oMath>
        <m:r>
          <w:rPr>
            <w:rStyle w:val="math-inline"/>
            <w:rFonts w:ascii="Cambria Math" w:hAnsi="Cambria Math" w:cs="Arial"/>
          </w:rPr>
          <m:t>1</m:t>
        </m:r>
        <m:r>
          <m:rPr>
            <m:nor/>
          </m:rPr>
          <w:rPr>
            <w:rStyle w:val="math-inline"/>
            <w:rFonts w:ascii="Cambria Math" w:hAnsi="Cambria Math" w:cs="Arial"/>
          </w:rPr>
          <m:t xml:space="preserve"> MHz</m:t>
        </m:r>
      </m:oMath>
      <w:r w:rsidRPr="00247E41">
        <w:t xml:space="preserve"> is likely due to the gain-bandwidth product (GBW) limitations and parasitic effects of the LF356 op-amp itself, indicating that the circuit loses its ideal integrating properties at extremely high frequencies.</w:t>
      </w:r>
    </w:p>
    <w:p w14:paraId="18C2F2AD" w14:textId="1F96C1AF" w:rsidR="000310CC" w:rsidRDefault="000310CC" w:rsidP="000310CC">
      <w:pPr>
        <w:jc w:val="center"/>
      </w:pPr>
      <w:r>
        <w:rPr>
          <w:noProof/>
        </w:rPr>
        <w:drawing>
          <wp:inline distT="0" distB="0" distL="0" distR="0" wp14:anchorId="75910733" wp14:editId="5ACB3546">
            <wp:extent cx="5793601" cy="3750365"/>
            <wp:effectExtent l="0" t="0" r="0" b="0"/>
            <wp:docPr id="32036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3471" name="Picture 3203634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586" cy="38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B3A5" w14:textId="4A0DBEA1" w:rsidR="00D106C6" w:rsidRDefault="00D106C6" w:rsidP="000310CC">
      <w:pPr>
        <w:jc w:val="center"/>
      </w:pPr>
    </w:p>
    <w:p w14:paraId="0C570580" w14:textId="77777777" w:rsidR="00D106C6" w:rsidRDefault="00D106C6">
      <w:r>
        <w:br w:type="page"/>
      </w:r>
    </w:p>
    <w:p w14:paraId="5E17A6F6" w14:textId="77777777" w:rsidR="00D106C6" w:rsidRDefault="00D106C6" w:rsidP="00D106C6">
      <w:pPr>
        <w:pStyle w:val="ng-tns-c2984201121-66"/>
        <w:numPr>
          <w:ilvl w:val="0"/>
          <w:numId w:val="1"/>
        </w:numPr>
        <w:ind w:left="960" w:right="240"/>
        <w:rPr>
          <w:color w:val="C4C7C5"/>
        </w:rPr>
      </w:pPr>
    </w:p>
    <w:p w14:paraId="1132B087" w14:textId="1DEA23C3" w:rsidR="00D106C6" w:rsidRPr="00D106C6" w:rsidRDefault="00D106C6" w:rsidP="00D106C6">
      <w:r w:rsidRPr="00D106C6">
        <w:t xml:space="preserve">The Bode plot illustrates that the differentiator acts as a high-pass filter within its operational range, but with a critical stability limit. At frequencies below </w:t>
      </w:r>
      <w:proofErr w:type="gramStart"/>
      <w:r w:rsidRPr="00D106C6">
        <w:t>approximately ,</w:t>
      </w:r>
      <w:proofErr w:type="gramEnd"/>
      <w:r w:rsidRPr="00D106C6">
        <w:t xml:space="preserve"> the gain increases at a constant rate </w:t>
      </w:r>
      <w:proofErr w:type="gramStart"/>
      <w:r w:rsidRPr="00D106C6">
        <w:t>of ,</w:t>
      </w:r>
      <w:proofErr w:type="gramEnd"/>
      <w:r w:rsidRPr="00D106C6">
        <w:t xml:space="preserve"> which is the signature of a differentiator as it becomes more reactive to faster signal changes. The sharp peak at roughly represents the circuit's resonant frequency, where the open-loop gain of the LF356 op-amp meets the rising closed-loop gain, often leading to the ringing and instability seen in </w:t>
      </w:r>
      <w:r w:rsidR="00CF3B21">
        <w:t>the</w:t>
      </w:r>
      <w:r w:rsidRPr="00D106C6">
        <w:t xml:space="preserve"> previous time-domain captures. Beyond this peak, the gain rolls off steeply, indicating that the op-amp can no longer track the signal, effectively acting as a low-pass filter for high-frequency noise. This frequency response explains why the circuit excels at detecting the sharp transitions (high-frequency components) of </w:t>
      </w:r>
      <w:r w:rsidR="00CF3B21">
        <w:t>the</w:t>
      </w:r>
      <w:r w:rsidRPr="00D106C6">
        <w:t xml:space="preserve"> triangle wave but is also prone to the high-frequency oscillation (the "spikes") observed on the oscilloscope</w:t>
      </w:r>
      <w:r>
        <w:t>.</w:t>
      </w:r>
    </w:p>
    <w:p w14:paraId="43FFDEA8" w14:textId="77777777" w:rsidR="00D106C6" w:rsidRDefault="00D106C6" w:rsidP="000310CC">
      <w:pPr>
        <w:jc w:val="center"/>
      </w:pPr>
    </w:p>
    <w:p w14:paraId="5CF128B5" w14:textId="46D24F9C" w:rsidR="000310CC" w:rsidRPr="00247E41" w:rsidRDefault="000310CC" w:rsidP="000310CC">
      <w:pPr>
        <w:jc w:val="center"/>
      </w:pPr>
      <w:r>
        <w:rPr>
          <w:noProof/>
        </w:rPr>
        <w:drawing>
          <wp:inline distT="0" distB="0" distL="0" distR="0" wp14:anchorId="0D44F4DB" wp14:editId="30486FCD">
            <wp:extent cx="6131391" cy="3969026"/>
            <wp:effectExtent l="0" t="0" r="3175" b="0"/>
            <wp:docPr id="1411346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6172" name="Picture 14113461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690" cy="401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0CC" w:rsidRPr="00247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40E6"/>
    <w:multiLevelType w:val="multilevel"/>
    <w:tmpl w:val="858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13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1E"/>
    <w:rsid w:val="000310CC"/>
    <w:rsid w:val="00041BBC"/>
    <w:rsid w:val="000D61D9"/>
    <w:rsid w:val="0010795C"/>
    <w:rsid w:val="00247E41"/>
    <w:rsid w:val="002939F4"/>
    <w:rsid w:val="002F0129"/>
    <w:rsid w:val="003A4424"/>
    <w:rsid w:val="003D06F0"/>
    <w:rsid w:val="005548AE"/>
    <w:rsid w:val="0061591E"/>
    <w:rsid w:val="00641B65"/>
    <w:rsid w:val="006F1A25"/>
    <w:rsid w:val="007208EE"/>
    <w:rsid w:val="00AA31B1"/>
    <w:rsid w:val="00AE1986"/>
    <w:rsid w:val="00B669E5"/>
    <w:rsid w:val="00BA6DA8"/>
    <w:rsid w:val="00CF3B21"/>
    <w:rsid w:val="00D1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97E10"/>
  <w15:chartTrackingRefBased/>
  <w15:docId w15:val="{A82D0BC3-EA78-4F43-8E9A-D7AF5405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1E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041BBC"/>
  </w:style>
  <w:style w:type="character" w:styleId="PlaceholderText">
    <w:name w:val="Placeholder Text"/>
    <w:basedOn w:val="DefaultParagraphFont"/>
    <w:uiPriority w:val="99"/>
    <w:semiHidden/>
    <w:rsid w:val="000D61D9"/>
    <w:rPr>
      <w:color w:val="666666"/>
    </w:rPr>
  </w:style>
  <w:style w:type="paragraph" w:customStyle="1" w:styleId="ng-tns-c2984201121-66">
    <w:name w:val="ng-tns-c2984201121-66"/>
    <w:basedOn w:val="Normal"/>
    <w:rsid w:val="00D1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3</cp:revision>
  <cp:lastPrinted>2026-04-01T18:25:00Z</cp:lastPrinted>
  <dcterms:created xsi:type="dcterms:W3CDTF">2026-04-01T18:25:00Z</dcterms:created>
  <dcterms:modified xsi:type="dcterms:W3CDTF">2026-04-01T18:26:00Z</dcterms:modified>
</cp:coreProperties>
</file>