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usic-life-studios"/>
    <w:p>
      <w:pPr>
        <w:pStyle w:val="Heading1"/>
      </w:pPr>
      <w:r>
        <w:t xml:space="preserve">MUSIC LIFE STUDIOS</w:t>
      </w:r>
    </w:p>
    <w:bookmarkEnd w:id="9"/>
    <w:bookmarkStart w:id="10" w:name="short-privacy-electronic-signature-terms"/>
    <w:p>
      <w:pPr>
        <w:pStyle w:val="Heading1"/>
      </w:pPr>
      <w:r>
        <w:t xml:space="preserve">SHORT PRIVACY + ELECTRONIC SIGNATURE TERMS</w:t>
      </w:r>
    </w:p>
    <w:p>
      <w:r>
        <w:pict>
          <v:rect style="width:0;height:1.5pt" o:hralign="center" o:hrstd="t" o:hr="t"/>
        </w:pict>
      </w:r>
    </w:p>
    <w:bookmarkEnd w:id="10"/>
    <w:bookmarkStart w:id="22" w:name="privacy-notice"/>
    <w:p>
      <w:pPr>
        <w:pStyle w:val="Heading1"/>
      </w:pPr>
      <w:r>
        <w:t xml:space="preserve">PRIVACY NOTICE</w:t>
      </w:r>
    </w:p>
    <w:bookmarkStart w:id="11" w:name="what-we-may-collect"/>
    <w:p>
      <w:pPr>
        <w:pStyle w:val="Heading2"/>
      </w:pPr>
      <w:r>
        <w:t xml:space="preserve">What We May Collect</w:t>
      </w:r>
    </w:p>
    <w:p>
      <w:pPr>
        <w:pStyle w:val="FirstParagraph"/>
      </w:pPr>
      <w:r>
        <w:t xml:space="preserve">Depending on how you use Music Life Studios, we may collect:</w:t>
      </w:r>
    </w:p>
    <w:p>
      <w:pPr>
        <w:pStyle w:val="Compact"/>
        <w:numPr>
          <w:ilvl w:val="0"/>
          <w:numId w:val="1001"/>
        </w:numPr>
      </w:pPr>
      <w:r>
        <w:t xml:space="preserve">name;</w:t>
      </w:r>
    </w:p>
    <w:p>
      <w:pPr>
        <w:pStyle w:val="Compact"/>
        <w:numPr>
          <w:ilvl w:val="0"/>
          <w:numId w:val="1001"/>
        </w:numPr>
      </w:pPr>
      <w:r>
        <w:t xml:space="preserve">artist name;</w:t>
      </w:r>
    </w:p>
    <w:p>
      <w:pPr>
        <w:pStyle w:val="Compact"/>
        <w:numPr>
          <w:ilvl w:val="0"/>
          <w:numId w:val="1001"/>
        </w:numPr>
      </w:pPr>
      <w:r>
        <w:t xml:space="preserve">email;</w:t>
      </w:r>
    </w:p>
    <w:p>
      <w:pPr>
        <w:pStyle w:val="Compact"/>
        <w:numPr>
          <w:ilvl w:val="0"/>
          <w:numId w:val="1001"/>
        </w:numPr>
      </w:pPr>
      <w:r>
        <w:t xml:space="preserve">phone number;</w:t>
      </w:r>
    </w:p>
    <w:p>
      <w:pPr>
        <w:pStyle w:val="Compact"/>
        <w:numPr>
          <w:ilvl w:val="0"/>
          <w:numId w:val="1001"/>
        </w:numPr>
      </w:pPr>
      <w:r>
        <w:t xml:space="preserve">booking details;</w:t>
      </w:r>
    </w:p>
    <w:p>
      <w:pPr>
        <w:pStyle w:val="Compact"/>
        <w:numPr>
          <w:ilvl w:val="0"/>
          <w:numId w:val="1001"/>
        </w:numPr>
      </w:pPr>
      <w:r>
        <w:t xml:space="preserve">membership details;</w:t>
      </w:r>
    </w:p>
    <w:p>
      <w:pPr>
        <w:pStyle w:val="Compact"/>
        <w:numPr>
          <w:ilvl w:val="0"/>
          <w:numId w:val="1001"/>
        </w:numPr>
      </w:pPr>
      <w:r>
        <w:t xml:space="preserve">reward history;</w:t>
      </w:r>
    </w:p>
    <w:p>
      <w:pPr>
        <w:pStyle w:val="Compact"/>
        <w:numPr>
          <w:ilvl w:val="0"/>
          <w:numId w:val="1001"/>
        </w:numPr>
      </w:pPr>
      <w:r>
        <w:t xml:space="preserve">payment status;</w:t>
      </w:r>
    </w:p>
    <w:p>
      <w:pPr>
        <w:pStyle w:val="Compact"/>
        <w:numPr>
          <w:ilvl w:val="0"/>
          <w:numId w:val="1001"/>
        </w:numPr>
      </w:pPr>
      <w:r>
        <w:t xml:space="preserve">beat-license records;</w:t>
      </w:r>
    </w:p>
    <w:p>
      <w:pPr>
        <w:pStyle w:val="Compact"/>
        <w:numPr>
          <w:ilvl w:val="0"/>
          <w:numId w:val="1001"/>
        </w:numPr>
      </w:pPr>
      <w:r>
        <w:t xml:space="preserve">uploaded audio;</w:t>
      </w:r>
    </w:p>
    <w:p>
      <w:pPr>
        <w:pStyle w:val="Compact"/>
        <w:numPr>
          <w:ilvl w:val="0"/>
          <w:numId w:val="1001"/>
        </w:numPr>
      </w:pPr>
      <w:r>
        <w:t xml:space="preserve">lyrics;</w:t>
      </w:r>
    </w:p>
    <w:p>
      <w:pPr>
        <w:pStyle w:val="Compact"/>
        <w:numPr>
          <w:ilvl w:val="0"/>
          <w:numId w:val="1001"/>
        </w:numPr>
      </w:pPr>
      <w:r>
        <w:t xml:space="preserve">stems;</w:t>
      </w:r>
    </w:p>
    <w:p>
      <w:pPr>
        <w:pStyle w:val="Compact"/>
        <w:numPr>
          <w:ilvl w:val="0"/>
          <w:numId w:val="1001"/>
        </w:numPr>
      </w:pPr>
      <w:r>
        <w:t xml:space="preserve">artwork;</w:t>
      </w:r>
    </w:p>
    <w:p>
      <w:pPr>
        <w:pStyle w:val="Compact"/>
        <w:numPr>
          <w:ilvl w:val="0"/>
          <w:numId w:val="1001"/>
        </w:numPr>
      </w:pPr>
      <w:r>
        <w:t xml:space="preserve">project notes;</w:t>
      </w:r>
    </w:p>
    <w:p>
      <w:pPr>
        <w:pStyle w:val="Compact"/>
        <w:numPr>
          <w:ilvl w:val="0"/>
          <w:numId w:val="1001"/>
        </w:numPr>
      </w:pPr>
      <w:r>
        <w:t xml:space="preserve">signed agreements; and</w:t>
      </w:r>
    </w:p>
    <w:p>
      <w:pPr>
        <w:pStyle w:val="Compact"/>
        <w:numPr>
          <w:ilvl w:val="0"/>
          <w:numId w:val="1001"/>
        </w:numPr>
      </w:pPr>
      <w:r>
        <w:t xml:space="preserve">messages you send us.</w:t>
      </w:r>
    </w:p>
    <w:bookmarkEnd w:id="11"/>
    <w:bookmarkStart w:id="12" w:name="payment-information"/>
    <w:p>
      <w:pPr>
        <w:pStyle w:val="Heading2"/>
      </w:pPr>
      <w:r>
        <w:t xml:space="preserve">Payment Information</w:t>
      </w:r>
    </w:p>
    <w:p>
      <w:pPr>
        <w:pStyle w:val="FirstParagraph"/>
      </w:pPr>
      <w:r>
        <w:t xml:space="preserve">Our payment provider may handle your card information directly.</w:t>
      </w:r>
    </w:p>
    <w:p>
      <w:pPr>
        <w:pStyle w:val="BodyText"/>
      </w:pPr>
      <w:r>
        <w:t xml:space="preserve">Music Life Studios may keep transaction information such as:</w:t>
      </w:r>
    </w:p>
    <w:p>
      <w:pPr>
        <w:pStyle w:val="Compact"/>
        <w:numPr>
          <w:ilvl w:val="0"/>
          <w:numId w:val="1002"/>
        </w:numPr>
      </w:pPr>
      <w:r>
        <w:t xml:space="preserve">amount paid;</w:t>
      </w:r>
    </w:p>
    <w:p>
      <w:pPr>
        <w:pStyle w:val="Compact"/>
        <w:numPr>
          <w:ilvl w:val="0"/>
          <w:numId w:val="1002"/>
        </w:numPr>
      </w:pPr>
      <w:r>
        <w:t xml:space="preserve">deposit;</w:t>
      </w:r>
    </w:p>
    <w:p>
      <w:pPr>
        <w:pStyle w:val="Compact"/>
        <w:numPr>
          <w:ilvl w:val="0"/>
          <w:numId w:val="1002"/>
        </w:numPr>
      </w:pPr>
      <w:r>
        <w:t xml:space="preserve">refund;</w:t>
      </w:r>
    </w:p>
    <w:p>
      <w:pPr>
        <w:pStyle w:val="Compact"/>
        <w:numPr>
          <w:ilvl w:val="0"/>
          <w:numId w:val="1002"/>
        </w:numPr>
      </w:pPr>
      <w:r>
        <w:t xml:space="preserve">chargeback;</w:t>
      </w:r>
    </w:p>
    <w:p>
      <w:pPr>
        <w:pStyle w:val="Compact"/>
        <w:numPr>
          <w:ilvl w:val="0"/>
          <w:numId w:val="1002"/>
        </w:numPr>
      </w:pPr>
      <w:r>
        <w:t xml:space="preserve">membership status; and</w:t>
      </w:r>
    </w:p>
    <w:p>
      <w:pPr>
        <w:pStyle w:val="Compact"/>
        <w:numPr>
          <w:ilvl w:val="0"/>
          <w:numId w:val="1002"/>
        </w:numPr>
      </w:pPr>
      <w:r>
        <w:t xml:space="preserve">payment confirmation.</w:t>
      </w:r>
    </w:p>
    <w:bookmarkEnd w:id="12"/>
    <w:bookmarkStart w:id="13" w:name="why-we-use-your-information"/>
    <w:p>
      <w:pPr>
        <w:pStyle w:val="Heading2"/>
      </w:pPr>
      <w:r>
        <w:t xml:space="preserve">Why We Use Your Information</w:t>
      </w:r>
    </w:p>
    <w:p>
      <w:pPr>
        <w:pStyle w:val="FirstParagraph"/>
      </w:pPr>
      <w:r>
        <w:t xml:space="preserve">We may use it to:</w:t>
      </w:r>
    </w:p>
    <w:p>
      <w:pPr>
        <w:pStyle w:val="Compact"/>
        <w:numPr>
          <w:ilvl w:val="0"/>
          <w:numId w:val="1003"/>
        </w:numPr>
      </w:pPr>
      <w:r>
        <w:t xml:space="preserve">provide services;</w:t>
      </w:r>
    </w:p>
    <w:p>
      <w:pPr>
        <w:pStyle w:val="Compact"/>
        <w:numPr>
          <w:ilvl w:val="0"/>
          <w:numId w:val="1003"/>
        </w:numPr>
      </w:pPr>
      <w:r>
        <w:t xml:space="preserve">manage bookings;</w:t>
      </w:r>
    </w:p>
    <w:p>
      <w:pPr>
        <w:pStyle w:val="Compact"/>
        <w:numPr>
          <w:ilvl w:val="0"/>
          <w:numId w:val="1003"/>
        </w:numPr>
      </w:pPr>
      <w:r>
        <w:t xml:space="preserve">manage Music Lifer and Passport accounts;</w:t>
      </w:r>
    </w:p>
    <w:p>
      <w:pPr>
        <w:pStyle w:val="Compact"/>
        <w:numPr>
          <w:ilvl w:val="0"/>
          <w:numId w:val="1003"/>
        </w:numPr>
      </w:pPr>
      <w:r>
        <w:t xml:space="preserve">track rewards;</w:t>
      </w:r>
    </w:p>
    <w:p>
      <w:pPr>
        <w:pStyle w:val="Compact"/>
        <w:numPr>
          <w:ilvl w:val="0"/>
          <w:numId w:val="1003"/>
        </w:numPr>
      </w:pPr>
      <w:r>
        <w:t xml:space="preserve">issue beat licenses;</w:t>
      </w:r>
    </w:p>
    <w:p>
      <w:pPr>
        <w:pStyle w:val="Compact"/>
        <w:numPr>
          <w:ilvl w:val="0"/>
          <w:numId w:val="1003"/>
        </w:numPr>
      </w:pPr>
      <w:r>
        <w:t xml:space="preserve">process payments;</w:t>
      </w:r>
    </w:p>
    <w:p>
      <w:pPr>
        <w:pStyle w:val="Compact"/>
        <w:numPr>
          <w:ilvl w:val="0"/>
          <w:numId w:val="1003"/>
        </w:numPr>
      </w:pPr>
      <w:r>
        <w:t xml:space="preserve">deliver files;</w:t>
      </w:r>
    </w:p>
    <w:p>
      <w:pPr>
        <w:pStyle w:val="Compact"/>
        <w:numPr>
          <w:ilvl w:val="0"/>
          <w:numId w:val="1003"/>
        </w:numPr>
      </w:pPr>
      <w:r>
        <w:t xml:space="preserve">communicate with you;</w:t>
      </w:r>
    </w:p>
    <w:p>
      <w:pPr>
        <w:pStyle w:val="Compact"/>
        <w:numPr>
          <w:ilvl w:val="0"/>
          <w:numId w:val="1003"/>
        </w:numPr>
      </w:pPr>
      <w:r>
        <w:t xml:space="preserve">keep signed agreements;</w:t>
      </w:r>
    </w:p>
    <w:p>
      <w:pPr>
        <w:pStyle w:val="Compact"/>
        <w:numPr>
          <w:ilvl w:val="0"/>
          <w:numId w:val="1003"/>
        </w:numPr>
      </w:pPr>
      <w:r>
        <w:t xml:space="preserve">prevent fraud; and</w:t>
      </w:r>
    </w:p>
    <w:p>
      <w:pPr>
        <w:pStyle w:val="Compact"/>
        <w:numPr>
          <w:ilvl w:val="0"/>
          <w:numId w:val="1003"/>
        </w:numPr>
      </w:pPr>
      <w:r>
        <w:t xml:space="preserve">comply with legal requirements.</w:t>
      </w:r>
    </w:p>
    <w:bookmarkEnd w:id="13"/>
    <w:bookmarkStart w:id="14" w:name="unreleased-music"/>
    <w:p>
      <w:pPr>
        <w:pStyle w:val="Heading2"/>
      </w:pPr>
      <w:r>
        <w:t xml:space="preserve">Unreleased Music</w:t>
      </w:r>
    </w:p>
    <w:p>
      <w:pPr>
        <w:pStyle w:val="FirstParagraph"/>
      </w:pPr>
      <w:r>
        <w:t xml:space="preserve">We use reasonable care with unreleased material.</w:t>
      </w:r>
    </w:p>
    <w:p>
      <w:pPr>
        <w:pStyle w:val="BodyText"/>
      </w:pPr>
      <w:r>
        <w:t xml:space="preserve">We may share project files with people or services needed to complete your work.</w:t>
      </w:r>
    </w:p>
    <w:p>
      <w:pPr>
        <w:pStyle w:val="BodyText"/>
      </w:pPr>
      <w:r>
        <w:t xml:space="preserve">We do not get portfolio rights just because you booked a service.</w:t>
      </w:r>
    </w:p>
    <w:bookmarkEnd w:id="14"/>
    <w:bookmarkStart w:id="15" w:name="file-retention"/>
    <w:p>
      <w:pPr>
        <w:pStyle w:val="Heading2"/>
      </w:pPr>
      <w:r>
        <w:t xml:space="preserve">File Retention</w:t>
      </w:r>
    </w:p>
    <w:p>
      <w:pPr>
        <w:pStyle w:val="FirstParagraph"/>
      </w:pPr>
      <w:r>
        <w:t xml:space="preserve">Project-file retention is normally:</w:t>
      </w:r>
    </w:p>
    <w:p>
      <w:pPr>
        <w:pStyle w:val="Compact"/>
        <w:numPr>
          <w:ilvl w:val="0"/>
          <w:numId w:val="1004"/>
        </w:numPr>
      </w:pPr>
      <w:r>
        <w:t xml:space="preserve">30 days for guests/nonmembers;</w:t>
      </w:r>
    </w:p>
    <w:p>
      <w:pPr>
        <w:pStyle w:val="Compact"/>
        <w:numPr>
          <w:ilvl w:val="0"/>
          <w:numId w:val="1004"/>
        </w:numPr>
      </w:pPr>
      <w:r>
        <w:t xml:space="preserve">90 days for Music Lifer;</w:t>
      </w:r>
    </w:p>
    <w:p>
      <w:pPr>
        <w:pStyle w:val="Compact"/>
        <w:numPr>
          <w:ilvl w:val="0"/>
          <w:numId w:val="1004"/>
        </w:numPr>
      </w:pPr>
      <w:r>
        <w:t xml:space="preserve">at least 90 days for Passport.</w:t>
      </w:r>
    </w:p>
    <w:p>
      <w:pPr>
        <w:pStyle w:val="FirstParagraph"/>
      </w:pPr>
      <w:r>
        <w:t xml:space="preserve">Other records, like contracts or payment history, may be kept longer when needed for business or legal reasons.</w:t>
      </w:r>
    </w:p>
    <w:bookmarkEnd w:id="15"/>
    <w:bookmarkStart w:id="16" w:name="beat-license-history"/>
    <w:p>
      <w:pPr>
        <w:pStyle w:val="Heading2"/>
      </w:pPr>
      <w:r>
        <w:t xml:space="preserve">Beat License History</w:t>
      </w:r>
    </w:p>
    <w:p>
      <w:pPr>
        <w:pStyle w:val="FirstParagraph"/>
      </w:pPr>
      <w:r>
        <w:t xml:space="preserve">We may keep beat-license records so we can prove:</w:t>
      </w:r>
    </w:p>
    <w:p>
      <w:pPr>
        <w:pStyle w:val="Compact"/>
        <w:numPr>
          <w:ilvl w:val="0"/>
          <w:numId w:val="1005"/>
        </w:numPr>
      </w:pPr>
      <w:r>
        <w:t xml:space="preserve">which beat you licensed;</w:t>
      </w:r>
    </w:p>
    <w:p>
      <w:pPr>
        <w:pStyle w:val="Compact"/>
        <w:numPr>
          <w:ilvl w:val="0"/>
          <w:numId w:val="1005"/>
        </w:numPr>
      </w:pPr>
      <w:r>
        <w:t xml:space="preserve">which license version you accepted;</w:t>
      </w:r>
    </w:p>
    <w:p>
      <w:pPr>
        <w:pStyle w:val="Compact"/>
        <w:numPr>
          <w:ilvl w:val="0"/>
          <w:numId w:val="1005"/>
        </w:numPr>
      </w:pPr>
      <w:r>
        <w:t xml:space="preserve">when it started;</w:t>
      </w:r>
    </w:p>
    <w:p>
      <w:pPr>
        <w:pStyle w:val="Compact"/>
        <w:numPr>
          <w:ilvl w:val="0"/>
          <w:numId w:val="1005"/>
        </w:numPr>
      </w:pPr>
      <w:r>
        <w:t xml:space="preserve">what rights you received; and</w:t>
      </w:r>
    </w:p>
    <w:p>
      <w:pPr>
        <w:pStyle w:val="Compact"/>
        <w:numPr>
          <w:ilvl w:val="0"/>
          <w:numId w:val="1005"/>
        </w:numPr>
      </w:pPr>
      <w:r>
        <w:t xml:space="preserve">whether earlier licenses existed.</w:t>
      </w:r>
    </w:p>
    <w:p>
      <w:pPr>
        <w:pStyle w:val="FirstParagraph"/>
      </w:pPr>
      <w:r>
        <w:t xml:space="preserve">We do not rewrite old license history just because a beat later changes status.</w:t>
      </w:r>
    </w:p>
    <w:bookmarkEnd w:id="16"/>
    <w:bookmarkStart w:id="17" w:name="service-providers"/>
    <w:p>
      <w:pPr>
        <w:pStyle w:val="Heading2"/>
      </w:pPr>
      <w:r>
        <w:t xml:space="preserve">Service Providers</w:t>
      </w:r>
    </w:p>
    <w:p>
      <w:pPr>
        <w:pStyle w:val="FirstParagraph"/>
      </w:pPr>
      <w:r>
        <w:t xml:space="preserve">Final providers:</w:t>
      </w:r>
    </w:p>
    <w:p>
      <w:pPr>
        <w:pStyle w:val="BodyText"/>
      </w:pPr>
      <w:r>
        <w:rPr>
          <w:b/>
          <w:bCs/>
        </w:rPr>
        <w:t xml:space="preserve">Payments:</w:t>
      </w:r>
      <w:r>
        <w:t xml:space="preserve"> </w:t>
      </w:r>
      <w:r>
        <w:t xml:space="preserve">[INSERT]</w:t>
      </w:r>
      <w:r>
        <w:br/>
      </w:r>
      <w:r>
        <w:rPr>
          <w:b/>
          <w:bCs/>
        </w:rPr>
        <w:t xml:space="preserve">Website Host:</w:t>
      </w:r>
      <w:r>
        <w:t xml:space="preserve"> </w:t>
      </w:r>
      <w:r>
        <w:t xml:space="preserve">[INSERT]</w:t>
      </w:r>
      <w:r>
        <w:br/>
      </w:r>
      <w:r>
        <w:rPr>
          <w:b/>
          <w:bCs/>
        </w:rPr>
        <w:t xml:space="preserve">Booking:</w:t>
      </w:r>
      <w:r>
        <w:t xml:space="preserve"> </w:t>
      </w:r>
      <w:r>
        <w:t xml:space="preserve">[INSERT]</w:t>
      </w:r>
      <w:r>
        <w:br/>
      </w:r>
      <w:r>
        <w:rPr>
          <w:b/>
          <w:bCs/>
        </w:rPr>
        <w:t xml:space="preserve">File Storage / Delivery:</w:t>
      </w:r>
      <w:r>
        <w:t xml:space="preserve"> </w:t>
      </w:r>
      <w:r>
        <w:t xml:space="preserve">[INSERT]</w:t>
      </w:r>
      <w:r>
        <w:br/>
      </w:r>
      <w:r>
        <w:rPr>
          <w:b/>
          <w:bCs/>
        </w:rPr>
        <w:t xml:space="preserve">E-Signature:</w:t>
      </w:r>
      <w:r>
        <w:t xml:space="preserve"> </w:t>
      </w:r>
      <w:r>
        <w:t xml:space="preserve">[INSERT]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[INSERT]</w:t>
      </w:r>
      <w:r>
        <w:br/>
      </w:r>
      <w:r>
        <w:rPr>
          <w:b/>
          <w:bCs/>
        </w:rPr>
        <w:t xml:space="preserve">Analytics:</w:t>
      </w:r>
      <w:r>
        <w:t xml:space="preserve"> </w:t>
      </w:r>
      <w:r>
        <w:t xml:space="preserve">[INSERT OR NONE]</w:t>
      </w:r>
      <w:r>
        <w:br/>
      </w:r>
      <w:r>
        <w:rPr>
          <w:b/>
          <w:bCs/>
        </w:rPr>
        <w:t xml:space="preserve">Advertising Pixels:</w:t>
      </w:r>
      <w:r>
        <w:t xml:space="preserve"> </w:t>
      </w:r>
      <w:r>
        <w:t xml:space="preserve">[INSERT OR NONE]</w:t>
      </w:r>
      <w:r>
        <w:br/>
      </w:r>
      <w:r>
        <w:rPr>
          <w:b/>
          <w:bCs/>
        </w:rPr>
        <w:t xml:space="preserve">SMS:</w:t>
      </w:r>
      <w:r>
        <w:t xml:space="preserve"> </w:t>
      </w:r>
      <w:r>
        <w:t xml:space="preserve">[INSERT OR NONE]</w:t>
      </w:r>
    </w:p>
    <w:p>
      <w:pPr>
        <w:pStyle w:val="BodyText"/>
      </w:pPr>
      <w:r>
        <w:t xml:space="preserve">Only list providers actually used.</w:t>
      </w:r>
    </w:p>
    <w:bookmarkEnd w:id="17"/>
    <w:bookmarkStart w:id="18" w:name="marketing"/>
    <w:p>
      <w:pPr>
        <w:pStyle w:val="Heading2"/>
      </w:pPr>
      <w:r>
        <w:t xml:space="preserve">Marketing</w:t>
      </w:r>
    </w:p>
    <w:p>
      <w:pPr>
        <w:pStyle w:val="FirstParagraph"/>
      </w:pPr>
      <w:r>
        <w:t xml:space="preserve">If we send marketing email or text messages, the final site must explain:</w:t>
      </w:r>
    </w:p>
    <w:p>
      <w:pPr>
        <w:pStyle w:val="Compact"/>
        <w:numPr>
          <w:ilvl w:val="0"/>
          <w:numId w:val="1006"/>
        </w:numPr>
      </w:pPr>
      <w:r>
        <w:t xml:space="preserve">what you agreed to;</w:t>
      </w:r>
    </w:p>
    <w:p>
      <w:pPr>
        <w:pStyle w:val="Compact"/>
        <w:numPr>
          <w:ilvl w:val="0"/>
          <w:numId w:val="1006"/>
        </w:numPr>
      </w:pPr>
      <w:r>
        <w:t xml:space="preserve">how to opt out; and</w:t>
      </w:r>
    </w:p>
    <w:p>
      <w:pPr>
        <w:pStyle w:val="Compact"/>
        <w:numPr>
          <w:ilvl w:val="0"/>
          <w:numId w:val="1006"/>
        </w:numPr>
      </w:pPr>
      <w:r>
        <w:t xml:space="preserve">which provider is used.</w:t>
      </w:r>
    </w:p>
    <w:bookmarkEnd w:id="18"/>
    <w:bookmarkStart w:id="19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We use reasonable safeguards for the systems we actually use.</w:t>
      </w:r>
    </w:p>
    <w:p>
      <w:pPr>
        <w:pStyle w:val="BodyText"/>
      </w:pPr>
      <w:r>
        <w:t xml:space="preserve">No online system can guarantee perfect security.</w:t>
      </w:r>
    </w:p>
    <w:bookmarkEnd w:id="19"/>
    <w:bookmarkStart w:id="20" w:name="questions"/>
    <w:p>
      <w:pPr>
        <w:pStyle w:val="Heading2"/>
      </w:pPr>
      <w:r>
        <w:t xml:space="preserve">Questions</w:t>
      </w:r>
    </w:p>
    <w:p>
      <w:pPr>
        <w:pStyle w:val="FirstParagraph"/>
      </w:pPr>
      <w:r>
        <w:t xml:space="preserve">Privacy questions can be sent to:</w:t>
      </w:r>
    </w:p>
    <w:p>
      <w:pPr>
        <w:pStyle w:val="BodyText"/>
      </w:pPr>
      <w:r>
        <w:rPr>
          <w:b/>
          <w:bCs/>
        </w:rPr>
        <w:t xml:space="preserve">wizdum84@gmail.com</w:t>
      </w:r>
    </w:p>
    <w:bookmarkEnd w:id="20"/>
    <w:bookmarkStart w:id="21" w:name="minors"/>
    <w:p>
      <w:pPr>
        <w:pStyle w:val="Heading2"/>
      </w:pPr>
      <w:r>
        <w:t xml:space="preserve">Minors</w:t>
      </w:r>
    </w:p>
    <w:p>
      <w:pPr>
        <w:pStyle w:val="FirstParagraph"/>
      </w:pPr>
      <w:r>
        <w:t xml:space="preserve">Minor-account rules must match the Minor / Guardian Consent process.</w:t>
      </w:r>
    </w:p>
    <w:p>
      <w:pPr>
        <w:pStyle w:val="BodyText"/>
      </w:pPr>
      <w:r>
        <w:rPr>
          <w:b/>
          <w:bCs/>
        </w:rPr>
        <w:t xml:space="preserve">[FINALIZE WHETHER MINORS MAY CREATE THEIR OWN ONLINE ACCOUNTS]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electronic-signature-consent"/>
    <w:p>
      <w:pPr>
        <w:pStyle w:val="Heading1"/>
      </w:pPr>
      <w:r>
        <w:t xml:space="preserve">ELECTRONIC SIGNATURE CONSENT</w:t>
      </w:r>
    </w:p>
    <w:bookmarkStart w:id="23" w:name="you-can-sign-online"/>
    <w:p>
      <w:pPr>
        <w:pStyle w:val="Heading2"/>
      </w:pPr>
      <w:r>
        <w:t xml:space="preserve">You Can Sign Online</w:t>
      </w:r>
    </w:p>
    <w:p>
      <w:pPr>
        <w:pStyle w:val="FirstParagraph"/>
      </w:pPr>
      <w:r>
        <w:t xml:space="preserve">You agree that Music Life Studios may use electronic records and signatures for your transaction.</w:t>
      </w:r>
    </w:p>
    <w:bookmarkEnd w:id="23"/>
    <w:bookmarkStart w:id="24" w:name="review-before-signing"/>
    <w:p>
      <w:pPr>
        <w:pStyle w:val="Heading2"/>
      </w:pPr>
      <w:r>
        <w:t xml:space="preserve">Review Before Signing</w:t>
      </w:r>
    </w:p>
    <w:p>
      <w:pPr>
        <w:pStyle w:val="FirstParagraph"/>
      </w:pPr>
      <w:r>
        <w:t xml:space="preserve">You should be able to review the documents that apply to your order before you accept them.</w:t>
      </w:r>
    </w:p>
    <w:bookmarkEnd w:id="24"/>
    <w:bookmarkStart w:id="25" w:name="keep-a-copy"/>
    <w:p>
      <w:pPr>
        <w:pStyle w:val="Heading2"/>
      </w:pPr>
      <w:r>
        <w:t xml:space="preserve">Keep a Copy</w:t>
      </w:r>
    </w:p>
    <w:p>
      <w:pPr>
        <w:pStyle w:val="FirstParagraph"/>
      </w:pPr>
      <w:r>
        <w:t xml:space="preserve">You should be able to save or download a copy of what you signed.</w:t>
      </w:r>
    </w:p>
    <w:bookmarkEnd w:id="25"/>
    <w:bookmarkStart w:id="26" w:name="what-we-may-record"/>
    <w:p>
      <w:pPr>
        <w:pStyle w:val="Heading2"/>
      </w:pPr>
      <w:r>
        <w:t xml:space="preserve">What We May Record</w:t>
      </w:r>
    </w:p>
    <w:p>
      <w:pPr>
        <w:pStyle w:val="FirstParagraph"/>
      </w:pPr>
      <w:r>
        <w:t xml:space="preserve">The signing system may save things like:</w:t>
      </w:r>
    </w:p>
    <w:p>
      <w:pPr>
        <w:pStyle w:val="Compact"/>
        <w:numPr>
          <w:ilvl w:val="0"/>
          <w:numId w:val="1007"/>
        </w:numPr>
      </w:pPr>
      <w:r>
        <w:t xml:space="preserve">your signature;</w:t>
      </w:r>
    </w:p>
    <w:p>
      <w:pPr>
        <w:pStyle w:val="Compact"/>
        <w:numPr>
          <w:ilvl w:val="0"/>
          <w:numId w:val="1007"/>
        </w:numPr>
      </w:pPr>
      <w:r>
        <w:t xml:space="preserve">checkbox acceptance;</w:t>
      </w:r>
    </w:p>
    <w:p>
      <w:pPr>
        <w:pStyle w:val="Compact"/>
        <w:numPr>
          <w:ilvl w:val="0"/>
          <w:numId w:val="1007"/>
        </w:numPr>
      </w:pPr>
      <w:r>
        <w:t xml:space="preserve">timestamp;</w:t>
      </w:r>
    </w:p>
    <w:p>
      <w:pPr>
        <w:pStyle w:val="Compact"/>
        <w:numPr>
          <w:ilvl w:val="0"/>
          <w:numId w:val="1007"/>
        </w:numPr>
      </w:pPr>
      <w:r>
        <w:t xml:space="preserve">contract version;</w:t>
      </w:r>
    </w:p>
    <w:p>
      <w:pPr>
        <w:pStyle w:val="Compact"/>
        <w:numPr>
          <w:ilvl w:val="0"/>
          <w:numId w:val="1007"/>
        </w:numPr>
      </w:pPr>
      <w:r>
        <w:t xml:space="preserve">module version;</w:t>
      </w:r>
    </w:p>
    <w:p>
      <w:pPr>
        <w:pStyle w:val="Compact"/>
        <w:numPr>
          <w:ilvl w:val="0"/>
          <w:numId w:val="1007"/>
        </w:numPr>
      </w:pPr>
      <w:r>
        <w:t xml:space="preserve">transaction ID; and</w:t>
      </w:r>
    </w:p>
    <w:p>
      <w:pPr>
        <w:pStyle w:val="Compact"/>
        <w:numPr>
          <w:ilvl w:val="0"/>
          <w:numId w:val="1007"/>
        </w:numPr>
      </w:pPr>
      <w:r>
        <w:t xml:space="preserve">payment status.</w:t>
      </w:r>
    </w:p>
    <w:bookmarkEnd w:id="26"/>
    <w:bookmarkStart w:id="27" w:name="exact-version-matters"/>
    <w:p>
      <w:pPr>
        <w:pStyle w:val="Heading2"/>
      </w:pPr>
      <w:r>
        <w:t xml:space="preserve">Exact Version Matters</w:t>
      </w:r>
    </w:p>
    <w:p>
      <w:pPr>
        <w:pStyle w:val="FirstParagraph"/>
      </w:pPr>
      <w:r>
        <w:t xml:space="preserve">Music Life Studios should keep the exact version you accepted.</w:t>
      </w:r>
    </w:p>
    <w:p>
      <w:pPr>
        <w:pStyle w:val="BodyText"/>
      </w:pPr>
      <w:r>
        <w:t xml:space="preserve">For beat licenses, the exact signed license version should remain in the historical record.</w:t>
      </w:r>
    </w:p>
    <w:bookmarkEnd w:id="27"/>
    <w:bookmarkStart w:id="28" w:name="signature-is-not-payment"/>
    <w:p>
      <w:pPr>
        <w:pStyle w:val="Heading2"/>
      </w:pPr>
      <w:r>
        <w:t xml:space="preserve">Signature Is Not Payment</w:t>
      </w:r>
    </w:p>
    <w:p>
      <w:pPr>
        <w:pStyle w:val="FirstParagraph"/>
      </w:pPr>
      <w:r>
        <w:t xml:space="preserve">Signing does not mean payment succeeded.</w:t>
      </w:r>
    </w:p>
    <w:p>
      <w:pPr>
        <w:pStyle w:val="BodyText"/>
      </w:pPr>
      <w:r>
        <w:t xml:space="preserve">If payment is required, the agreement starts only after the required payment goes through.</w:t>
      </w:r>
    </w:p>
    <w:bookmarkEnd w:id="28"/>
    <w:bookmarkStart w:id="29" w:name="extra-confirmation"/>
    <w:p>
      <w:pPr>
        <w:pStyle w:val="Heading2"/>
      </w:pPr>
      <w:r>
        <w:t xml:space="preserve">Extra Confirmation</w:t>
      </w:r>
    </w:p>
    <w:p>
      <w:pPr>
        <w:pStyle w:val="FirstParagraph"/>
      </w:pPr>
      <w:r>
        <w:t xml:space="preserve">Some deals may need a separate checkbox, initials, or signature.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Exclusive Beat License;</w:t>
      </w:r>
    </w:p>
    <w:p>
      <w:pPr>
        <w:pStyle w:val="Compact"/>
        <w:numPr>
          <w:ilvl w:val="0"/>
          <w:numId w:val="1008"/>
        </w:numPr>
      </w:pPr>
      <w:r>
        <w:t xml:space="preserve">Copyright Assignment;</w:t>
      </w:r>
    </w:p>
    <w:p>
      <w:pPr>
        <w:pStyle w:val="Compact"/>
        <w:numPr>
          <w:ilvl w:val="0"/>
          <w:numId w:val="1008"/>
        </w:numPr>
      </w:pPr>
      <w:r>
        <w:t xml:space="preserve">Full-Rights Buyout;</w:t>
      </w:r>
    </w:p>
    <w:p>
      <w:pPr>
        <w:pStyle w:val="Compact"/>
        <w:numPr>
          <w:ilvl w:val="0"/>
          <w:numId w:val="1008"/>
        </w:numPr>
      </w:pPr>
      <w:r>
        <w:t xml:space="preserve">work-made-for-hire language;</w:t>
      </w:r>
    </w:p>
    <w:p>
      <w:pPr>
        <w:pStyle w:val="Compact"/>
        <w:numPr>
          <w:ilvl w:val="0"/>
          <w:numId w:val="1008"/>
        </w:numPr>
      </w:pPr>
      <w:r>
        <w:t xml:space="preserve">Portfolio Release; and</w:t>
      </w:r>
    </w:p>
    <w:p>
      <w:pPr>
        <w:pStyle w:val="Compact"/>
        <w:numPr>
          <w:ilvl w:val="0"/>
          <w:numId w:val="1008"/>
        </w:numPr>
      </w:pPr>
      <w:r>
        <w:t xml:space="preserve">other high-risk rights terms.</w:t>
      </w:r>
    </w:p>
    <w:bookmarkEnd w:id="29"/>
    <w:bookmarkStart w:id="30" w:name="future-paper-transactions"/>
    <w:p>
      <w:pPr>
        <w:pStyle w:val="Heading2"/>
      </w:pPr>
      <w:r>
        <w:t xml:space="preserve">Future Paper Transactions</w:t>
      </w:r>
    </w:p>
    <w:p>
      <w:pPr>
        <w:pStyle w:val="FirstParagraph"/>
      </w:pPr>
      <w:r>
        <w:t xml:space="preserve">You may contact</w:t>
      </w:r>
      <w:r>
        <w:t xml:space="preserve"> </w:t>
      </w:r>
      <w:r>
        <w:rPr>
          <w:b/>
          <w:bCs/>
        </w:rPr>
        <w:t xml:space="preserve">wizdum84@gmail.com</w:t>
      </w:r>
      <w:r>
        <w:t xml:space="preserve"> </w:t>
      </w:r>
      <w:r>
        <w:t xml:space="preserve">about using a non-electronic method for future transactions where available.</w:t>
      </w:r>
    </w:p>
    <w:p>
      <w:pPr>
        <w:pStyle w:val="BodyText"/>
      </w:pPr>
      <w:r>
        <w:t xml:space="preserve">Changing your preference later does not undo a contract you already completed.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