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9E550">
      <w:pPr>
        <w:rPr>
          <w:rFonts w:hint="default"/>
          <w:lang w:val="en-US"/>
        </w:rPr>
      </w:pPr>
      <w:r>
        <w:rPr>
          <w:rFonts w:hint="default"/>
          <w:lang w:val="en-US"/>
        </w:rPr>
        <w:t xml:space="preserve"> CHAPTER 3: MATERIALS AND METHODS</w:t>
      </w:r>
    </w:p>
    <w:p w14:paraId="1A442B35">
      <w:pPr>
        <w:rPr>
          <w:rFonts w:hint="default"/>
          <w:lang w:val="en-US"/>
        </w:rPr>
      </w:pPr>
    </w:p>
    <w:p w14:paraId="53E2ED90">
      <w:pPr>
        <w:rPr>
          <w:rFonts w:hint="default"/>
          <w:lang w:val="en-US"/>
        </w:rPr>
      </w:pPr>
      <w:r>
        <w:rPr>
          <w:rFonts w:hint="default"/>
          <w:lang w:val="en-US"/>
        </w:rPr>
        <w:t xml:space="preserve"> 3.1 Introduction</w:t>
      </w:r>
    </w:p>
    <w:p w14:paraId="295AC4AE">
      <w:pPr>
        <w:rPr>
          <w:rFonts w:hint="default"/>
          <w:lang w:val="en-US"/>
        </w:rPr>
      </w:pPr>
    </w:p>
    <w:p w14:paraId="4EA93D9F">
      <w:pPr>
        <w:rPr>
          <w:rFonts w:hint="default"/>
          <w:lang w:val="en-US"/>
        </w:rPr>
      </w:pPr>
      <w:r>
        <w:rPr>
          <w:rFonts w:hint="default"/>
          <w:lang w:val="en-US"/>
        </w:rPr>
        <w:t>This chapter details the physical and procedural framework for building and testing the integrated waste management system proposed in this study. If the literature review identified what has been done and what remains unaddressed, this section explains precisely how this project attempts to bridge that gap. The aim is to provide a clear, reproducible blueprint of the system's construction, from the individual components on a workbench to the integrated operation of sensing, communication, and robotic actuation. The methodology follows a logical progression: selecting appropriate hardware, designing the system architecture, implementing each functional block, and finally defining how the system's performance will be measured. Each design choice—from the specific LoRa module to the gripper mechanism—is presented with its underlying rationale, connecting back to the objectives outlined in Chapter 1 and the practical constraints highlighted in Chapter 2.</w:t>
      </w:r>
    </w:p>
    <w:p w14:paraId="6D351FE0">
      <w:pPr>
        <w:rPr>
          <w:rFonts w:hint="default"/>
          <w:lang w:val="en-US"/>
        </w:rPr>
      </w:pPr>
    </w:p>
    <w:p w14:paraId="42B6C825">
      <w:pPr>
        <w:rPr>
          <w:rFonts w:hint="default"/>
          <w:lang w:val="en-US"/>
        </w:rPr>
      </w:pPr>
      <w:r>
        <w:rPr>
          <w:rFonts w:hint="default"/>
          <w:lang w:val="en-US"/>
        </w:rPr>
        <w:t xml:space="preserve"> 3.2 Materials and Components</w:t>
      </w:r>
    </w:p>
    <w:p w14:paraId="664657E3">
      <w:pPr>
        <w:rPr>
          <w:rFonts w:hint="default"/>
          <w:lang w:val="en-US"/>
        </w:rPr>
      </w:pPr>
    </w:p>
    <w:p w14:paraId="299EE8BF">
      <w:pPr>
        <w:rPr>
          <w:rFonts w:hint="default"/>
          <w:lang w:val="en-US"/>
        </w:rPr>
      </w:pPr>
      <w:r>
        <w:rPr>
          <w:rFonts w:hint="default"/>
          <w:lang w:val="en-US"/>
        </w:rPr>
        <w:t xml:space="preserve"> 3.2.1 Hardware Components</w:t>
      </w:r>
    </w:p>
    <w:p w14:paraId="01780171">
      <w:pPr>
        <w:rPr>
          <w:rFonts w:hint="default"/>
          <w:lang w:val="en-US"/>
        </w:rPr>
      </w:pPr>
    </w:p>
    <w:p w14:paraId="39DFC851">
      <w:pPr>
        <w:rPr>
          <w:rFonts w:hint="default"/>
          <w:lang w:val="en-US"/>
        </w:rPr>
      </w:pPr>
      <w:r>
        <w:rPr>
          <w:rFonts w:hint="default"/>
          <w:lang w:val="en-US"/>
        </w:rPr>
        <w:t>The hardware selection prioritised cost-effectiveness, local availability, and suitability for a proof-of-concept prototype. Expensive, industrial-grade components were avoided in favour of widely adopted development platforms.</w:t>
      </w:r>
    </w:p>
    <w:p w14:paraId="6B103103">
      <w:pPr>
        <w:rPr>
          <w:rFonts w:hint="default"/>
          <w:lang w:val="en-US"/>
        </w:rPr>
      </w:pPr>
    </w:p>
    <w:p w14:paraId="703100B2">
      <w:pPr>
        <w:rPr>
          <w:rFonts w:hint="default"/>
          <w:lang w:val="en-US"/>
        </w:rPr>
      </w:pPr>
      <w:r>
        <w:rPr>
          <w:rFonts w:hint="default"/>
          <w:lang w:val="en-US"/>
        </w:rPr>
        <w:t>Sensing and Communication Node (Per Bin):</w:t>
      </w:r>
    </w:p>
    <w:p w14:paraId="0E5D7878">
      <w:pPr>
        <w:rPr>
          <w:rFonts w:hint="default"/>
          <w:lang w:val="en-US"/>
        </w:rPr>
      </w:pPr>
      <w:r>
        <w:rPr>
          <w:rFonts w:hint="default"/>
          <w:lang w:val="en-US"/>
        </w:rPr>
        <w:t xml:space="preserve">   Microcontroller: ESP32 development board. Chosen for its dual-core processor, low-power modes, and integrated Wi-Fi/Bluetooth, which facilitated initial programming and debugging, even though the final design uses an external LoRa module.</w:t>
      </w:r>
    </w:p>
    <w:p w14:paraId="707058E8">
      <w:pPr>
        <w:rPr>
          <w:rFonts w:hint="default"/>
          <w:lang w:val="en-US"/>
        </w:rPr>
      </w:pPr>
      <w:r>
        <w:rPr>
          <w:rFonts w:hint="default"/>
          <w:lang w:val="en-US"/>
        </w:rPr>
        <w:t xml:space="preserve">   Fill-Level Sensor: HC-SR04 Ultrasonic Distance Sensor. Selected for its low cost (approximately KES 300), acceptable accuracy (±3mm), and non-contact operation, which avoids mechanical issues with waste compaction.</w:t>
      </w:r>
    </w:p>
    <w:p w14:paraId="0253C362">
      <w:pPr>
        <w:rPr>
          <w:rFonts w:hint="default"/>
          <w:lang w:val="en-US"/>
        </w:rPr>
      </w:pPr>
      <w:r>
        <w:rPr>
          <w:rFonts w:hint="default"/>
          <w:lang w:val="en-US"/>
        </w:rPr>
        <w:t xml:space="preserve">   Communication Module: RFM95W LoRa Transceiver Module (868MHz for the Kenya/EU region). This module interfaces with the ESP32 via SPI and provides the long-range, low-power communication core of the system.</w:t>
      </w:r>
    </w:p>
    <w:p w14:paraId="39269273">
      <w:pPr>
        <w:rPr>
          <w:rFonts w:hint="default"/>
          <w:lang w:val="en-US"/>
        </w:rPr>
      </w:pPr>
      <w:r>
        <w:rPr>
          <w:rFonts w:hint="default"/>
          <w:lang w:val="en-US"/>
        </w:rPr>
        <w:t xml:space="preserve">   Power Supply: 3.7V 18650 Lithium-Ion rechargeable battery with a TP4056 charging module. This offers a balance between capacity, cost, and ease of recharge, supporting the goal of long operational life.</w:t>
      </w:r>
    </w:p>
    <w:p w14:paraId="287A0C35">
      <w:pPr>
        <w:rPr>
          <w:rFonts w:hint="default"/>
          <w:lang w:val="en-US"/>
        </w:rPr>
      </w:pPr>
    </w:p>
    <w:p w14:paraId="473D8E25">
      <w:pPr>
        <w:rPr>
          <w:rFonts w:hint="default"/>
          <w:lang w:val="en-US"/>
        </w:rPr>
      </w:pPr>
      <w:r>
        <w:rPr>
          <w:rFonts w:hint="default"/>
          <w:lang w:val="en-US"/>
        </w:rPr>
        <w:t>Robotic Waste Handling Unit:</w:t>
      </w:r>
    </w:p>
    <w:p w14:paraId="740B548A">
      <w:pPr>
        <w:rPr>
          <w:rFonts w:hint="default"/>
          <w:lang w:val="en-US"/>
        </w:rPr>
      </w:pPr>
      <w:r>
        <w:rPr>
          <w:rFonts w:hint="default"/>
          <w:lang w:val="en-US"/>
        </w:rPr>
        <w:t xml:space="preserve">   Chassis and Mobility: A custom-built, four-wheeled mobile platform using two geared DC motors for differential drive, controlled by an L298N motor driver. This allows for basic forward/backward and turning manoeuvres.</w:t>
      </w:r>
    </w:p>
    <w:p w14:paraId="5862AAA5">
      <w:pPr>
        <w:rPr>
          <w:rFonts w:hint="default"/>
          <w:lang w:val="en-US"/>
        </w:rPr>
      </w:pPr>
      <w:r>
        <w:rPr>
          <w:rFonts w:hint="default"/>
          <w:lang w:val="en-US"/>
        </w:rPr>
        <w:t xml:space="preserve">   Microcontroller: Arduino Mega 2560. Selected for its abundance of I/O pins, necessary to control multiple servos and sensors simultaneously without multiplexing.</w:t>
      </w:r>
    </w:p>
    <w:p w14:paraId="5DF33511">
      <w:pPr>
        <w:rPr>
          <w:rFonts w:hint="default"/>
          <w:lang w:val="en-US"/>
        </w:rPr>
      </w:pPr>
      <w:r>
        <w:rPr>
          <w:rFonts w:hint="default"/>
          <w:lang w:val="en-US"/>
        </w:rPr>
        <w:t xml:space="preserve">   Manipulator: A 3-Degree-of-Freedom (3-DoF) robotic arm constructed from servo motors (MG996R for the base and SG90 for the wrist/gripper). The arm is mounted on the mobile platform.</w:t>
      </w:r>
    </w:p>
    <w:p w14:paraId="12802451">
      <w:pPr>
        <w:rPr>
          <w:rFonts w:hint="default"/>
          <w:lang w:val="en-US"/>
        </w:rPr>
      </w:pPr>
      <w:r>
        <w:rPr>
          <w:rFonts w:hint="default"/>
          <w:lang w:val="en-US"/>
        </w:rPr>
        <w:t xml:space="preserve">   Gripper Mechanism: A custom, two-fingered gripper actuated by an SG90 servo, lined with rubber for improved grip on simulated waste objects.</w:t>
      </w:r>
    </w:p>
    <w:p w14:paraId="705FB53B">
      <w:pPr>
        <w:rPr>
          <w:rFonts w:hint="default"/>
          <w:lang w:val="en-US"/>
        </w:rPr>
      </w:pPr>
      <w:r>
        <w:rPr>
          <w:rFonts w:hint="default"/>
          <w:lang w:val="en-US"/>
        </w:rPr>
        <w:t xml:space="preserve">   Verification Sensor: An IR obstacle detection sensor mounted on the gripper to confirm successful waste pickup before initiating the disposal sequence.</w:t>
      </w:r>
    </w:p>
    <w:p w14:paraId="3897ACBD">
      <w:pPr>
        <w:rPr>
          <w:rFonts w:hint="default"/>
          <w:lang w:val="en-US"/>
        </w:rPr>
      </w:pPr>
    </w:p>
    <w:p w14:paraId="53CC8515">
      <w:pPr>
        <w:rPr>
          <w:rFonts w:hint="default"/>
          <w:lang w:val="en-US"/>
        </w:rPr>
      </w:pPr>
      <w:r>
        <w:rPr>
          <w:rFonts w:hint="default"/>
          <w:lang w:val="en-US"/>
        </w:rPr>
        <w:t>Network and Processing Infrastructure:</w:t>
      </w:r>
    </w:p>
    <w:p w14:paraId="3197B801">
      <w:pPr>
        <w:rPr>
          <w:rFonts w:hint="default"/>
          <w:lang w:val="en-US"/>
        </w:rPr>
      </w:pPr>
      <w:r>
        <w:rPr>
          <w:rFonts w:hint="default"/>
          <w:lang w:val="en-US"/>
        </w:rPr>
        <w:t xml:space="preserve">   LoRaWAN Gateway: A Dragino LPS8 LG308 Indoor LoRaWAN Gateway, configured to forward received packets to a designated network server via Wi-Fi/Ethernet.</w:t>
      </w:r>
    </w:p>
    <w:p w14:paraId="33BE3BBA">
      <w:pPr>
        <w:rPr>
          <w:rFonts w:hint="default"/>
          <w:lang w:val="en-US"/>
        </w:rPr>
      </w:pPr>
      <w:r>
        <w:rPr>
          <w:rFonts w:hint="default"/>
          <w:lang w:val="en-US"/>
        </w:rPr>
        <w:t xml:space="preserve">   Server: A local computer running The Things Stack (Open Source) as the LoRaWAN Network Server and a Python-based application server for data processing and robot command generation.</w:t>
      </w:r>
    </w:p>
    <w:p w14:paraId="1E478308">
      <w:pPr>
        <w:rPr>
          <w:rFonts w:hint="default"/>
          <w:lang w:val="en-US"/>
        </w:rPr>
      </w:pPr>
    </w:p>
    <w:p w14:paraId="033F8745">
      <w:pPr>
        <w:rPr>
          <w:rFonts w:hint="default"/>
          <w:lang w:val="en-US"/>
        </w:rPr>
      </w:pPr>
      <w:r>
        <w:rPr>
          <w:rFonts w:hint="default"/>
          <w:lang w:val="en-US"/>
        </w:rPr>
        <w:t xml:space="preserve"> 3.2.2 Software and Development Tools</w:t>
      </w:r>
    </w:p>
    <w:p w14:paraId="24D1628F">
      <w:pPr>
        <w:rPr>
          <w:rFonts w:hint="default"/>
          <w:lang w:val="en-US"/>
        </w:rPr>
      </w:pPr>
    </w:p>
    <w:p w14:paraId="68932EBA">
      <w:pPr>
        <w:rPr>
          <w:rFonts w:hint="default"/>
          <w:lang w:val="en-US"/>
        </w:rPr>
      </w:pPr>
      <w:r>
        <w:rPr>
          <w:rFonts w:hint="default"/>
          <w:lang w:val="en-US"/>
        </w:rPr>
        <w:t xml:space="preserve">   Embedded Programming: Arduino IDE (for ESP32 and Arduino Mega) using C++. Libraries included `RadioLib` for LoRa communication, `NewPing` for ultrasonic sensor handling, and the standard `Servo` library.</w:t>
      </w:r>
    </w:p>
    <w:p w14:paraId="3113FF10">
      <w:pPr>
        <w:rPr>
          <w:rFonts w:hint="default"/>
          <w:lang w:val="en-US"/>
        </w:rPr>
      </w:pPr>
      <w:r>
        <w:rPr>
          <w:rFonts w:hint="default"/>
          <w:lang w:val="en-US"/>
        </w:rPr>
        <w:t xml:space="preserve">   Network Server: The Things Stack (Community Edition), deployed locally to manage device registration, data decryption, and MQTT brokering.</w:t>
      </w:r>
    </w:p>
    <w:p w14:paraId="5BBC0264">
      <w:pPr>
        <w:rPr>
          <w:rFonts w:hint="default"/>
          <w:lang w:val="en-US"/>
        </w:rPr>
      </w:pPr>
      <w:r>
        <w:rPr>
          <w:rFonts w:hint="default"/>
          <w:lang w:val="en-US"/>
        </w:rPr>
        <w:t xml:space="preserve">   Application Logic: Python 3.x with `paho-mqtt` for subscribing to sensor data, `sqlite3` for local data logging, and a custom decision algorithm to trigger robot commands.</w:t>
      </w:r>
    </w:p>
    <w:p w14:paraId="60AB4001">
      <w:pPr>
        <w:rPr>
          <w:rFonts w:hint="default"/>
          <w:lang w:val="en-US"/>
        </w:rPr>
      </w:pPr>
      <w:r>
        <w:rPr>
          <w:rFonts w:hint="default"/>
          <w:lang w:val="en-US"/>
        </w:rPr>
        <w:t xml:space="preserve">   Robotic Control &amp; Simulation: Basic path planning and arm trajectory were scripted in the Arduino IDE. Preliminary kinematics were tested using the CoppeliaSim (V-REP) simulator before physical implementation.</w:t>
      </w:r>
    </w:p>
    <w:p w14:paraId="4CB5A5CC">
      <w:pPr>
        <w:rPr>
          <w:rFonts w:hint="default"/>
          <w:lang w:val="en-US"/>
        </w:rPr>
      </w:pPr>
      <w:r>
        <w:rPr>
          <w:rFonts w:hint="default"/>
          <w:lang w:val="en-US"/>
        </w:rPr>
        <w:t xml:space="preserve">   General Tools: Fritzing for circuit diagrams, Fusion 360 for basic mechanical part design, and Serial Plotter/Monitor for real-time debugging.</w:t>
      </w:r>
    </w:p>
    <w:p w14:paraId="46D6816B">
      <w:pPr>
        <w:rPr>
          <w:rFonts w:hint="default"/>
          <w:lang w:val="en-US"/>
        </w:rPr>
      </w:pPr>
    </w:p>
    <w:p w14:paraId="5D087FFF">
      <w:pPr>
        <w:rPr>
          <w:rFonts w:hint="default"/>
          <w:lang w:val="en-US"/>
        </w:rPr>
      </w:pPr>
      <w:r>
        <w:rPr>
          <w:rFonts w:hint="default"/>
          <w:lang w:val="en-US"/>
        </w:rPr>
        <w:t xml:space="preserve"> 3.3 System Design and Architecture</w:t>
      </w:r>
    </w:p>
    <w:p w14:paraId="4569151E">
      <w:pPr>
        <w:rPr>
          <w:rFonts w:hint="default"/>
          <w:lang w:val="en-US"/>
        </w:rPr>
      </w:pPr>
    </w:p>
    <w:p w14:paraId="69B9547B">
      <w:pPr>
        <w:rPr>
          <w:rFonts w:hint="default"/>
          <w:lang w:val="en-US"/>
        </w:rPr>
      </w:pPr>
      <w:r>
        <w:rPr>
          <w:rFonts w:hint="default"/>
          <w:lang w:val="en-US"/>
        </w:rPr>
        <w:t>The overall architecture is designed as a linear cyber-physical pipeline, moving from physical sensing to network-mediated decision-making and back to physical actuation. The core design rationale was to keep subsystems modular yet clearly interconnected. This modularity allows for independent testing and replacement—for instance, the sensing node could be upgraded without altering the robotic unit, provided the data format remains consistent.</w:t>
      </w:r>
    </w:p>
    <w:p w14:paraId="62A23D83">
      <w:pPr>
        <w:rPr>
          <w:rFonts w:hint="default"/>
          <w:lang w:val="en-US"/>
        </w:rPr>
      </w:pPr>
    </w:p>
    <w:p w14:paraId="702E0913">
      <w:pPr>
        <w:rPr>
          <w:rFonts w:hint="default"/>
          <w:lang w:val="en-US"/>
        </w:rPr>
      </w:pPr>
      <w:r>
        <w:rPr>
          <w:rFonts w:hint="default"/>
          <w:lang w:val="en-US"/>
        </w:rPr>
        <w:t>The system operates on a star-of-stars network topology common to LoRaWAN. Each smart bin node is an independent end-device that communicates directly with a central gateway. This contrasts with mesh networks, simplifying node logic and improving reliability, as a single node failure doesn't disrupt others. The gateway aggregates all data and forwards it to the network server. The critical design choice here was to use MQTT, a lightweight publish-subscribe protocol, as the link between the network server and the custom application server. This allows the Python application to "subscribe" to live sensor data topics. When the application logic determines a bin requires emptying, it "publishes" a command to a separate MQTT topic to which the robot subscribes, initiating the collection routine. This decouples the monitoring system from the robotic system, allowing each to be developed and scaled independently.</w:t>
      </w:r>
    </w:p>
    <w:p w14:paraId="072AC3A3">
      <w:pPr>
        <w:rPr>
          <w:rFonts w:hint="default"/>
          <w:lang w:val="en-US"/>
        </w:rPr>
      </w:pPr>
    </w:p>
    <w:p w14:paraId="266BAD97">
      <w:pPr>
        <w:rPr>
          <w:rFonts w:hint="default"/>
          <w:lang w:val="en-US"/>
        </w:rPr>
      </w:pPr>
      <w:r>
        <w:rPr>
          <w:rFonts w:hint="default"/>
          <w:lang w:val="en-US"/>
        </w:rPr>
        <w:t>(Insert Figure 3.1 here: A system architecture block diagram. On the left, a "Smart Bin" icon containing an Ultrasonic Sensor connected to an "ESP32 + LoRa Module". An arrow labelled "LoRaWAN RF Packet" points to a "Dragino LPS8 Gateway". An arrow from the gateway labelled "UDP/IP" points to a "The Things Stack (Network Server)" cloud icon. From here, an arrow labelled "MQTT" points to a "Python Application Server" block. A two-way MQTT arrow connects this server to a "Programmed Robot" icon containing an "Arduino Mega", "Motor Driver", "Servo Arm", and "IR Sensor".)</w:t>
      </w:r>
    </w:p>
    <w:p w14:paraId="6B9FEA5D">
      <w:pPr>
        <w:rPr>
          <w:rFonts w:hint="default"/>
          <w:lang w:val="en-US"/>
        </w:rPr>
      </w:pPr>
    </w:p>
    <w:p w14:paraId="1A211392">
      <w:pPr>
        <w:rPr>
          <w:rFonts w:hint="default"/>
          <w:lang w:val="en-US"/>
        </w:rPr>
      </w:pPr>
      <w:r>
        <w:rPr>
          <w:rFonts w:hint="default"/>
          <w:lang w:val="en-US"/>
        </w:rPr>
        <w:t>Figure 3.1: System Architecture of the Proposed Integrated Smart Waste Management System.</w:t>
      </w:r>
    </w:p>
    <w:p w14:paraId="4DAD4152">
      <w:pPr>
        <w:rPr>
          <w:rFonts w:hint="default"/>
          <w:lang w:val="en-US"/>
        </w:rPr>
      </w:pPr>
    </w:p>
    <w:p w14:paraId="34FD260F">
      <w:pPr>
        <w:rPr>
          <w:rFonts w:hint="default"/>
          <w:lang w:val="en-US"/>
        </w:rPr>
      </w:pPr>
      <w:r>
        <w:rPr>
          <w:rFonts w:hint="default"/>
          <w:lang w:val="en-US"/>
        </w:rPr>
        <w:t xml:space="preserve"> 3.4 Methodology</w:t>
      </w:r>
    </w:p>
    <w:p w14:paraId="432A2C91">
      <w:pPr>
        <w:rPr>
          <w:rFonts w:hint="default"/>
          <w:lang w:val="en-US"/>
        </w:rPr>
      </w:pPr>
    </w:p>
    <w:p w14:paraId="17C52B3E">
      <w:pPr>
        <w:rPr>
          <w:rFonts w:hint="default"/>
          <w:lang w:val="en-US"/>
        </w:rPr>
      </w:pPr>
      <w:r>
        <w:rPr>
          <w:rFonts w:hint="default"/>
          <w:lang w:val="en-US"/>
        </w:rPr>
        <w:t xml:space="preserve"> 3.4.1 Sensor Data Acquisition</w:t>
      </w:r>
    </w:p>
    <w:p w14:paraId="5883AE8F">
      <w:pPr>
        <w:rPr>
          <w:rFonts w:hint="default"/>
          <w:lang w:val="en-US"/>
        </w:rPr>
      </w:pPr>
    </w:p>
    <w:p w14:paraId="7842F2D1">
      <w:pPr>
        <w:rPr>
          <w:rFonts w:hint="default"/>
          <w:lang w:val="en-US"/>
        </w:rPr>
      </w:pPr>
      <w:r>
        <w:rPr>
          <w:rFonts w:hint="default"/>
          <w:lang w:val="en-US"/>
        </w:rPr>
        <w:t>The HC-SR04 ultrasonic sensor is mounted vertically inside the lid of a prototype 50-litre bin, facing downward. It operates by emitting a 40kHz ultrasonic pulse and measuring the time taken for the echo to return. This time-of-flight is converted to distance. The fill-level percentage is calculated using the formula:</w:t>
      </w:r>
    </w:p>
    <w:p w14:paraId="68AB7949">
      <w:pPr>
        <w:rPr>
          <w:rFonts w:hint="default"/>
          <w:lang w:val="en-US"/>
        </w:rPr>
      </w:pPr>
      <w:r>
        <w:rPr>
          <w:rFonts w:hint="default"/>
          <w:lang w:val="en-US"/>
        </w:rPr>
        <w:t>`Fill Level (%) = [(Empty Bin Height - Current Distance) / (Empty Bin Height - Full Bin Height)]  100`</w:t>
      </w:r>
    </w:p>
    <w:p w14:paraId="129DD9B8">
      <w:pPr>
        <w:rPr>
          <w:rFonts w:hint="default"/>
          <w:lang w:val="en-US"/>
        </w:rPr>
      </w:pPr>
    </w:p>
    <w:p w14:paraId="2D21580C">
      <w:pPr>
        <w:rPr>
          <w:rFonts w:hint="default"/>
          <w:lang w:val="en-US"/>
        </w:rPr>
      </w:pPr>
      <w:r>
        <w:rPr>
          <w:rFonts w:hint="default"/>
          <w:lang w:val="en-US"/>
        </w:rPr>
        <w:t>The ESP32 is programmed to wake from deep sleep every 15 minutes (a configurable interval), trigger a sensor reading, calculate the fill percentage, and then transmit this data before returning to sleep. This strategy is the primary mechanism for achieving the target multi-year battery life. Calibration involves taking manual measurements to define the "empty" and "full" sensor distance values, which are stored in the microcontroller's non-volatile memory.</w:t>
      </w:r>
    </w:p>
    <w:p w14:paraId="65C08FDB">
      <w:pPr>
        <w:rPr>
          <w:rFonts w:hint="default"/>
          <w:lang w:val="en-US"/>
        </w:rPr>
      </w:pPr>
    </w:p>
    <w:p w14:paraId="0D733FBE">
      <w:pPr>
        <w:rPr>
          <w:rFonts w:hint="default"/>
          <w:lang w:val="en-US"/>
        </w:rPr>
      </w:pPr>
      <w:r>
        <w:rPr>
          <w:rFonts w:hint="default"/>
          <w:lang w:val="en-US"/>
        </w:rPr>
        <w:t xml:space="preserve"> 3.4.2 LoRaWAN Communication Setup</w:t>
      </w:r>
    </w:p>
    <w:p w14:paraId="3266498E">
      <w:pPr>
        <w:rPr>
          <w:rFonts w:hint="default"/>
          <w:lang w:val="en-US"/>
        </w:rPr>
      </w:pPr>
    </w:p>
    <w:p w14:paraId="2F540285">
      <w:pPr>
        <w:rPr>
          <w:rFonts w:hint="default"/>
          <w:lang w:val="en-US"/>
        </w:rPr>
      </w:pPr>
      <w:r>
        <w:rPr>
          <w:rFonts w:hint="default"/>
          <w:lang w:val="en-US"/>
        </w:rPr>
        <w:t>Each ESP32+RFM95W node is registered as a unique end-device on The Things Stack network server. It is configured to use the EU 868MHz frequency plan, with a spreading factor (SF) of 9 as a compromise between range and airtime. An Adaptive Data Rate (ADR) algorithm is enabled on the server side, allowing it to instruct nodes to adjust their SF and transmission power for optimal network performance over time. The payload for each transmission is a compact 4-byte structure containing the device ID and the fill-level percentage. Acknowledged (confirmed) uplink messages are used for critical high-fill alerts (&gt;90%) to ensure delivery, while regular updates use unconfirmed messages to save power.</w:t>
      </w:r>
    </w:p>
    <w:p w14:paraId="2919C9DB">
      <w:pPr>
        <w:rPr>
          <w:rFonts w:hint="default"/>
          <w:lang w:val="en-US"/>
        </w:rPr>
      </w:pPr>
    </w:p>
    <w:p w14:paraId="2E5AE1D6">
      <w:pPr>
        <w:rPr>
          <w:rFonts w:hint="default"/>
          <w:lang w:val="en-US"/>
        </w:rPr>
      </w:pPr>
      <w:r>
        <w:rPr>
          <w:rFonts w:hint="default"/>
          <w:lang w:val="en-US"/>
        </w:rPr>
        <w:t xml:space="preserve"> 3.4.3 Server and Data Processing</w:t>
      </w:r>
    </w:p>
    <w:p w14:paraId="42F5D2FA">
      <w:pPr>
        <w:rPr>
          <w:rFonts w:hint="default"/>
          <w:lang w:val="en-US"/>
        </w:rPr>
      </w:pPr>
    </w:p>
    <w:p w14:paraId="21C94F5F">
      <w:pPr>
        <w:rPr>
          <w:rFonts w:hint="default"/>
          <w:lang w:val="en-US"/>
        </w:rPr>
      </w:pPr>
      <w:r>
        <w:rPr>
          <w:rFonts w:hint="default"/>
          <w:lang w:val="en-US"/>
        </w:rPr>
        <w:t>The Python application server performs three key functions. First, it subscribes to the MQTT stream from The Things Stack, decodes the incoming payloads, and logs them with timestamps to a SQLite database. Second, it runs a simple state machine for each bin. If a bin's fill-level exceeds a pre-defined threshold (e.g., 85%) and has been in that state for two consecutive readings (to avoid false triggers from temporary overfilling), its status is flagged as "Requires Collection." Third, for any bin flagged, the server generates a command packet containing the bin's location identifier (for this prototype, a simple numbered zone) and publishes it to the `robot/commands` MQTT topic.</w:t>
      </w:r>
    </w:p>
    <w:p w14:paraId="1748516D">
      <w:pPr>
        <w:rPr>
          <w:rFonts w:hint="default"/>
          <w:lang w:val="en-US"/>
        </w:rPr>
      </w:pPr>
    </w:p>
    <w:p w14:paraId="7CD66761">
      <w:pPr>
        <w:rPr>
          <w:rFonts w:hint="default"/>
          <w:lang w:val="en-US"/>
        </w:rPr>
      </w:pPr>
      <w:r>
        <w:rPr>
          <w:rFonts w:hint="default"/>
          <w:lang w:val="en-US"/>
        </w:rPr>
        <w:t xml:space="preserve"> 3.4.4 Robotic Waste Picking and Disposal</w:t>
      </w:r>
    </w:p>
    <w:p w14:paraId="2C69D03C">
      <w:pPr>
        <w:rPr>
          <w:rFonts w:hint="default"/>
          <w:lang w:val="en-US"/>
        </w:rPr>
      </w:pPr>
    </w:p>
    <w:p w14:paraId="5D3E5976">
      <w:pPr>
        <w:rPr>
          <w:rFonts w:hint="default"/>
          <w:lang w:val="en-US"/>
        </w:rPr>
      </w:pPr>
      <w:r>
        <w:rPr>
          <w:rFonts w:hint="default"/>
          <w:lang w:val="en-US"/>
        </w:rPr>
        <w:t>The robotic unit, in its idle state, subscribes to the `robot/commands` topic. Upon receiving a command, it executes a pre-programmed routine:</w:t>
      </w:r>
    </w:p>
    <w:p w14:paraId="5A1AA953">
      <w:pPr>
        <w:rPr>
          <w:rFonts w:hint="default"/>
          <w:lang w:val="en-US"/>
        </w:rPr>
      </w:pPr>
      <w:r>
        <w:rPr>
          <w:rFonts w:hint="default"/>
          <w:lang w:val="en-US"/>
        </w:rPr>
        <w:t>1.  Navigation: It moves along a pre-defined, tape-marked path to the target zone (simulating GPS coordinates).</w:t>
      </w:r>
    </w:p>
    <w:p w14:paraId="07C549FC">
      <w:pPr>
        <w:rPr>
          <w:rFonts w:hint="default"/>
          <w:lang w:val="en-US"/>
        </w:rPr>
      </w:pPr>
      <w:r>
        <w:rPr>
          <w:rFonts w:hint="default"/>
          <w:lang w:val="en-US"/>
        </w:rPr>
        <w:t>2.  Alignment: Using simple IR proximity sensors on its front, it aligns itself with the target bin.</w:t>
      </w:r>
    </w:p>
    <w:p w14:paraId="51711BEC">
      <w:pPr>
        <w:rPr>
          <w:rFonts w:hint="default"/>
          <w:lang w:val="en-US"/>
        </w:rPr>
      </w:pPr>
      <w:r>
        <w:rPr>
          <w:rFonts w:hint="default"/>
          <w:lang w:val="en-US"/>
        </w:rPr>
        <w:t>3.  Pickup Sequence: The robotic arm executes a hard-coded trajectory: extend, lower gripper, close gripper, retract.</w:t>
      </w:r>
    </w:p>
    <w:p w14:paraId="3A585167">
      <w:pPr>
        <w:rPr>
          <w:rFonts w:hint="default"/>
          <w:lang w:val="en-US"/>
        </w:rPr>
      </w:pPr>
      <w:r>
        <w:rPr>
          <w:rFonts w:hint="default"/>
          <w:lang w:val="en-US"/>
        </w:rPr>
        <w:t>4.  Verification: The IR sensor on the gripper checks for an object in the gripper's grasp. If no object is detected, the sequence retries once.</w:t>
      </w:r>
    </w:p>
    <w:p w14:paraId="2DC6BA05">
      <w:pPr>
        <w:rPr>
          <w:rFonts w:hint="default"/>
          <w:lang w:val="en-US"/>
        </w:rPr>
      </w:pPr>
      <w:r>
        <w:rPr>
          <w:rFonts w:hint="default"/>
          <w:lang w:val="en-US"/>
        </w:rPr>
        <w:t>5.  Disposal: The robot rotates 180 degrees, moves to a simulated "disposal point," opens the gripper, and returns to its home position.</w:t>
      </w:r>
    </w:p>
    <w:p w14:paraId="1A2C3315">
      <w:pPr>
        <w:rPr>
          <w:rFonts w:hint="default"/>
          <w:lang w:val="en-US"/>
        </w:rPr>
      </w:pPr>
      <w:r>
        <w:rPr>
          <w:rFonts w:hint="default"/>
          <w:lang w:val="en-US"/>
        </w:rPr>
        <w:t>6.  Feedback: Upon successful disposal (confirmed by the gripper IR sensor showing "empty"), the robot publishes an "operation complete" MQTT message back to the server, which then resets the bin's collection flag.</w:t>
      </w:r>
    </w:p>
    <w:p w14:paraId="42429FA8">
      <w:pPr>
        <w:rPr>
          <w:rFonts w:hint="default"/>
          <w:lang w:val="en-US"/>
        </w:rPr>
      </w:pPr>
    </w:p>
    <w:p w14:paraId="65943DF9">
      <w:pPr>
        <w:rPr>
          <w:rFonts w:hint="default"/>
          <w:lang w:val="en-US"/>
        </w:rPr>
      </w:pPr>
      <w:r>
        <w:rPr>
          <w:rFonts w:hint="default"/>
          <w:lang w:val="en-US"/>
        </w:rPr>
        <w:t xml:space="preserve"> 3.4.5 Integration and Testing Procedures</w:t>
      </w:r>
    </w:p>
    <w:p w14:paraId="517F3E45">
      <w:pPr>
        <w:rPr>
          <w:rFonts w:hint="default"/>
          <w:lang w:val="en-US"/>
        </w:rPr>
      </w:pPr>
    </w:p>
    <w:p w14:paraId="28C52C78">
      <w:pPr>
        <w:rPr>
          <w:rFonts w:hint="default"/>
          <w:lang w:val="en-US"/>
        </w:rPr>
      </w:pPr>
      <w:r>
        <w:rPr>
          <w:rFonts w:hint="default"/>
          <w:lang w:val="en-US"/>
        </w:rPr>
        <w:t>Integration followed a bottom-up approach:</w:t>
      </w:r>
    </w:p>
    <w:p w14:paraId="17059EB9">
      <w:pPr>
        <w:rPr>
          <w:rFonts w:hint="default"/>
          <w:lang w:val="en-US"/>
        </w:rPr>
      </w:pPr>
      <w:r>
        <w:rPr>
          <w:rFonts w:hint="default"/>
          <w:lang w:val="en-US"/>
        </w:rPr>
        <w:t>1.  Unit Testing: Each subsystem was tested independently (sensor accuracy, LoRa range, robotic arm movement).</w:t>
      </w:r>
    </w:p>
    <w:p w14:paraId="0891D31C">
      <w:pPr>
        <w:rPr>
          <w:rFonts w:hint="default"/>
          <w:lang w:val="en-US"/>
        </w:rPr>
      </w:pPr>
      <w:r>
        <w:rPr>
          <w:rFonts w:hint="default"/>
          <w:lang w:val="en-US"/>
        </w:rPr>
        <w:t>2.  Subsystem Integration: The sensor node was integrated with the LoRaWAN network and server logging was verified.</w:t>
      </w:r>
    </w:p>
    <w:p w14:paraId="2BD360C5">
      <w:pPr>
        <w:rPr>
          <w:rFonts w:hint="default"/>
          <w:lang w:val="en-US"/>
        </w:rPr>
      </w:pPr>
      <w:r>
        <w:rPr>
          <w:rFonts w:hint="default"/>
          <w:lang w:val="en-US"/>
        </w:rPr>
        <w:t>3.  Full System Integration: The MQTT command link between the server and robot was established.</w:t>
      </w:r>
    </w:p>
    <w:p w14:paraId="6A2263C7">
      <w:pPr>
        <w:rPr>
          <w:rFonts w:hint="default"/>
          <w:lang w:val="en-US"/>
        </w:rPr>
      </w:pPr>
      <w:r>
        <w:rPr>
          <w:rFonts w:hint="default"/>
          <w:lang w:val="en-US"/>
        </w:rPr>
        <w:t>4.  Functional Testing: A complete end-to-end cycle was tested with a single bin and the robot, measuring success rates and timing.</w:t>
      </w:r>
    </w:p>
    <w:p w14:paraId="41D475B2">
      <w:pPr>
        <w:rPr>
          <w:rFonts w:hint="default"/>
          <w:lang w:val="en-US"/>
        </w:rPr>
      </w:pPr>
    </w:p>
    <w:p w14:paraId="21F8E2D5">
      <w:pPr>
        <w:rPr>
          <w:rFonts w:hint="default"/>
          <w:lang w:val="en-US"/>
        </w:rPr>
      </w:pPr>
      <w:r>
        <w:rPr>
          <w:rFonts w:hint="default"/>
          <w:lang w:val="en-US"/>
        </w:rPr>
        <w:t>Test cases included: normal fill-up triggering collection, rapid fill-up, robot pickup failure and retry, and simulated network packet loss. Error handling was implemented at each stage: sensor nodes include data validity checks, the server can handle missing data, and the robot has a timeout and return-to-home routine if a sequence fails repeatedly.</w:t>
      </w:r>
    </w:p>
    <w:p w14:paraId="693664E0">
      <w:pPr>
        <w:rPr>
          <w:rFonts w:hint="default"/>
          <w:lang w:val="en-US"/>
        </w:rPr>
      </w:pPr>
    </w:p>
    <w:p w14:paraId="11BF3708">
      <w:pPr>
        <w:rPr>
          <w:rFonts w:hint="default"/>
          <w:lang w:val="en-US"/>
        </w:rPr>
      </w:pPr>
      <w:r>
        <w:rPr>
          <w:rFonts w:hint="default"/>
          <w:lang w:val="en-US"/>
        </w:rPr>
        <w:t>(Insert Figure 3.2 here: A flowchart titled "Operational Data Flow". It starts with "RTC Wake-up Timer", flows to "Acquire Ultrasonic Sensor Data", then "Format &amp; Transmit via LoRa". This leads to "Gateway -&gt; Network Server -&gt; MQTT". A decision diamond asks "Fill &gt; Threshold?". If No, it loops back to sleep. If Yes, it flows to "Publish MQTT Command to Robot", then "Robot Executes Pickup/Disposal", then "IR Verification Successful?", if No, it retries. If Yes, it goes to "Robot Sends MQTT Completion Alert" and ends.)</w:t>
      </w:r>
    </w:p>
    <w:p w14:paraId="266DF7E6">
      <w:pPr>
        <w:rPr>
          <w:rFonts w:hint="default"/>
          <w:lang w:val="en-US"/>
        </w:rPr>
      </w:pPr>
    </w:p>
    <w:p w14:paraId="19C23715">
      <w:pPr>
        <w:rPr>
          <w:rFonts w:hint="default"/>
          <w:lang w:val="en-US"/>
        </w:rPr>
      </w:pPr>
      <w:r>
        <w:rPr>
          <w:rFonts w:hint="default"/>
          <w:lang w:val="en-US"/>
        </w:rPr>
        <w:t>Figure 3.2: Operational Data Flow Diagram for the Integrated System.</w:t>
      </w:r>
    </w:p>
    <w:p w14:paraId="6805248E">
      <w:pPr>
        <w:rPr>
          <w:rFonts w:hint="default"/>
          <w:lang w:val="en-US"/>
        </w:rPr>
      </w:pPr>
    </w:p>
    <w:p w14:paraId="5C8276A8">
      <w:pPr>
        <w:rPr>
          <w:rFonts w:hint="default"/>
          <w:lang w:val="en-US"/>
        </w:rPr>
      </w:pPr>
      <w:r>
        <w:rPr>
          <w:rFonts w:hint="default"/>
          <w:lang w:val="en-US"/>
        </w:rPr>
        <w:t xml:space="preserve"> 3.5 Data Analysis</w:t>
      </w:r>
    </w:p>
    <w:p w14:paraId="31A50B09">
      <w:pPr>
        <w:rPr>
          <w:rFonts w:hint="default"/>
          <w:lang w:val="en-US"/>
        </w:rPr>
      </w:pPr>
    </w:p>
    <w:p w14:paraId="0544ECF5">
      <w:pPr>
        <w:rPr>
          <w:rFonts w:hint="default"/>
          <w:lang w:val="en-US"/>
        </w:rPr>
      </w:pPr>
      <w:r>
        <w:rPr>
          <w:rFonts w:hint="default"/>
          <w:lang w:val="en-US"/>
        </w:rPr>
        <w:t>The system's performance will be evaluated against the key objectives using the following metrics, chosen for their relevance to both technical and practical success:</w:t>
      </w:r>
    </w:p>
    <w:p w14:paraId="4302A40E">
      <w:pPr>
        <w:rPr>
          <w:rFonts w:hint="default"/>
          <w:lang w:val="en-US"/>
        </w:rPr>
      </w:pPr>
    </w:p>
    <w:p w14:paraId="0EA1A586">
      <w:pPr>
        <w:rPr>
          <w:rFonts w:hint="default"/>
          <w:lang w:val="en-US"/>
        </w:rPr>
      </w:pPr>
      <w:r>
        <w:rPr>
          <w:rFonts w:hint="default"/>
          <w:lang w:val="en-US"/>
        </w:rPr>
        <w:t>1.  Fill-Level Monitoring Accuracy: The ultrasonic sensor readings will be compared against manual measurements of actual fill volume (using graduated containers) across 50 trials. Accuracy will be reported as Mean Absolute Percentage Error (MAPE).</w:t>
      </w:r>
    </w:p>
    <w:p w14:paraId="7418E193">
      <w:pPr>
        <w:rPr>
          <w:rFonts w:hint="default"/>
          <w:lang w:val="en-US"/>
        </w:rPr>
      </w:pPr>
      <w:r>
        <w:rPr>
          <w:rFonts w:hint="default"/>
          <w:lang w:val="en-US"/>
        </w:rPr>
        <w:t>2.  Communication Reliability: The Packet Delivery Ratio (PDR) will be calculated at varying distances (0-3 km line-of-sight) between the sensor node and gateway over a 24-hour period.</w:t>
      </w:r>
    </w:p>
    <w:p w14:paraId="2DF65961">
      <w:pPr>
        <w:rPr>
          <w:rFonts w:hint="default"/>
          <w:lang w:val="en-US"/>
        </w:rPr>
      </w:pPr>
      <w:r>
        <w:rPr>
          <w:rFonts w:hint="default"/>
          <w:lang w:val="en-US"/>
        </w:rPr>
        <w:t>3.  Robotic Task Success Rate: The percentage of successful waste pick-and-place operations in 30 consecutive trials will be recorded. A "success" requires both IR verification of pickup and observed successful deposit at the disposal point.</w:t>
      </w:r>
    </w:p>
    <w:p w14:paraId="41656423">
      <w:pPr>
        <w:rPr>
          <w:rFonts w:hint="default"/>
          <w:lang w:val="en-US"/>
        </w:rPr>
      </w:pPr>
      <w:r>
        <w:rPr>
          <w:rFonts w:hint="default"/>
          <w:lang w:val="en-US"/>
        </w:rPr>
        <w:t>4.  End-to-End System Latency: The time interval between a bin crossing the fill threshold and the robot initiating its disposal routine will be measured, breaking down latency into communication delay and server processing delay.</w:t>
      </w:r>
    </w:p>
    <w:p w14:paraId="66C26A55">
      <w:pPr>
        <w:rPr>
          <w:rFonts w:hint="default"/>
          <w:lang w:val="en-US"/>
        </w:rPr>
      </w:pPr>
      <w:r>
        <w:rPr>
          <w:rFonts w:hint="default"/>
          <w:lang w:val="en-US"/>
        </w:rPr>
        <w:t>5.  Node Power Consumption: The average current draw of the sensor node in active and sleep modes will be measured using a digital multimeter. This data will be used to project theoretical battery life.</w:t>
      </w:r>
    </w:p>
    <w:p w14:paraId="1D827A68">
      <w:pPr>
        <w:rPr>
          <w:rFonts w:hint="default"/>
          <w:lang w:val="en-US"/>
        </w:rPr>
      </w:pPr>
    </w:p>
    <w:p w14:paraId="1F902613">
      <w:pPr>
        <w:rPr>
          <w:rFonts w:hint="default"/>
          <w:lang w:val="en-US"/>
        </w:rPr>
      </w:pPr>
      <w:r>
        <w:rPr>
          <w:rFonts w:hint="default"/>
          <w:lang w:val="en-US"/>
        </w:rPr>
        <w:t>These metrics provide a quantifiable way to assess whether the system meets its core promises: reliable monitoring, effective automation, and sustainable operation.</w:t>
      </w:r>
    </w:p>
    <w:p w14:paraId="48839BA8">
      <w:pPr>
        <w:rPr>
          <w:rFonts w:hint="default"/>
          <w:lang w:val="en-US"/>
        </w:rPr>
      </w:pPr>
    </w:p>
    <w:p w14:paraId="66FA347E">
      <w:pPr>
        <w:rPr>
          <w:rFonts w:hint="default"/>
          <w:lang w:val="en-US"/>
        </w:rPr>
      </w:pPr>
      <w:r>
        <w:rPr>
          <w:rFonts w:hint="default"/>
          <w:lang w:val="en-US"/>
        </w:rPr>
        <w:t xml:space="preserve"> 3.6 Summary</w:t>
      </w:r>
    </w:p>
    <w:p w14:paraId="3745A1DD">
      <w:pPr>
        <w:rPr>
          <w:rFonts w:hint="default"/>
          <w:lang w:val="en-US"/>
        </w:rPr>
      </w:pPr>
    </w:p>
    <w:p w14:paraId="01482DA5">
      <w:pPr>
        <w:rPr>
          <w:rFonts w:hint="default"/>
          <w:lang w:val="en-US"/>
        </w:rPr>
      </w:pPr>
      <w:r>
        <w:rPr>
          <w:rFonts w:hint="default"/>
          <w:lang w:val="en-US"/>
        </w:rPr>
        <w:t>This chapter has outlined the materials, design, and methodological procedures for developing the LoRaWAN-based smart waste management system with integrated robotic disposal. The approach is grounded in practical engineering, using accessible components to construct a modular architecture that explicitly connects sensing, communication, and actuation—the gap identified in prior research. The methodology is designed to be reproducible, with clear specifications and a staged testing protocol. The subsequent chapters will present the results obtained from implementing this methodology and discuss their implications in light of the project's goals and the broader context of smart city development in resource-conscious environments.</w:t>
      </w:r>
    </w:p>
    <w:p w14:paraId="2C8CB0AB">
      <w:pPr>
        <w:rPr>
          <w:rFonts w:hint="default"/>
          <w:lang w:val="en-US"/>
        </w:rPr>
      </w:pPr>
    </w:p>
    <w:p w14:paraId="600121F3">
      <w:pPr>
        <w:rPr>
          <w:rFonts w:hint="default"/>
          <w:lang w:val="en-US"/>
        </w:rPr>
      </w:pPr>
      <w:r>
        <w:rPr>
          <w:rFonts w:hint="default"/>
          <w:lang w:val="en-US"/>
        </w:rPr>
        <w:t>(Insert Figure 3.3 here: A simple, practical diagram of the robot. It shows a rectangular platform on four wheels, with a vertical arm mounted in the centre. The arm has three segments (base, forearm, gripper) with servos at each joint. The gripper is shown open, holding a small cube representing waste. An IR sensor is shown on the gripper finger. An arrow points to a separate "Disposal Point" bin.)</w:t>
      </w:r>
    </w:p>
    <w:p w14:paraId="5CC83C26">
      <w:pPr>
        <w:rPr>
          <w:rFonts w:hint="default"/>
          <w:lang w:val="en-US"/>
        </w:rPr>
      </w:pPr>
    </w:p>
    <w:p w14:paraId="07E7BE61">
      <w:pPr>
        <w:rPr>
          <w:rFonts w:hint="default"/>
          <w:lang w:val="en-US"/>
        </w:rPr>
      </w:pPr>
      <w:r>
        <w:rPr>
          <w:rFonts w:hint="default"/>
          <w:lang w:val="en-US"/>
        </w:rPr>
        <w:t>Figure 3.3: Conceptual Design of the Programmed Robotic Waste Handling Unit.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B7807"/>
    <w:rsid w:val="41CB7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basedOn w:val="1"/>
    <w:uiPriority w:val="0"/>
    <w:rPr>
      <w:sz w:val="24"/>
      <w:szCs w:val="24"/>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2025-12-24T11:58:00Z</dcterms:created>
  <dc:creator>WPS_1745610363</dc:creator>
  <cp:lastModifiedBy>WPS_1745610363</cp:lastModifiedBy>
  <dcterms:modified xsi:type="dcterms:W3CDTF">2025-12-24T12:00:00Z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E7A0F30243F646F4B7EA3EC58A3BA3B4_11</vt:lpwstr>
  </property>
</Properties>
</file>