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0F172A"/>
            <w:tcMar>
              <w:top w:w="400" w:type="dxa"/>
              <w:bottom w:w="400" w:type="dxa"/>
              <w:left w:w="300" w:type="dxa"/>
              <w:right w:w="3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59E0B"/>
                <w:sz w:val="19"/>
              </w:rPr>
              <w:t>ENTERPRISE DIGITAL SIGNAGE &amp; DOOH PLATFORM</w:t>
              <w:br/>
              <w:br/>
            </w:r>
            <w:r>
              <w:rPr>
                <w:rFonts w:ascii="Arial" w:hAnsi="Arial"/>
                <w:b/>
                <w:color w:val="FFFFFF"/>
                <w:sz w:val="56"/>
              </w:rPr>
              <w:t>OmniSign Cloud™</w:t>
              <w:br/>
            </w:r>
            <w:r>
              <w:rPr>
                <w:rFonts w:ascii="Arial" w:hAnsi="Arial"/>
                <w:color w:val="CBD5E1"/>
                <w:sz w:val="26"/>
              </w:rPr>
              <w:t>Client Proposal &amp; Comprehensive Feature Specification</w:t>
              <w:br/>
              <w:br/>
            </w:r>
            <w:r>
              <w:rPr>
                <w:rFonts w:ascii="Arial" w:hAnsi="Arial"/>
                <w:color w:val="94A3B8"/>
                <w:sz w:val="20"/>
              </w:rPr>
              <w:t>A unified cloud-native Digital Signage Content Management System (CMS), Multi-Zone Canvas Studio, Daypart Scheduling Engine, and Programmatic Out-of-Home (pDOOH) Ad Network.</w:t>
              <w:br/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</w:rPr>
              <w:t>Prepared For: Valued Enterprise Client / Media Agency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</w:rPr>
              <w:t>Version: v2.4.0 (Enterprise Release)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Domain: Digital Signage &amp; DOOH Advertising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Deployment: Cloud CMS + Edge Hardware Players</w:t>
            </w:r>
          </w:p>
        </w:tc>
      </w:tr>
    </w:tbl>
    <w:p>
      <w:pPr>
        <w:spacing w:after="28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💼 Executive Summary &amp; Business Proposal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20"/>
        </w:rPr>
        <w:t>OmniSign Cloud is an end-to-end digital signage and Programmatic Out-of-Home (pDOOH) advertising platform. In modern business and retail environments, dynamic visual communication drives customer engagement, increases foot-traffic conversion by up to 33%, and creates new recurring advertising revenue streams.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20"/>
        </w:rPr>
        <w:t>This document presents a complete proposal for deploying OmniSign Cloud across your commercial hardware network (LED Billboards, Retail Displays, Kiosks, Airport Totems, and Digital Menu Boards).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FF6F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B45309"/>
                <w:sz w:val="21"/>
              </w:rPr>
              <w:t>★ CORE VALUE PROPOSITIONS FOR YOUR BUSINESS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E293B"/>
                <w:sz w:val="19"/>
              </w:rPr>
              <w:t>• Centralized Management: Control 1 to 10,000+ screens globally from a single responsive cloud dashboard.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E293B"/>
                <w:sz w:val="19"/>
              </w:rPr>
              <w:t>• High Revenue Potential: Monetize screen downtime with Programmatic Real-Time Bidding (RTB) and targeted brand campaigns.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E293B"/>
                <w:sz w:val="19"/>
              </w:rPr>
              <w:t>• Zero Blackout Resilience: Intelligent offline edge caching ensures screens keep playing even if internet disconnects.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E293B"/>
                <w:sz w:val="19"/>
              </w:rPr>
              <w:t>• 100% Verified Proof-of-Play: Automated cryptographic logs prove exact broadcast delivery for billing and auditing.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⚙️ Comprehensive Feature Breakdown</w:t>
      </w:r>
    </w:p>
    <w:p>
      <w:pPr>
        <w:keepNext/>
        <w:spacing w:before="240" w:after="80"/>
      </w:pPr>
      <w:r>
        <w:rPr>
          <w:rFonts w:ascii="Arial" w:hAnsi="Arial"/>
          <w:b/>
          <w:color w:val="EA580C"/>
          <w:sz w:val="25"/>
        </w:rPr>
        <w:t>1. Smart Hardware Display Fleet Management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20"/>
        </w:rPr>
        <w:t>Real-time telemetry and management for all physical displays connected to the network.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Instant 6-Digit PIN Pairing: </w:t>
      </w:r>
      <w:r>
        <w:rPr>
          <w:rFonts w:ascii="Arial" w:hAnsi="Arial"/>
          <w:color w:val="0F172A"/>
          <w:sz w:val="20"/>
        </w:rPr>
        <w:t xml:space="preserve"> Displays show pairing codes on boot. Enter the 6-digit PIN on the dashboard to register and provision in under 5 seconds.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Real-Time Hardware Health: </w:t>
      </w:r>
      <w:r>
        <w:rPr>
          <w:rFonts w:ascii="Arial" w:hAnsi="Arial"/>
          <w:color w:val="0F172A"/>
          <w:sz w:val="20"/>
        </w:rPr>
        <w:t xml:space="preserve"> CPU load, RAM usage, internal temperature (°C), storage capacity (GB), and real-time online/offline heartbeats.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Remote Edge Controls: </w:t>
      </w:r>
      <w:r>
        <w:rPr>
          <w:rFonts w:ascii="Arial" w:hAnsi="Arial"/>
          <w:color w:val="0F172A"/>
          <w:sz w:val="20"/>
        </w:rPr>
        <w:t xml:space="preserve"> Remotely trigger hardware reboots, force payload synchronizations, or adjust screen brightness and volume.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Hierarchical Grouping: </w:t>
      </w:r>
      <w:r>
        <w:rPr>
          <w:rFonts w:ascii="Arial" w:hAnsi="Arial"/>
          <w:color w:val="0F172A"/>
          <w:sz w:val="20"/>
        </w:rPr>
        <w:t xml:space="preserve"> Organize screens into logical groups (e.g. 'Highway Billboards', 'Mall Kiosks', 'Flagship Entrance') for targeted batch publishing.</w:t>
      </w:r>
    </w:p>
    <w:p>
      <w:pPr>
        <w:keepNext/>
        <w:spacing w:before="240" w:after="80"/>
      </w:pPr>
      <w:r>
        <w:rPr>
          <w:rFonts w:ascii="Arial" w:hAnsi="Arial"/>
          <w:b/>
          <w:color w:val="EA580C"/>
          <w:sz w:val="25"/>
        </w:rPr>
        <w:t>2. Multi-Zone Canvas Studio &amp; Layout Builder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20"/>
        </w:rPr>
        <w:t>Create dynamic, split-screen multi-zone layouts without any design expertise.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Multi-Aspect Ratio Engine: </w:t>
      </w:r>
      <w:r>
        <w:rPr>
          <w:rFonts w:ascii="Arial" w:hAnsi="Arial"/>
          <w:color w:val="0F172A"/>
          <w:sz w:val="20"/>
        </w:rPr>
        <w:t xml:space="preserve"> Native support for 16:9 Landscape (TVs, Billboards), 9:16 Portrait (Totems, Mall Kiosks), and 32:9 Ultra-Wide Video Walls.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Pixel-Perfect Split Zones: </w:t>
      </w:r>
      <w:r>
        <w:rPr>
          <w:rFonts w:ascii="Arial" w:hAnsi="Arial"/>
          <w:color w:val="0F172A"/>
          <w:sz w:val="20"/>
        </w:rPr>
        <w:t xml:space="preserve"> Split screens into independent zones (e.g. 70% Video Showcase, 30% Promo Sidebar, 10% Bottom Ticker).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Layout Template Library: </w:t>
      </w:r>
      <w:r>
        <w:rPr>
          <w:rFonts w:ascii="Arial" w:hAnsi="Arial"/>
          <w:color w:val="0F172A"/>
          <w:sz w:val="20"/>
        </w:rPr>
        <w:t xml:space="preserve"> Instant access to pre-configured templates for Retail Stores, Cafe Menu Boards, Executive L-Bars, and Transit Terminals.</w:t>
      </w:r>
    </w:p>
    <w:p>
      <w:pPr>
        <w:keepNext/>
        <w:spacing w:before="240" w:after="80"/>
      </w:pPr>
      <w:r>
        <w:rPr>
          <w:rFonts w:ascii="Arial" w:hAnsi="Arial"/>
          <w:b/>
          <w:color w:val="EA580C"/>
          <w:sz w:val="25"/>
        </w:rPr>
        <w:t>3. Dynamic Interactive Live Widgets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20"/>
        </w:rPr>
        <w:t>Engage audiences with live real-time dynamic data widgets embedded in canvas zones: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4032"/>
      </w:tblGrid>
      <w:tr>
        <w:tc>
          <w:tcPr>
            <w:tcW w:type="dxa" w:w="3312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2400E"/>
                <w:sz w:val="19"/>
              </w:rPr>
              <w:t>Widget Name</w:t>
            </w:r>
          </w:p>
        </w:tc>
        <w:tc>
          <w:tcPr>
            <w:tcW w:type="dxa" w:w="3312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2400E"/>
                <w:sz w:val="19"/>
              </w:rPr>
              <w:t>Key Capabilities</w:t>
            </w:r>
          </w:p>
        </w:tc>
        <w:tc>
          <w:tcPr>
            <w:tcW w:type="dxa" w:w="3312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2400E"/>
                <w:sz w:val="19"/>
              </w:rPr>
              <w:t>Primary Use Case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News Marquee Ticker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Smooth scrolling text ticker with customizable speed, colors, and live RSS feeds.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Breaking announcements &amp; special discount alerts.</w:t>
            </w:r>
          </w:p>
        </w:tc>
      </w:tr>
      <w:tr>
        <w:tc>
          <w:tcPr>
            <w:tcW w:type="dxa" w:w="3312"/>
            <w:shd w:fill="FFF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Smart Clock &amp; Date</w:t>
            </w:r>
          </w:p>
        </w:tc>
        <w:tc>
          <w:tcPr>
            <w:tcW w:type="dxa" w:w="3312"/>
            <w:shd w:fill="FFF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Timezone-aware digital and analog world clock widgets.</w:t>
            </w:r>
          </w:p>
        </w:tc>
        <w:tc>
          <w:tcPr>
            <w:tcW w:type="dxa" w:w="3312"/>
            <w:shd w:fill="FFF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Airport terminals, corporate lobbies &amp; wayfinding.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Live Weather Feed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Real-time temperature, condition icons (°C/°F), and forecasts.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Outdoor LED billboards, transit stops &amp; hotels.</w:t>
            </w:r>
          </w:p>
        </w:tc>
      </w:tr>
      <w:tr>
        <w:tc>
          <w:tcPr>
            <w:tcW w:type="dxa" w:w="3312"/>
            <w:shd w:fill="FFF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Interactive QR Connect</w:t>
            </w:r>
          </w:p>
        </w:tc>
        <w:tc>
          <w:tcPr>
            <w:tcW w:type="dxa" w:w="3312"/>
            <w:shd w:fill="FFF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Dynamic scannable QR codes for mobile coupon/menu downloads.</w:t>
            </w:r>
          </w:p>
        </w:tc>
        <w:tc>
          <w:tcPr>
            <w:tcW w:type="dxa" w:w="3312"/>
            <w:shd w:fill="FFF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Retail checkouts, promotional posters &amp; menus.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Digital Menu Boards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Structured menu lists with category tags, pricing, and dietary badges.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Restaurants, cafes, food trucks &amp; bistros.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EA580C"/>
          <w:sz w:val="25"/>
        </w:rPr>
        <w:t>4. Media Creative Vault &amp; VAST 4.2 Support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20"/>
        </w:rPr>
        <w:t>Central asset repository for storing, categorizing, and optimizing 4K MP4 videos, WebM, PNG, JPEG, dynamic HTML5 banners, and programmatic VAST 4.2 video tags with automated compliance checks.</w:t>
      </w:r>
    </w:p>
    <w:p>
      <w:pPr>
        <w:keepNext/>
        <w:spacing w:before="240" w:after="80"/>
      </w:pPr>
      <w:r>
        <w:rPr>
          <w:rFonts w:ascii="Arial" w:hAnsi="Arial"/>
          <w:b/>
          <w:color w:val="EA580C"/>
          <w:sz w:val="25"/>
        </w:rPr>
        <w:t>5. Smart Dayparting &amp; Automated Scheduling Engine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20"/>
        </w:rPr>
        <w:t>Automate content rotation based on time-of-day, day-of-week, and campaign priority.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Time-Slot Precision: </w:t>
      </w:r>
      <w:r>
        <w:rPr>
          <w:rFonts w:ascii="Arial" w:hAnsi="Arial"/>
          <w:color w:val="0F172A"/>
          <w:sz w:val="20"/>
        </w:rPr>
        <w:t xml:space="preserve"> Schedule breakfast promotions from 07:00–11:30 AM and transition to evening retail campaigns automatically.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7-Day Matrix: </w:t>
      </w:r>
      <w:r>
        <w:rPr>
          <w:rFonts w:ascii="Arial" w:hAnsi="Arial"/>
          <w:color w:val="0F172A"/>
          <w:sz w:val="20"/>
        </w:rPr>
        <w:t xml:space="preserve"> Configure distinct schedules for weekdays vs. weekends across specific display target groups.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Priority Resolution: </w:t>
      </w:r>
      <w:r>
        <w:rPr>
          <w:rFonts w:ascii="Arial" w:hAnsi="Arial"/>
          <w:color w:val="0F172A"/>
          <w:sz w:val="20"/>
        </w:rPr>
        <w:t xml:space="preserve"> Four-tier priority system (Emergency &gt; High Yield &gt; Standard &gt; Remnant Fill).</w:t>
      </w:r>
    </w:p>
    <w:p>
      <w:pPr>
        <w:keepNext/>
        <w:spacing w:before="240" w:after="80"/>
      </w:pPr>
      <w:r>
        <w:rPr>
          <w:rFonts w:ascii="Arial" w:hAnsi="Arial"/>
          <w:b/>
          <w:color w:val="EA580C"/>
          <w:sz w:val="25"/>
        </w:rPr>
        <w:t>6. 1-Click Multi-Screen Publish &amp; Instant Rollback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20"/>
        </w:rPr>
        <w:t>Deploy new layouts to 1,000+ displays in milliseconds. All deployment versions are recorded with a 1-click Rollback capability to instantly restore previous layouts if needed.</w:t>
      </w:r>
    </w:p>
    <w:p>
      <w:pPr>
        <w:keepNext/>
        <w:spacing w:before="240" w:after="80"/>
      </w:pPr>
      <w:r>
        <w:rPr>
          <w:rFonts w:ascii="Arial" w:hAnsi="Arial"/>
          <w:b/>
          <w:color w:val="EA580C"/>
          <w:sz w:val="25"/>
        </w:rPr>
        <w:t>7. Live Hardware Player &amp; Standalone Web Player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20"/>
        </w:rPr>
        <w:t>Control room emulator mirrors physical screens in real-time. Displays can run standalone in any web browser via the dedicated URL (`?view=player&amp;screen=scr-001`).</w:t>
      </w:r>
    </w:p>
    <w:p>
      <w:pPr>
        <w:keepNext/>
        <w:spacing w:before="240" w:after="80"/>
      </w:pPr>
      <w:r>
        <w:rPr>
          <w:rFonts w:ascii="Arial" w:hAnsi="Arial"/>
          <w:b/>
          <w:color w:val="EA580C"/>
          <w:sz w:val="25"/>
        </w:rPr>
        <w:t>8. Proof of Play (PoP) &amp; Cryptographic Billing Audit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20"/>
        </w:rPr>
        <w:t>Every ad broadcast is logged with timestamps, screen IDs, and duration. Generate MRC-accredited Proof of Play reports for client invoicing.</w:t>
      </w:r>
    </w:p>
    <w:p>
      <w:pPr>
        <w:keepNext/>
        <w:spacing w:before="240" w:after="80"/>
      </w:pPr>
      <w:r>
        <w:rPr>
          <w:rFonts w:ascii="Arial" w:hAnsi="Arial"/>
          <w:b/>
          <w:color w:val="EA580C"/>
          <w:sz w:val="25"/>
        </w:rPr>
        <w:t>9. Emergency Public Safety Alert Takeover</w:t>
      </w:r>
    </w:p>
    <w:p>
      <w:pPr>
        <w:spacing w:before="0" w:after="80" w:line="276" w:lineRule="auto"/>
      </w:pPr>
      <w:r>
        <w:rPr>
          <w:rFonts w:ascii="Arial" w:hAnsi="Arial"/>
          <w:color w:val="0F172A"/>
          <w:sz w:val="20"/>
        </w:rPr>
        <w:t>Instantly override all scheduled advertising with high-visibility emergency evacuation, weather warning, or security notices with a single click.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🎯 Advertising &amp; DOOH Market Applications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🛣️ Outdoor Highway LED Billboards: </w:t>
      </w:r>
      <w:r>
        <w:rPr>
          <w:rFonts w:ascii="Arial" w:hAnsi="Arial"/>
          <w:color w:val="0F172A"/>
          <w:sz w:val="20"/>
        </w:rPr>
        <w:t>Deliver high-impact 10–30s video loops with weather triggers (e.g. coffee ads when raining, cold beverage ads when &gt;28°C) and automated night dimming.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🛍️ Shopping Malls &amp; Retail Totems: </w:t>
      </w:r>
      <w:r>
        <w:rPr>
          <w:rFonts w:ascii="Arial" w:hAnsi="Arial"/>
          <w:color w:val="0F172A"/>
          <w:sz w:val="20"/>
        </w:rPr>
        <w:t>Interactive 9:16 portrait kiosks offering store directories, flash sales, and QR-based mobile discount collection.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✈️ Transit Hubs (Airports &amp; Metro): </w:t>
      </w:r>
      <w:r>
        <w:rPr>
          <w:rFonts w:ascii="Arial" w:hAnsi="Arial"/>
          <w:color w:val="0F172A"/>
          <w:sz w:val="20"/>
        </w:rPr>
        <w:t>Split-screen displays featuring live flight/train schedules alongside premium brand sponsorships and news tickers.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☕ Quick Service Restaurants (QSR) &amp; Cafes: </w:t>
      </w:r>
      <w:r>
        <w:rPr>
          <w:rFonts w:ascii="Arial" w:hAnsi="Arial"/>
          <w:color w:val="0F172A"/>
          <w:sz w:val="20"/>
        </w:rPr>
        <w:t>Automated digital menu boards with breakfast, lunch, and dinner daypart switching and live price updates.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20"/>
        </w:rPr>
        <w:t xml:space="preserve">• 🏢 Corporate Campuses &amp; Conference Centers: </w:t>
      </w:r>
      <w:r>
        <w:rPr>
          <w:rFonts w:ascii="Arial" w:hAnsi="Arial"/>
          <w:color w:val="0F172A"/>
          <w:sz w:val="20"/>
        </w:rPr>
        <w:t>Branded L-Bar layouts displaying executive announcements, meeting schedules, and live financial tickers.</w:t>
      </w:r>
    </w:p>
    <w:p>
      <w:pPr>
        <w:spacing w:after="16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🏗️ Technical Architecture &amp; Edge Reliability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Cloud Backend CMS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High-availability cloud infrastructure with REST APIs, WebSocket real-time event distribution, and secure token authentication.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Hardware Player Client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Lightweight edge player compatible with Android TV, SignageOS, Ubuntu Core, Samsung Tizen, LG webOS, and Windows 11 IoT.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Offline Edge Caching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Media assets are pre-cached locally on hardware storage. If internet connection drops, content continues playing seamlessly without interruption.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Security &amp; RBAC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Strict Role-Based Access Control (Super Admin, Content Manager, Screen Operator, Viewer) with encrypted audit logging.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📊 Commercial Proposal &amp; Implementation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CFDF5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B45309"/>
                <w:sz w:val="21"/>
              </w:rPr>
              <w:t>★ 14-DAY RAPID DEPLOYMENT ROADMAP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E293B"/>
                <w:sz w:val="19"/>
              </w:rPr>
              <w:t>Phase 1: Hardware Audit &amp; Screen Provisioning (Days 1–3)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E293B"/>
                <w:sz w:val="19"/>
              </w:rPr>
              <w:t>Phase 2: Cloud CMS Deployment &amp; Template Customization (Days 4–7)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E293B"/>
                <w:sz w:val="19"/>
              </w:rPr>
              <w:t>Phase 3: Media Upload &amp; Automated Daypart Schedule Setup (Days 8–10)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E293B"/>
                <w:sz w:val="19"/>
              </w:rPr>
              <w:t>Phase 4: Staff Training &amp; Go-Live Network Launch (Days 11–14)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Arial" w:hAnsi="Arial"/>
          <w:color w:val="0F172A"/>
          <w:sz w:val="20"/>
        </w:rPr>
        <w:t>Thank you for considering OmniSign Cloud™ as your digital signage and DOOH advertising technology partner. We are committed to providing world-class reliability, rich visual experiences, and continuous revenue growth for your screen network.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C8C8C"/>
        <w:sz w:val="17"/>
      </w:rPr>
      <w:t>Confidential &amp; Proprietary • OmniSign Digital Signage Network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C8C8C"/>
        <w:sz w:val="17"/>
      </w:rPr>
      <w:t>OmniSign Cloud™ | Client Proposal &amp; Technical Feature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