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5E776" w14:textId="7B5996E6" w:rsidR="00CB09FE" w:rsidRDefault="00916884" w:rsidP="00CB09FE">
      <w:pPr>
        <w:pStyle w:val="ListParagraph"/>
        <w:numPr>
          <w:ilvl w:val="0"/>
          <w:numId w:val="1"/>
        </w:numPr>
        <w:tabs>
          <w:tab w:val="left" w:pos="0"/>
          <w:tab w:val="left" w:pos="180"/>
        </w:tabs>
        <w:ind w:left="450" w:hanging="450"/>
        <w:rPr>
          <w:rFonts w:ascii="Times New Roman" w:hAnsi="Times New Roman" w:cs="Times New Roman"/>
          <w:b/>
          <w:bCs/>
          <w:sz w:val="22"/>
          <w:szCs w:val="22"/>
        </w:rPr>
      </w:pPr>
      <w:r>
        <w:rPr>
          <w:rFonts w:ascii="Times New Roman" w:hAnsi="Times New Roman" w:cs="Times New Roman"/>
          <w:b/>
          <w:bCs/>
          <w:sz w:val="22"/>
          <w:szCs w:val="22"/>
        </w:rPr>
        <w:t xml:space="preserve">  </w:t>
      </w:r>
      <w:r>
        <w:rPr>
          <w:rFonts w:ascii="Times New Roman" w:hAnsi="Times New Roman" w:cs="Times New Roman"/>
          <w:b/>
          <w:bCs/>
          <w:sz w:val="22"/>
          <w:szCs w:val="22"/>
        </w:rPr>
        <w:tab/>
      </w:r>
      <w:r w:rsidR="00F871B4" w:rsidRPr="00F2611F">
        <w:rPr>
          <w:rFonts w:ascii="Times New Roman" w:hAnsi="Times New Roman" w:cs="Times New Roman"/>
          <w:b/>
          <w:bCs/>
          <w:sz w:val="22"/>
          <w:szCs w:val="22"/>
        </w:rPr>
        <w:t>Accomplishments</w:t>
      </w:r>
    </w:p>
    <w:p w14:paraId="233317B0" w14:textId="308DDF56" w:rsidR="0049108B" w:rsidRDefault="00E1297B" w:rsidP="0049108B">
      <w:pPr>
        <w:tabs>
          <w:tab w:val="left" w:pos="0"/>
          <w:tab w:val="left" w:pos="180"/>
        </w:tabs>
        <w:jc w:val="both"/>
        <w:rPr>
          <w:rFonts w:ascii="Times New Roman" w:hAnsi="Times New Roman" w:cs="Times New Roman"/>
          <w:sz w:val="22"/>
          <w:szCs w:val="22"/>
        </w:rPr>
      </w:pPr>
      <w:r>
        <w:rPr>
          <w:rFonts w:ascii="Times New Roman" w:hAnsi="Times New Roman" w:cs="Times New Roman"/>
          <w:sz w:val="22"/>
          <w:szCs w:val="22"/>
        </w:rPr>
        <w:tab/>
      </w:r>
      <w:r w:rsidR="00CB09FE">
        <w:rPr>
          <w:rFonts w:ascii="Times New Roman" w:hAnsi="Times New Roman" w:cs="Times New Roman"/>
          <w:sz w:val="22"/>
          <w:szCs w:val="22"/>
        </w:rPr>
        <w:t xml:space="preserve">I have accomplished many things within this funding period. </w:t>
      </w:r>
      <w:r w:rsidR="00916884" w:rsidRPr="00D9160B">
        <w:rPr>
          <w:rFonts w:ascii="Times New Roman" w:hAnsi="Times New Roman" w:cs="Times New Roman"/>
          <w:sz w:val="22"/>
          <w:szCs w:val="22"/>
        </w:rPr>
        <w:t>We have completed data collection using the previously described paradigm</w:t>
      </w:r>
      <w:r w:rsidR="00CB09FE">
        <w:rPr>
          <w:rFonts w:ascii="Times New Roman" w:hAnsi="Times New Roman" w:cs="Times New Roman"/>
          <w:sz w:val="22"/>
          <w:szCs w:val="22"/>
        </w:rPr>
        <w:t xml:space="preserve"> and will soon begin </w:t>
      </w:r>
      <w:r w:rsidR="00CB09FE" w:rsidRPr="00CB09FE">
        <w:rPr>
          <w:rFonts w:ascii="Times New Roman" w:hAnsi="Times New Roman" w:cs="Times New Roman"/>
          <w:sz w:val="22"/>
          <w:szCs w:val="22"/>
        </w:rPr>
        <w:t xml:space="preserve">recruitment for </w:t>
      </w:r>
      <w:r w:rsidR="00CB09FE">
        <w:rPr>
          <w:rFonts w:ascii="Times New Roman" w:hAnsi="Times New Roman" w:cs="Times New Roman"/>
          <w:sz w:val="22"/>
          <w:szCs w:val="22"/>
        </w:rPr>
        <w:t>the</w:t>
      </w:r>
      <w:r w:rsidR="00CB09FE" w:rsidRPr="00CB09FE">
        <w:rPr>
          <w:rFonts w:ascii="Times New Roman" w:hAnsi="Times New Roman" w:cs="Times New Roman"/>
          <w:sz w:val="22"/>
          <w:szCs w:val="22"/>
        </w:rPr>
        <w:t xml:space="preserve"> follow-up study</w:t>
      </w:r>
      <w:r w:rsidR="00CB09FE">
        <w:rPr>
          <w:rFonts w:ascii="Times New Roman" w:hAnsi="Times New Roman" w:cs="Times New Roman"/>
          <w:sz w:val="22"/>
          <w:szCs w:val="22"/>
        </w:rPr>
        <w:t xml:space="preserve"> that</w:t>
      </w:r>
      <w:r w:rsidR="00CB09FE" w:rsidRPr="00CB09FE">
        <w:rPr>
          <w:rFonts w:ascii="Times New Roman" w:hAnsi="Times New Roman" w:cs="Times New Roman"/>
          <w:sz w:val="22"/>
          <w:szCs w:val="22"/>
        </w:rPr>
        <w:t xml:space="preserve"> we indicated we would complete in response to concerns from Reviewers 1 and 2 regarding lack of a non-ambiguous social control within the initial paradigm.</w:t>
      </w:r>
      <w:r w:rsidR="00CB09FE">
        <w:rPr>
          <w:rFonts w:ascii="Times New Roman" w:hAnsi="Times New Roman" w:cs="Times New Roman"/>
          <w:sz w:val="22"/>
          <w:szCs w:val="22"/>
        </w:rPr>
        <w:t xml:space="preserve"> We aim to collect data from an additional sixty (60) subjects in this study</w:t>
      </w:r>
      <w:r w:rsidR="0049108B">
        <w:rPr>
          <w:rFonts w:ascii="Times New Roman" w:hAnsi="Times New Roman" w:cs="Times New Roman"/>
          <w:sz w:val="22"/>
          <w:szCs w:val="22"/>
        </w:rPr>
        <w:t>. Much of the analysis for the proposed project has been completed. A</w:t>
      </w:r>
      <w:r w:rsidR="00D9160B">
        <w:rPr>
          <w:rFonts w:ascii="Times New Roman" w:hAnsi="Times New Roman" w:cs="Times New Roman"/>
          <w:sz w:val="22"/>
          <w:szCs w:val="22"/>
        </w:rPr>
        <w:t xml:space="preserve">s outlined within my Activities Planned Under This Award, I </w:t>
      </w:r>
      <w:r w:rsidR="0049108B">
        <w:rPr>
          <w:rFonts w:ascii="Times New Roman" w:hAnsi="Times New Roman" w:cs="Times New Roman"/>
          <w:sz w:val="22"/>
          <w:szCs w:val="22"/>
        </w:rPr>
        <w:t>did</w:t>
      </w:r>
      <w:r w:rsidR="00D9160B">
        <w:rPr>
          <w:rFonts w:ascii="Times New Roman" w:hAnsi="Times New Roman" w:cs="Times New Roman"/>
          <w:sz w:val="22"/>
          <w:szCs w:val="22"/>
        </w:rPr>
        <w:t xml:space="preserve"> develop proficiency with </w:t>
      </w:r>
      <w:proofErr w:type="spellStart"/>
      <w:r w:rsidR="0049108B">
        <w:rPr>
          <w:rFonts w:ascii="Times New Roman" w:hAnsi="Times New Roman" w:cs="Times New Roman"/>
          <w:sz w:val="22"/>
          <w:szCs w:val="22"/>
        </w:rPr>
        <w:t>nlt</w:t>
      </w:r>
      <w:r w:rsidR="00D9160B">
        <w:rPr>
          <w:rFonts w:ascii="Times New Roman" w:hAnsi="Times New Roman" w:cs="Times New Roman"/>
          <w:sz w:val="22"/>
          <w:szCs w:val="22"/>
        </w:rPr>
        <w:t>ools</w:t>
      </w:r>
      <w:proofErr w:type="spellEnd"/>
      <w:r w:rsidR="00D9160B">
        <w:rPr>
          <w:rFonts w:ascii="Times New Roman" w:hAnsi="Times New Roman" w:cs="Times New Roman"/>
          <w:sz w:val="22"/>
          <w:szCs w:val="22"/>
        </w:rPr>
        <w:t xml:space="preserve"> for pre-processing</w:t>
      </w:r>
      <w:r w:rsidR="0049108B">
        <w:rPr>
          <w:rFonts w:ascii="Times New Roman" w:hAnsi="Times New Roman" w:cs="Times New Roman"/>
          <w:sz w:val="22"/>
          <w:szCs w:val="22"/>
        </w:rPr>
        <w:t xml:space="preserve"> neural data</w:t>
      </w:r>
      <w:r w:rsidR="00D9160B">
        <w:rPr>
          <w:rFonts w:ascii="Times New Roman" w:hAnsi="Times New Roman" w:cs="Times New Roman"/>
          <w:sz w:val="22"/>
          <w:szCs w:val="22"/>
        </w:rPr>
        <w:t xml:space="preserve"> and </w:t>
      </w:r>
      <w:r w:rsidR="0049108B">
        <w:rPr>
          <w:rFonts w:ascii="Times New Roman" w:hAnsi="Times New Roman" w:cs="Times New Roman"/>
          <w:sz w:val="22"/>
          <w:szCs w:val="22"/>
        </w:rPr>
        <w:t>the application</w:t>
      </w:r>
      <w:r w:rsidR="00D9160B">
        <w:rPr>
          <w:rFonts w:ascii="Times New Roman" w:hAnsi="Times New Roman" w:cs="Times New Roman"/>
          <w:sz w:val="22"/>
          <w:szCs w:val="22"/>
        </w:rPr>
        <w:t xml:space="preserve"> </w:t>
      </w:r>
      <w:r w:rsidR="0049108B">
        <w:rPr>
          <w:rFonts w:ascii="Times New Roman" w:hAnsi="Times New Roman" w:cs="Times New Roman"/>
          <w:sz w:val="22"/>
          <w:szCs w:val="22"/>
        </w:rPr>
        <w:t xml:space="preserve">of </w:t>
      </w:r>
      <w:r w:rsidR="00D9160B">
        <w:rPr>
          <w:rFonts w:ascii="Times New Roman" w:hAnsi="Times New Roman" w:cs="Times New Roman"/>
          <w:sz w:val="22"/>
          <w:szCs w:val="22"/>
        </w:rPr>
        <w:t>intersubject correlations.</w:t>
      </w:r>
      <w:r w:rsidR="0049108B">
        <w:rPr>
          <w:rFonts w:ascii="Times New Roman" w:hAnsi="Times New Roman" w:cs="Times New Roman"/>
          <w:sz w:val="22"/>
          <w:szCs w:val="22"/>
        </w:rPr>
        <w:t xml:space="preserve"> However, due to complications (See Section F.2 Challenges &amp; Delays), I also developed proficiency in additional analytic techniques which I hadn’t anticipated needing, including dynamic sliding windows, in order to complete this project and meet my stated goal of characterizing neurotypical adult responses to social and non-social sources of ambiguity.</w:t>
      </w:r>
    </w:p>
    <w:p w14:paraId="020E987F" w14:textId="4DBDAF86" w:rsidR="001706B3" w:rsidRDefault="00E1297B" w:rsidP="001706B3">
      <w:pPr>
        <w:tabs>
          <w:tab w:val="left" w:pos="0"/>
          <w:tab w:val="left" w:pos="180"/>
        </w:tabs>
        <w:spacing w:before="240"/>
        <w:jc w:val="both"/>
        <w:rPr>
          <w:rFonts w:ascii="Times New Roman" w:hAnsi="Times New Roman" w:cs="Times New Roman"/>
          <w:sz w:val="22"/>
          <w:szCs w:val="22"/>
        </w:rPr>
      </w:pPr>
      <w:r>
        <w:rPr>
          <w:rFonts w:ascii="Times New Roman" w:hAnsi="Times New Roman" w:cs="Times New Roman"/>
          <w:sz w:val="22"/>
          <w:szCs w:val="22"/>
        </w:rPr>
        <w:tab/>
      </w:r>
      <w:r w:rsidR="0049108B">
        <w:rPr>
          <w:rFonts w:ascii="Times New Roman" w:hAnsi="Times New Roman" w:cs="Times New Roman"/>
          <w:sz w:val="22"/>
          <w:szCs w:val="22"/>
        </w:rPr>
        <w:t>Descriptions of this project were included in my applications to</w:t>
      </w:r>
      <w:r w:rsidR="001706B3">
        <w:rPr>
          <w:rFonts w:ascii="Times New Roman" w:hAnsi="Times New Roman" w:cs="Times New Roman"/>
          <w:sz w:val="22"/>
          <w:szCs w:val="22"/>
        </w:rPr>
        <w:t xml:space="preserve"> both the </w:t>
      </w:r>
      <w:r w:rsidR="001706B3" w:rsidRPr="000D1B38">
        <w:rPr>
          <w:rFonts w:ascii="Times New Roman" w:hAnsi="Times New Roman" w:cs="Times New Roman"/>
          <w:sz w:val="22"/>
          <w:szCs w:val="22"/>
        </w:rPr>
        <w:t>Summer Institute for Social and Personality Psychology</w:t>
      </w:r>
      <w:r w:rsidR="001706B3">
        <w:rPr>
          <w:rFonts w:ascii="Times New Roman" w:hAnsi="Times New Roman" w:cs="Times New Roman"/>
          <w:sz w:val="22"/>
          <w:szCs w:val="22"/>
        </w:rPr>
        <w:t xml:space="preserve"> (SISSP) and </w:t>
      </w:r>
      <w:r w:rsidR="001706B3" w:rsidRPr="000D1B38">
        <w:rPr>
          <w:rFonts w:ascii="Times New Roman" w:hAnsi="Times New Roman" w:cs="Times New Roman"/>
          <w:sz w:val="22"/>
          <w:szCs w:val="22"/>
        </w:rPr>
        <w:t>Methods in Neuroscience at Dartmouth</w:t>
      </w:r>
      <w:r w:rsidR="001706B3">
        <w:rPr>
          <w:rFonts w:ascii="Times New Roman" w:hAnsi="Times New Roman" w:cs="Times New Roman"/>
          <w:sz w:val="22"/>
          <w:szCs w:val="22"/>
        </w:rPr>
        <w:t xml:space="preserve"> (MIND)</w:t>
      </w:r>
      <w:r w:rsidR="001706B3" w:rsidRPr="000D1B38">
        <w:rPr>
          <w:rFonts w:ascii="Times New Roman" w:hAnsi="Times New Roman" w:cs="Times New Roman"/>
          <w:sz w:val="22"/>
          <w:szCs w:val="22"/>
        </w:rPr>
        <w:t xml:space="preserve"> Computational Summer School</w:t>
      </w:r>
      <w:r w:rsidR="001706B3">
        <w:rPr>
          <w:rFonts w:ascii="Times New Roman" w:hAnsi="Times New Roman" w:cs="Times New Roman"/>
          <w:sz w:val="22"/>
          <w:szCs w:val="22"/>
        </w:rPr>
        <w:t xml:space="preserve">, which I had attended in 2023. Attending these events allowed me to discuss and receive feedback on this project from like-minded individuals, as a significant component involved presenting and developing a specific research project idea across the duration of the programs. This project and its results were further disseminated via disparate presentations throughout 2024. I had worked closely with an undergraduate research assistant (See B.4 Training &amp; Professional Development) to examine the effects that adopting different perspectives in the study had upon subjects’ memories. These results were presented at a conference organized by Temple for honors students. A poster highlighting differences in brain-behavior relationships between social and non-social sources of ambiguity was also presented as a poster in the 2024 SANS conference in Toronto. I was invited to present this project to Dr. Emily Finn’s lab at Dartmouth which was an invaluable experience, as they provided insightful feedback and were very enthusiastic about the project. Lastly, I was fortunate to be selected as the winner of the </w:t>
      </w:r>
      <w:r w:rsidR="001706B3">
        <w:rPr>
          <w:rFonts w:ascii="Times New Roman" w:hAnsi="Times New Roman" w:cs="Times New Roman"/>
          <w:i/>
          <w:iCs/>
          <w:sz w:val="22"/>
          <w:szCs w:val="22"/>
        </w:rPr>
        <w:t xml:space="preserve">Ipsos-CARD </w:t>
      </w:r>
      <w:r w:rsidR="001706B3">
        <w:rPr>
          <w:rFonts w:ascii="Times New Roman" w:hAnsi="Times New Roman" w:cs="Times New Roman"/>
          <w:sz w:val="22"/>
          <w:szCs w:val="22"/>
        </w:rPr>
        <w:t xml:space="preserve">dissertation award for novel decision-making research, which also required a </w:t>
      </w:r>
      <w:r w:rsidR="00A05BE3">
        <w:rPr>
          <w:rFonts w:ascii="Times New Roman" w:hAnsi="Times New Roman" w:cs="Times New Roman"/>
          <w:sz w:val="22"/>
          <w:szCs w:val="22"/>
        </w:rPr>
        <w:t xml:space="preserve">presentation on our project be given to an audience of mostly non-neuroscientists. This was a great exercise in science communication and encouraged me to think deeply about the most essential parts of the project. </w:t>
      </w:r>
    </w:p>
    <w:p w14:paraId="6A447F19" w14:textId="010373E3" w:rsidR="00A05BE3" w:rsidRDefault="00E1297B" w:rsidP="00A05BE3">
      <w:pPr>
        <w:tabs>
          <w:tab w:val="left" w:pos="0"/>
          <w:tab w:val="left" w:pos="180"/>
        </w:tabs>
        <w:spacing w:before="240"/>
        <w:jc w:val="both"/>
        <w:rPr>
          <w:rFonts w:ascii="Times New Roman" w:hAnsi="Times New Roman" w:cs="Times New Roman"/>
          <w:sz w:val="22"/>
          <w:szCs w:val="22"/>
        </w:rPr>
      </w:pPr>
      <w:r>
        <w:rPr>
          <w:rFonts w:ascii="Times New Roman" w:hAnsi="Times New Roman" w:cs="Times New Roman"/>
          <w:sz w:val="22"/>
          <w:szCs w:val="22"/>
        </w:rPr>
        <w:tab/>
      </w:r>
      <w:r w:rsidR="00A05BE3">
        <w:rPr>
          <w:rFonts w:ascii="Times New Roman" w:hAnsi="Times New Roman" w:cs="Times New Roman"/>
          <w:sz w:val="22"/>
          <w:szCs w:val="22"/>
        </w:rPr>
        <w:t xml:space="preserve">Although I have not yet published any manuscripts relevant to the project, I have produced one manuscript and I have one other in preparation. I had deviated slightly from my initial writing plan, as conversations at both SANS and with Emily Finn’s lab helped me to realize that a significant gap in the literature existed regarding the neural effects of rating. All previous research confounded the act of rating with additional task instructions. In other words, the field had previously only contrasted rating a specific question to fully passive viewing, which does not instruct subjects in any way. Our study, on the other hand, gave subjects the same question to consider when rating and non-rating, thus allowing us to better isolate which systems are directly altered by the act of rating. In discussions with my sponsorship team, we decided that such an analysis would provide an important context in which to situate our social and non-social ambiguity results. This manuscript will soon be submitted to </w:t>
      </w:r>
      <w:r w:rsidR="00A05BE3" w:rsidRPr="00A05BE3">
        <w:rPr>
          <w:rFonts w:ascii="Times New Roman" w:hAnsi="Times New Roman" w:cs="Times New Roman"/>
          <w:i/>
          <w:iCs/>
          <w:sz w:val="22"/>
          <w:szCs w:val="22"/>
        </w:rPr>
        <w:t>Social Cognitive and Affective Neuroscience</w:t>
      </w:r>
      <w:r w:rsidR="00A05BE3">
        <w:rPr>
          <w:rFonts w:ascii="Times New Roman" w:hAnsi="Times New Roman" w:cs="Times New Roman"/>
          <w:i/>
          <w:iCs/>
          <w:sz w:val="22"/>
          <w:szCs w:val="22"/>
        </w:rPr>
        <w:t xml:space="preserve"> </w:t>
      </w:r>
      <w:r w:rsidR="00A05BE3">
        <w:rPr>
          <w:rFonts w:ascii="Times New Roman" w:hAnsi="Times New Roman" w:cs="Times New Roman"/>
          <w:sz w:val="22"/>
          <w:szCs w:val="22"/>
        </w:rPr>
        <w:t xml:space="preserve">for consideration. The results of our examination comparing social and non-social ambiguity are now being compiled and we anticipate submitting these to a high-impact journal in the coming months. Note that this is still </w:t>
      </w:r>
      <w:r w:rsidR="005B0379">
        <w:rPr>
          <w:rFonts w:ascii="Times New Roman" w:hAnsi="Times New Roman" w:cs="Times New Roman"/>
          <w:sz w:val="22"/>
          <w:szCs w:val="22"/>
        </w:rPr>
        <w:t>well ahead of the timeline initially submitted.</w:t>
      </w:r>
    </w:p>
    <w:p w14:paraId="0CE9AB41" w14:textId="69A6B791" w:rsidR="0017748B" w:rsidRDefault="007104E0" w:rsidP="00A05BE3">
      <w:pPr>
        <w:tabs>
          <w:tab w:val="left" w:pos="0"/>
          <w:tab w:val="left" w:pos="180"/>
        </w:tabs>
        <w:spacing w:before="240"/>
        <w:jc w:val="both"/>
        <w:rPr>
          <w:rFonts w:ascii="Times New Roman" w:hAnsi="Times New Roman" w:cs="Times New Roman"/>
          <w:sz w:val="22"/>
          <w:szCs w:val="22"/>
        </w:rPr>
      </w:pPr>
      <w:r>
        <w:rPr>
          <w:rFonts w:ascii="Times New Roman" w:hAnsi="Times New Roman" w:cs="Times New Roman"/>
          <w:sz w:val="22"/>
          <w:szCs w:val="22"/>
        </w:rPr>
        <w:tab/>
      </w:r>
      <w:r w:rsidR="005B0379">
        <w:rPr>
          <w:rFonts w:ascii="Times New Roman" w:hAnsi="Times New Roman" w:cs="Times New Roman"/>
          <w:sz w:val="22"/>
          <w:szCs w:val="22"/>
        </w:rPr>
        <w:t>There are a number of major findings and developments which we can cite thus far.</w:t>
      </w:r>
      <w:r w:rsidR="00E1297B">
        <w:rPr>
          <w:rFonts w:ascii="Times New Roman" w:hAnsi="Times New Roman" w:cs="Times New Roman"/>
          <w:sz w:val="22"/>
          <w:szCs w:val="22"/>
        </w:rPr>
        <w:t xml:space="preserve"> By using independent raters to identify which scenes subjects recalled and had not recalled in the surprise memory task, we were able to determine that rating synchrony (i.e., how similarly subjects rated the stimulus over time) predicts recall synchrony (i.e., how similarly they recalled or did not recall scenes), but only for subjects that had adopted the same perspective (i.e., subjects who suspected the same character as being guilty).</w:t>
      </w:r>
      <w:r w:rsidR="00E44D6E">
        <w:rPr>
          <w:rFonts w:ascii="Times New Roman" w:hAnsi="Times New Roman" w:cs="Times New Roman"/>
          <w:sz w:val="22"/>
          <w:szCs w:val="22"/>
        </w:rPr>
        <w:t xml:space="preserve"> </w:t>
      </w:r>
      <w:r w:rsidR="00E1297B">
        <w:rPr>
          <w:rFonts w:ascii="Times New Roman" w:hAnsi="Times New Roman" w:cs="Times New Roman"/>
          <w:sz w:val="22"/>
          <w:szCs w:val="22"/>
        </w:rPr>
        <w:t xml:space="preserve">This </w:t>
      </w:r>
      <w:r w:rsidR="00E44D6E">
        <w:rPr>
          <w:rFonts w:ascii="Times New Roman" w:hAnsi="Times New Roman" w:cs="Times New Roman"/>
          <w:sz w:val="22"/>
          <w:szCs w:val="22"/>
        </w:rPr>
        <w:t xml:space="preserve">may be indicative of </w:t>
      </w:r>
      <w:r w:rsidR="00E44D6E" w:rsidRPr="00E44D6E">
        <w:rPr>
          <w:rFonts w:ascii="Times New Roman" w:hAnsi="Times New Roman" w:cs="Times New Roman"/>
          <w:sz w:val="22"/>
          <w:szCs w:val="22"/>
        </w:rPr>
        <w:t xml:space="preserve">shared framework </w:t>
      </w:r>
      <w:r w:rsidR="00E44D6E">
        <w:rPr>
          <w:rFonts w:ascii="Times New Roman" w:hAnsi="Times New Roman" w:cs="Times New Roman"/>
          <w:sz w:val="22"/>
          <w:szCs w:val="22"/>
        </w:rPr>
        <w:t xml:space="preserve">cognitive frameworks which </w:t>
      </w:r>
      <w:r w:rsidR="00E44D6E" w:rsidRPr="00E44D6E">
        <w:rPr>
          <w:rFonts w:ascii="Times New Roman" w:hAnsi="Times New Roman" w:cs="Times New Roman"/>
          <w:sz w:val="22"/>
          <w:szCs w:val="22"/>
        </w:rPr>
        <w:t>influence</w:t>
      </w:r>
      <w:r w:rsidR="00E44D6E">
        <w:rPr>
          <w:rFonts w:ascii="Times New Roman" w:hAnsi="Times New Roman" w:cs="Times New Roman"/>
          <w:sz w:val="22"/>
          <w:szCs w:val="22"/>
        </w:rPr>
        <w:t xml:space="preserve"> what subjects attend to, thus influencing memory, and how they </w:t>
      </w:r>
      <w:r w:rsidR="00E44D6E" w:rsidRPr="00E44D6E">
        <w:rPr>
          <w:rFonts w:ascii="Times New Roman" w:hAnsi="Times New Roman" w:cs="Times New Roman"/>
          <w:sz w:val="22"/>
          <w:szCs w:val="22"/>
        </w:rPr>
        <w:t xml:space="preserve">interpret the stimulus, </w:t>
      </w:r>
      <w:r w:rsidR="00E44D6E">
        <w:rPr>
          <w:rFonts w:ascii="Times New Roman" w:hAnsi="Times New Roman" w:cs="Times New Roman"/>
          <w:sz w:val="22"/>
          <w:szCs w:val="22"/>
        </w:rPr>
        <w:t>thus</w:t>
      </w:r>
      <w:r w:rsidR="00E44D6E" w:rsidRPr="00E44D6E">
        <w:rPr>
          <w:rFonts w:ascii="Times New Roman" w:hAnsi="Times New Roman" w:cs="Times New Roman"/>
          <w:sz w:val="22"/>
          <w:szCs w:val="22"/>
        </w:rPr>
        <w:t xml:space="preserve"> synchroniz</w:t>
      </w:r>
      <w:r w:rsidR="00E44D6E">
        <w:rPr>
          <w:rFonts w:ascii="Times New Roman" w:hAnsi="Times New Roman" w:cs="Times New Roman"/>
          <w:sz w:val="22"/>
          <w:szCs w:val="22"/>
        </w:rPr>
        <w:t>ing</w:t>
      </w:r>
      <w:r w:rsidR="00E44D6E" w:rsidRPr="00E44D6E">
        <w:rPr>
          <w:rFonts w:ascii="Times New Roman" w:hAnsi="Times New Roman" w:cs="Times New Roman"/>
          <w:sz w:val="22"/>
          <w:szCs w:val="22"/>
        </w:rPr>
        <w:t xml:space="preserve"> ratings</w:t>
      </w:r>
      <w:r w:rsidR="00E44D6E">
        <w:rPr>
          <w:rFonts w:ascii="Times New Roman" w:hAnsi="Times New Roman" w:cs="Times New Roman"/>
          <w:sz w:val="22"/>
          <w:szCs w:val="22"/>
        </w:rPr>
        <w:t>. However, much more work is required to complete the memory analyses that we intend to complete. This was not a central component of my grant and may ultimately be spearheaded by an incoming graduate student interested in analyzing this data</w:t>
      </w:r>
      <w:r>
        <w:rPr>
          <w:rFonts w:ascii="Times New Roman" w:hAnsi="Times New Roman" w:cs="Times New Roman"/>
          <w:sz w:val="22"/>
          <w:szCs w:val="22"/>
        </w:rPr>
        <w:t xml:space="preserve"> due to </w:t>
      </w:r>
      <w:r>
        <w:rPr>
          <w:rFonts w:ascii="Times New Roman" w:hAnsi="Times New Roman" w:cs="Times New Roman"/>
          <w:sz w:val="22"/>
          <w:szCs w:val="22"/>
        </w:rPr>
        <w:lastRenderedPageBreak/>
        <w:t>limitations on my own time</w:t>
      </w:r>
      <w:r w:rsidR="00E44D6E">
        <w:rPr>
          <w:rFonts w:ascii="Times New Roman" w:hAnsi="Times New Roman" w:cs="Times New Roman"/>
          <w:sz w:val="22"/>
          <w:szCs w:val="22"/>
        </w:rPr>
        <w:t>. However, the analyses that we have completed thus far complement the results of our exploratory analysis comparing neural activity while subjects rate and do not rate the stimulus. In this analysis, we used intersubject correlations and univariate contrasts to identify networks differentially activated by both. Previous work contrasting passive and active (i.e., rating) viewing found limited differences in sensory and attention processing regions and no differences in higher cognitive or emotion-related regions. Despite this relatively circumscribed activity, a</w:t>
      </w:r>
      <w:r w:rsidR="0017748B">
        <w:rPr>
          <w:rFonts w:ascii="Times New Roman" w:hAnsi="Times New Roman" w:cs="Times New Roman"/>
          <w:sz w:val="22"/>
          <w:szCs w:val="22"/>
        </w:rPr>
        <w:t xml:space="preserve"> common sentiment</w:t>
      </w:r>
      <w:r w:rsidR="00E44D6E">
        <w:rPr>
          <w:rFonts w:ascii="Times New Roman" w:hAnsi="Times New Roman" w:cs="Times New Roman"/>
          <w:sz w:val="22"/>
          <w:szCs w:val="22"/>
        </w:rPr>
        <w:t xml:space="preserve"> in the field is that the act of rating may be disruptive to the viewing process. Using the Kong 2022 17-network schema, our analysis suggests that</w:t>
      </w:r>
      <w:r w:rsidR="00E44D6E" w:rsidRPr="00E44D6E">
        <w:rPr>
          <w:rFonts w:ascii="Times New Roman" w:hAnsi="Times New Roman" w:cs="Times New Roman"/>
          <w:sz w:val="22"/>
          <w:szCs w:val="22"/>
        </w:rPr>
        <w:t xml:space="preserve"> rating demanded complex problem-solving (Cont</w:t>
      </w:r>
      <w:r w:rsidR="0017748B">
        <w:rPr>
          <w:rFonts w:ascii="Times New Roman" w:hAnsi="Times New Roman" w:cs="Times New Roman"/>
          <w:sz w:val="22"/>
          <w:szCs w:val="22"/>
        </w:rPr>
        <w:t xml:space="preserve">rol Network </w:t>
      </w:r>
      <w:r w:rsidR="00E44D6E" w:rsidRPr="00E44D6E">
        <w:rPr>
          <w:rFonts w:ascii="Times New Roman" w:hAnsi="Times New Roman" w:cs="Times New Roman"/>
          <w:sz w:val="22"/>
          <w:szCs w:val="22"/>
        </w:rPr>
        <w:t>A) and error monitoring (Co</w:t>
      </w:r>
      <w:r w:rsidR="0017748B">
        <w:rPr>
          <w:rFonts w:ascii="Times New Roman" w:hAnsi="Times New Roman" w:cs="Times New Roman"/>
          <w:sz w:val="22"/>
          <w:szCs w:val="22"/>
        </w:rPr>
        <w:t xml:space="preserve">ntrol Network </w:t>
      </w:r>
      <w:r w:rsidR="00E44D6E" w:rsidRPr="00E44D6E">
        <w:rPr>
          <w:rFonts w:ascii="Times New Roman" w:hAnsi="Times New Roman" w:cs="Times New Roman"/>
          <w:sz w:val="22"/>
          <w:szCs w:val="22"/>
        </w:rPr>
        <w:t>B) via top-down, voluntary attention (Dors</w:t>
      </w:r>
      <w:r w:rsidR="0017748B">
        <w:rPr>
          <w:rFonts w:ascii="Times New Roman" w:hAnsi="Times New Roman" w:cs="Times New Roman"/>
          <w:sz w:val="22"/>
          <w:szCs w:val="22"/>
        </w:rPr>
        <w:t xml:space="preserve">al </w:t>
      </w:r>
      <w:r w:rsidR="00E44D6E" w:rsidRPr="00E44D6E">
        <w:rPr>
          <w:rFonts w:ascii="Times New Roman" w:hAnsi="Times New Roman" w:cs="Times New Roman"/>
          <w:sz w:val="22"/>
          <w:szCs w:val="22"/>
        </w:rPr>
        <w:t>Att</w:t>
      </w:r>
      <w:r w:rsidR="0017748B">
        <w:rPr>
          <w:rFonts w:ascii="Times New Roman" w:hAnsi="Times New Roman" w:cs="Times New Roman"/>
          <w:sz w:val="22"/>
          <w:szCs w:val="22"/>
        </w:rPr>
        <w:t>entio</w:t>
      </w:r>
      <w:r w:rsidR="00E44D6E" w:rsidRPr="00E44D6E">
        <w:rPr>
          <w:rFonts w:ascii="Times New Roman" w:hAnsi="Times New Roman" w:cs="Times New Roman"/>
          <w:sz w:val="22"/>
          <w:szCs w:val="22"/>
        </w:rPr>
        <w:t>n</w:t>
      </w:r>
      <w:r w:rsidR="0017748B">
        <w:rPr>
          <w:rFonts w:ascii="Times New Roman" w:hAnsi="Times New Roman" w:cs="Times New Roman"/>
          <w:sz w:val="22"/>
          <w:szCs w:val="22"/>
        </w:rPr>
        <w:t xml:space="preserve"> Network </w:t>
      </w:r>
      <w:r w:rsidR="00E44D6E" w:rsidRPr="00E44D6E">
        <w:rPr>
          <w:rFonts w:ascii="Times New Roman" w:hAnsi="Times New Roman" w:cs="Times New Roman"/>
          <w:sz w:val="22"/>
          <w:szCs w:val="22"/>
        </w:rPr>
        <w:t>A) for sustained periods of time (Dors</w:t>
      </w:r>
      <w:r w:rsidR="0017748B">
        <w:rPr>
          <w:rFonts w:ascii="Times New Roman" w:hAnsi="Times New Roman" w:cs="Times New Roman"/>
          <w:sz w:val="22"/>
          <w:szCs w:val="22"/>
        </w:rPr>
        <w:t xml:space="preserve">al </w:t>
      </w:r>
      <w:r w:rsidR="00E44D6E" w:rsidRPr="00E44D6E">
        <w:rPr>
          <w:rFonts w:ascii="Times New Roman" w:hAnsi="Times New Roman" w:cs="Times New Roman"/>
          <w:sz w:val="22"/>
          <w:szCs w:val="22"/>
        </w:rPr>
        <w:t>Att</w:t>
      </w:r>
      <w:r w:rsidR="0017748B">
        <w:rPr>
          <w:rFonts w:ascii="Times New Roman" w:hAnsi="Times New Roman" w:cs="Times New Roman"/>
          <w:sz w:val="22"/>
          <w:szCs w:val="22"/>
        </w:rPr>
        <w:t xml:space="preserve">ention Network </w:t>
      </w:r>
      <w:r w:rsidR="00E44D6E" w:rsidRPr="00E44D6E">
        <w:rPr>
          <w:rFonts w:ascii="Times New Roman" w:hAnsi="Times New Roman" w:cs="Times New Roman"/>
          <w:sz w:val="22"/>
          <w:szCs w:val="22"/>
        </w:rPr>
        <w:t>B) in search of unexpected, decision-relevant (S</w:t>
      </w:r>
      <w:r w:rsidR="0017748B">
        <w:rPr>
          <w:rFonts w:ascii="Times New Roman" w:hAnsi="Times New Roman" w:cs="Times New Roman"/>
          <w:sz w:val="22"/>
          <w:szCs w:val="22"/>
        </w:rPr>
        <w:t>alience Network</w:t>
      </w:r>
      <w:r w:rsidR="00E44D6E" w:rsidRPr="00E44D6E">
        <w:rPr>
          <w:rFonts w:ascii="Times New Roman" w:hAnsi="Times New Roman" w:cs="Times New Roman"/>
          <w:sz w:val="22"/>
          <w:szCs w:val="22"/>
        </w:rPr>
        <w:t xml:space="preserve"> B) stimuli. Reflective viewing</w:t>
      </w:r>
      <w:r w:rsidR="0017748B">
        <w:rPr>
          <w:rFonts w:ascii="Times New Roman" w:hAnsi="Times New Roman" w:cs="Times New Roman"/>
          <w:sz w:val="22"/>
          <w:szCs w:val="22"/>
        </w:rPr>
        <w:t xml:space="preserve"> (i.e., not rating but while consistently evaluating the same question as the rating group)</w:t>
      </w:r>
      <w:r w:rsidR="00E44D6E" w:rsidRPr="00E44D6E">
        <w:rPr>
          <w:rFonts w:ascii="Times New Roman" w:hAnsi="Times New Roman" w:cs="Times New Roman"/>
          <w:sz w:val="22"/>
          <w:szCs w:val="22"/>
        </w:rPr>
        <w:t xml:space="preserve"> generated more mind-wandering (D</w:t>
      </w:r>
      <w:r w:rsidR="0017748B">
        <w:rPr>
          <w:rFonts w:ascii="Times New Roman" w:hAnsi="Times New Roman" w:cs="Times New Roman"/>
          <w:sz w:val="22"/>
          <w:szCs w:val="22"/>
        </w:rPr>
        <w:t>efault Mode Network</w:t>
      </w:r>
      <w:r w:rsidR="00E44D6E" w:rsidRPr="00E44D6E">
        <w:rPr>
          <w:rFonts w:ascii="Times New Roman" w:hAnsi="Times New Roman" w:cs="Times New Roman"/>
          <w:sz w:val="22"/>
          <w:szCs w:val="22"/>
        </w:rPr>
        <w:t xml:space="preserve"> A), mentalizing (</w:t>
      </w:r>
      <w:r w:rsidR="0017748B">
        <w:rPr>
          <w:rFonts w:ascii="Times New Roman" w:hAnsi="Times New Roman" w:cs="Times New Roman"/>
          <w:sz w:val="22"/>
          <w:szCs w:val="22"/>
        </w:rPr>
        <w:t>Default Mode Network</w:t>
      </w:r>
      <w:r w:rsidR="00E44D6E" w:rsidRPr="00E44D6E">
        <w:rPr>
          <w:rFonts w:ascii="Times New Roman" w:hAnsi="Times New Roman" w:cs="Times New Roman"/>
          <w:sz w:val="22"/>
          <w:szCs w:val="22"/>
        </w:rPr>
        <w:t xml:space="preserve"> B) and may have promoted broader sensory processing (Aud</w:t>
      </w:r>
      <w:r w:rsidR="0017748B">
        <w:rPr>
          <w:rFonts w:ascii="Times New Roman" w:hAnsi="Times New Roman" w:cs="Times New Roman"/>
          <w:sz w:val="22"/>
          <w:szCs w:val="22"/>
        </w:rPr>
        <w:t>itory</w:t>
      </w:r>
      <w:r w:rsidR="00E44D6E" w:rsidRPr="00E44D6E">
        <w:rPr>
          <w:rFonts w:ascii="Times New Roman" w:hAnsi="Times New Roman" w:cs="Times New Roman"/>
          <w:sz w:val="22"/>
          <w:szCs w:val="22"/>
        </w:rPr>
        <w:t>, Visual</w:t>
      </w:r>
      <w:r w:rsidR="0017748B">
        <w:rPr>
          <w:rFonts w:ascii="Times New Roman" w:hAnsi="Times New Roman" w:cs="Times New Roman"/>
          <w:sz w:val="22"/>
          <w:szCs w:val="22"/>
        </w:rPr>
        <w:t xml:space="preserve"> </w:t>
      </w:r>
      <w:r w:rsidR="00E44D6E" w:rsidRPr="00E44D6E">
        <w:rPr>
          <w:rFonts w:ascii="Times New Roman" w:hAnsi="Times New Roman" w:cs="Times New Roman"/>
          <w:sz w:val="22"/>
          <w:szCs w:val="22"/>
        </w:rPr>
        <w:t>A, Visual</w:t>
      </w:r>
      <w:r w:rsidR="0017748B">
        <w:rPr>
          <w:rFonts w:ascii="Times New Roman" w:hAnsi="Times New Roman" w:cs="Times New Roman"/>
          <w:sz w:val="22"/>
          <w:szCs w:val="22"/>
        </w:rPr>
        <w:t xml:space="preserve"> </w:t>
      </w:r>
      <w:r w:rsidR="00E44D6E" w:rsidRPr="00E44D6E">
        <w:rPr>
          <w:rFonts w:ascii="Times New Roman" w:hAnsi="Times New Roman" w:cs="Times New Roman"/>
          <w:sz w:val="22"/>
          <w:szCs w:val="22"/>
        </w:rPr>
        <w:t>B) while noting unexpected, decision-relevant (</w:t>
      </w:r>
      <w:r w:rsidR="0017748B">
        <w:rPr>
          <w:rFonts w:ascii="Times New Roman" w:hAnsi="Times New Roman" w:cs="Times New Roman"/>
          <w:sz w:val="22"/>
          <w:szCs w:val="22"/>
        </w:rPr>
        <w:t>Salience Network</w:t>
      </w:r>
      <w:r w:rsidR="00E44D6E" w:rsidRPr="00E44D6E">
        <w:rPr>
          <w:rFonts w:ascii="Times New Roman" w:hAnsi="Times New Roman" w:cs="Times New Roman"/>
          <w:sz w:val="22"/>
          <w:szCs w:val="22"/>
        </w:rPr>
        <w:t xml:space="preserve"> B) stimuli.</w:t>
      </w:r>
      <w:r w:rsidR="0017748B">
        <w:rPr>
          <w:rFonts w:ascii="Times New Roman" w:hAnsi="Times New Roman" w:cs="Times New Roman"/>
          <w:sz w:val="22"/>
          <w:szCs w:val="22"/>
        </w:rPr>
        <w:t xml:space="preserve"> Our analysis still failed to find substantive differences outside of interoceptive, attention, and sensation networks, in agreement with previous work, but found wider recruitment of these structures than previously documented. We believe this may be valuable for any researchers interested in video fMRI and, in our manuscript, we outline many use cases for active viewing approaches. </w:t>
      </w:r>
    </w:p>
    <w:p w14:paraId="5278EADF" w14:textId="77777777" w:rsidR="004F73F5" w:rsidRDefault="0014134C" w:rsidP="005B0379">
      <w:pPr>
        <w:tabs>
          <w:tab w:val="left" w:pos="0"/>
          <w:tab w:val="left" w:pos="180"/>
        </w:tabs>
        <w:spacing w:before="240"/>
        <w:jc w:val="both"/>
        <w:rPr>
          <w:rFonts w:ascii="Times New Roman" w:hAnsi="Times New Roman" w:cs="Times New Roman"/>
          <w:sz w:val="22"/>
          <w:szCs w:val="22"/>
        </w:rPr>
      </w:pPr>
      <w:r>
        <w:rPr>
          <w:rFonts w:ascii="Times New Roman" w:hAnsi="Times New Roman" w:cs="Times New Roman"/>
          <w:sz w:val="22"/>
          <w:szCs w:val="22"/>
        </w:rPr>
        <w:tab/>
      </w:r>
      <w:r w:rsidR="0017748B">
        <w:rPr>
          <w:rFonts w:ascii="Times New Roman" w:hAnsi="Times New Roman" w:cs="Times New Roman"/>
          <w:sz w:val="22"/>
          <w:szCs w:val="22"/>
        </w:rPr>
        <w:t>Our primary analysis</w:t>
      </w:r>
      <w:r>
        <w:rPr>
          <w:rFonts w:ascii="Times New Roman" w:hAnsi="Times New Roman" w:cs="Times New Roman"/>
          <w:sz w:val="22"/>
          <w:szCs w:val="22"/>
        </w:rPr>
        <w:t xml:space="preserve"> aimed to characterize neural responses to dynamic social and non-social sources of ambiguity</w:t>
      </w:r>
      <w:r w:rsidR="008213C5">
        <w:rPr>
          <w:rFonts w:ascii="Times New Roman" w:hAnsi="Times New Roman" w:cs="Times New Roman"/>
          <w:sz w:val="22"/>
          <w:szCs w:val="22"/>
        </w:rPr>
        <w:t xml:space="preserve"> using a dynamic sliding window ISC approach. We used the neural synchrony between subjects to predict synchrony in rating behavior between subjects in circumscribed periods </w:t>
      </w:r>
      <w:r w:rsidR="008213C5">
        <w:rPr>
          <w:rFonts w:ascii="Times New Roman" w:hAnsi="Times New Roman" w:cs="Times New Roman"/>
          <w:sz w:val="22"/>
          <w:szCs w:val="22"/>
        </w:rPr>
        <w:t>(See Section F.2 Challenges &amp; Delays)</w:t>
      </w:r>
      <w:r w:rsidR="008213C5">
        <w:rPr>
          <w:rFonts w:ascii="Times New Roman" w:hAnsi="Times New Roman" w:cs="Times New Roman"/>
          <w:sz w:val="22"/>
          <w:szCs w:val="22"/>
        </w:rPr>
        <w:t>.</w:t>
      </w:r>
      <w:r w:rsidR="008213C5">
        <w:rPr>
          <w:rFonts w:ascii="Times New Roman" w:hAnsi="Times New Roman" w:cs="Times New Roman"/>
          <w:sz w:val="22"/>
          <w:szCs w:val="22"/>
        </w:rPr>
        <w:t xml:space="preserve"> </w:t>
      </w:r>
      <w:r w:rsidR="008213C5">
        <w:rPr>
          <w:rFonts w:ascii="Times New Roman" w:hAnsi="Times New Roman" w:cs="Times New Roman"/>
          <w:sz w:val="22"/>
          <w:szCs w:val="22"/>
        </w:rPr>
        <w:t>I</w:t>
      </w:r>
      <w:r>
        <w:rPr>
          <w:rFonts w:ascii="Times New Roman" w:hAnsi="Times New Roman" w:cs="Times New Roman"/>
          <w:sz w:val="22"/>
          <w:szCs w:val="22"/>
        </w:rPr>
        <w:t xml:space="preserve">n doing so we found dissociations </w:t>
      </w:r>
      <w:r w:rsidR="008213C5">
        <w:rPr>
          <w:rFonts w:ascii="Times New Roman" w:hAnsi="Times New Roman" w:cs="Times New Roman"/>
          <w:sz w:val="22"/>
          <w:szCs w:val="22"/>
        </w:rPr>
        <w:t>in the neural activity responding to each domain</w:t>
      </w:r>
      <w:r>
        <w:rPr>
          <w:rFonts w:ascii="Times New Roman" w:hAnsi="Times New Roman" w:cs="Times New Roman"/>
          <w:sz w:val="22"/>
          <w:szCs w:val="22"/>
        </w:rPr>
        <w:t>.</w:t>
      </w:r>
      <w:r w:rsidR="008213C5">
        <w:rPr>
          <w:rFonts w:ascii="Times New Roman" w:hAnsi="Times New Roman" w:cs="Times New Roman"/>
          <w:sz w:val="22"/>
          <w:szCs w:val="22"/>
        </w:rPr>
        <w:t xml:space="preserve"> In response to social foci, we found that synchronized ratings followed</w:t>
      </w:r>
      <w:r w:rsidR="008213C5" w:rsidRPr="008213C5">
        <w:rPr>
          <w:rFonts w:ascii="Times New Roman" w:hAnsi="Times New Roman" w:cs="Times New Roman"/>
          <w:sz w:val="22"/>
          <w:szCs w:val="22"/>
        </w:rPr>
        <w:t xml:space="preserve"> synchrony in </w:t>
      </w:r>
      <w:r w:rsidR="008213C5">
        <w:rPr>
          <w:rFonts w:ascii="Times New Roman" w:hAnsi="Times New Roman" w:cs="Times New Roman"/>
          <w:sz w:val="22"/>
          <w:szCs w:val="22"/>
        </w:rPr>
        <w:t>dorsal anterior cingulate</w:t>
      </w:r>
      <w:r w:rsidR="008213C5" w:rsidRPr="008213C5">
        <w:rPr>
          <w:rFonts w:ascii="Times New Roman" w:hAnsi="Times New Roman" w:cs="Times New Roman"/>
          <w:sz w:val="22"/>
          <w:szCs w:val="22"/>
        </w:rPr>
        <w:t xml:space="preserve"> and </w:t>
      </w:r>
      <w:r w:rsidR="008213C5">
        <w:rPr>
          <w:rFonts w:ascii="Times New Roman" w:hAnsi="Times New Roman" w:cs="Times New Roman"/>
          <w:sz w:val="22"/>
          <w:szCs w:val="22"/>
        </w:rPr>
        <w:t>anterior insulae,</w:t>
      </w:r>
      <w:r w:rsidR="008213C5" w:rsidRPr="008213C5">
        <w:rPr>
          <w:rFonts w:ascii="Times New Roman" w:hAnsi="Times New Roman" w:cs="Times New Roman"/>
          <w:sz w:val="22"/>
          <w:szCs w:val="22"/>
        </w:rPr>
        <w:t xml:space="preserve"> which </w:t>
      </w:r>
      <w:r w:rsidR="008213C5">
        <w:rPr>
          <w:rFonts w:ascii="Times New Roman" w:hAnsi="Times New Roman" w:cs="Times New Roman"/>
          <w:sz w:val="22"/>
          <w:szCs w:val="22"/>
        </w:rPr>
        <w:t xml:space="preserve">likely </w:t>
      </w:r>
      <w:r w:rsidR="008213C5" w:rsidRPr="008213C5">
        <w:rPr>
          <w:rFonts w:ascii="Times New Roman" w:hAnsi="Times New Roman" w:cs="Times New Roman"/>
          <w:sz w:val="22"/>
          <w:szCs w:val="22"/>
        </w:rPr>
        <w:t>indicate</w:t>
      </w:r>
      <w:r w:rsidR="008213C5">
        <w:rPr>
          <w:rFonts w:ascii="Times New Roman" w:hAnsi="Times New Roman" w:cs="Times New Roman"/>
          <w:sz w:val="22"/>
          <w:szCs w:val="22"/>
        </w:rPr>
        <w:t>s</w:t>
      </w:r>
      <w:r w:rsidR="008213C5" w:rsidRPr="008213C5">
        <w:rPr>
          <w:rFonts w:ascii="Times New Roman" w:hAnsi="Times New Roman" w:cs="Times New Roman"/>
          <w:sz w:val="22"/>
          <w:szCs w:val="22"/>
        </w:rPr>
        <w:t xml:space="preserve"> similarities in theory error detection (</w:t>
      </w:r>
      <w:proofErr w:type="spellStart"/>
      <w:r w:rsidR="008213C5" w:rsidRPr="008213C5">
        <w:rPr>
          <w:rFonts w:ascii="Times New Roman" w:hAnsi="Times New Roman" w:cs="Times New Roman"/>
          <w:sz w:val="22"/>
          <w:szCs w:val="22"/>
        </w:rPr>
        <w:t>i.e</w:t>
      </w:r>
      <w:proofErr w:type="spellEnd"/>
      <w:r w:rsidR="008213C5" w:rsidRPr="008213C5">
        <w:rPr>
          <w:rFonts w:ascii="Times New Roman" w:hAnsi="Times New Roman" w:cs="Times New Roman"/>
          <w:sz w:val="22"/>
          <w:szCs w:val="22"/>
        </w:rPr>
        <w:t>, “Is Jonathan Guilty?”) and social tracking processes, respectively.</w:t>
      </w:r>
      <w:r w:rsidR="008213C5">
        <w:rPr>
          <w:rFonts w:ascii="Times New Roman" w:hAnsi="Times New Roman" w:cs="Times New Roman"/>
          <w:sz w:val="22"/>
          <w:szCs w:val="22"/>
        </w:rPr>
        <w:t xml:space="preserve"> We also found a</w:t>
      </w:r>
      <w:r w:rsidR="008213C5" w:rsidRPr="008213C5">
        <w:rPr>
          <w:rFonts w:ascii="Times New Roman" w:hAnsi="Times New Roman" w:cs="Times New Roman"/>
          <w:sz w:val="22"/>
          <w:szCs w:val="22"/>
        </w:rPr>
        <w:t xml:space="preserve"> negative association between </w:t>
      </w:r>
      <w:r w:rsidR="008213C5">
        <w:rPr>
          <w:rFonts w:ascii="Times New Roman" w:hAnsi="Times New Roman" w:cs="Times New Roman"/>
          <w:sz w:val="22"/>
          <w:szCs w:val="22"/>
        </w:rPr>
        <w:t>precuneus</w:t>
      </w:r>
      <w:r w:rsidR="008213C5" w:rsidRPr="008213C5">
        <w:rPr>
          <w:rFonts w:ascii="Times New Roman" w:hAnsi="Times New Roman" w:cs="Times New Roman"/>
          <w:sz w:val="22"/>
          <w:szCs w:val="22"/>
        </w:rPr>
        <w:t xml:space="preserve"> synchrony and decision synchrony</w:t>
      </w:r>
      <w:r w:rsidR="00214110">
        <w:rPr>
          <w:rFonts w:ascii="Times New Roman" w:hAnsi="Times New Roman" w:cs="Times New Roman"/>
          <w:sz w:val="22"/>
          <w:szCs w:val="22"/>
        </w:rPr>
        <w:t>, which</w:t>
      </w:r>
      <w:r w:rsidR="008213C5" w:rsidRPr="008213C5">
        <w:rPr>
          <w:rFonts w:ascii="Times New Roman" w:hAnsi="Times New Roman" w:cs="Times New Roman"/>
          <w:sz w:val="22"/>
          <w:szCs w:val="22"/>
        </w:rPr>
        <w:t xml:space="preserve"> may represent heterogeneity in mentalizing while making decisions.</w:t>
      </w:r>
      <w:r w:rsidR="00214110">
        <w:rPr>
          <w:rFonts w:ascii="Times New Roman" w:hAnsi="Times New Roman" w:cs="Times New Roman"/>
          <w:sz w:val="22"/>
          <w:szCs w:val="22"/>
        </w:rPr>
        <w:t xml:space="preserve"> Only the inferior parietal lobe, likely involved in quantifying ratings, and motor regions were consistently activated across domains. Interestingly, synchrony of the dorsolateral prefrontal cortex – often a hallmark of uncertainty processing - predicted synchronous non-social, but not social, evaluations. This may reflect domain-specificity in the role of the dorsolateral prefrontal cortex when processing uncertainty, as </w:t>
      </w:r>
      <w:r w:rsidR="004F73F5">
        <w:rPr>
          <w:rFonts w:ascii="Times New Roman" w:hAnsi="Times New Roman" w:cs="Times New Roman"/>
          <w:sz w:val="22"/>
          <w:szCs w:val="22"/>
        </w:rPr>
        <w:t xml:space="preserve">studies in which it demonstrates activation overwhelmingly rely on calculation-like uncertainty, as in gambling tasks, which may be more similar to our non-social task than our social task. However, some additional analyses are required. Regardless, non-social uncertainty also recruited a broader range of sensory and attention processing regions than did social uncertainty. </w:t>
      </w:r>
      <w:r w:rsidR="00214110">
        <w:rPr>
          <w:rFonts w:ascii="Times New Roman" w:hAnsi="Times New Roman" w:cs="Times New Roman"/>
          <w:sz w:val="22"/>
          <w:szCs w:val="22"/>
        </w:rPr>
        <w:t xml:space="preserve"> </w:t>
      </w:r>
      <w:r w:rsidR="008213C5" w:rsidRPr="008213C5">
        <w:rPr>
          <w:rFonts w:ascii="Times New Roman" w:hAnsi="Times New Roman" w:cs="Times New Roman"/>
          <w:sz w:val="22"/>
          <w:szCs w:val="22"/>
        </w:rPr>
        <w:br/>
      </w:r>
    </w:p>
    <w:p w14:paraId="47ECF35D" w14:textId="0C7A7F79" w:rsidR="007816F4" w:rsidRPr="005B0379" w:rsidRDefault="0014134C" w:rsidP="005B0379">
      <w:pPr>
        <w:tabs>
          <w:tab w:val="left" w:pos="0"/>
          <w:tab w:val="left" w:pos="180"/>
        </w:tabs>
        <w:spacing w:before="240"/>
        <w:jc w:val="both"/>
        <w:rPr>
          <w:rFonts w:ascii="Times New Roman" w:hAnsi="Times New Roman" w:cs="Times New Roman"/>
          <w:sz w:val="22"/>
          <w:szCs w:val="22"/>
        </w:rPr>
      </w:pPr>
      <w:r>
        <w:rPr>
          <w:rFonts w:ascii="Times New Roman" w:hAnsi="Times New Roman" w:cs="Times New Roman"/>
          <w:sz w:val="22"/>
          <w:szCs w:val="22"/>
        </w:rPr>
        <w:tab/>
      </w:r>
      <w:r w:rsidR="005B0379">
        <w:rPr>
          <w:rFonts w:ascii="Times New Roman" w:hAnsi="Times New Roman" w:cs="Times New Roman"/>
          <w:sz w:val="22"/>
          <w:szCs w:val="22"/>
        </w:rPr>
        <w:t xml:space="preserve">There is still substantial work to be done, however. </w:t>
      </w:r>
      <w:r w:rsidR="007104E0">
        <w:rPr>
          <w:rFonts w:ascii="Times New Roman" w:hAnsi="Times New Roman" w:cs="Times New Roman"/>
          <w:sz w:val="22"/>
          <w:szCs w:val="22"/>
        </w:rPr>
        <w:t xml:space="preserve">Our previous memory analyses did not examine recall deeper than gist-level and a higher-resolution detail analysis could likely provide a deeper understanding of the nuanced ways in which perspective moderates processing of social information. Even if I do not lead the memory analyses, I will still be heavily involved in every stage of that specific project. </w:t>
      </w:r>
      <w:r>
        <w:rPr>
          <w:rFonts w:ascii="Times New Roman" w:hAnsi="Times New Roman" w:cs="Times New Roman"/>
          <w:sz w:val="22"/>
          <w:szCs w:val="22"/>
        </w:rPr>
        <w:t xml:space="preserve">Additionally, our previously mentioned follow-up study still requires data collection and analyses. I will be greatly assisted by other lab members in order to complete this before I transition to my post-doctoral position. However, to maximize efficiency, the planned analytic pipeline has already been programmed and tested using what I have learned completing the first project. My sponsorship team and I would also like to pursue more advanced modelling of our data if time permits, to take advantage of the dynamic natural of our study design. This may include hidden Markov modeling to examine the states subjects engage in response to stimulus events and how they transition between these states in response to novel information.  </w:t>
      </w:r>
      <w:r w:rsidR="007104E0">
        <w:rPr>
          <w:rFonts w:ascii="Times New Roman" w:hAnsi="Times New Roman" w:cs="Times New Roman"/>
          <w:sz w:val="22"/>
          <w:szCs w:val="22"/>
        </w:rPr>
        <w:br/>
      </w:r>
      <w:r w:rsidR="007104E0">
        <w:rPr>
          <w:rFonts w:ascii="Times New Roman" w:hAnsi="Times New Roman" w:cs="Times New Roman"/>
          <w:sz w:val="22"/>
          <w:szCs w:val="22"/>
        </w:rPr>
        <w:br/>
      </w:r>
    </w:p>
    <w:sectPr w:rsidR="007816F4" w:rsidRPr="005B0379" w:rsidSect="000667C8">
      <w:headerReference w:type="default" r:id="rId7"/>
      <w:footerReference w:type="default" r:id="rId8"/>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8EEDD" w14:textId="77777777" w:rsidR="00BC62A5" w:rsidRDefault="00BC62A5" w:rsidP="00F162D0">
      <w:pPr>
        <w:spacing w:after="0" w:line="240" w:lineRule="auto"/>
      </w:pPr>
      <w:r>
        <w:separator/>
      </w:r>
    </w:p>
  </w:endnote>
  <w:endnote w:type="continuationSeparator" w:id="0">
    <w:p w14:paraId="57E5404D" w14:textId="77777777" w:rsidR="00BC62A5" w:rsidRDefault="00BC62A5" w:rsidP="00F1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46265021"/>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134F0A91" w14:textId="5B547B92" w:rsidR="00F871B4" w:rsidRDefault="00F871B4" w:rsidP="00F871B4">
            <w:pPr>
              <w:pStyle w:val="Footer"/>
              <w:pBdr>
                <w:bottom w:val="single" w:sz="6" w:space="1" w:color="auto"/>
              </w:pBdr>
              <w:rPr>
                <w:rFonts w:ascii="Times New Roman" w:hAnsi="Times New Roman" w:cs="Times New Roman"/>
              </w:rPr>
            </w:pPr>
          </w:p>
          <w:p w14:paraId="00FD06AD" w14:textId="5B547B92" w:rsidR="00F162D0" w:rsidRPr="00F162D0" w:rsidRDefault="00F162D0">
            <w:pPr>
              <w:pStyle w:val="Footer"/>
              <w:jc w:val="center"/>
              <w:rPr>
                <w:rFonts w:ascii="Times New Roman" w:hAnsi="Times New Roman" w:cs="Times New Roman"/>
              </w:rPr>
            </w:pPr>
            <w:r w:rsidRPr="00F162D0">
              <w:rPr>
                <w:rFonts w:ascii="Times New Roman" w:hAnsi="Times New Roman" w:cs="Times New Roman"/>
              </w:rPr>
              <w:t xml:space="preserve">Page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PAGE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r w:rsidRPr="00F162D0">
              <w:rPr>
                <w:rFonts w:ascii="Times New Roman" w:hAnsi="Times New Roman" w:cs="Times New Roman"/>
              </w:rPr>
              <w:t xml:space="preserve"> of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NUMPAGES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p>
        </w:sdtContent>
      </w:sdt>
    </w:sdtContent>
  </w:sdt>
  <w:p w14:paraId="1DB18B48" w14:textId="77777777" w:rsidR="00F162D0" w:rsidRDefault="00F16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A6060" w14:textId="77777777" w:rsidR="00BC62A5" w:rsidRDefault="00BC62A5" w:rsidP="00F162D0">
      <w:pPr>
        <w:spacing w:after="0" w:line="240" w:lineRule="auto"/>
      </w:pPr>
      <w:r>
        <w:separator/>
      </w:r>
    </w:p>
  </w:footnote>
  <w:footnote w:type="continuationSeparator" w:id="0">
    <w:p w14:paraId="2D74CB85" w14:textId="77777777" w:rsidR="00BC62A5" w:rsidRDefault="00BC62A5" w:rsidP="00F16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5998" w14:textId="60C0A2D9" w:rsidR="00F162D0" w:rsidRDefault="00F162D0" w:rsidP="00F162D0">
    <w:pPr>
      <w:pStyle w:val="Header"/>
      <w:pBdr>
        <w:bottom w:val="single" w:sz="6" w:space="1" w:color="auto"/>
      </w:pBdr>
      <w:rPr>
        <w:rFonts w:ascii="Times New Roman" w:hAnsi="Times New Roman" w:cs="Times New Roman"/>
      </w:rPr>
    </w:pPr>
    <w:r w:rsidRPr="00F162D0">
      <w:rPr>
        <w:rFonts w:ascii="Times New Roman" w:hAnsi="Times New Roman" w:cs="Times New Roman"/>
      </w:rPr>
      <w:t>Contact PD/PI: MITCHELL, WILLIAM JOHN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F3A22"/>
    <w:multiLevelType w:val="hybridMultilevel"/>
    <w:tmpl w:val="CB7621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DC40BE8"/>
    <w:multiLevelType w:val="hybridMultilevel"/>
    <w:tmpl w:val="E7FE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342C3"/>
    <w:multiLevelType w:val="hybridMultilevel"/>
    <w:tmpl w:val="0E52D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E03E9"/>
    <w:multiLevelType w:val="hybridMultilevel"/>
    <w:tmpl w:val="18C493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870314">
    <w:abstractNumId w:val="2"/>
  </w:num>
  <w:num w:numId="2" w16cid:durableId="925455488">
    <w:abstractNumId w:val="3"/>
  </w:num>
  <w:num w:numId="3" w16cid:durableId="612786260">
    <w:abstractNumId w:val="1"/>
  </w:num>
  <w:num w:numId="4" w16cid:durableId="84490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D0"/>
    <w:rsid w:val="0001422A"/>
    <w:rsid w:val="000667C8"/>
    <w:rsid w:val="00080F6B"/>
    <w:rsid w:val="000B0226"/>
    <w:rsid w:val="0014134C"/>
    <w:rsid w:val="001706B3"/>
    <w:rsid w:val="0017748B"/>
    <w:rsid w:val="001B5937"/>
    <w:rsid w:val="001F7B02"/>
    <w:rsid w:val="00214110"/>
    <w:rsid w:val="00231484"/>
    <w:rsid w:val="00247194"/>
    <w:rsid w:val="002B4B12"/>
    <w:rsid w:val="002E1549"/>
    <w:rsid w:val="002E7FB1"/>
    <w:rsid w:val="003232C6"/>
    <w:rsid w:val="003B48DB"/>
    <w:rsid w:val="003B6A91"/>
    <w:rsid w:val="003E1E04"/>
    <w:rsid w:val="00422555"/>
    <w:rsid w:val="0049108B"/>
    <w:rsid w:val="004C6041"/>
    <w:rsid w:val="004C6562"/>
    <w:rsid w:val="004E1DF1"/>
    <w:rsid w:val="004F73F5"/>
    <w:rsid w:val="00513ECF"/>
    <w:rsid w:val="005877CD"/>
    <w:rsid w:val="005A4174"/>
    <w:rsid w:val="005B0379"/>
    <w:rsid w:val="005E130A"/>
    <w:rsid w:val="005F51F0"/>
    <w:rsid w:val="00615542"/>
    <w:rsid w:val="00623B1D"/>
    <w:rsid w:val="00636B9C"/>
    <w:rsid w:val="006E578D"/>
    <w:rsid w:val="007104E0"/>
    <w:rsid w:val="00732B96"/>
    <w:rsid w:val="0076359F"/>
    <w:rsid w:val="007816F4"/>
    <w:rsid w:val="00783FEB"/>
    <w:rsid w:val="0079469B"/>
    <w:rsid w:val="007B5955"/>
    <w:rsid w:val="008213C5"/>
    <w:rsid w:val="00904A71"/>
    <w:rsid w:val="00916884"/>
    <w:rsid w:val="00A05BE3"/>
    <w:rsid w:val="00A6515C"/>
    <w:rsid w:val="00AA4262"/>
    <w:rsid w:val="00AB283F"/>
    <w:rsid w:val="00B13D7E"/>
    <w:rsid w:val="00B61596"/>
    <w:rsid w:val="00B677FA"/>
    <w:rsid w:val="00BC62A5"/>
    <w:rsid w:val="00C0130C"/>
    <w:rsid w:val="00C16C14"/>
    <w:rsid w:val="00C322FA"/>
    <w:rsid w:val="00C6170A"/>
    <w:rsid w:val="00CB09FE"/>
    <w:rsid w:val="00CB73F4"/>
    <w:rsid w:val="00D9160B"/>
    <w:rsid w:val="00E1297B"/>
    <w:rsid w:val="00E44D6E"/>
    <w:rsid w:val="00F162D0"/>
    <w:rsid w:val="00F2611F"/>
    <w:rsid w:val="00F871B4"/>
    <w:rsid w:val="00FA6430"/>
    <w:rsid w:val="00FA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FBDF"/>
  <w15:chartTrackingRefBased/>
  <w15:docId w15:val="{9C069D8B-89F0-4A1E-AFA6-504FB1C1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D0"/>
    <w:rPr>
      <w:rFonts w:eastAsiaTheme="majorEastAsia" w:cstheme="majorBidi"/>
      <w:color w:val="272727" w:themeColor="text1" w:themeTint="D8"/>
    </w:rPr>
  </w:style>
  <w:style w:type="paragraph" w:styleId="Title">
    <w:name w:val="Title"/>
    <w:basedOn w:val="Normal"/>
    <w:next w:val="Normal"/>
    <w:link w:val="TitleChar"/>
    <w:uiPriority w:val="10"/>
    <w:qFormat/>
    <w:rsid w:val="00F1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D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D0"/>
    <w:rPr>
      <w:i/>
      <w:iCs/>
      <w:color w:val="404040" w:themeColor="text1" w:themeTint="BF"/>
    </w:rPr>
  </w:style>
  <w:style w:type="paragraph" w:styleId="ListParagraph">
    <w:name w:val="List Paragraph"/>
    <w:basedOn w:val="Normal"/>
    <w:uiPriority w:val="34"/>
    <w:qFormat/>
    <w:rsid w:val="00F162D0"/>
    <w:pPr>
      <w:ind w:left="720"/>
      <w:contextualSpacing/>
    </w:pPr>
  </w:style>
  <w:style w:type="character" w:styleId="IntenseEmphasis">
    <w:name w:val="Intense Emphasis"/>
    <w:basedOn w:val="DefaultParagraphFont"/>
    <w:uiPriority w:val="21"/>
    <w:qFormat/>
    <w:rsid w:val="00F162D0"/>
    <w:rPr>
      <w:i/>
      <w:iCs/>
      <w:color w:val="0F4761" w:themeColor="accent1" w:themeShade="BF"/>
    </w:rPr>
  </w:style>
  <w:style w:type="paragraph" w:styleId="IntenseQuote">
    <w:name w:val="Intense Quote"/>
    <w:basedOn w:val="Normal"/>
    <w:next w:val="Normal"/>
    <w:link w:val="IntenseQuoteChar"/>
    <w:uiPriority w:val="30"/>
    <w:qFormat/>
    <w:rsid w:val="00F16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D0"/>
    <w:rPr>
      <w:i/>
      <w:iCs/>
      <w:color w:val="0F4761" w:themeColor="accent1" w:themeShade="BF"/>
    </w:rPr>
  </w:style>
  <w:style w:type="character" w:styleId="IntenseReference">
    <w:name w:val="Intense Reference"/>
    <w:basedOn w:val="DefaultParagraphFont"/>
    <w:uiPriority w:val="32"/>
    <w:qFormat/>
    <w:rsid w:val="00F162D0"/>
    <w:rPr>
      <w:b/>
      <w:bCs/>
      <w:smallCaps/>
      <w:color w:val="0F4761" w:themeColor="accent1" w:themeShade="BF"/>
      <w:spacing w:val="5"/>
    </w:rPr>
  </w:style>
  <w:style w:type="paragraph" w:styleId="Header">
    <w:name w:val="header"/>
    <w:basedOn w:val="Normal"/>
    <w:link w:val="HeaderChar"/>
    <w:uiPriority w:val="99"/>
    <w:unhideWhenUsed/>
    <w:rsid w:val="00F1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2D0"/>
  </w:style>
  <w:style w:type="paragraph" w:styleId="Footer">
    <w:name w:val="footer"/>
    <w:basedOn w:val="Normal"/>
    <w:link w:val="FooterChar"/>
    <w:uiPriority w:val="99"/>
    <w:unhideWhenUsed/>
    <w:rsid w:val="00F1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2D0"/>
  </w:style>
  <w:style w:type="character" w:styleId="CommentReference">
    <w:name w:val="annotation reference"/>
    <w:basedOn w:val="DefaultParagraphFont"/>
    <w:uiPriority w:val="99"/>
    <w:semiHidden/>
    <w:unhideWhenUsed/>
    <w:rsid w:val="001F7B02"/>
    <w:rPr>
      <w:sz w:val="16"/>
      <w:szCs w:val="16"/>
    </w:rPr>
  </w:style>
  <w:style w:type="paragraph" w:styleId="CommentText">
    <w:name w:val="annotation text"/>
    <w:basedOn w:val="Normal"/>
    <w:link w:val="CommentTextChar"/>
    <w:uiPriority w:val="99"/>
    <w:unhideWhenUsed/>
    <w:rsid w:val="001F7B02"/>
    <w:pPr>
      <w:spacing w:line="240" w:lineRule="auto"/>
    </w:pPr>
    <w:rPr>
      <w:sz w:val="20"/>
      <w:szCs w:val="20"/>
    </w:rPr>
  </w:style>
  <w:style w:type="character" w:customStyle="1" w:styleId="CommentTextChar">
    <w:name w:val="Comment Text Char"/>
    <w:basedOn w:val="DefaultParagraphFont"/>
    <w:link w:val="CommentText"/>
    <w:uiPriority w:val="99"/>
    <w:rsid w:val="001F7B02"/>
    <w:rPr>
      <w:sz w:val="20"/>
      <w:szCs w:val="20"/>
    </w:rPr>
  </w:style>
  <w:style w:type="paragraph" w:styleId="CommentSubject">
    <w:name w:val="annotation subject"/>
    <w:basedOn w:val="CommentText"/>
    <w:next w:val="CommentText"/>
    <w:link w:val="CommentSubjectChar"/>
    <w:uiPriority w:val="99"/>
    <w:semiHidden/>
    <w:unhideWhenUsed/>
    <w:rsid w:val="001F7B02"/>
    <w:rPr>
      <w:b/>
      <w:bCs/>
    </w:rPr>
  </w:style>
  <w:style w:type="character" w:customStyle="1" w:styleId="CommentSubjectChar">
    <w:name w:val="Comment Subject Char"/>
    <w:basedOn w:val="CommentTextChar"/>
    <w:link w:val="CommentSubject"/>
    <w:uiPriority w:val="99"/>
    <w:semiHidden/>
    <w:rsid w:val="001F7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61837">
      <w:bodyDiv w:val="1"/>
      <w:marLeft w:val="0"/>
      <w:marRight w:val="0"/>
      <w:marTop w:val="0"/>
      <w:marBottom w:val="0"/>
      <w:divBdr>
        <w:top w:val="none" w:sz="0" w:space="0" w:color="auto"/>
        <w:left w:val="none" w:sz="0" w:space="0" w:color="auto"/>
        <w:bottom w:val="none" w:sz="0" w:space="0" w:color="auto"/>
        <w:right w:val="none" w:sz="0" w:space="0" w:color="auto"/>
      </w:divBdr>
    </w:div>
    <w:div w:id="873812004">
      <w:bodyDiv w:val="1"/>
      <w:marLeft w:val="0"/>
      <w:marRight w:val="0"/>
      <w:marTop w:val="0"/>
      <w:marBottom w:val="0"/>
      <w:divBdr>
        <w:top w:val="none" w:sz="0" w:space="0" w:color="auto"/>
        <w:left w:val="none" w:sz="0" w:space="0" w:color="auto"/>
        <w:bottom w:val="none" w:sz="0" w:space="0" w:color="auto"/>
        <w:right w:val="none" w:sz="0" w:space="0" w:color="auto"/>
      </w:divBdr>
    </w:div>
    <w:div w:id="912007423">
      <w:bodyDiv w:val="1"/>
      <w:marLeft w:val="0"/>
      <w:marRight w:val="0"/>
      <w:marTop w:val="0"/>
      <w:marBottom w:val="0"/>
      <w:divBdr>
        <w:top w:val="none" w:sz="0" w:space="0" w:color="auto"/>
        <w:left w:val="none" w:sz="0" w:space="0" w:color="auto"/>
        <w:bottom w:val="none" w:sz="0" w:space="0" w:color="auto"/>
        <w:right w:val="none" w:sz="0" w:space="0" w:color="auto"/>
      </w:divBdr>
    </w:div>
    <w:div w:id="19423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1053</TotalTime>
  <Pages>2</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7</cp:revision>
  <dcterms:created xsi:type="dcterms:W3CDTF">2024-07-12T19:41:00Z</dcterms:created>
  <dcterms:modified xsi:type="dcterms:W3CDTF">2024-07-15T22:14:00Z</dcterms:modified>
</cp:coreProperties>
</file>