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A2AC2" w14:textId="77777777" w:rsidR="00702CA7" w:rsidRPr="008731C0" w:rsidRDefault="00702CA7" w:rsidP="00702CA7">
      <w:pPr>
        <w:keepNext/>
        <w:keepLines/>
        <w:spacing w:after="0" w:line="240" w:lineRule="auto"/>
        <w:outlineLvl w:val="0"/>
        <w:rPr>
          <w:rFonts w:ascii="Arial" w:eastAsiaTheme="majorEastAsia" w:hAnsi="Arial" w:cs="Arial"/>
          <w:b/>
          <w:bCs/>
          <w:sz w:val="32"/>
          <w:szCs w:val="32"/>
        </w:rPr>
      </w:pPr>
      <w:bookmarkStart w:id="0" w:name="_Hlk57721949"/>
      <w:bookmarkStart w:id="1" w:name="_Hlk121160946"/>
      <w:r w:rsidRPr="008731C0">
        <w:rPr>
          <w:rFonts w:ascii="Arial" w:eastAsiaTheme="majorEastAsia" w:hAnsi="Arial" w:cs="Arial"/>
          <w:b/>
          <w:bCs/>
          <w:sz w:val="32"/>
          <w:szCs w:val="32"/>
        </w:rPr>
        <w:t>Specific Aims</w:t>
      </w:r>
    </w:p>
    <w:p w14:paraId="11A320E7" w14:textId="06931A88" w:rsidR="00B05710" w:rsidRDefault="00B05710" w:rsidP="00B05710">
      <w:pPr>
        <w:spacing w:after="0" w:line="240" w:lineRule="auto"/>
        <w:ind w:firstLine="720"/>
        <w:jc w:val="both"/>
        <w:rPr>
          <w:rFonts w:ascii="Arial" w:hAnsi="Arial" w:cs="Arial"/>
        </w:rPr>
      </w:pPr>
      <w:r>
        <w:rPr>
          <w:rFonts w:ascii="Arial" w:hAnsi="Arial" w:cs="Arial"/>
        </w:rPr>
        <w:t>S</w:t>
      </w:r>
      <w:r w:rsidR="00702CA7" w:rsidRPr="00CF75D2">
        <w:rPr>
          <w:rFonts w:ascii="Arial" w:hAnsi="Arial" w:cs="Arial"/>
        </w:rPr>
        <w:t>ocial situations</w:t>
      </w:r>
      <w:r>
        <w:rPr>
          <w:rFonts w:ascii="Arial" w:hAnsi="Arial" w:cs="Arial"/>
        </w:rPr>
        <w:t xml:space="preserve"> often require forming judgments about </w:t>
      </w:r>
      <w:r w:rsidRPr="00B05710">
        <w:rPr>
          <w:rFonts w:ascii="Arial" w:hAnsi="Arial" w:cs="Arial"/>
        </w:rPr>
        <w:t>others’ beliefs,</w:t>
      </w:r>
      <w:r>
        <w:rPr>
          <w:rFonts w:ascii="Arial" w:hAnsi="Arial" w:cs="Arial"/>
        </w:rPr>
        <w:t xml:space="preserve"> actions,</w:t>
      </w:r>
      <w:r w:rsidRPr="00B05710">
        <w:rPr>
          <w:rFonts w:ascii="Arial" w:hAnsi="Arial" w:cs="Arial"/>
        </w:rPr>
        <w:t xml:space="preserve"> </w:t>
      </w:r>
      <w:r w:rsidR="009A69C8">
        <w:rPr>
          <w:rFonts w:ascii="Arial" w:hAnsi="Arial" w:cs="Arial"/>
        </w:rPr>
        <w:t xml:space="preserve">or </w:t>
      </w:r>
      <w:r w:rsidRPr="00B05710">
        <w:rPr>
          <w:rFonts w:ascii="Arial" w:hAnsi="Arial" w:cs="Arial"/>
        </w:rPr>
        <w:t>intentions</w:t>
      </w:r>
      <w:r>
        <w:rPr>
          <w:rFonts w:ascii="Arial" w:hAnsi="Arial" w:cs="Arial"/>
        </w:rPr>
        <w:t xml:space="preserve"> with limited information. This uncertainty is</w:t>
      </w:r>
      <w:r w:rsidR="0071156E">
        <w:rPr>
          <w:rFonts w:ascii="Arial" w:hAnsi="Arial" w:cs="Arial"/>
        </w:rPr>
        <w:t xml:space="preserve"> typically</w:t>
      </w:r>
      <w:r>
        <w:rPr>
          <w:rFonts w:ascii="Arial" w:hAnsi="Arial" w:cs="Arial"/>
        </w:rPr>
        <w:t xml:space="preserve"> aversive</w:t>
      </w:r>
      <w:r w:rsidR="0071156E">
        <w:rPr>
          <w:rFonts w:ascii="Arial" w:hAnsi="Arial" w:cs="Arial"/>
        </w:rPr>
        <w:t xml:space="preserve"> for normative populations</w:t>
      </w:r>
      <w:r w:rsidR="00702CA7">
        <w:rPr>
          <w:rFonts w:ascii="Arial" w:hAnsi="Arial" w:cs="Arial"/>
        </w:rPr>
        <w:t xml:space="preserve"> </w:t>
      </w:r>
      <w:r w:rsidR="00702CA7">
        <w:rPr>
          <w:rFonts w:ascii="Arial" w:hAnsi="Arial" w:cs="Arial"/>
          <w:vertAlign w:val="superscript"/>
        </w:rPr>
        <w:fldChar w:fldCharType="begin"/>
      </w:r>
      <w:r w:rsidR="00702CA7">
        <w:rPr>
          <w:rFonts w:ascii="Arial" w:hAnsi="Arial" w:cs="Arial"/>
          <w:vertAlign w:val="superscript"/>
        </w:rPr>
        <w:instrText xml:space="preserve"> ADDIN ZOTERO_ITEM CSL_CITATION {"citationID":"QULbJcDv","properties":{"formattedCitation":"\\super 1\\nosupersub{}","plainCitation":"1","noteIndex":0},"citationItems":[{"id":11960,"uris":["http://zotero.org/users/6239255/items/PAB5DXAK"],"itemData":{"id":11960,"type":"article-journal","container-title":"Nature Human Behaviour","DOI":"10.1038/s41562-019-0590-x","ISSN":"2397-3374","issue":"5","journalAbbreviation":"Nat Hum Behav","language":"en","page":"426-435","source":"DOI.org (Crossref)","title":"Resolving uncertainty in a social world","volume":"3","author":[{"family":"FeldmanHall","given":"Oriel"},{"family":"Shenhav","given":"Amitai"}],"issued":{"date-parts":[["2019",5]]}}}],"schema":"https://github.com/citation-style-language/schema/raw/master/csl-citation.json"} </w:instrText>
      </w:r>
      <w:r w:rsidR="00702CA7">
        <w:rPr>
          <w:rFonts w:ascii="Arial" w:hAnsi="Arial" w:cs="Arial"/>
          <w:vertAlign w:val="superscript"/>
        </w:rPr>
        <w:fldChar w:fldCharType="separate"/>
      </w:r>
      <w:r w:rsidR="00702CA7" w:rsidRPr="00702CA7">
        <w:rPr>
          <w:rFonts w:ascii="Arial" w:hAnsi="Arial" w:cs="Arial"/>
          <w:szCs w:val="24"/>
          <w:vertAlign w:val="superscript"/>
        </w:rPr>
        <w:t>1</w:t>
      </w:r>
      <w:r w:rsidR="00702CA7">
        <w:rPr>
          <w:rFonts w:ascii="Arial" w:hAnsi="Arial" w:cs="Arial"/>
          <w:vertAlign w:val="superscript"/>
        </w:rPr>
        <w:fldChar w:fldCharType="end"/>
      </w:r>
      <w:r w:rsidR="0071156E">
        <w:rPr>
          <w:rFonts w:ascii="Arial" w:hAnsi="Arial" w:cs="Arial"/>
        </w:rPr>
        <w:t xml:space="preserve"> and rises to clinical significance for individuals suffering from anxiety disorders, depressio</w:t>
      </w:r>
      <w:r w:rsidR="00585F78">
        <w:rPr>
          <w:rFonts w:ascii="Arial" w:hAnsi="Arial" w:cs="Arial"/>
        </w:rPr>
        <w:t>n</w:t>
      </w:r>
      <w:r w:rsidR="0071156E">
        <w:rPr>
          <w:rFonts w:ascii="Arial" w:hAnsi="Arial" w:cs="Arial"/>
        </w:rPr>
        <w:t>, and post-traumatic stress disorder</w:t>
      </w:r>
      <w:r w:rsidR="00585F78">
        <w:rPr>
          <w:rFonts w:ascii="Arial" w:hAnsi="Arial" w:cs="Arial"/>
        </w:rPr>
        <w:t xml:space="preserve"> </w:t>
      </w:r>
      <w:r w:rsidR="00585F78">
        <w:rPr>
          <w:rFonts w:ascii="Arial" w:hAnsi="Arial" w:cs="Arial"/>
        </w:rPr>
        <w:fldChar w:fldCharType="begin"/>
      </w:r>
      <w:r w:rsidR="00585F78">
        <w:rPr>
          <w:rFonts w:ascii="Arial" w:hAnsi="Arial" w:cs="Arial"/>
        </w:rPr>
        <w:instrText xml:space="preserve"> ADDIN ZOTERO_ITEM CSL_CITATION {"citationID":"CqrNc7AY","properties":{"formattedCitation":"\\super 2\\uc0\\u8211{}4\\nosupersub{}","plainCitation":"2–4","noteIndex":0},"citationItems":[{"id":12167,"uris":["http://zotero.org/users/6239255/items/4493WJFE"],"itemData":{"id":12167,"type":"article-journal","abstract":"Intolerance of uncertainty (IU) - a dispositional characteristic resulting from negative beliefs about uncertainty and its implications - may be an important  construct in anxiety disorders and depression. Despite the potential importance  of IU, clinical data on the construct remains relatively scant and focused on  generalized anxiety disorder and obsessive-compulsive disorder. The present study  systematically investigated IU, as measured by the Intolerance of Uncertainty  Scale-12 (IUS-12), across groups diagnosed with anxiety disorders (i.e., social  anxiety disorder, panic disorder, generalized anxiety disorder,  obsessive-compulsive disorder) or depression (clinical sample: n=376; 61% women),  as well as undergraduate (n=428; 76% women) and community samples (n=571; 67%  women). Analysis of variance revealed only one statistically significant  difference in IUS-12 scores across diagnostic groups in the clinical sample;  specifically, people with social anxiety disorder reported higher scores (p&lt;.01;  η(2)=.03) than people with panic disorder. People diagnosed with an anxiety  disorder or depression reported significantly and substantially higher IUS-12  scores relative to community and undergraduate samples. Furthermore, IUS-12 score  distributions were similar across diagnostic groups as demonstrated by Kernel  density estimations, with the exception of panic disorder, which may have a  relatively flat distribution of IU. Response patterns were invariant across  diagnostic groups as demonstrated by multi-group confirmatory factor analyses,  but varied between clinical and nonclinical samples. Overall, the findings  suggest IU may serve as an important transdiagnostic feature across anxiety  disorders and depression. In addition, robust support was found for the proposed  2-factor model of the IUS-12. Comprehensive findings, implications, and future  research directions are discussed.","container-title":"Journal of anxiety disorders","DOI":"10.1016/j.janxdis.2012.01.011","ISSN":"1873-7897 0887-6185","issue":"3","journalAbbreviation":"J Anxiety Disord","language":"eng","license":"Copyright © 2012 Elsevier Ltd. All rights reserved.","note":"publisher-place: Netherlands\nPMID: 22366534","page":"468-479","title":"Increasingly certain about uncertainty: Intolerance of uncertainty across anxiety and depression.","volume":"26","author":[{"family":"Carleton","given":"R. Nicholas"},{"family":"Mulvogue","given":"Myriah K."},{"family":"Thibodeau","given":"Michel A."},{"family":"McCabe","given":"Randi E."},{"family":"Antony","given":"Martin M."},{"family":"Asmundson","given":"Gordon J. G."}],"issued":{"date-parts":[["2012",4]]}}},{"id":12165,"uris":["http://zotero.org/users/6239255/items/GDJ2EIUQ"],"itemData":{"id":12165,"type":"article-journal","abstract":"Intolerance of uncertainty has received substantial empirical attention in recent years. The contribution of intolerance of uncertainty to the development and maintenance of anxiety disorders has become increasingly recognized by researchers; however, relationships between intolerance of uncertainty and symptoms of posttraumatic stress disorder remain largely unexplored. As part of a larger study, North American community members (n = 122, 81 % women) with a heterogeneous trauma history completed self-report measures assessing intolerance of uncertainty and its dimensions (inhibitory and prospective intolerance of uncertainty) and posttraumatic stress disorder symptoms (re-experiencing, avoidance, numbing, hyperarousal). Intolerance of uncertainty total scores accounted for statistically significant variance in each posttraumatic stress disorder symptom score except re-experiencing. Inhibitory intolerance of uncertainty scores accounted for statistically significant variance in each posttraumatic stress disorder symptom score except re-experiencing. Prospective intolerance of uncertainty scores did not account for statistically significant variance in any of the posttraumatic stress disorder symptom scores. Results suggest that intolerance of uncertainty relates differentially to posttraumatic stress disorder symptom clusters and inhibitory intolerance of uncertainty appears to be the main component of the relationship.","container-title":"Cognitive Therapy and Research","DOI":"10.1007/s10608-013-9531-6","ISSN":"1573-2819","issue":"4","journalAbbreviation":"Cognitive Therapy and Research","page":"725-734","title":"Intolerance of Uncertainty and PTSD Symptoms: Exploring the Construct Relationship in a Community Sample with a Heterogeneous Trauma History","volume":"37","author":[{"family":"Fetzner","given":"Mathew G."},{"family":"Horswill","given":"Samantha C."},{"family":"Boelen","given":"Paul A."},{"family":"Carleton","given":"R. Nicholas"}],"issued":{"date-parts":[["2013",8,1]]}}},{"id":12166,"uris":["http://zotero.org/users/6239255/items/IMLS7BDP"],"itemData":{"id":12166,"type":"article-journal","abstract":"Intolerance of uncertainty (IU) has been associated with elevated post-traumatic stress symptoms (PTSS) in the extant literature. However, no research to date has investigated whether pre-trauma IU predicts PTSS following trauma exposure. The current study prospectively examined the relationship between IU and PTSS within a sample of individuals with various levels of exposure to a university campus shooting. We hypothesized that pre-trauma IU would predict elevated PTSS following a campus shooting, even after covarying for anxiety sensitivity (AS), a known correlate of PTSS. Participants included undergraduates (n=77) who completed a self-report battery in Introductory Psychology. After a campus shooting, they were invited to complete measures of PTSD symptoms and level of exposure to the shooting. As anticipated, results revealed pre-trauma IU as a significant predictor of elevated PTSS following the campus shooting. These results remained significant after covarying for pre-trauma levels of AS. Our results are the first to demonstrate that elevated pre-trauma levels of IU predict later PTSS following exposure to a traumatic event. This finding is discussed in terms of promising directions for future research and treatment strategies.","container-title":"Fearing the Unknown","DOI":"10.1016/j.janxdis.2016.01.005","ISSN":"0887-6185","journalAbbreviation":"Journal of Anxiety Disorders","page":"82-87","title":"Intolerance of uncertainty as a predictor of post-traumatic stress symptoms following a traumatic event","volume":"41","author":[{"family":"Oglesby","given":"Mary E."},{"family":"Boffa","given":"Joseph W."},{"family":"Short","given":"Nicole A."},{"family":"Raines","given":"Amanda M."},{"family":"Schmidt","given":"Norman B."}],"issued":{"date-parts":[["2016",6,1]]}}}],"schema":"https://github.com/citation-style-language/schema/raw/master/csl-citation.json"} </w:instrText>
      </w:r>
      <w:r w:rsidR="00585F78">
        <w:rPr>
          <w:rFonts w:ascii="Arial" w:hAnsi="Arial" w:cs="Arial"/>
        </w:rPr>
        <w:fldChar w:fldCharType="separate"/>
      </w:r>
      <w:r w:rsidR="00585F78" w:rsidRPr="00585F78">
        <w:rPr>
          <w:rFonts w:ascii="Arial" w:hAnsi="Arial" w:cs="Arial"/>
          <w:szCs w:val="24"/>
          <w:vertAlign w:val="superscript"/>
        </w:rPr>
        <w:t>2–4</w:t>
      </w:r>
      <w:r w:rsidR="00585F78">
        <w:rPr>
          <w:rFonts w:ascii="Arial" w:hAnsi="Arial" w:cs="Arial"/>
        </w:rPr>
        <w:fldChar w:fldCharType="end"/>
      </w:r>
      <w:r w:rsidR="0071156E">
        <w:rPr>
          <w:rFonts w:ascii="Arial" w:hAnsi="Arial" w:cs="Arial"/>
        </w:rPr>
        <w:t xml:space="preserve">. </w:t>
      </w:r>
      <w:r w:rsidR="009A69C8">
        <w:rPr>
          <w:rFonts w:ascii="Arial" w:hAnsi="Arial" w:cs="Arial"/>
        </w:rPr>
        <w:t>E</w:t>
      </w:r>
      <w:r w:rsidR="00561BA1">
        <w:rPr>
          <w:rFonts w:ascii="Arial" w:hAnsi="Arial" w:cs="Arial"/>
        </w:rPr>
        <w:t>xtant research has identified n</w:t>
      </w:r>
      <w:r w:rsidR="00C7639B">
        <w:rPr>
          <w:rFonts w:ascii="Arial" w:hAnsi="Arial" w:cs="Arial"/>
        </w:rPr>
        <w:t>eural regions</w:t>
      </w:r>
      <w:r w:rsidR="00561BA1">
        <w:rPr>
          <w:rFonts w:ascii="Arial" w:hAnsi="Arial" w:cs="Arial"/>
        </w:rPr>
        <w:t xml:space="preserve"> that</w:t>
      </w:r>
      <w:r w:rsidR="00C7639B">
        <w:rPr>
          <w:rFonts w:ascii="Arial" w:hAnsi="Arial" w:cs="Arial"/>
        </w:rPr>
        <w:t xml:space="preserve"> differential</w:t>
      </w:r>
      <w:r w:rsidR="00561BA1">
        <w:rPr>
          <w:rFonts w:ascii="Arial" w:hAnsi="Arial" w:cs="Arial"/>
        </w:rPr>
        <w:t>ly</w:t>
      </w:r>
      <w:r w:rsidR="00C7639B">
        <w:rPr>
          <w:rFonts w:ascii="Arial" w:hAnsi="Arial" w:cs="Arial"/>
        </w:rPr>
        <w:t xml:space="preserve"> respon</w:t>
      </w:r>
      <w:r w:rsidR="00561BA1">
        <w:rPr>
          <w:rFonts w:ascii="Arial" w:hAnsi="Arial" w:cs="Arial"/>
        </w:rPr>
        <w:t>d</w:t>
      </w:r>
      <w:r w:rsidR="00C7639B">
        <w:rPr>
          <w:rFonts w:ascii="Arial" w:hAnsi="Arial" w:cs="Arial"/>
        </w:rPr>
        <w:t xml:space="preserve"> to social and non-social </w:t>
      </w:r>
      <w:r w:rsidR="00561BA1">
        <w:rPr>
          <w:rFonts w:ascii="Arial" w:hAnsi="Arial" w:cs="Arial"/>
        </w:rPr>
        <w:t xml:space="preserve">sources of </w:t>
      </w:r>
      <w:r w:rsidR="00C7639B">
        <w:rPr>
          <w:rFonts w:ascii="Arial" w:hAnsi="Arial" w:cs="Arial"/>
        </w:rPr>
        <w:t>uncertainty</w:t>
      </w:r>
      <w:r w:rsidR="00561BA1">
        <w:rPr>
          <w:rFonts w:ascii="Arial" w:hAnsi="Arial" w:cs="Arial"/>
        </w:rPr>
        <w:t xml:space="preserve"> </w:t>
      </w:r>
      <w:r w:rsidR="00561BA1">
        <w:rPr>
          <w:rFonts w:ascii="Arial" w:hAnsi="Arial" w:cs="Arial"/>
        </w:rPr>
        <w:fldChar w:fldCharType="begin"/>
      </w:r>
      <w:r w:rsidR="00561BA1">
        <w:rPr>
          <w:rFonts w:ascii="Arial" w:hAnsi="Arial" w:cs="Arial"/>
        </w:rPr>
        <w:instrText xml:space="preserve"> ADDIN ZOTERO_ITEM CSL_CITATION {"citationID":"iBx9lBJz","properties":{"formattedCitation":"\\super 5,6\\nosupersub{}","plainCitation":"5,6","noteIndex":0},"citationItems":[{"id":12082,"uris":["http://zotero.org/users/6239255/items/RKRHJQLM"],"itemData":{"id":12082,"type":"article-journal","container-title":"NeuroImage","DOI":"10.1016/j.neuroimage.2022.119007","ISSN":"10538119","journalAbbreviation":"NeuroImage","language":"en","page":"119007","source":"DOI.org (Crossref)","title":"Beyond lottery-evoked ambiguity aversion: The neural signature of the types and the sources of uncertainty","title-short":"Beyond lottery-evoked ambiguity aversion","volume":"251","author":[{"family":"Fairley","given":"Kim"},{"family":"Vyrastekova","given":"Jana"},{"family":"Weitzel","given":"Utz"},{"family":"Sanfey","given":"Alan G."}],"issued":{"date-parts":[["2022",5]]}}},{"id":12080,"uris":["http://zotero.org/users/6239255/items/4ZRJQWGR"],"itemData":{"id":12080,"type":"article-journal","abstract":"Much of the uncertainty that clouds our understanding of the world springs from the covert values and intentions held by other people. Thus, it is plausible that specialized mechanisms that compute learning signals under uncertainty of exclusively social origin operate in the brain. To test this hypothesis, we scoured academic databases for neuroimaging studies involving learning under uncertainty, and performed a metaanalysis of brain activation maps that compared learning in the face of social versus nonsocial uncertainty. Although most of the brain activations associated with learning error signals were shared between social and nonsocial conditions, we found some evidence for functional segregation of error signals of exclusively social origin during learning in limited regions of ventrolateral prefrontal cortex and insula. This suggests that most behavioral adaptations to navigate social environments are reused from frontal and subcortical areas processing generic value representation and learning, but that a specialized circuitry might have evolved in prefrontal regions to deal with social context representation and strategic action.","container-title":"Human Brain Mapping","DOI":"10.1002/hbm.25948","ISSN":"1065-9471, 1097-0193","issue":"13","journalAbbreviation":"Human Brain Mapping","language":"en","page":"4185-4206","source":"DOI.org (Crossref)","title":"Learning under social versus nonsocial uncertainty: A meta</w:instrText>
      </w:r>
      <w:r w:rsidR="00561BA1">
        <w:rPr>
          <w:rFonts w:ascii="Cambria Math" w:hAnsi="Cambria Math" w:cs="Cambria Math"/>
        </w:rPr>
        <w:instrText>‐</w:instrText>
      </w:r>
      <w:r w:rsidR="00561BA1">
        <w:rPr>
          <w:rFonts w:ascii="Arial" w:hAnsi="Arial" w:cs="Arial"/>
        </w:rPr>
        <w:instrText>analytic approach","title-short":"Learning under social versus nonsocial uncertainty","volume":"43","author":[{"family":"Martinez</w:instrText>
      </w:r>
      <w:r w:rsidR="00561BA1">
        <w:rPr>
          <w:rFonts w:ascii="Cambria Math" w:hAnsi="Cambria Math" w:cs="Cambria Math"/>
        </w:rPr>
        <w:instrText>‐</w:instrText>
      </w:r>
      <w:r w:rsidR="00561BA1">
        <w:rPr>
          <w:rFonts w:ascii="Arial" w:hAnsi="Arial" w:cs="Arial"/>
        </w:rPr>
        <w:instrText xml:space="preserve">Saito","given":"Mario"},{"family":"Gorina","given":"Elena"}],"issued":{"date-parts":[["2022",9]]}}}],"schema":"https://github.com/citation-style-language/schema/raw/master/csl-citation.json"} </w:instrText>
      </w:r>
      <w:r w:rsidR="00561BA1">
        <w:rPr>
          <w:rFonts w:ascii="Arial" w:hAnsi="Arial" w:cs="Arial"/>
        </w:rPr>
        <w:fldChar w:fldCharType="separate"/>
      </w:r>
      <w:r w:rsidR="00561BA1" w:rsidRPr="00561BA1">
        <w:rPr>
          <w:rFonts w:ascii="Arial" w:hAnsi="Arial" w:cs="Arial"/>
          <w:szCs w:val="24"/>
          <w:vertAlign w:val="superscript"/>
        </w:rPr>
        <w:t>5,6</w:t>
      </w:r>
      <w:r w:rsidR="00561BA1">
        <w:rPr>
          <w:rFonts w:ascii="Arial" w:hAnsi="Arial" w:cs="Arial"/>
        </w:rPr>
        <w:fldChar w:fldCharType="end"/>
      </w:r>
      <w:r w:rsidR="00C7639B">
        <w:rPr>
          <w:rFonts w:ascii="Arial" w:hAnsi="Arial" w:cs="Arial"/>
        </w:rPr>
        <w:t>,</w:t>
      </w:r>
      <w:r w:rsidR="009A69C8">
        <w:rPr>
          <w:rFonts w:ascii="Arial" w:hAnsi="Arial" w:cs="Arial"/>
        </w:rPr>
        <w:t xml:space="preserve"> but</w:t>
      </w:r>
      <w:r w:rsidR="00561BA1">
        <w:rPr>
          <w:rFonts w:ascii="Arial" w:hAnsi="Arial" w:cs="Arial"/>
        </w:rPr>
        <w:t xml:space="preserve"> </w:t>
      </w:r>
      <w:r w:rsidR="0083765A" w:rsidRPr="003442F4">
        <w:rPr>
          <w:rFonts w:ascii="Arial" w:hAnsi="Arial" w:cs="Arial"/>
          <w:u w:val="single"/>
        </w:rPr>
        <w:t xml:space="preserve">the neural mechanisms underlying </w:t>
      </w:r>
      <w:r w:rsidR="00561BA1" w:rsidRPr="003442F4">
        <w:rPr>
          <w:rFonts w:ascii="Arial" w:hAnsi="Arial" w:cs="Arial"/>
          <w:u w:val="single"/>
        </w:rPr>
        <w:t xml:space="preserve">how </w:t>
      </w:r>
      <w:r w:rsidR="0083765A" w:rsidRPr="003442F4">
        <w:rPr>
          <w:rFonts w:ascii="Arial" w:hAnsi="Arial" w:cs="Arial"/>
          <w:u w:val="single"/>
        </w:rPr>
        <w:t xml:space="preserve">social </w:t>
      </w:r>
      <w:r w:rsidR="00561BA1" w:rsidRPr="003442F4">
        <w:rPr>
          <w:rFonts w:ascii="Arial" w:hAnsi="Arial" w:cs="Arial"/>
          <w:u w:val="single"/>
        </w:rPr>
        <w:t xml:space="preserve">uncertainty resolves or </w:t>
      </w:r>
      <w:r w:rsidR="009A69C8">
        <w:rPr>
          <w:rFonts w:ascii="Arial" w:hAnsi="Arial" w:cs="Arial"/>
          <w:u w:val="single"/>
        </w:rPr>
        <w:t>augments</w:t>
      </w:r>
      <w:r w:rsidR="00561BA1" w:rsidRPr="003442F4">
        <w:rPr>
          <w:rFonts w:ascii="Arial" w:hAnsi="Arial" w:cs="Arial"/>
          <w:u w:val="single"/>
        </w:rPr>
        <w:t xml:space="preserve"> </w:t>
      </w:r>
      <w:r w:rsidR="009A69C8">
        <w:rPr>
          <w:rFonts w:ascii="Arial" w:hAnsi="Arial" w:cs="Arial"/>
          <w:u w:val="single"/>
        </w:rPr>
        <w:t>over time</w:t>
      </w:r>
      <w:r w:rsidR="0083765A" w:rsidRPr="003442F4">
        <w:rPr>
          <w:rFonts w:ascii="Arial" w:hAnsi="Arial" w:cs="Arial"/>
          <w:u w:val="single"/>
        </w:rPr>
        <w:t xml:space="preserve"> </w:t>
      </w:r>
      <w:r w:rsidR="009A69C8">
        <w:rPr>
          <w:rFonts w:ascii="Arial" w:hAnsi="Arial" w:cs="Arial"/>
          <w:u w:val="single"/>
        </w:rPr>
        <w:t>are</w:t>
      </w:r>
      <w:r w:rsidR="0083765A" w:rsidRPr="003442F4">
        <w:rPr>
          <w:rFonts w:ascii="Arial" w:hAnsi="Arial" w:cs="Arial"/>
          <w:u w:val="single"/>
        </w:rPr>
        <w:t xml:space="preserve"> not well understood or differentiated</w:t>
      </w:r>
      <w:r w:rsidR="0083765A">
        <w:rPr>
          <w:rFonts w:ascii="Arial" w:hAnsi="Arial" w:cs="Arial"/>
        </w:rPr>
        <w:t xml:space="preserve">. </w:t>
      </w:r>
      <w:r w:rsidR="009A69C8">
        <w:rPr>
          <w:rFonts w:ascii="Arial" w:hAnsi="Arial" w:cs="Arial"/>
        </w:rPr>
        <w:t>S</w:t>
      </w:r>
      <w:r w:rsidR="0083765A" w:rsidRPr="0083765A">
        <w:rPr>
          <w:rFonts w:ascii="Arial" w:hAnsi="Arial" w:cs="Arial"/>
        </w:rPr>
        <w:t>ocial uncertainty is</w:t>
      </w:r>
      <w:r w:rsidR="0083765A">
        <w:rPr>
          <w:rFonts w:ascii="Arial" w:hAnsi="Arial" w:cs="Arial"/>
        </w:rPr>
        <w:t xml:space="preserve"> often</w:t>
      </w:r>
      <w:r w:rsidR="0083765A" w:rsidRPr="0083765A">
        <w:rPr>
          <w:rFonts w:ascii="Arial" w:hAnsi="Arial" w:cs="Arial"/>
        </w:rPr>
        <w:t xml:space="preserve"> generated </w:t>
      </w:r>
      <w:r w:rsidR="0083765A">
        <w:rPr>
          <w:rFonts w:ascii="Arial" w:hAnsi="Arial" w:cs="Arial"/>
        </w:rPr>
        <w:t xml:space="preserve">iteratively </w:t>
      </w:r>
      <w:r w:rsidR="0083765A" w:rsidRPr="0083765A">
        <w:rPr>
          <w:rFonts w:ascii="Arial" w:hAnsi="Arial" w:cs="Arial"/>
        </w:rPr>
        <w:t>in response to accumulating evidence in feature-rich and dynamic</w:t>
      </w:r>
      <w:r w:rsidR="009A69C8">
        <w:rPr>
          <w:rFonts w:ascii="Arial" w:hAnsi="Arial" w:cs="Arial"/>
        </w:rPr>
        <w:t xml:space="preserve"> contexts</w:t>
      </w:r>
      <w:r w:rsidR="0083765A">
        <w:rPr>
          <w:rFonts w:ascii="Arial" w:hAnsi="Arial" w:cs="Arial"/>
        </w:rPr>
        <w:t xml:space="preserve"> </w:t>
      </w:r>
      <w:r w:rsidR="0083765A">
        <w:rPr>
          <w:rFonts w:ascii="Arial" w:hAnsi="Arial" w:cs="Arial"/>
        </w:rPr>
        <w:fldChar w:fldCharType="begin"/>
      </w:r>
      <w:r w:rsidR="0083765A">
        <w:rPr>
          <w:rFonts w:ascii="Arial" w:hAnsi="Arial" w:cs="Arial"/>
        </w:rPr>
        <w:instrText xml:space="preserve"> ADDIN ZOTERO_ITEM CSL_CITATION {"citationID":"pyiDs6p1","properties":{"formattedCitation":"\\super 1,7\\nosupersub{}","plainCitation":"1,7","noteIndex":0},"citationItems":[{"id":11960,"uris":["http://zotero.org/users/6239255/items/PAB5DXAK"],"itemData":{"id":11960,"type":"article-journal","container-title":"Nature Human Behaviour","DOI":"10.1038/s41562-019-0590-x","ISSN":"2397-3374","issue":"5","journalAbbreviation":"Nat Hum Behav","language":"en","page":"426-435","source":"DOI.org (Crossref)","title":"Resolving uncertainty in a social world","volume":"3","author":[{"family":"FeldmanHall","given":"Oriel"},{"family":"Shenhav","given":"Amitai"}],"issued":{"date-parts":[["2019",5]]}}},{"id":12085,"uris":["http://zotero.org/users/6239255/items/5UP25RJ7"],"itemData":{"id":12085,"type":"article-journal","container-title":"SSRN Electronic Journal","DOI":"10.2139/ssrn.3937388","ISSN":"1556-5068","journalAbbreviation":"SSRN Journal","language":"en","source":"DOI.org (Crossref)","title":"Behind the Veil of Ambiguity: Decision-Making under Social and Non-Social Sources of Uncertainty","title-short":"Behind the Veil of Ambiguity","URL":"https://www.ssrn.com/abstract=3937388","author":[{"family":"Lauharatanahirun","given":"Nina"},{"family":"Aimone","given":"Jason Anthony"},{"family":"Gately","given":"Jeffrey"}],"accessed":{"date-parts":[["2022",12,6]]},"issued":{"date-parts":[["2021"]]}}}],"schema":"https://github.com/citation-style-language/schema/raw/master/csl-citation.json"} </w:instrText>
      </w:r>
      <w:r w:rsidR="0083765A">
        <w:rPr>
          <w:rFonts w:ascii="Arial" w:hAnsi="Arial" w:cs="Arial"/>
        </w:rPr>
        <w:fldChar w:fldCharType="separate"/>
      </w:r>
      <w:r w:rsidR="0083765A" w:rsidRPr="0083765A">
        <w:rPr>
          <w:rFonts w:ascii="Arial" w:hAnsi="Arial" w:cs="Arial"/>
          <w:szCs w:val="24"/>
          <w:vertAlign w:val="superscript"/>
        </w:rPr>
        <w:t>1,7</w:t>
      </w:r>
      <w:r w:rsidR="0083765A">
        <w:rPr>
          <w:rFonts w:ascii="Arial" w:hAnsi="Arial" w:cs="Arial"/>
        </w:rPr>
        <w:fldChar w:fldCharType="end"/>
      </w:r>
      <w:r w:rsidR="0083765A">
        <w:rPr>
          <w:rFonts w:ascii="Arial" w:hAnsi="Arial" w:cs="Arial"/>
        </w:rPr>
        <w:t xml:space="preserve">. Extant </w:t>
      </w:r>
      <w:r w:rsidR="009A69C8">
        <w:rPr>
          <w:rFonts w:ascii="Arial" w:hAnsi="Arial" w:cs="Arial"/>
        </w:rPr>
        <w:t>studies</w:t>
      </w:r>
      <w:r w:rsidR="0083765A">
        <w:rPr>
          <w:rFonts w:ascii="Arial" w:hAnsi="Arial" w:cs="Arial"/>
        </w:rPr>
        <w:t xml:space="preserve"> of social uncertainty often employ highly-controlled experimental designs that </w:t>
      </w:r>
      <w:r w:rsidR="009A69C8">
        <w:rPr>
          <w:rFonts w:ascii="Arial" w:hAnsi="Arial" w:cs="Arial"/>
        </w:rPr>
        <w:t>measure</w:t>
      </w:r>
      <w:r w:rsidR="0083765A" w:rsidRPr="0083765A">
        <w:rPr>
          <w:rFonts w:ascii="Arial" w:hAnsi="Arial" w:cs="Arial"/>
        </w:rPr>
        <w:t xml:space="preserve"> certainty judgment outcomes in response to isolated stimuli across independent trials without direct human interaction</w:t>
      </w:r>
      <w:r w:rsidR="0083765A">
        <w:rPr>
          <w:rFonts w:ascii="Arial" w:hAnsi="Arial" w:cs="Arial"/>
        </w:rPr>
        <w:t xml:space="preserve">s (e.g., trust games). This offers unparalleled causal inference at the </w:t>
      </w:r>
      <w:r w:rsidR="009A69C8">
        <w:rPr>
          <w:rFonts w:ascii="Arial" w:hAnsi="Arial" w:cs="Arial"/>
        </w:rPr>
        <w:t>cost</w:t>
      </w:r>
      <w:r w:rsidR="0083765A">
        <w:rPr>
          <w:rFonts w:ascii="Arial" w:hAnsi="Arial" w:cs="Arial"/>
        </w:rPr>
        <w:t xml:space="preserve"> of ecological-validity. </w:t>
      </w:r>
      <w:r w:rsidR="0083765A" w:rsidRPr="003442F4">
        <w:rPr>
          <w:rFonts w:ascii="Arial" w:hAnsi="Arial" w:cs="Arial"/>
          <w:u w:val="single"/>
        </w:rPr>
        <w:t xml:space="preserve">Understanding the unique </w:t>
      </w:r>
      <w:r w:rsidR="00AF2984" w:rsidRPr="003442F4">
        <w:rPr>
          <w:rFonts w:ascii="Arial" w:hAnsi="Arial" w:cs="Arial"/>
          <w:u w:val="single"/>
        </w:rPr>
        <w:t>neural representations</w:t>
      </w:r>
      <w:r w:rsidR="009A69C8">
        <w:rPr>
          <w:rFonts w:ascii="Arial" w:hAnsi="Arial" w:cs="Arial"/>
          <w:u w:val="single"/>
        </w:rPr>
        <w:t xml:space="preserve"> and </w:t>
      </w:r>
      <w:r w:rsidR="009A69C8" w:rsidRPr="001F1487">
        <w:rPr>
          <w:rFonts w:ascii="Arial" w:hAnsi="Arial" w:cs="Arial"/>
          <w:u w:val="single"/>
        </w:rPr>
        <w:t>cognitions</w:t>
      </w:r>
      <w:r w:rsidR="00AF2984" w:rsidRPr="003442F4">
        <w:rPr>
          <w:rFonts w:ascii="Arial" w:hAnsi="Arial" w:cs="Arial"/>
          <w:u w:val="single"/>
        </w:rPr>
        <w:t xml:space="preserve"> </w:t>
      </w:r>
      <w:r w:rsidR="0083765A" w:rsidRPr="003442F4">
        <w:rPr>
          <w:rFonts w:ascii="Arial" w:hAnsi="Arial" w:cs="Arial"/>
          <w:u w:val="single"/>
        </w:rPr>
        <w:t>associated with social uncertainty sources may require study designs that mirror the contexts</w:t>
      </w:r>
      <w:r w:rsidR="00AF2984" w:rsidRPr="003442F4">
        <w:rPr>
          <w:rFonts w:ascii="Arial" w:hAnsi="Arial" w:cs="Arial"/>
          <w:u w:val="single"/>
        </w:rPr>
        <w:t xml:space="preserve"> and features</w:t>
      </w:r>
      <w:r w:rsidR="0083765A" w:rsidRPr="003442F4">
        <w:rPr>
          <w:rFonts w:ascii="Arial" w:hAnsi="Arial" w:cs="Arial"/>
          <w:u w:val="single"/>
        </w:rPr>
        <w:t xml:space="preserve"> that generate </w:t>
      </w:r>
      <w:r w:rsidR="009A69C8">
        <w:rPr>
          <w:rFonts w:ascii="Arial" w:hAnsi="Arial" w:cs="Arial"/>
          <w:u w:val="single"/>
        </w:rPr>
        <w:t>uncertainty</w:t>
      </w:r>
      <w:r w:rsidR="0083765A" w:rsidRPr="0083765A">
        <w:rPr>
          <w:rFonts w:ascii="Arial" w:hAnsi="Arial" w:cs="Arial"/>
        </w:rPr>
        <w:t>.</w:t>
      </w:r>
    </w:p>
    <w:p w14:paraId="1DDC4377" w14:textId="5D350B0E" w:rsidR="00AF2984" w:rsidRDefault="00AF2984" w:rsidP="00B05710">
      <w:pPr>
        <w:spacing w:after="0" w:line="240" w:lineRule="auto"/>
        <w:ind w:firstLine="720"/>
        <w:jc w:val="both"/>
        <w:rPr>
          <w:rFonts w:ascii="Arial" w:hAnsi="Arial" w:cs="Arial"/>
        </w:rPr>
      </w:pPr>
      <w:r>
        <w:rPr>
          <w:rFonts w:ascii="Arial" w:hAnsi="Arial" w:cs="Arial"/>
        </w:rPr>
        <w:t xml:space="preserve">Many unique features of social uncertainty sources can be found within video stimuli (e.g., multimodal, feature-rich, dynamic) </w:t>
      </w:r>
      <w:r>
        <w:rPr>
          <w:rFonts w:ascii="Arial" w:hAnsi="Arial" w:cs="Arial"/>
        </w:rPr>
        <w:fldChar w:fldCharType="begin"/>
      </w:r>
      <w:r>
        <w:rPr>
          <w:rFonts w:ascii="Arial" w:hAnsi="Arial" w:cs="Arial"/>
        </w:rPr>
        <w:instrText xml:space="preserve"> ADDIN ZOTERO_ITEM CSL_CITATION {"citationID":"BRVvybPX","properties":{"formattedCitation":"\\super 8,9\\nosupersub{}","plainCitation":"8,9","noteIndex":0},"citationItems":[{"id":12169,"uris":["http://zotero.org/users/6239255/items/N7VP39X2"],"itemData":{"id":12169,"type":"article-journal","abstract":"To what extent do all brains work alike during natural conditions? We explored this question by letting five subjects freely view half an hour of a popular movie while undergoing functional brain imaging. Applying an unbiased analysis in which spatiotemporal activity patterns in one brain were used to “model” activity in another brain, we found a striking level of voxel-by-voxel synchronization between individuals, not only in primary and secondary visual and auditory areas but also in association cortices. The results reveal a surprising tendency of individual brains to “tick collectively” during natural vision. The intersubject synchronization consisted of a widespread cortical activation pattern correlated with emotionally arousing scenes and regionally selective components. The characteristics of these activations were revealed with the use of an open-ended “reverse-correlation” approach, which inverts the conventional analysis by letting the brain signals themselves “pick up” the optimal stimuli for each specialized cortical area.","container-title":"Science","DOI":"10.1126/science.1089506","ISSN":"0036-8075, 1095-9203","issue":"5664","journalAbbreviation":"Science","language":"en","page":"1634-1640","source":"DOI.org (Crossref)","title":"Intersubject Synchronization of Cortical Activity During Natural Vision","volume":"303","author":[{"family":"Hasson","given":"Uri"},{"family":"Nir","given":"Yuval"},{"family":"Levy","given":"Ifat"},{"family":"Fuhrmann","given":"Galit"},{"family":"Malach","given":"Rafael"}],"issued":{"date-parts":[["2004",3,12]]}}},{"id":12088,"uris":["http://zotero.org/users/6239255/items/WJ9UUM7S"],"itemData":{"id":12088,"type":"article-journal","abstract":"Surprise signals a discrepancy between past and current beliefs. It is theorized to be linked to affective experiences, the creation of particularly resilient memories, and segmentation of the ﬂow of experience into discrete perceived events. However, the ability to precisely measure naturalistic surprise has remained elusive. We used advanced basketball analytics to derive a quantitative measure of surprise and characterized its behavioral, physiological, and neural correlates in human subjects observing basketball games. We found that surprise was associated with segmentation of ongoing experiences, as reﬂected by subjectively perceived event boundaries and shifts in neocortical patterns underlying belief states. Interestingly, these effects differed by whether surprising moments contradicted or bolstered current predominant beliefs. Surprise also positively correlated with pupil dilation, activation in subcortical regions associated with dopamine, game enjoyment, and long-term memory. These investigations support key predictions from event segmentation theory and extend theoretical conceptualizations of surprise to real-world contexts.","container-title":"Neuron","DOI":"10.1016/j.neuron.2020.10.029","ISSN":"08966273","issue":"2","journalAbbreviation":"Neuron","language":"en","page":"377-390.e7","source":"DOI.org (Crossref)","title":"Behavioral, Physiological, and Neural Signatures of Surprise during Naturalistic Sports Viewing","volume":"109","author":[{"family":"Antony","given":"James W."},{"family":"Hartshorne","given":"Thomas H."},{"family":"Pomeroy","given":"Ken"},{"family":"Gureckis","given":"Todd M."},{"family":"Hasson","given":"Uri"},{"family":"McDougle","given":"Samuel D."},{"family":"Norman","given":"Kenneth A."}],"issued":{"date-parts":[["2021",1]]}}}],"schema":"https://github.com/citation-style-language/schema/raw/master/csl-citation.json"} </w:instrText>
      </w:r>
      <w:r>
        <w:rPr>
          <w:rFonts w:ascii="Arial" w:hAnsi="Arial" w:cs="Arial"/>
        </w:rPr>
        <w:fldChar w:fldCharType="separate"/>
      </w:r>
      <w:r w:rsidRPr="00AF2984">
        <w:rPr>
          <w:rFonts w:ascii="Arial" w:hAnsi="Arial" w:cs="Arial"/>
          <w:szCs w:val="24"/>
          <w:vertAlign w:val="superscript"/>
        </w:rPr>
        <w:t>8,9</w:t>
      </w:r>
      <w:r>
        <w:rPr>
          <w:rFonts w:ascii="Arial" w:hAnsi="Arial" w:cs="Arial"/>
        </w:rPr>
        <w:fldChar w:fldCharType="end"/>
      </w:r>
      <w:r>
        <w:rPr>
          <w:rFonts w:ascii="Arial" w:hAnsi="Arial" w:cs="Arial"/>
        </w:rPr>
        <w:t>.</w:t>
      </w:r>
      <w:r w:rsidR="00652AA5">
        <w:rPr>
          <w:rFonts w:ascii="Arial" w:hAnsi="Arial" w:cs="Arial"/>
        </w:rPr>
        <w:t xml:space="preserve"> Passive  viewing of video stimuli has been used to model neural responses to context-dependent phenomena by examining intersubject neural synchrony</w:t>
      </w:r>
      <w:r w:rsidR="00B35879">
        <w:rPr>
          <w:rFonts w:ascii="Arial" w:hAnsi="Arial" w:cs="Arial"/>
        </w:rPr>
        <w:t xml:space="preserve"> via </w:t>
      </w:r>
      <w:r w:rsidR="00B35879" w:rsidRPr="003442F4">
        <w:rPr>
          <w:rFonts w:ascii="Arial" w:hAnsi="Arial" w:cs="Arial"/>
          <w:i/>
          <w:iCs/>
        </w:rPr>
        <w:t>Intersubject Correlations (ISC)</w:t>
      </w:r>
      <w:r w:rsidR="00652AA5">
        <w:rPr>
          <w:rFonts w:ascii="Arial" w:hAnsi="Arial" w:cs="Arial"/>
        </w:rPr>
        <w:t xml:space="preserve">, or the </w:t>
      </w:r>
      <w:r w:rsidR="00ED4418">
        <w:rPr>
          <w:rFonts w:ascii="Arial" w:hAnsi="Arial" w:cs="Arial"/>
        </w:rPr>
        <w:t>predictive utility one individual’s time course of neural activ</w:t>
      </w:r>
      <w:r w:rsidR="008D5567">
        <w:rPr>
          <w:rFonts w:ascii="Arial" w:hAnsi="Arial" w:cs="Arial"/>
        </w:rPr>
        <w:t>ity</w:t>
      </w:r>
      <w:r w:rsidR="00ED4418">
        <w:rPr>
          <w:rFonts w:ascii="Arial" w:hAnsi="Arial" w:cs="Arial"/>
        </w:rPr>
        <w:t xml:space="preserve"> </w:t>
      </w:r>
      <w:r w:rsidR="009A69C8">
        <w:rPr>
          <w:rFonts w:ascii="Arial" w:hAnsi="Arial" w:cs="Arial"/>
        </w:rPr>
        <w:t>exhibits</w:t>
      </w:r>
      <w:r w:rsidR="00ED4418">
        <w:rPr>
          <w:rFonts w:ascii="Arial" w:hAnsi="Arial" w:cs="Arial"/>
        </w:rPr>
        <w:t xml:space="preserve"> towards </w:t>
      </w:r>
      <w:r w:rsidR="00652AA5">
        <w:rPr>
          <w:rFonts w:ascii="Arial" w:hAnsi="Arial" w:cs="Arial"/>
        </w:rPr>
        <w:t>other individuals</w:t>
      </w:r>
      <w:r w:rsidR="00ED4418">
        <w:rPr>
          <w:rFonts w:ascii="Arial" w:hAnsi="Arial" w:cs="Arial"/>
        </w:rPr>
        <w:t>’ activation</w:t>
      </w:r>
      <w:r w:rsidR="00652AA5">
        <w:rPr>
          <w:rFonts w:ascii="Arial" w:hAnsi="Arial" w:cs="Arial"/>
        </w:rPr>
        <w:t xml:space="preserve"> in</w:t>
      </w:r>
      <w:r w:rsidR="008D5567">
        <w:rPr>
          <w:rFonts w:ascii="Arial" w:hAnsi="Arial" w:cs="Arial"/>
        </w:rPr>
        <w:t xml:space="preserve"> corresponding</w:t>
      </w:r>
      <w:r w:rsidR="00652AA5">
        <w:rPr>
          <w:rFonts w:ascii="Arial" w:hAnsi="Arial" w:cs="Arial"/>
        </w:rPr>
        <w:t xml:space="preserve"> voxel</w:t>
      </w:r>
      <w:r w:rsidR="00ED4418">
        <w:rPr>
          <w:rFonts w:ascii="Arial" w:hAnsi="Arial" w:cs="Arial"/>
        </w:rPr>
        <w:t>s</w:t>
      </w:r>
      <w:r w:rsidR="00652AA5">
        <w:rPr>
          <w:rFonts w:ascii="Arial" w:hAnsi="Arial" w:cs="Arial"/>
        </w:rPr>
        <w:t xml:space="preserve"> or region</w:t>
      </w:r>
      <w:r w:rsidR="00ED4418">
        <w:rPr>
          <w:rFonts w:ascii="Arial" w:hAnsi="Arial" w:cs="Arial"/>
        </w:rPr>
        <w:t>s</w:t>
      </w:r>
      <w:r w:rsidR="00652AA5">
        <w:rPr>
          <w:rFonts w:ascii="Arial" w:hAnsi="Arial" w:cs="Arial"/>
        </w:rPr>
        <w:t xml:space="preserve"> </w:t>
      </w:r>
      <w:r w:rsidR="00652AA5">
        <w:rPr>
          <w:rFonts w:ascii="Arial" w:hAnsi="Arial" w:cs="Arial"/>
        </w:rPr>
        <w:fldChar w:fldCharType="begin"/>
      </w:r>
      <w:r w:rsidR="00652AA5">
        <w:rPr>
          <w:rFonts w:ascii="Arial" w:hAnsi="Arial" w:cs="Arial"/>
        </w:rPr>
        <w:instrText xml:space="preserve"> ADDIN ZOTERO_ITEM CSL_CITATION {"citationID":"cu3t0Jep","properties":{"formattedCitation":"\\super 8\\uc0\\u8211{}11\\nosupersub{}","plainCitation":"8–11","noteIndex":0},"citationItems":[{"id":12169,"uris":["http://zotero.org/users/6239255/items/N7VP39X2"],"itemData":{"id":12169,"type":"article-journal","abstract":"To what extent do all brains work alike during natural conditions? We explored this question by letting five subjects freely view half an hour of a popular movie while undergoing functional brain imaging. Applying an unbiased analysis in which spatiotemporal activity patterns in one brain were used to “model” activity in another brain, we found a striking level of voxel-by-voxel synchronization between individuals, not only in primary and secondary visual and auditory areas but also in association cortices. The results reveal a surprising tendency of individual brains to “tick collectively” during natural vision. The intersubject synchronization consisted of a widespread cortical activation pattern correlated with emotionally arousing scenes and regionally selective components. The characteristics of these activations were revealed with the use of an open-ended “reverse-correlation” approach, which inverts the conventional analysis by letting the brain signals themselves “pick up” the optimal stimuli for each specialized cortical area.","container-title":"Science","DOI":"10.1126/science.1089506","ISSN":"0036-8075, 1095-9203","issue":"5664","journalAbbreviation":"Science","language":"en","page":"1634-1640","source":"DOI.org (Crossref)","title":"Intersubject Synchronization of Cortical Activity During Natural Vision","volume":"303","author":[{"family":"Hasson","given":"Uri"},{"family":"Nir","given":"Yuval"},{"family":"Levy","given":"Ifat"},{"family":"Fuhrmann","given":"Galit"},{"family":"Malach","given":"Rafael"}],"issued":{"date-parts":[["2004",3,12]]}}},{"id":12088,"uris":["http://zotero.org/users/6239255/items/WJ9UUM7S"],"itemData":{"id":12088,"type":"article-journal","abstract":"Surprise signals a discrepancy between past and current beliefs. It is theorized to be linked to affective experiences, the creation of particularly resilient memories, and segmentation of the ﬂow of experience into discrete perceived events. However, the ability to precisely measure naturalistic surprise has remained elusive. We used advanced basketball analytics to derive a quantitative measure of surprise and characterized its behavioral, physiological, and neural correlates in human subjects observing basketball games. We found that surprise was associated with segmentation of ongoing experiences, as reﬂected by subjectively perceived event boundaries and shifts in neocortical patterns underlying belief states. Interestingly, these effects differed by whether surprising moments contradicted or bolstered current predominant beliefs. Surprise also positively correlated with pupil dilation, activation in subcortical regions associated with dopamine, game enjoyment, and long-term memory. These investigations support key predictions from event segmentation theory and extend theoretical conceptualizations of surprise to real-world contexts.","container-title":"Neuron","DOI":"10.1016/j.neuron.2020.10.029","ISSN":"08966273","issue":"2","journalAbbreviation":"Neuron","language":"en","page":"377-390.e7","source":"DOI.org (Crossref)","title":"Behavioral, Physiological, and Neural Signatures of Surprise during Naturalistic Sports Viewing","volume":"109","author":[{"family":"Antony","given":"James W."},{"family":"Hartshorne","given":"Thomas H."},{"family":"Pomeroy","given":"Ken"},{"family":"Gureckis","given":"Todd M."},{"family":"Hasson","given":"Uri"},{"family":"McDougle","given":"Samuel D."},{"family":"Norman","given":"Kenneth A."}],"issued":{"date-parts":[["2021",1]]}}},{"id":3395,"uris":["http://zotero.org/users/6239255/items/QC6G7PRZ"],"itemData":{"id":3395,"type":"article-journal","abstract":"Our capacity to jointly represent information about the world underpins our social experience. By leveraging one individual’s brain activity to model another’s, we can measure shared information across brains—even in dynamic, naturalistic scenarios where an explicit response model may be unobtainable. Introducing experimental manipulations allows us to measure, for example, shared responses between speakers and listeners or between perception and recall. In this tutorial, we develop the logic of intersubject correlation (ISC) analysis and discuss the family of neuroscientific questions that stem from this approach. We also extend this logic to spatially distributed response patterns and functional network estimation. We provide a thorough and accessible treatment of methodological considerations specific to ISC analysis and outline best practices.","container-title":"Social Cognitive and Affective Neuroscience","DOI":"10.1093/scan/nsz037","ISSN":"1749-5016, 1749-5024","language":"en","page":"669-687","source":"DOI.org (Crossref)","title":"Measuring shared responses across subjects using intersubject correlation","author":[{"family":"Nastase","given":"Samuel A"},{"family":"Gazzola","given":"Valeria"},{"family":"Hasson","given":"Uri"},{"family":"Keysers","given":"Christian"}],"issued":{"date-parts":[["2019",5,16]]}}},{"id":12171,"uris":["http://zotero.org/users/6239255/items/P4KK4LTB"],"itemData":{"id":12171,"type":"article-journal","abstract":"While much has been learned regarding the neural substrates supporting episodic encoding using highly controlled experimental protocols, relatively little is known regarding the neural bases of episodic encoding of real-world events. In an effort to examine this issue, we measured fMRI activity while observers viewed a novel TV sitcom. Three weeks later, subsequent memory (SM) for the narrative content of movie events was assessed. We analyzed the encoding data for intersubject correlations (ISC) based on subjects’ subsequent memory (ISC-SM) performance to identify brain regions whose BOLD response is signiﬁcantly more correlated across subjects during portions of the movie that are successfully as compared to unsuccessfully encoded. These regions include the parahippocampal gyrus, superior temporal gyrus, anterior temporal poles, and the temporal-parietal junction. Further analyses reveal (1) that these correlated regions can display distinct activation proﬁles and (2) that the results seen with the ISC-SM analysis are complementary to more traditional linear models and allow analysis of complex time course data. Thus, the ISC-SM analysis extends traditional subsequent memory ﬁndings to a rich, dynamic and more ecologically valid situation.","container-title":"Neuron","DOI":"10.1016/j.neuron.2007.12.009","ISSN":"08966273","issue":"3","journalAbbreviation":"Neuron","language":"en","page":"452-462","source":"DOI.org (Crossref)","title":"Enhanced Intersubject Correlations during Movie Viewing Correlate with Successful Episodic Encoding","volume":"57","author":[{"family":"Hasson","given":"Uri"},{"family":"Furman","given":"Orit"},{"family":"Clark","given":"Dav"},{"family":"Dudai","given":"Yadin"},{"family":"Davachi","given":"Lila"}],"issued":{"date-parts":[["2008",2]]}}}],"schema":"https://github.com/citation-style-language/schema/raw/master/csl-citation.json"} </w:instrText>
      </w:r>
      <w:r w:rsidR="00652AA5">
        <w:rPr>
          <w:rFonts w:ascii="Arial" w:hAnsi="Arial" w:cs="Arial"/>
        </w:rPr>
        <w:fldChar w:fldCharType="separate"/>
      </w:r>
      <w:r w:rsidR="00652AA5" w:rsidRPr="00652AA5">
        <w:rPr>
          <w:rFonts w:ascii="Arial" w:hAnsi="Arial" w:cs="Arial"/>
          <w:szCs w:val="24"/>
          <w:vertAlign w:val="superscript"/>
        </w:rPr>
        <w:t>8–11</w:t>
      </w:r>
      <w:r w:rsidR="00652AA5">
        <w:rPr>
          <w:rFonts w:ascii="Arial" w:hAnsi="Arial" w:cs="Arial"/>
        </w:rPr>
        <w:fldChar w:fldCharType="end"/>
      </w:r>
      <w:r w:rsidR="00652AA5">
        <w:rPr>
          <w:rFonts w:ascii="Arial" w:hAnsi="Arial" w:cs="Arial"/>
        </w:rPr>
        <w:t xml:space="preserve">. </w:t>
      </w:r>
      <w:r w:rsidR="00ED4418" w:rsidRPr="00B35879">
        <w:rPr>
          <w:rFonts w:ascii="Arial" w:hAnsi="Arial" w:cs="Arial"/>
        </w:rPr>
        <w:t>This data-driven approach</w:t>
      </w:r>
      <w:r w:rsidR="00ED4418" w:rsidRPr="00D84F2D">
        <w:rPr>
          <w:rFonts w:ascii="Arial" w:hAnsi="Arial" w:cs="Arial"/>
        </w:rPr>
        <w:t xml:space="preserve"> demands few assumptions </w:t>
      </w:r>
      <w:r w:rsidR="00ED4418" w:rsidRPr="00B35879">
        <w:rPr>
          <w:rFonts w:ascii="Arial" w:hAnsi="Arial" w:cs="Arial"/>
        </w:rPr>
        <w:t xml:space="preserve">of a region’s function but can </w:t>
      </w:r>
      <w:r w:rsidR="00ED4418" w:rsidRPr="003442F4">
        <w:rPr>
          <w:rFonts w:ascii="Arial" w:hAnsi="Arial" w:cs="Arial"/>
          <w:u w:val="single"/>
        </w:rPr>
        <w:t xml:space="preserve">highlight neural circuitry commonly involved in social cognition </w:t>
      </w:r>
      <w:r w:rsidR="00ED4418" w:rsidRPr="003442F4">
        <w:rPr>
          <w:rFonts w:ascii="Arial" w:hAnsi="Arial" w:cs="Arial"/>
          <w:u w:val="single"/>
        </w:rPr>
        <w:fldChar w:fldCharType="begin"/>
      </w:r>
      <w:r w:rsidR="00ED4418" w:rsidRPr="003442F4">
        <w:rPr>
          <w:rFonts w:ascii="Arial" w:hAnsi="Arial" w:cs="Arial"/>
          <w:u w:val="single"/>
        </w:rPr>
        <w:instrText xml:space="preserve"> ADDIN ZOTERO_ITEM CSL_CITATION {"citationID":"3aj2NQ8x","properties":{"formattedCitation":"\\super 10\\nosupersub{}","plainCitation":"10","noteIndex":0},"citationItems":[{"id":3395,"uris":["http://zotero.org/users/6239255/items/QC6G7PRZ"],"itemData":{"id":3395,"type":"article-journal","abstract":"Our capacity to jointly represent information about the world underpins our social experience. By leveraging one individual’s brain activity to model another’s, we can measure shared information across brains—even in dynamic, naturalistic scenarios where an explicit response model may be unobtainable. Introducing experimental manipulations allows us to measure, for example, shared responses between speakers and listeners or between perception and recall. In this tutorial, we develop the logic of intersubject correlation (ISC) analysis and discuss the family of neuroscientific questions that stem from this approach. We also extend this logic to spatially distributed response patterns and functional network estimation. We provide a thorough and accessible treatment of methodological considerations specific to ISC analysis and outline best practices.","container-title":"Social Cognitive and Affective Neuroscience","DOI":"10.1093/scan/nsz037","ISSN":"1749-5016, 1749-5024","language":"en","page":"669-687","source":"DOI.org (Crossref)","title":"Measuring shared responses across subjects using intersubject correlation","author":[{"family":"Nastase","given":"Samuel A"},{"family":"Gazzola","given":"Valeria"},{"family":"Hasson","given":"Uri"},{"family":"Keysers","given":"Christian"}],"issued":{"date-parts":[["2019",5,16]]}}}],"schema":"https://github.com/citation-style-language/schema/raw/master/csl-citation.json"} </w:instrText>
      </w:r>
      <w:r w:rsidR="00ED4418" w:rsidRPr="003442F4">
        <w:rPr>
          <w:rFonts w:ascii="Arial" w:hAnsi="Arial" w:cs="Arial"/>
          <w:u w:val="single"/>
        </w:rPr>
        <w:fldChar w:fldCharType="separate"/>
      </w:r>
      <w:r w:rsidR="00ED4418" w:rsidRPr="003442F4">
        <w:rPr>
          <w:rFonts w:ascii="Arial" w:hAnsi="Arial" w:cs="Arial"/>
          <w:szCs w:val="24"/>
          <w:u w:val="single"/>
          <w:vertAlign w:val="superscript"/>
        </w:rPr>
        <w:t>10</w:t>
      </w:r>
      <w:r w:rsidR="00ED4418" w:rsidRPr="003442F4">
        <w:rPr>
          <w:rFonts w:ascii="Arial" w:hAnsi="Arial" w:cs="Arial"/>
          <w:u w:val="single"/>
        </w:rPr>
        <w:fldChar w:fldCharType="end"/>
      </w:r>
      <w:r w:rsidR="00ED4418" w:rsidRPr="003442F4">
        <w:rPr>
          <w:rFonts w:ascii="Arial" w:hAnsi="Arial" w:cs="Arial"/>
          <w:u w:val="single"/>
        </w:rPr>
        <w:t xml:space="preserve">, identify features neural circuitry respond to </w:t>
      </w:r>
      <w:r w:rsidR="00ED4418" w:rsidRPr="003442F4">
        <w:rPr>
          <w:rFonts w:ascii="Arial" w:hAnsi="Arial" w:cs="Arial"/>
          <w:u w:val="single"/>
        </w:rPr>
        <w:fldChar w:fldCharType="begin"/>
      </w:r>
      <w:r w:rsidR="00ED4418" w:rsidRPr="003442F4">
        <w:rPr>
          <w:rFonts w:ascii="Arial" w:hAnsi="Arial" w:cs="Arial"/>
          <w:u w:val="single"/>
        </w:rPr>
        <w:instrText xml:space="preserve"> ADDIN ZOTERO_ITEM CSL_CITATION {"citationID":"Hhb2zFt4","properties":{"formattedCitation":"\\super 8\\nosupersub{}","plainCitation":"8","noteIndex":0},"citationItems":[{"id":12169,"uris":["http://zotero.org/users/6239255/items/N7VP39X2"],"itemData":{"id":12169,"type":"article-journal","abstract":"To what extent do all brains work alike during natural conditions? We explored this question by letting five subjects freely view half an hour of a popular movie while undergoing functional brain imaging. Applying an unbiased analysis in which spatiotemporal activity patterns in one brain were used to “model” activity in another brain, we found a striking level of voxel-by-voxel synchronization between individuals, not only in primary and secondary visual and auditory areas but also in association cortices. The results reveal a surprising tendency of individual brains to “tick collectively” during natural vision. The intersubject synchronization consisted of a widespread cortical activation pattern correlated with emotionally arousing scenes and regionally selective components. The characteristics of these activations were revealed with the use of an open-ended “reverse-correlation” approach, which inverts the conventional analysis by letting the brain signals themselves “pick up” the optimal stimuli for each specialized cortical area.","container-title":"Science","DOI":"10.1126/science.1089506","ISSN":"0036-8075, 1095-9203","issue":"5664","journalAbbreviation":"Science","language":"en","page":"1634-1640","source":"DOI.org (Crossref)","title":"Intersubject Synchronization of Cortical Activity During Natural Vision","volume":"303","author":[{"family":"Hasson","given":"Uri"},{"family":"Nir","given":"Yuval"},{"family":"Levy","given":"Ifat"},{"family":"Fuhrmann","given":"Galit"},{"family":"Malach","given":"Rafael"}],"issued":{"date-parts":[["2004",3,12]]}}}],"schema":"https://github.com/citation-style-language/schema/raw/master/csl-citation.json"} </w:instrText>
      </w:r>
      <w:r w:rsidR="00ED4418" w:rsidRPr="003442F4">
        <w:rPr>
          <w:rFonts w:ascii="Arial" w:hAnsi="Arial" w:cs="Arial"/>
          <w:u w:val="single"/>
        </w:rPr>
        <w:fldChar w:fldCharType="separate"/>
      </w:r>
      <w:r w:rsidR="00ED4418" w:rsidRPr="003442F4">
        <w:rPr>
          <w:rFonts w:ascii="Arial" w:hAnsi="Arial" w:cs="Arial"/>
          <w:szCs w:val="24"/>
          <w:u w:val="single"/>
          <w:vertAlign w:val="superscript"/>
        </w:rPr>
        <w:t>8</w:t>
      </w:r>
      <w:r w:rsidR="00ED4418" w:rsidRPr="003442F4">
        <w:rPr>
          <w:rFonts w:ascii="Arial" w:hAnsi="Arial" w:cs="Arial"/>
          <w:u w:val="single"/>
        </w:rPr>
        <w:fldChar w:fldCharType="end"/>
      </w:r>
      <w:r w:rsidR="00ED4418" w:rsidRPr="003442F4">
        <w:rPr>
          <w:rFonts w:ascii="Arial" w:hAnsi="Arial" w:cs="Arial"/>
          <w:u w:val="single"/>
        </w:rPr>
        <w:t xml:space="preserve">, and </w:t>
      </w:r>
      <w:r w:rsidR="009A69C8">
        <w:rPr>
          <w:rFonts w:ascii="Arial" w:hAnsi="Arial" w:cs="Arial"/>
          <w:u w:val="single"/>
        </w:rPr>
        <w:t>find</w:t>
      </w:r>
      <w:r w:rsidR="00ED4418" w:rsidRPr="003442F4">
        <w:rPr>
          <w:rFonts w:ascii="Arial" w:hAnsi="Arial" w:cs="Arial"/>
          <w:u w:val="single"/>
        </w:rPr>
        <w:t xml:space="preserve"> differences in neural recruitment</w:t>
      </w:r>
      <w:r w:rsidR="00B35879">
        <w:rPr>
          <w:rFonts w:ascii="Arial" w:hAnsi="Arial" w:cs="Arial"/>
          <w:u w:val="single"/>
        </w:rPr>
        <w:t xml:space="preserve"> between</w:t>
      </w:r>
      <w:r w:rsidR="00ED4418" w:rsidRPr="003442F4">
        <w:rPr>
          <w:rFonts w:ascii="Arial" w:hAnsi="Arial" w:cs="Arial"/>
          <w:u w:val="single"/>
        </w:rPr>
        <w:t xml:space="preserve"> groups</w:t>
      </w:r>
      <w:r w:rsidR="00ED4418" w:rsidRPr="00B35879">
        <w:rPr>
          <w:rFonts w:ascii="Arial" w:hAnsi="Arial" w:cs="Arial"/>
        </w:rPr>
        <w:t xml:space="preserve"> (e.g., adults v. adolescents) </w:t>
      </w:r>
      <w:r w:rsidR="00ED4418" w:rsidRPr="003442F4">
        <w:rPr>
          <w:rFonts w:ascii="Arial" w:hAnsi="Arial" w:cs="Arial"/>
          <w:u w:val="single"/>
        </w:rPr>
        <w:t>and/or domains</w:t>
      </w:r>
      <w:r w:rsidR="00ED4418" w:rsidRPr="00B35879">
        <w:rPr>
          <w:rFonts w:ascii="Arial" w:hAnsi="Arial" w:cs="Arial"/>
        </w:rPr>
        <w:t xml:space="preserve"> (e.g., social v. non-social) </w:t>
      </w:r>
      <w:r w:rsidR="00ED4418" w:rsidRPr="00B35879">
        <w:rPr>
          <w:rFonts w:ascii="Arial" w:hAnsi="Arial" w:cs="Arial"/>
        </w:rPr>
        <w:fldChar w:fldCharType="begin"/>
      </w:r>
      <w:r w:rsidR="00B35879" w:rsidRPr="00B35879">
        <w:rPr>
          <w:rFonts w:ascii="Arial" w:hAnsi="Arial" w:cs="Arial"/>
        </w:rPr>
        <w:instrText xml:space="preserve"> ADDIN ZOTERO_ITEM CSL_CITATION {"citationID":"zN5ltuFW","properties":{"formattedCitation":"\\super 8,11\\nosupersub{}","plainCitation":"8,11","noteIndex":0},"citationItems":[{"id":12169,"uris":["http://zotero.org/users/6239255/items/N7VP39X2"],"itemData":{"id":12169,"type":"article-journal","abstract":"To what extent do all brains work alike during natural conditions? We explored this question by letting five subjects freely view half an hour of a popular movie while undergoing functional brain imaging. Applying an unbiased analysis in which spatiotemporal activity patterns in one brain were used to “model” activity in another brain, we found a striking level of voxel-by-voxel synchronization between individuals, not only in primary and secondary visual and auditory areas but also in association cortices. The results reveal a surprising tendency of individual brains to “tick collectively” during natural vision. The intersubject synchronization consisted of a widespread cortical activation pattern correlated with emotionally arousing scenes and regionally selective components. The characteristics of these activations were revealed with the use of an open-ended “reverse-correlation” approach, which inverts the conventional analysis by letting the brain signals themselves “pick up” the optimal stimuli for each specialized cortical area.","container-title":"Science","DOI":"10.1126/science.1089506","ISSN":"0036-8075, 1095-9203","issue":"5664","journalAbbreviation":"Science","language":"en","page":"1634-1640","source":"DOI.org (Crossref)","title":"Intersubject Synchronization of Cortical Activity During Natural Vision","volume":"303","author":[{"family":"Hasson","given":"Uri"},{"family":"Nir","given":"Yuval"},{"family":"Levy","given":"Ifat"},{"family":"Fuhrmann","given":"Galit"},{"family":"Malach","given":"Rafael"}],"issued":{"date-parts":[["2004",3,12]]}}},{"id":12171,"uris":["http://zotero.org/users/6239255/items/P4KK4LTB"],"itemData":{"id":12171,"type":"article-journal","abstract":"While much has been learned regarding the neural substrates supporting episodic encoding using highly controlled experimental protocols, relatively little is known regarding the neural bases of episodic encoding of real-world events. In an effort to examine this issue, we measured fMRI activity while observers viewed a novel TV sitcom. Three weeks later, subsequent memory (SM) for the narrative content of movie events was assessed. We analyzed the encoding data for intersubject correlations (ISC) based on subjects’ subsequent memory (ISC-SM) performance to identify brain regions whose BOLD response is signiﬁcantly more correlated across subjects during portions of the movie that are successfully as compared to unsuccessfully encoded. These regions include the parahippocampal gyrus, superior temporal gyrus, anterior temporal poles, and the temporal-parietal junction. Further analyses reveal (1) that these correlated regions can display distinct activation proﬁles and (2) that the results seen with the ISC-SM analysis are complementary to more traditional linear models and allow analysis of complex time course data. Thus, the ISC-SM analysis extends traditional subsequent memory ﬁndings to a rich, dynamic and more ecologically valid situation.","container-title":"Neuron","DOI":"10.1016/j.neuron.2007.12.009","ISSN":"08966273","issue":"3","journalAbbreviation":"Neuron","language":"en","page":"452-462","source":"DOI.org (Crossref)","title":"Enhanced Intersubject Correlations during Movie Viewing Correlate with Successful Episodic Encoding","volume":"57","author":[{"family":"Hasson","given":"Uri"},{"family":"Furman","given":"Orit"},{"family":"Clark","given":"Dav"},{"family":"Dudai","given":"Yadin"},{"family":"Davachi","given":"Lila"}],"issued":{"date-parts":[["2008",2]]}}}],"schema":"https://github.com/citation-style-language/schema/raw/master/csl-citation.json"} </w:instrText>
      </w:r>
      <w:r w:rsidR="00ED4418" w:rsidRPr="00B35879">
        <w:rPr>
          <w:rFonts w:ascii="Arial" w:hAnsi="Arial" w:cs="Arial"/>
        </w:rPr>
        <w:fldChar w:fldCharType="separate"/>
      </w:r>
      <w:r w:rsidR="00B35879" w:rsidRPr="00B35879">
        <w:rPr>
          <w:rFonts w:ascii="Arial" w:hAnsi="Arial" w:cs="Arial"/>
          <w:szCs w:val="24"/>
          <w:vertAlign w:val="superscript"/>
        </w:rPr>
        <w:t>8,11</w:t>
      </w:r>
      <w:r w:rsidR="00ED4418" w:rsidRPr="00B35879">
        <w:rPr>
          <w:rFonts w:ascii="Arial" w:hAnsi="Arial" w:cs="Arial"/>
        </w:rPr>
        <w:fldChar w:fldCharType="end"/>
      </w:r>
      <w:r w:rsidR="00ED4418" w:rsidRPr="00ED4418">
        <w:rPr>
          <w:rFonts w:ascii="Arial" w:hAnsi="Arial" w:cs="Arial"/>
        </w:rPr>
        <w:t>.</w:t>
      </w:r>
      <w:r w:rsidR="00B35879">
        <w:rPr>
          <w:rFonts w:ascii="Arial" w:hAnsi="Arial" w:cs="Arial"/>
        </w:rPr>
        <w:t xml:space="preserve"> </w:t>
      </w:r>
      <w:r w:rsidR="00B35879" w:rsidRPr="00B35879">
        <w:rPr>
          <w:rFonts w:ascii="Arial" w:hAnsi="Arial" w:cs="Arial"/>
        </w:rPr>
        <w:t xml:space="preserve">However, examining neurally synchrony during </w:t>
      </w:r>
      <w:r w:rsidR="00B35879" w:rsidRPr="008D5567">
        <w:rPr>
          <w:rFonts w:ascii="Arial" w:hAnsi="Arial" w:cs="Arial"/>
        </w:rPr>
        <w:t>passive viewing alone</w:t>
      </w:r>
      <w:r w:rsidR="00B35879" w:rsidRPr="003442F4">
        <w:rPr>
          <w:rFonts w:ascii="Arial" w:hAnsi="Arial" w:cs="Arial"/>
          <w:u w:val="single"/>
        </w:rPr>
        <w:t xml:space="preserve"> only allows us to </w:t>
      </w:r>
      <w:r w:rsidR="00B35879" w:rsidRPr="003442F4">
        <w:rPr>
          <w:rFonts w:ascii="Arial" w:hAnsi="Arial" w:cs="Arial"/>
          <w:i/>
          <w:iCs/>
          <w:u w:val="single"/>
        </w:rPr>
        <w:t>infer</w:t>
      </w:r>
      <w:r w:rsidR="00B35879" w:rsidRPr="003442F4">
        <w:rPr>
          <w:rFonts w:ascii="Arial" w:hAnsi="Arial" w:cs="Arial"/>
          <w:u w:val="single"/>
        </w:rPr>
        <w:t xml:space="preserve"> subjective experience</w:t>
      </w:r>
      <w:r w:rsidR="009A69C8">
        <w:rPr>
          <w:rFonts w:ascii="Arial" w:hAnsi="Arial" w:cs="Arial"/>
          <w:u w:val="single"/>
        </w:rPr>
        <w:t>s</w:t>
      </w:r>
      <w:r w:rsidR="00B35879" w:rsidRPr="003442F4">
        <w:rPr>
          <w:rFonts w:ascii="Arial" w:hAnsi="Arial" w:cs="Arial"/>
          <w:u w:val="single"/>
        </w:rPr>
        <w:t xml:space="preserve"> or assessments</w:t>
      </w:r>
      <w:r w:rsidR="00B35879">
        <w:rPr>
          <w:rFonts w:ascii="Arial" w:hAnsi="Arial" w:cs="Arial"/>
        </w:rPr>
        <w:t>. Social uncertainty judgments</w:t>
      </w:r>
      <w:r w:rsidR="009A69C8">
        <w:rPr>
          <w:rFonts w:ascii="Arial" w:hAnsi="Arial" w:cs="Arial"/>
        </w:rPr>
        <w:t xml:space="preserve"> </w:t>
      </w:r>
      <w:r w:rsidR="00B35879">
        <w:rPr>
          <w:rFonts w:ascii="Arial" w:hAnsi="Arial" w:cs="Arial"/>
        </w:rPr>
        <w:t>form idiosyncratically based upon a participant’s</w:t>
      </w:r>
      <w:r w:rsidR="00B35879" w:rsidRPr="00B35879">
        <w:rPr>
          <w:rFonts w:ascii="Arial" w:hAnsi="Arial" w:cs="Arial"/>
        </w:rPr>
        <w:t xml:space="preserve"> unique expectations, experiences, and knowledge</w:t>
      </w:r>
      <w:r w:rsidR="00B3285A">
        <w:rPr>
          <w:rFonts w:ascii="Arial" w:hAnsi="Arial" w:cs="Arial"/>
        </w:rPr>
        <w:t xml:space="preserve"> </w:t>
      </w:r>
      <w:r w:rsidR="00B3285A">
        <w:rPr>
          <w:rFonts w:ascii="Arial" w:hAnsi="Arial" w:cs="Arial"/>
        </w:rPr>
        <w:fldChar w:fldCharType="begin"/>
      </w:r>
      <w:r w:rsidR="00B3285A">
        <w:rPr>
          <w:rFonts w:ascii="Arial" w:hAnsi="Arial" w:cs="Arial"/>
        </w:rPr>
        <w:instrText xml:space="preserve"> ADDIN ZOTERO_ITEM CSL_CITATION {"citationID":"8jRF3oN7","properties":{"formattedCitation":"\\super 12\\nosupersub{}","plainCitation":"12","noteIndex":0},"citationItems":[{"id":12081,"uris":["http://zotero.org/users/6239255/items/55TAD9SE"],"itemData":{"id":12081,"type":"article-journal","abstract":"Abstract\n            \n              Adolescence is a key life phase for developing well-adjusted social behaviour. An essential component of well-adjusted social behaviour is the ability to update our beliefs about the trustworthiness of others based on gathered information. Here, we examined how adolescents (\n              n\n               = 157, 10–24 years) sequentially sampled information about the trustworthiness of peers and how they used this information to update their beliefs about others’ trustworthiness. Our Bayesian computational modelling approach revealed an adolescence-emergent increase in uncertainty of prior beliefs about others’ trustworthiness. As a consequence, early to mid-adolescents (ages 10–16) gradually relied less on their prior beliefs and more on the gathered evidence when deciding to sample more information, and when deciding to trust. We propose that these age-related differences could be adaptive to the rapidly changing social environment of early and mid-adolescents. Together, these findings contribute to the understanding of adolescent social development by revealing adolescent-emergent flexibility in prior beliefs about others that drives adolescents’ information sampling and trust decisions.","container-title":"Scientific Reports","DOI":"10.1038/s41598-022-09477-2","ISSN":"2045-2322","issue":"1","journalAbbreviation":"Sci Rep","language":"en","page":"7634","source":"DOI.org (Crossref)","title":"Uncertainty about others’ trustworthiness increases during adolescence and guides social information sampling","volume":"12","author":[{"family":"Ma","given":"I."},{"family":"Westhoff","given":"B."},{"family":"Duijvenvoorde","given":"A. C. K.","non-dropping-particle":"van"}],"issued":{"date-parts":[["2022",5,10]]}}}],"schema":"https://github.com/citation-style-language/schema/raw/master/csl-citation.json"} </w:instrText>
      </w:r>
      <w:r w:rsidR="00B3285A">
        <w:rPr>
          <w:rFonts w:ascii="Arial" w:hAnsi="Arial" w:cs="Arial"/>
        </w:rPr>
        <w:fldChar w:fldCharType="separate"/>
      </w:r>
      <w:r w:rsidR="00B3285A" w:rsidRPr="00B3285A">
        <w:rPr>
          <w:rFonts w:ascii="Arial" w:hAnsi="Arial" w:cs="Arial"/>
          <w:szCs w:val="24"/>
          <w:vertAlign w:val="superscript"/>
        </w:rPr>
        <w:t>12</w:t>
      </w:r>
      <w:r w:rsidR="00B3285A">
        <w:rPr>
          <w:rFonts w:ascii="Arial" w:hAnsi="Arial" w:cs="Arial"/>
        </w:rPr>
        <w:fldChar w:fldCharType="end"/>
      </w:r>
      <w:r w:rsidR="00B35879">
        <w:rPr>
          <w:rFonts w:ascii="Arial" w:hAnsi="Arial" w:cs="Arial"/>
        </w:rPr>
        <w:t xml:space="preserve">, and </w:t>
      </w:r>
      <w:r w:rsidR="00B35879" w:rsidRPr="003442F4">
        <w:rPr>
          <w:rFonts w:ascii="Arial" w:hAnsi="Arial" w:cs="Arial"/>
          <w:u w:val="single"/>
        </w:rPr>
        <w:t>thus direct</w:t>
      </w:r>
      <w:r w:rsidR="008D5567">
        <w:rPr>
          <w:rFonts w:ascii="Arial" w:hAnsi="Arial" w:cs="Arial"/>
          <w:u w:val="single"/>
        </w:rPr>
        <w:t xml:space="preserve"> simultaneous</w:t>
      </w:r>
      <w:r w:rsidR="00B35879" w:rsidRPr="003442F4">
        <w:rPr>
          <w:rFonts w:ascii="Arial" w:hAnsi="Arial" w:cs="Arial"/>
          <w:u w:val="single"/>
        </w:rPr>
        <w:t xml:space="preserve"> measurement </w:t>
      </w:r>
      <w:r w:rsidR="008D5567">
        <w:rPr>
          <w:rFonts w:ascii="Arial" w:hAnsi="Arial" w:cs="Arial"/>
          <w:u w:val="single"/>
        </w:rPr>
        <w:t>of subjective experiences and assessments during fMRI is ideal but underutilized</w:t>
      </w:r>
      <w:r w:rsidR="00B35879">
        <w:rPr>
          <w:rFonts w:ascii="Arial" w:hAnsi="Arial" w:cs="Arial"/>
        </w:rPr>
        <w:t xml:space="preserve">. </w:t>
      </w:r>
    </w:p>
    <w:p w14:paraId="3B193208" w14:textId="14729217" w:rsidR="00702CA7" w:rsidRDefault="00B35879" w:rsidP="00457FD8">
      <w:pPr>
        <w:spacing w:after="0" w:line="240" w:lineRule="auto"/>
        <w:ind w:firstLine="720"/>
        <w:jc w:val="both"/>
        <w:rPr>
          <w:rFonts w:ascii="Arial" w:hAnsi="Arial" w:cs="Arial"/>
        </w:rPr>
      </w:pPr>
      <w:r>
        <w:rPr>
          <w:rFonts w:ascii="Arial" w:hAnsi="Arial" w:cs="Arial"/>
        </w:rPr>
        <w:t xml:space="preserve">Social uncertainty </w:t>
      </w:r>
      <w:r w:rsidRPr="00B35879">
        <w:rPr>
          <w:rFonts w:ascii="Arial" w:hAnsi="Arial" w:cs="Arial"/>
        </w:rPr>
        <w:t>is present throughout the typical life course and</w:t>
      </w:r>
      <w:r w:rsidR="008D5567">
        <w:rPr>
          <w:rFonts w:ascii="Arial" w:hAnsi="Arial" w:cs="Arial"/>
        </w:rPr>
        <w:t xml:space="preserve"> is</w:t>
      </w:r>
      <w:r w:rsidRPr="00B35879">
        <w:rPr>
          <w:rFonts w:ascii="Arial" w:hAnsi="Arial" w:cs="Arial"/>
        </w:rPr>
        <w:t xml:space="preserve"> clinically relevant during vulnerable developmental periods</w:t>
      </w:r>
      <w:r>
        <w:rPr>
          <w:rFonts w:ascii="Arial" w:hAnsi="Arial" w:cs="Arial"/>
        </w:rPr>
        <w:t>. A</w:t>
      </w:r>
      <w:r w:rsidRPr="00B35879">
        <w:rPr>
          <w:rFonts w:ascii="Arial" w:hAnsi="Arial" w:cs="Arial"/>
        </w:rPr>
        <w:t xml:space="preserve">dolescence </w:t>
      </w:r>
      <w:r w:rsidR="008D5567">
        <w:rPr>
          <w:rFonts w:ascii="Arial" w:hAnsi="Arial" w:cs="Arial"/>
        </w:rPr>
        <w:t xml:space="preserve">is </w:t>
      </w:r>
      <w:r w:rsidRPr="00B35879">
        <w:rPr>
          <w:rFonts w:ascii="Arial" w:hAnsi="Arial" w:cs="Arial"/>
        </w:rPr>
        <w:t>a period of pro</w:t>
      </w:r>
      <w:r>
        <w:rPr>
          <w:rFonts w:ascii="Arial" w:hAnsi="Arial" w:cs="Arial"/>
        </w:rPr>
        <w:t>found social development</w:t>
      </w:r>
      <w:r w:rsidRPr="00B35879">
        <w:rPr>
          <w:rFonts w:ascii="Arial" w:hAnsi="Arial" w:cs="Arial"/>
        </w:rPr>
        <w:t xml:space="preserve"> </w:t>
      </w:r>
      <w:r>
        <w:rPr>
          <w:rFonts w:ascii="Arial" w:hAnsi="Arial" w:cs="Arial"/>
        </w:rPr>
        <w:t xml:space="preserve">and pronounced </w:t>
      </w:r>
      <w:r w:rsidRPr="00B35879">
        <w:rPr>
          <w:rFonts w:ascii="Arial" w:hAnsi="Arial" w:cs="Arial"/>
        </w:rPr>
        <w:t xml:space="preserve">attention towards social </w:t>
      </w:r>
      <w:r w:rsidR="00346213">
        <w:rPr>
          <w:rFonts w:ascii="Arial" w:hAnsi="Arial" w:cs="Arial"/>
        </w:rPr>
        <w:t>others</w:t>
      </w:r>
      <w:r>
        <w:rPr>
          <w:rFonts w:ascii="Arial" w:hAnsi="Arial" w:cs="Arial"/>
        </w:rPr>
        <w:t xml:space="preserve"> </w:t>
      </w:r>
      <w:r>
        <w:rPr>
          <w:rFonts w:ascii="Arial" w:hAnsi="Arial" w:cs="Arial"/>
        </w:rPr>
        <w:fldChar w:fldCharType="begin"/>
      </w:r>
      <w:r w:rsidR="00B3285A">
        <w:rPr>
          <w:rFonts w:ascii="Arial" w:hAnsi="Arial" w:cs="Arial"/>
        </w:rPr>
        <w:instrText xml:space="preserve"> ADDIN ZOTERO_ITEM CSL_CITATION {"citationID":"pV42A5Xq","properties":{"formattedCitation":"\\super 13,14\\nosupersub{}","plainCitation":"13,14","noteIndex":0},"citationItems":[{"id":12073,"uris":["http://zotero.org/users/6239255/items/BU6ECP9J"],"itemData":{"id":12073,"type":"article-journal","abstract":"Relative to childhood, peer relationships take on a heightened importance during adolescence. Might adolescents be highly attuned to information that concerns when and how they are being evaluated and what their peers think of them? This review evaluates how continuing brain development—which influences brain function—partially explains and reflects adolescents’ attunement to social evaluation. Though preliminary, evidence is mounting to suggest that while processing information relevant to social evaluation and the internal states of other people, adolescents respond with heightened emotional intensity and corresponding nonlinear recruitment of socioaffective brain circuitry. This review highlights research findings that relate trajectories of brain development to social behavior and discusses promising avenues of future research that will inform how brain development might lead adolescents to be sensitized to social evaluation.","container-title":"Current Directions in Psychological Science","DOI":"10.1177/0963721413476512","ISSN":"0963-7214, 1467-8721","issue":"2","journalAbbreviation":"Curr Dir Psychol Sci","language":"en","page":"121-127","source":"DOI.org (Crossref)","title":"The Teenage Brain: Sensitivity to Social Evaluation","title-short":"The Teenage Brain","volume":"22","author":[{"family":"Somerville","given":"Leah H."}],"issued":{"date-parts":[["2013",4]]}}},{"id":12089,"uris":["http://zotero.org/users/6239255/items/JBI43MVR"],"itemData":{"id":12089,"type":"article-journal","abstract":"Adolescence is a period of life during which peers play a pivotal role in decision-making. The narrative of social inﬂuence during adolescence often revolves around risky and maladaptive decisions, like driving under the inﬂuence, and using illegal substances (Steinberg, 2005). However, research has also shown that social inﬂuence can lead to increased prosocial behaviors (Van Hoorn et al., 2017) and a reduction in risk-taking (Braams et al., 2019). While many studies support the notion that adolescents are more sensitive to peer inﬂuence than children or adults, the developmental processes that underlie this sensitivity remain poorly understood. We argue that one important reason for this lack of understanding is the absence of precisely formulated models. To make a ﬁrst step toward formal models of social inﬂuence during adolescence, we ﬁrst identify three prominent verbal models of social inﬂuence in the literature: (1) social motivation, (2) reward sensitivity, and (3) distraction. We then illustrate how these can be translated into formal models, and how such formal models can inform experimental design and help identify developmental processes. Finally, by applying our formal models to existing datasets, we demonstrate the usefulness of formalization by synthesizing different studies with seemingly disparate results. We conclude with a discussion on how formal modeling can be utilized to better investigate the development of peer inﬂuence in adolescence.","container-title":"Frontiers in Psychology","DOI":"10.3389/fpsyg.2019.01915","ISSN":"1664-1078","journalAbbreviation":"Front. Psychol.","language":"en","page":"1915","source":"DOI.org (Crossref)","title":"Social Influence in Adolescent Decision-Making: A Formal Framework","title-short":"Social Influence in Adolescent Decision-Making","volume":"10","author":[{"family":"Ciranka","given":"Simon"},{"family":"Bos","given":"Wouter","non-dropping-particle":"van den"}],"issued":{"date-parts":[["2019",8,29]]}}}],"schema":"https://github.com/citation-style-language/schema/raw/master/csl-citation.json"} </w:instrText>
      </w:r>
      <w:r>
        <w:rPr>
          <w:rFonts w:ascii="Arial" w:hAnsi="Arial" w:cs="Arial"/>
        </w:rPr>
        <w:fldChar w:fldCharType="separate"/>
      </w:r>
      <w:r w:rsidR="00B3285A" w:rsidRPr="00B3285A">
        <w:rPr>
          <w:rFonts w:ascii="Arial" w:hAnsi="Arial" w:cs="Arial"/>
          <w:szCs w:val="24"/>
          <w:vertAlign w:val="superscript"/>
        </w:rPr>
        <w:t>13,14</w:t>
      </w:r>
      <w:r>
        <w:rPr>
          <w:rFonts w:ascii="Arial" w:hAnsi="Arial" w:cs="Arial"/>
        </w:rPr>
        <w:fldChar w:fldCharType="end"/>
      </w:r>
      <w:r w:rsidR="00B3285A">
        <w:rPr>
          <w:rFonts w:ascii="Arial" w:hAnsi="Arial" w:cs="Arial"/>
        </w:rPr>
        <w:t>. T</w:t>
      </w:r>
      <w:r w:rsidR="00346213" w:rsidRPr="009C4E37">
        <w:rPr>
          <w:rFonts w:ascii="Arial" w:hAnsi="Arial" w:cs="Arial"/>
        </w:rPr>
        <w:t xml:space="preserve">he </w:t>
      </w:r>
      <w:r w:rsidR="00346213" w:rsidRPr="003442F4">
        <w:rPr>
          <w:rFonts w:ascii="Arial" w:hAnsi="Arial" w:cs="Arial"/>
        </w:rPr>
        <w:t xml:space="preserve">presence of ambiguous social stressors during </w:t>
      </w:r>
      <w:r w:rsidR="008D5567">
        <w:rPr>
          <w:rFonts w:ascii="Arial" w:hAnsi="Arial" w:cs="Arial"/>
        </w:rPr>
        <w:t>adolescence</w:t>
      </w:r>
      <w:r w:rsidR="00346213" w:rsidRPr="003442F4">
        <w:rPr>
          <w:rFonts w:ascii="Arial" w:hAnsi="Arial" w:cs="Arial"/>
        </w:rPr>
        <w:t xml:space="preserve"> predicts long-term susceptibility to, and severity of, anxiety and depression</w:t>
      </w:r>
      <w:r w:rsidR="00346213">
        <w:rPr>
          <w:rFonts w:ascii="Arial" w:hAnsi="Arial" w:cs="Arial"/>
        </w:rPr>
        <w:t xml:space="preserve"> </w:t>
      </w:r>
      <w:r w:rsidR="00346213">
        <w:rPr>
          <w:rFonts w:ascii="Arial" w:hAnsi="Arial" w:cs="Arial"/>
        </w:rPr>
        <w:fldChar w:fldCharType="begin"/>
      </w:r>
      <w:r w:rsidR="00B3285A">
        <w:rPr>
          <w:rFonts w:ascii="Arial" w:hAnsi="Arial" w:cs="Arial"/>
        </w:rPr>
        <w:instrText xml:space="preserve"> ADDIN ZOTERO_ITEM CSL_CITATION {"citationID":"gwagHLm8","properties":{"formattedCitation":"\\super 15\\nosupersub{}","plainCitation":"15","noteIndex":0},"citationItems":[{"id":12079,"uris":["http://zotero.org/users/6239255/items/QMR68UU5"],"itemData":{"id":12079,"type":"article-journal","container-title":"Journal of Child Psychology and Psychiatry","DOI":"10.1111/jcpp.13690","ISSN":"0021-9630, 1469-7610","journalAbbreviation":"Child Psychology Psychiatry","language":"en","page":"jcpp.13690","source":"DOI.org (Crossref)","title":"Neural sensitivity to peer feedback and depression symptoms in adolescents: a &lt;span style=\"font-variant:small-caps;\"&gt;2</w:instrText>
      </w:r>
      <w:r w:rsidR="00B3285A">
        <w:rPr>
          <w:rFonts w:ascii="Cambria Math" w:hAnsi="Cambria Math" w:cs="Cambria Math"/>
        </w:rPr>
        <w:instrText>‐</w:instrText>
      </w:r>
      <w:r w:rsidR="00B3285A">
        <w:rPr>
          <w:rFonts w:ascii="Arial" w:hAnsi="Arial" w:cs="Arial"/>
        </w:rPr>
        <w:instrText xml:space="preserve">year&lt;/span&gt; multiwave longitudinal study","title-short":"Neural sensitivity to peer feedback and depression symptoms in adolescents","author":[{"family":"Pagliaccio","given":"David"},{"family":"Kumar","given":"Poornima"},{"family":"Kamath","given":"Rahil A."},{"family":"Pizzagalli","given":"Diego A."},{"family":"Auerbach","given":"Randy P."}],"issued":{"date-parts":[["2022",9,9]]}}}],"schema":"https://github.com/citation-style-language/schema/raw/master/csl-citation.json"} </w:instrText>
      </w:r>
      <w:r w:rsidR="00346213">
        <w:rPr>
          <w:rFonts w:ascii="Arial" w:hAnsi="Arial" w:cs="Arial"/>
        </w:rPr>
        <w:fldChar w:fldCharType="separate"/>
      </w:r>
      <w:r w:rsidR="00B3285A" w:rsidRPr="00B3285A">
        <w:rPr>
          <w:rFonts w:ascii="Arial" w:hAnsi="Arial" w:cs="Arial"/>
          <w:szCs w:val="24"/>
          <w:vertAlign w:val="superscript"/>
        </w:rPr>
        <w:t>15</w:t>
      </w:r>
      <w:r w:rsidR="00346213">
        <w:rPr>
          <w:rFonts w:ascii="Arial" w:hAnsi="Arial" w:cs="Arial"/>
        </w:rPr>
        <w:fldChar w:fldCharType="end"/>
      </w:r>
      <w:r w:rsidR="00346213">
        <w:rPr>
          <w:rFonts w:ascii="Arial" w:hAnsi="Arial" w:cs="Arial"/>
        </w:rPr>
        <w:t>. E</w:t>
      </w:r>
      <w:r w:rsidR="00346213" w:rsidRPr="00346213">
        <w:rPr>
          <w:rFonts w:ascii="Arial" w:hAnsi="Arial" w:cs="Arial"/>
        </w:rPr>
        <w:t>arly intolerance of uncertainty</w:t>
      </w:r>
      <w:r w:rsidR="00346213">
        <w:rPr>
          <w:rFonts w:ascii="Arial" w:hAnsi="Arial" w:cs="Arial"/>
        </w:rPr>
        <w:t xml:space="preserve"> also</w:t>
      </w:r>
      <w:r w:rsidR="00346213" w:rsidRPr="00346213">
        <w:rPr>
          <w:rFonts w:ascii="Arial" w:hAnsi="Arial" w:cs="Arial"/>
        </w:rPr>
        <w:t xml:space="preserve"> predicts emotion dysregulation</w:t>
      </w:r>
      <w:r w:rsidR="00B3285A">
        <w:rPr>
          <w:rFonts w:ascii="Arial" w:hAnsi="Arial" w:cs="Arial"/>
        </w:rPr>
        <w:t xml:space="preserve">  </w:t>
      </w:r>
      <w:r w:rsidR="00B3285A">
        <w:rPr>
          <w:rFonts w:ascii="Arial" w:hAnsi="Arial" w:cs="Arial"/>
        </w:rPr>
        <w:fldChar w:fldCharType="begin"/>
      </w:r>
      <w:r w:rsidR="00B3285A">
        <w:rPr>
          <w:rFonts w:ascii="Arial" w:hAnsi="Arial" w:cs="Arial"/>
        </w:rPr>
        <w:instrText xml:space="preserve"> ADDIN ZOTERO_ITEM CSL_CITATION {"citationID":"BnvKp2KN","properties":{"formattedCitation":"\\super 16\\uc0\\u8211{}18\\nosupersub{}","plainCitation":"16–18","noteIndex":0},"citationItems":[{"id":8539,"uris":["http://zotero.org/users/6239255/items/BPLN4S7V"],"itemData":{"id":8539,"type":"article-journal","abstract":"The current study examines cooperation and cardiovascular responses in individuals that were defected on by their opponent in the first round of an iterated Prisoner’s Dilemma. In this scenario, participants were either primed with the emotion regulation strategy of reappraisal or no emotion regulation strategy, and their opponent either expressed an amused smile or a polite smile after the results were presented. We found that cooperation behavior decreased in the no emotion regulation group when the opponent expressed an amused smile compared to a polite smile. In the cardiovascular measures, we found significant differences between the emotion regulation conditions using the biopsychosocial (BPS) model of challenge and threat. However, the cardiovascular measures of participants instructed with the reappraisal strategy were only weakly comparable with a threat state of the BPS model, which involves decreased blood flow and perception of greater task demands than resources to cope with those demands. Conversely, the cardiovascular measures of participants without an emotion regulation were only weakly comparable with a challenge state of the BPS model, which involves increased blood flow and perception of having enough or more resources to cope with task demands. (PsycINFO Database Record (c) 2019 APA, all rights reserved)","archive":"psyh","archive_location":"2019-11774-001","container-title":"Frontiers in Human Neuroscience","DOI":"10.3389/fnhum.2019.00050","ISSN":"1662-5161","journalAbbreviation":"Frontiers in Human Neuroscience","note":"publisher: Frontiers Media S.A.","source":"EBSCOhost","title":"Emotion regulation in the prisoner’s dilemma: Effects of reappraisal on behavioral measures and cardiovascular measures of challenge and threat","URL":"http://libproxy.temple.edu/login?url=https://search.ebscohost.com/login.aspx?direct=true&amp;db=psyh&amp;AN=2019-11774-001&amp;site=ehost-live&amp;scope=site","volume":"13","author":[{"family":"Chu","given":"Veronica C."},{"family":"Lucas","given":"Gale M."},{"family":"Lei","given":"Su"},{"family":"Mozgai","given":"Sharon"},{"family":"Khooshabeh","given":"Peter"},{"family":"Gratch","given":"Jonathan"}],"issued":{"date-parts":[["2019",2,14]]}}},{"id":11977,"uris":["http://zotero.org/users/6239255/items/HPULKJF9"],"itemData":{"id":11977,"type":"article-journal","abstract":"Sensory processing abnormalities, anxiety and restricted and repetitive behaviours (RRBs) frequently cooccur in Autism Spectrum Disorders (ASD). Though the relationship between these phenomena is not well understood, emerging evidence indicates intolerance of uncertainty (IU) may play an important role. This study aimed to determine pathways between sensory abnormalities and RRBs, and the role anxiety and IU may have. We gathered caregiver report data for 53 children with ASD aged 8–16 years. We found sensory under responsiveness and sensory over responsiveness were signiﬁcantly associated with repetitive motor and insistence on sameness behaviours, and the relationships signiﬁcantly mediated by IU and anxiety. Our ﬁndings indicate different mechanisms may underpin repetitive motor and insistence on sameness RRBs, which can inform treatment interventions.","container-title":"Journal of Autism and Developmental Disorders","DOI":"10.1007/s10803-014-2248-x","ISSN":"0162-3257, 1573-3432","issue":"4","journalAbbreviation":"J Autism Dev Disord","language":"en","page":"943-952","source":"DOI.org (Crossref)","title":"The Interplay Between Sensory Processing Abnormalities, Intolerance of Uncertainty, Anxiety and Restricted and Repetitive Behaviours in Autism Spectrum Disorder","volume":"45","author":[{"family":"Wigham","given":"Sarah"},{"family":"Rodgers","given":"Jacqui"},{"family":"South","given":"Mikle"},{"family":"McConachie","given":"Helen"},{"family":"Freeston","given":"Mark"}],"issued":{"date-parts":[["2015",4]]}}},{"id":11971,"uris":["http://zotero.org/users/6239255/items/LEN8FTUK"],"itemData":{"id":11971,"type":"article-journal","abstract":"Several studies have been conducted to examine whether the construct of intolerance of uncertainty (IU) (Dugas, Gagnon, Ladouceur, &amp; Freeston, Behaviour Research and Therapy, 36, 215–226, 1998b) meets formal criteria as a cognitive vulnerability for excessive and uncontrollable worry. Cognitive models of anxiety suggest that vulnerability is manifest in the manner in which individuals process information. As such, cognitive bias is expected to be observed in individuals characterized by high levels of a putative cognitive vulnerability. In this study, individuals low (n = 110) and high (n = 89) on IU were compared on their appraisals of ambiguous, negative, and positive situations. Individuals high on IU appraised all situation types as more disconcerting relative to the comparison group. However, when controlling for demographics, generalized anxiety disorder (GAD) symptoms, and mood variables, the groups differed only in their appraisals of ambiguous situations. Further, in the high-vulnerability group, degree of IU was a stronger predictor of appraisals of ambiguous situations than were GAD symptoms and mood variables. Tests of mediation showed that appraisals of ambiguous situations partly mediated the relationship of IU to worry, the main symptom of GAD; however, worry also emerged as a partial mediator of the relation of IU to appraisals of ambiguous situations. An exploratory analysis revealed that in individuals high on IU, appraisals were not speciﬁc to the content of current worries, whereas they were to some extent in individuals low on IU. The results are discussed within the context of ﬁndings emerging from cognitive models of GAD, in particular the model proposed by Dugas et al. (1998b).","container-title":"Cognitive Therapy and Research","DOI":"10.1007/s10608-007-9125-2","ISSN":"0147-5916, 1573-2819","issue":"5","journalAbbreviation":"Cogn Ther Res","language":"en","page":"619-638","source":"DOI.org (Crossref)","title":"An investigation of appraisals in individuals vulnerable to excessive worry: the role of intolerance of uncertainty","title-short":"An investigation of appraisals in individuals vulnerable to excessive worry","volume":"32","author":[{"family":"Koerner","given":"Naomi"},{"family":"Dugas","given":"Michel J."}],"issued":{"date-parts":[["2008",10]]}}}],"schema":"https://github.com/citation-style-language/schema/raw/master/csl-citation.json"} </w:instrText>
      </w:r>
      <w:r w:rsidR="00B3285A">
        <w:rPr>
          <w:rFonts w:ascii="Arial" w:hAnsi="Arial" w:cs="Arial"/>
        </w:rPr>
        <w:fldChar w:fldCharType="separate"/>
      </w:r>
      <w:r w:rsidR="00B3285A" w:rsidRPr="00B3285A">
        <w:rPr>
          <w:rFonts w:ascii="Arial" w:hAnsi="Arial" w:cs="Arial"/>
          <w:szCs w:val="24"/>
          <w:vertAlign w:val="superscript"/>
        </w:rPr>
        <w:t>16–18</w:t>
      </w:r>
      <w:r w:rsidR="00B3285A">
        <w:rPr>
          <w:rFonts w:ascii="Arial" w:hAnsi="Arial" w:cs="Arial"/>
        </w:rPr>
        <w:fldChar w:fldCharType="end"/>
      </w:r>
      <w:r w:rsidR="00346213" w:rsidRPr="00346213">
        <w:rPr>
          <w:rFonts w:ascii="Arial" w:hAnsi="Arial" w:cs="Arial"/>
        </w:rPr>
        <w:t xml:space="preserve">, suboptimal risk-taking </w:t>
      </w:r>
      <w:r w:rsidR="00346213">
        <w:rPr>
          <w:rFonts w:ascii="Arial" w:hAnsi="Arial" w:cs="Arial"/>
        </w:rPr>
        <w:fldChar w:fldCharType="begin"/>
      </w:r>
      <w:r w:rsidR="00B3285A">
        <w:rPr>
          <w:rFonts w:ascii="Arial" w:hAnsi="Arial" w:cs="Arial"/>
        </w:rPr>
        <w:instrText xml:space="preserve"> ADDIN ZOTERO_ITEM CSL_CITATION {"citationID":"yUhk67us","properties":{"formattedCitation":"\\super 19\\nosupersub{}","plainCitation":"19","noteIndex":0},"citationItems":[{"id":12011,"uris":["http://zotero.org/users/6239255/items/FTRIDRN9"],"itemData":{"id":12011,"type":"article-journal","abstract":"Adolescents engage in a wide range of risky behaviors that their older peers shun, and at an enormous cost. Despite being older, stronger, and healthier than children, adolescents face twice the risk of mortality and morbidity faced by their younger peers. Are adolescents really risk-seekers or does some richer underlying preference drive their love of the uncertain? To answer that question, we used standard experimental economic methods to assess the attitudes of 65 individuals ranging in age from 12 to 50 toward risk and ambiguity. Perhaps surprisingly, we found that adolescents were, if anything, more averse to clearly stated risks than their older peers. What distinguished adolescents was their willingness to accept ambiguous conditions—situations in which the likelihood of winning and losing is unknown. Though adults find ambiguous monetary lotteries undesirable, adolescents find them tolerable. This finding suggests that the higher level of risk-taking observed among adolescents may reflect a higher tolerance for the unknown. Biologically, such a tolerance may make sense, because it would allow young organisms to take better advantage of learning opportunities; it also suggests that policies that seek to inform adolescents of the risks, costs, and benefits of unexperienced dangerous behaviors may be effective and, when appropriate, could be used to complement policies that limit their experiences.","container-title":"Proceedings of the National Academy of Sciences","DOI":"10.1073/pnas.1207144109","ISSN":"0027-8424, 1091-6490","issue":"42","journalAbbreviation":"Proc. Natl. Acad. Sci. U.S.A.","language":"en","page":"17135-17140","source":"DOI.org (Crossref)","title":"Adolescents’ risk-taking behavior is driven by tolerance to ambiguity","volume":"109","author":[{"family":"Tymula","given":"Agnieszka"},{"family":"Rosenberg Belmaker","given":"Lior A."},{"family":"Roy","given":"Amy K."},{"family":"Ruderman","given":"Lital"},{"family":"Manson","given":"Kirk"},{"family":"Glimcher","given":"Paul W."},{"family":"Levy","given":"Ifat"}],"issued":{"date-parts":[["2012",10,16]]}}}],"schema":"https://github.com/citation-style-language/schema/raw/master/csl-citation.json"} </w:instrText>
      </w:r>
      <w:r w:rsidR="00346213">
        <w:rPr>
          <w:rFonts w:ascii="Arial" w:hAnsi="Arial" w:cs="Arial"/>
        </w:rPr>
        <w:fldChar w:fldCharType="separate"/>
      </w:r>
      <w:r w:rsidR="00B3285A" w:rsidRPr="00B3285A">
        <w:rPr>
          <w:rFonts w:ascii="Arial" w:hAnsi="Arial" w:cs="Arial"/>
          <w:szCs w:val="24"/>
          <w:vertAlign w:val="superscript"/>
        </w:rPr>
        <w:t>19</w:t>
      </w:r>
      <w:r w:rsidR="00346213">
        <w:rPr>
          <w:rFonts w:ascii="Arial" w:hAnsi="Arial" w:cs="Arial"/>
        </w:rPr>
        <w:fldChar w:fldCharType="end"/>
      </w:r>
      <w:r w:rsidR="00346213" w:rsidRPr="00346213">
        <w:rPr>
          <w:rFonts w:ascii="Arial" w:hAnsi="Arial" w:cs="Arial"/>
        </w:rPr>
        <w:t xml:space="preserve">, </w:t>
      </w:r>
      <w:r w:rsidR="00B3285A">
        <w:rPr>
          <w:rFonts w:ascii="Arial" w:hAnsi="Arial" w:cs="Arial"/>
        </w:rPr>
        <w:t xml:space="preserve">and </w:t>
      </w:r>
      <w:r w:rsidR="00346213" w:rsidRPr="00346213">
        <w:rPr>
          <w:rFonts w:ascii="Arial" w:hAnsi="Arial" w:cs="Arial"/>
        </w:rPr>
        <w:t xml:space="preserve">peer-pressure susceptibility </w:t>
      </w:r>
      <w:r w:rsidR="00B3285A">
        <w:rPr>
          <w:rFonts w:ascii="Arial" w:hAnsi="Arial" w:cs="Arial"/>
        </w:rPr>
        <w:fldChar w:fldCharType="begin"/>
      </w:r>
      <w:r w:rsidR="00B3285A">
        <w:rPr>
          <w:rFonts w:ascii="Arial" w:hAnsi="Arial" w:cs="Arial"/>
        </w:rPr>
        <w:instrText xml:space="preserve"> ADDIN ZOTERO_ITEM CSL_CITATION {"citationID":"eUsU9KyF","properties":{"formattedCitation":"\\super 20\\nosupersub{}","plainCitation":"20","noteIndex":0},"citationItems":[{"id":12006,"uris":["http://zotero.org/users/6239255/items/HGUA2C92"],"itemData":{"id":12006,"type":"article-journal","abstract":"We study risk attitudes, ambiguity attitudes, and time preferences of 661 children and adolescents, aged ten to eighteen years, in an incentivized experiment and relate experimental choices to field behavior. Experimental measures of impatience are found to be significant predictors of health-related field behavior, saving decisions, and conduct at school. In particular, more impatient children and adolescents are more likely to spend money on alcohol and cigarettes, have a higher body mass index, are less likely to save money, and show worse conduct at school. Experimental measures for risk and ambiguity attitudes are only weak predictors of field behavior.","container-title":"American Economic Review","DOI":"10.1257/aer.103.1.510","ISSN":"0002-8282","issue":"1","journalAbbreviation":"American Economic Review","language":"en","page":"510-531","source":"DOI.org (Crossref)","title":"Impatience and Uncertainty: Experimental Decisions Predict Adolescents' Field Behavior","title-short":"Impatience and Uncertainty","volume":"103","author":[{"family":"Sutter","given":"Matthias"},{"family":"Kocher","given":"Martin G"},{"family":"Glätzle-Rützler","given":"Daniela"},{"family":"Trautmann","given":"Stefan T"}],"issued":{"date-parts":[["2013",2,1]]}}}],"schema":"https://github.com/citation-style-language/schema/raw/master/csl-citation.json"} </w:instrText>
      </w:r>
      <w:r w:rsidR="00B3285A">
        <w:rPr>
          <w:rFonts w:ascii="Arial" w:hAnsi="Arial" w:cs="Arial"/>
        </w:rPr>
        <w:fldChar w:fldCharType="separate"/>
      </w:r>
      <w:r w:rsidR="00B3285A" w:rsidRPr="00B3285A">
        <w:rPr>
          <w:rFonts w:ascii="Arial" w:hAnsi="Arial" w:cs="Arial"/>
          <w:szCs w:val="24"/>
          <w:vertAlign w:val="superscript"/>
        </w:rPr>
        <w:t>20</w:t>
      </w:r>
      <w:r w:rsidR="00B3285A">
        <w:rPr>
          <w:rFonts w:ascii="Arial" w:hAnsi="Arial" w:cs="Arial"/>
        </w:rPr>
        <w:fldChar w:fldCharType="end"/>
      </w:r>
      <w:r w:rsidR="00346213" w:rsidRPr="00346213">
        <w:rPr>
          <w:rFonts w:ascii="Arial" w:hAnsi="Arial" w:cs="Arial"/>
        </w:rPr>
        <w:t>.</w:t>
      </w:r>
      <w:r w:rsidR="00B3285A">
        <w:rPr>
          <w:rFonts w:ascii="Arial" w:hAnsi="Arial" w:cs="Arial"/>
        </w:rPr>
        <w:t xml:space="preserve"> However, adolescent responses to and assessments of ambiguity differ substantially from that of their adult counterparts </w:t>
      </w:r>
      <w:r w:rsidR="00B3285A">
        <w:rPr>
          <w:rFonts w:ascii="Arial" w:hAnsi="Arial" w:cs="Arial"/>
        </w:rPr>
        <w:fldChar w:fldCharType="begin"/>
      </w:r>
      <w:r w:rsidR="00457FD8">
        <w:rPr>
          <w:rFonts w:ascii="Arial" w:hAnsi="Arial" w:cs="Arial"/>
        </w:rPr>
        <w:instrText xml:space="preserve"> ADDIN ZOTERO_ITEM CSL_CITATION {"citationID":"5QDtCm2n","properties":{"formattedCitation":"\\super 21,22\\nosupersub{}","plainCitation":"21,22","noteIndex":0},"citationItems":[{"id":12068,"uris":["http://zotero.org/users/6239255/items/URF3MELI"],"itemData":{"id":12068,"type":"article-journal","container-title":"Scientific Reports","DOI":"10.1038/srep40962","ISSN":"2045-2322","issue":"1","journalAbbreviation":"Sci Rep","language":"en","page":"40962","source":"DOI.org (Crossref)","title":"Adolescents display distinctive tolerance to ambiguity and to uncertainty during risky decision making","volume":"7","author":[{"family":"Bos","given":"Wouter","non-dropping-particle":"van den"},{"family":"Hertwig","given":"Ralph"}],"issued":{"date-parts":[["2017",3]]}}},{"id":12070,"uris":["http://zotero.org/users/6239255/items/QRW2EHWK"],"itemData":{"id":12070,"type":"article-journal","abstract":"Attitudes to risk (known probabilities) and attitudes to ambiguity (unknown probabilities) are separate constructs that influence decision making, but their development across adolescence remains elusive. We administered a choice task to a wide adolescent age-range (N = 157, 10–25 years) to disentangle risk- and ambiguity-attitudes using a model-based approach. Additionally, this task was played in a social context, presenting choices from a high risk-taking peer. We observed age-related changes in ambiguity-attitude, but not risk-attitude. Also, ambiguity-aversion was negatively related to real-life risk taking. Finally, the social context influenced only riskattitudes. These results highlight the importance of disentangling risk- and ambiguity-attitudes in adolescent risk taking.","container-title":"Developmental Neuropsychology","DOI":"10.1080/87565641.2016.1158265","ISSN":"8756-5641, 1532-6942","issue":"1-2","journalAbbreviation":"Developmental Neuropsychology","language":"en","page":"77-92","source":"DOI.org (Crossref)","title":"Dealing With Uncertainty: Testing Risk- and Ambiguity-Attitude Across Adolescence","title-short":"Dealing With Uncertainty","volume":"41","author":[{"family":"Blankenstein","given":"Neeltje E."},{"family":"Crone","given":"Eveline A."},{"family":"Bos","given":"Wouter","non-dropping-particle":"van den"},{"family":"Duijvenvoorde","given":"Anna C. K.","non-dropping-particle":"van"}],"issued":{"date-parts":[["2016",2,17]]}}}],"schema":"https://github.com/citation-style-language/schema/raw/master/csl-citation.json"} </w:instrText>
      </w:r>
      <w:r w:rsidR="00B3285A">
        <w:rPr>
          <w:rFonts w:ascii="Arial" w:hAnsi="Arial" w:cs="Arial"/>
        </w:rPr>
        <w:fldChar w:fldCharType="separate"/>
      </w:r>
      <w:r w:rsidR="00457FD8" w:rsidRPr="00457FD8">
        <w:rPr>
          <w:rFonts w:ascii="Arial" w:hAnsi="Arial" w:cs="Arial"/>
          <w:szCs w:val="24"/>
          <w:vertAlign w:val="superscript"/>
        </w:rPr>
        <w:t>21,22</w:t>
      </w:r>
      <w:r w:rsidR="00B3285A">
        <w:rPr>
          <w:rFonts w:ascii="Arial" w:hAnsi="Arial" w:cs="Arial"/>
        </w:rPr>
        <w:fldChar w:fldCharType="end"/>
      </w:r>
      <w:r w:rsidR="00B3285A">
        <w:rPr>
          <w:rFonts w:ascii="Arial" w:hAnsi="Arial" w:cs="Arial"/>
        </w:rPr>
        <w:t xml:space="preserve"> even after adjusting for differences in familiarity bias and </w:t>
      </w:r>
      <w:r w:rsidR="00457FD8">
        <w:rPr>
          <w:rFonts w:ascii="Arial" w:hAnsi="Arial" w:cs="Arial"/>
        </w:rPr>
        <w:t xml:space="preserve">novelty-seeking </w:t>
      </w:r>
      <w:r w:rsidR="00457FD8">
        <w:rPr>
          <w:rFonts w:ascii="Arial" w:hAnsi="Arial" w:cs="Arial"/>
        </w:rPr>
        <w:fldChar w:fldCharType="begin"/>
      </w:r>
      <w:r w:rsidR="00457FD8">
        <w:rPr>
          <w:rFonts w:ascii="Arial" w:hAnsi="Arial" w:cs="Arial"/>
        </w:rPr>
        <w:instrText xml:space="preserve"> ADDIN ZOTERO_ITEM CSL_CITATION {"citationID":"h9mcswzS","properties":{"formattedCitation":"\\super 23,24\\nosupersub{}","plainCitation":"23,24","noteIndex":0},"citationItems":[{"id":11961,"uris":["http://zotero.org/users/6239255/items/9G3JIFRZ"],"itemData":{"id":11961,"type":"article-journal","abstract":"Popular culture often portrays adolescence as a period of peak risk-taking, but that developmental trend is not consistently found across laboratory studies. Instead, meta-analytic evidence shows that while adolescents take more risks compared to adults, children and adolescents actually take similar levels of risk. Furthermore, developmental trajectories vary across different measures of laboratory decision making and everyday risky behavior. Indeed, the psychological concept of “risk” is multifactorial, such that its different factors exhibit different developmental trajectories. Here, we examine how economic risk preference, or the propensity to gamble on uncertain outcomes with known probabilities, is distinct from economic ambiguity preference, or the propensity to gamble on uncertain outcomes with unknown probabilities – and how economic risk and ambiguity may differentially influence adolescent decision making. Economic ambiguity engages distinct neural mechanisms from economic risk – both in adults and adolescents – and differentially relates to everyday risk-taking. However, to date, it remains elusive how economic ambiguity aversion develops across adolescence, as the relative paucity of such work limits the conclusions that can be drawn. We propose that developmental research into adolescent decision making should consider economic ambiguity as a distinct component within the multifactorial construct of adolescent risk-taking. This will set the stage for future work on economic ambiguity preferences as an explanatory mechanism for behaviors beyond risk taking, such as learning and prosocial behavior.","container-title":"Developmental Review","DOI":"10.1016/j.dr.2021.100987","ISSN":"02732297","journalAbbreviation":"Developmental Review","language":"en","page":"100987","source":"DOI.org (Crossref)","title":"Resolving ambiguity: Broadening the consideration of risky decision making over adolescent development","title-short":"Resolving ambiguity","volume":"62","author":[{"family":"Blankenstein","given":"Neeltje E."},{"family":"Huettel","given":"Scott A."},{"family":"Li","given":"Rosa"}],"issued":{"date-parts":[["2021",12]]}}},{"id":12007,"uris":["http://zotero.org/users/6239255/items/R72GSB38"],"itemData":{"id":12007,"type":"article-journal","abstract":"The phenomenon of ambiguity aversion, in which risky gambles with known probabilities are preferred over ambiguous gambles with unknown probabilities, has been thoroughly documented in adults but never measured in children. Here, we use two distinct tasks to investigate ambiguity preferences of children (8- to 9-year-olds) and a comparison group of adults (19- to 27-year-olds). Across three separate measures, we found evidence for signiﬁcant ambiguity aversion in adults but not in children and for greater ambiguity aversion in adults compared to children. As ambiguity aversion in adults has been theorized to result from a preference to bet on the known and avoid the unfamiliar, we separately measured familiarity bias and found that children, like adults, are biased towards the familiar. Our ﬁndings indicate that ambiguity aversion emerges across the course of development between childhood and adolescence, while a familiarity bias is already present in childhood.","container-title":"Frontiers in Psychology","DOI":"10.3389/fpsyg.2014.01519","ISSN":"1664-1078","journalAbbreviation":"Front. Psychol.","language":"en","source":"DOI.org (Crossref)","title":"Children do not exhibit ambiguity aversion despite intact familiarity bias","URL":"http://journal.frontiersin.org/article/10.3389/fpsyg.2014.01519/abstract","volume":"5","author":[{"family":"Li","given":"Rosa"},{"family":"Brannon","given":"Elizabeth M."},{"family":"Huettel","given":"Scott A."}],"accessed":{"date-parts":[["2022",11,3]]},"issued":{"date-parts":[["2015",1,5]]}}}],"schema":"https://github.com/citation-style-language/schema/raw/master/csl-citation.json"} </w:instrText>
      </w:r>
      <w:r w:rsidR="00457FD8">
        <w:rPr>
          <w:rFonts w:ascii="Arial" w:hAnsi="Arial" w:cs="Arial"/>
        </w:rPr>
        <w:fldChar w:fldCharType="separate"/>
      </w:r>
      <w:r w:rsidR="00457FD8" w:rsidRPr="00457FD8">
        <w:rPr>
          <w:rFonts w:ascii="Arial" w:hAnsi="Arial" w:cs="Arial"/>
          <w:szCs w:val="24"/>
          <w:vertAlign w:val="superscript"/>
        </w:rPr>
        <w:t>23,24</w:t>
      </w:r>
      <w:r w:rsidR="00457FD8">
        <w:rPr>
          <w:rFonts w:ascii="Arial" w:hAnsi="Arial" w:cs="Arial"/>
        </w:rPr>
        <w:fldChar w:fldCharType="end"/>
      </w:r>
      <w:r w:rsidR="00457FD8">
        <w:rPr>
          <w:rFonts w:ascii="Arial" w:hAnsi="Arial" w:cs="Arial"/>
        </w:rPr>
        <w:t>.</w:t>
      </w:r>
      <w:r w:rsidR="008D5567">
        <w:rPr>
          <w:rFonts w:ascii="Arial" w:hAnsi="Arial" w:cs="Arial"/>
        </w:rPr>
        <w:t xml:space="preserve"> </w:t>
      </w:r>
      <w:r w:rsidR="008D5567" w:rsidRPr="003442F4">
        <w:rPr>
          <w:rFonts w:ascii="Arial" w:hAnsi="Arial" w:cs="Arial"/>
          <w:u w:val="single"/>
        </w:rPr>
        <w:t>Our understanding of adolescent responses to uncertainty are incomplete and t</w:t>
      </w:r>
      <w:r w:rsidR="00457FD8" w:rsidRPr="003442F4">
        <w:rPr>
          <w:rFonts w:ascii="Arial" w:hAnsi="Arial" w:cs="Arial"/>
          <w:u w:val="single"/>
        </w:rPr>
        <w:t xml:space="preserve">he underlying mechanism </w:t>
      </w:r>
      <w:r w:rsidR="008D5567" w:rsidRPr="003442F4">
        <w:rPr>
          <w:rFonts w:ascii="Arial" w:hAnsi="Arial" w:cs="Arial"/>
          <w:u w:val="single"/>
        </w:rPr>
        <w:t xml:space="preserve">driving differences between adults and adolescents </w:t>
      </w:r>
      <w:r w:rsidR="00457FD8" w:rsidRPr="003442F4">
        <w:rPr>
          <w:rFonts w:ascii="Arial" w:hAnsi="Arial" w:cs="Arial"/>
          <w:u w:val="single"/>
        </w:rPr>
        <w:t>is still undetermined</w:t>
      </w:r>
      <w:r w:rsidR="00457FD8">
        <w:rPr>
          <w:rFonts w:ascii="Arial" w:hAnsi="Arial" w:cs="Arial"/>
        </w:rPr>
        <w:t xml:space="preserve">. </w:t>
      </w:r>
      <w:r w:rsidR="00457FD8" w:rsidRPr="008D5567">
        <w:rPr>
          <w:rFonts w:ascii="Arial" w:hAnsi="Arial" w:cs="Arial"/>
        </w:rPr>
        <w:t>A study identif</w:t>
      </w:r>
      <w:r w:rsidR="008D5567">
        <w:rPr>
          <w:rFonts w:ascii="Arial" w:hAnsi="Arial" w:cs="Arial"/>
        </w:rPr>
        <w:t>ying</w:t>
      </w:r>
      <w:r w:rsidR="00457FD8" w:rsidRPr="008D5567">
        <w:rPr>
          <w:rFonts w:ascii="Arial" w:hAnsi="Arial" w:cs="Arial"/>
        </w:rPr>
        <w:t xml:space="preserve"> </w:t>
      </w:r>
      <w:r w:rsidR="008D5567">
        <w:rPr>
          <w:rFonts w:ascii="Arial" w:hAnsi="Arial" w:cs="Arial"/>
        </w:rPr>
        <w:t xml:space="preserve">the </w:t>
      </w:r>
      <w:r w:rsidR="00457FD8" w:rsidRPr="008D5567">
        <w:rPr>
          <w:rFonts w:ascii="Arial" w:hAnsi="Arial" w:cs="Arial"/>
        </w:rPr>
        <w:t>neural mechanisms</w:t>
      </w:r>
      <w:r w:rsidR="008D5567">
        <w:rPr>
          <w:rFonts w:ascii="Arial" w:hAnsi="Arial" w:cs="Arial"/>
        </w:rPr>
        <w:t xml:space="preserve"> in adults and adolescents</w:t>
      </w:r>
      <w:r w:rsidR="00457FD8" w:rsidRPr="008D5567">
        <w:rPr>
          <w:rFonts w:ascii="Arial" w:hAnsi="Arial" w:cs="Arial"/>
        </w:rPr>
        <w:t xml:space="preserve"> </w:t>
      </w:r>
      <w:r w:rsidR="008D5567">
        <w:rPr>
          <w:rFonts w:ascii="Arial" w:hAnsi="Arial" w:cs="Arial"/>
        </w:rPr>
        <w:t>which drive</w:t>
      </w:r>
      <w:r w:rsidR="00457FD8" w:rsidRPr="008D5567">
        <w:rPr>
          <w:rFonts w:ascii="Arial" w:hAnsi="Arial" w:cs="Arial"/>
        </w:rPr>
        <w:t xml:space="preserve"> </w:t>
      </w:r>
      <w:r w:rsidR="008D5567">
        <w:rPr>
          <w:rFonts w:ascii="Arial" w:hAnsi="Arial" w:cs="Arial"/>
        </w:rPr>
        <w:t>uncertainty evaluations of</w:t>
      </w:r>
      <w:r w:rsidR="00457FD8" w:rsidRPr="008D5567">
        <w:rPr>
          <w:rFonts w:ascii="Arial" w:hAnsi="Arial" w:cs="Arial"/>
        </w:rPr>
        <w:t xml:space="preserve"> dynamic, feature-rich social stimul</w:t>
      </w:r>
      <w:r w:rsidR="008D5567">
        <w:rPr>
          <w:rFonts w:ascii="Arial" w:hAnsi="Arial" w:cs="Arial"/>
        </w:rPr>
        <w:t>i</w:t>
      </w:r>
      <w:r w:rsidR="00457FD8" w:rsidRPr="008D5567">
        <w:rPr>
          <w:rFonts w:ascii="Arial" w:hAnsi="Arial" w:cs="Arial"/>
        </w:rPr>
        <w:t xml:space="preserve"> </w:t>
      </w:r>
      <w:r w:rsidR="008D5567">
        <w:rPr>
          <w:rFonts w:ascii="Arial" w:hAnsi="Arial" w:cs="Arial"/>
        </w:rPr>
        <w:t>w</w:t>
      </w:r>
      <w:r w:rsidR="00457FD8" w:rsidRPr="008D5567">
        <w:rPr>
          <w:rFonts w:ascii="Arial" w:hAnsi="Arial" w:cs="Arial"/>
        </w:rPr>
        <w:t xml:space="preserve">ould fill a crucial gap in the extant literature. </w:t>
      </w:r>
    </w:p>
    <w:p w14:paraId="50A11FE4" w14:textId="2C4F1D71" w:rsidR="00702CA7" w:rsidRDefault="00702CA7" w:rsidP="00FE6FB8">
      <w:pPr>
        <w:spacing w:after="0" w:line="240" w:lineRule="auto"/>
        <w:ind w:firstLine="720"/>
        <w:jc w:val="both"/>
        <w:rPr>
          <w:rFonts w:ascii="Arial" w:hAnsi="Arial" w:cs="Arial"/>
        </w:rPr>
      </w:pPr>
      <w:r w:rsidRPr="00D65652">
        <w:rPr>
          <w:rFonts w:ascii="Arial" w:hAnsi="Arial" w:cs="Arial"/>
          <w:u w:val="single"/>
        </w:rPr>
        <w:t xml:space="preserve">My </w:t>
      </w:r>
      <w:r w:rsidR="00457FD8">
        <w:rPr>
          <w:rFonts w:ascii="Arial" w:hAnsi="Arial" w:cs="Arial"/>
          <w:u w:val="single"/>
        </w:rPr>
        <w:t>proposed</w:t>
      </w:r>
      <w:r w:rsidRPr="00D65652">
        <w:rPr>
          <w:rFonts w:ascii="Arial" w:hAnsi="Arial" w:cs="Arial"/>
          <w:u w:val="single"/>
        </w:rPr>
        <w:t xml:space="preserve"> grant proposal </w:t>
      </w:r>
      <w:r w:rsidR="00457FD8">
        <w:rPr>
          <w:rFonts w:ascii="Arial" w:hAnsi="Arial" w:cs="Arial"/>
          <w:u w:val="single"/>
        </w:rPr>
        <w:t>uses video stimuli to collect neural and behavioral representations of uncertainty</w:t>
      </w:r>
      <w:r w:rsidR="00FE6FB8">
        <w:rPr>
          <w:rFonts w:ascii="Arial" w:hAnsi="Arial" w:cs="Arial"/>
          <w:u w:val="single"/>
        </w:rPr>
        <w:t xml:space="preserve"> continuously and simultaneously</w:t>
      </w:r>
      <w:r w:rsidR="00FE6FB8" w:rsidRPr="003442F4">
        <w:rPr>
          <w:rFonts w:ascii="Arial" w:hAnsi="Arial" w:cs="Arial"/>
        </w:rPr>
        <w:t xml:space="preserve">. </w:t>
      </w:r>
      <w:r w:rsidR="00D84F2D">
        <w:rPr>
          <w:rFonts w:ascii="Arial" w:hAnsi="Arial" w:cs="Arial"/>
        </w:rPr>
        <w:t>U</w:t>
      </w:r>
      <w:r w:rsidR="00457FD8" w:rsidRPr="003442F4">
        <w:rPr>
          <w:rFonts w:ascii="Arial" w:hAnsi="Arial" w:cs="Arial"/>
        </w:rPr>
        <w:t xml:space="preserve">sing social and non-social </w:t>
      </w:r>
      <w:r w:rsidR="00D84F2D">
        <w:rPr>
          <w:rFonts w:ascii="Arial" w:hAnsi="Arial" w:cs="Arial"/>
        </w:rPr>
        <w:t>tasks</w:t>
      </w:r>
      <w:r w:rsidR="00FE6FB8" w:rsidRPr="003442F4">
        <w:rPr>
          <w:rFonts w:ascii="Arial" w:hAnsi="Arial" w:cs="Arial"/>
        </w:rPr>
        <w:t xml:space="preserve">, </w:t>
      </w:r>
      <w:r w:rsidR="00FE6FB8">
        <w:rPr>
          <w:rFonts w:ascii="Arial" w:hAnsi="Arial" w:cs="Arial"/>
          <w:u w:val="single"/>
        </w:rPr>
        <w:t>I will</w:t>
      </w:r>
      <w:r w:rsidR="00D84F2D">
        <w:rPr>
          <w:rFonts w:ascii="Arial" w:hAnsi="Arial" w:cs="Arial"/>
          <w:u w:val="single"/>
        </w:rPr>
        <w:t xml:space="preserve"> employ</w:t>
      </w:r>
      <w:r w:rsidR="00FE6FB8">
        <w:rPr>
          <w:rFonts w:ascii="Arial" w:hAnsi="Arial" w:cs="Arial"/>
          <w:u w:val="single"/>
        </w:rPr>
        <w:t xml:space="preserve"> intersubject correlations to identify the neural regions commonly involved in domain-specific certainty judgment formation, how neural intersubject synchrony informs synchrony of subjective behavioral indicators of uncertainty, and how these relationships differ as a consequence of adolescent-to-adult development</w:t>
      </w:r>
      <w:r w:rsidR="00FE6FB8" w:rsidRPr="003442F4">
        <w:rPr>
          <w:rFonts w:ascii="Arial" w:hAnsi="Arial" w:cs="Arial"/>
        </w:rPr>
        <w:t xml:space="preserve">. </w:t>
      </w:r>
      <w:r>
        <w:rPr>
          <w:rFonts w:ascii="Arial" w:hAnsi="Arial" w:cs="Arial"/>
        </w:rPr>
        <w:t>My specific aims are as follows:</w:t>
      </w:r>
    </w:p>
    <w:p w14:paraId="562FADCF" w14:textId="65C0A8DD" w:rsidR="008C4719" w:rsidRDefault="00702CA7" w:rsidP="00857047">
      <w:pPr>
        <w:spacing w:after="0" w:line="240" w:lineRule="auto"/>
        <w:jc w:val="both"/>
        <w:rPr>
          <w:rFonts w:ascii="Arial" w:hAnsi="Arial" w:cs="Arial"/>
        </w:rPr>
      </w:pPr>
      <w:r w:rsidRPr="008731C0">
        <w:rPr>
          <w:rFonts w:ascii="Arial" w:hAnsi="Arial" w:cs="Arial"/>
          <w:b/>
          <w:bCs/>
          <w:i/>
          <w:iCs/>
        </w:rPr>
        <w:t xml:space="preserve">Aim </w:t>
      </w:r>
      <w:r>
        <w:rPr>
          <w:rFonts w:ascii="Arial" w:hAnsi="Arial" w:cs="Arial"/>
          <w:b/>
          <w:bCs/>
          <w:i/>
          <w:iCs/>
        </w:rPr>
        <w:t>1</w:t>
      </w:r>
      <w:r w:rsidRPr="008731C0">
        <w:rPr>
          <w:rFonts w:ascii="Arial" w:hAnsi="Arial" w:cs="Arial"/>
          <w:b/>
          <w:bCs/>
          <w:i/>
          <w:iCs/>
        </w:rPr>
        <w:t>.</w:t>
      </w:r>
      <w:r>
        <w:rPr>
          <w:rFonts w:ascii="Arial" w:hAnsi="Arial" w:cs="Arial"/>
          <w:b/>
          <w:bCs/>
          <w:i/>
          <w:iCs/>
        </w:rPr>
        <w:t xml:space="preserve"> The Dissertation Research Project</w:t>
      </w:r>
      <w:r w:rsidRPr="008731C0">
        <w:rPr>
          <w:rFonts w:ascii="Arial" w:hAnsi="Arial" w:cs="Arial"/>
          <w:b/>
          <w:bCs/>
          <w:i/>
          <w:iCs/>
        </w:rPr>
        <w:t xml:space="preserve"> </w:t>
      </w:r>
      <w:r>
        <w:rPr>
          <w:rFonts w:ascii="Arial" w:hAnsi="Arial" w:cs="Arial"/>
          <w:b/>
          <w:bCs/>
          <w:i/>
          <w:iCs/>
        </w:rPr>
        <w:t>(F99 Phase) –</w:t>
      </w:r>
      <w:r w:rsidR="009F4156">
        <w:rPr>
          <w:rFonts w:ascii="Arial" w:hAnsi="Arial" w:cs="Arial"/>
          <w:b/>
          <w:bCs/>
          <w:i/>
          <w:iCs/>
        </w:rPr>
        <w:t xml:space="preserve"> To explore the formation of social </w:t>
      </w:r>
      <w:r w:rsidR="00FE6FB8">
        <w:rPr>
          <w:rFonts w:ascii="Arial" w:hAnsi="Arial" w:cs="Arial"/>
          <w:b/>
          <w:bCs/>
          <w:i/>
          <w:iCs/>
        </w:rPr>
        <w:t xml:space="preserve">and non-social </w:t>
      </w:r>
      <w:r w:rsidR="009F4156">
        <w:rPr>
          <w:rFonts w:ascii="Arial" w:hAnsi="Arial" w:cs="Arial"/>
          <w:b/>
          <w:bCs/>
          <w:i/>
          <w:iCs/>
        </w:rPr>
        <w:t>uncertainty judgements among healthy, neurotypical adults.</w:t>
      </w:r>
      <w:r w:rsidR="00CE0CC6">
        <w:rPr>
          <w:rFonts w:ascii="Arial" w:hAnsi="Arial" w:cs="Arial"/>
          <w:b/>
          <w:bCs/>
          <w:i/>
          <w:iCs/>
        </w:rPr>
        <w:t xml:space="preserve"> </w:t>
      </w:r>
      <w:r w:rsidR="00FE6FB8">
        <w:rPr>
          <w:rFonts w:ascii="Arial" w:hAnsi="Arial" w:cs="Arial"/>
        </w:rPr>
        <w:t>My proposed</w:t>
      </w:r>
      <w:r w:rsidR="00CE0CC6">
        <w:rPr>
          <w:rFonts w:ascii="Arial" w:hAnsi="Arial" w:cs="Arial"/>
        </w:rPr>
        <w:t xml:space="preserve"> paradigm </w:t>
      </w:r>
      <w:r w:rsidR="00FE6FB8">
        <w:rPr>
          <w:rFonts w:ascii="Arial" w:hAnsi="Arial" w:cs="Arial"/>
        </w:rPr>
        <w:t>tasks adult</w:t>
      </w:r>
      <w:r w:rsidR="00CE0CC6">
        <w:rPr>
          <w:rFonts w:ascii="Arial" w:hAnsi="Arial" w:cs="Arial"/>
        </w:rPr>
        <w:t xml:space="preserve"> </w:t>
      </w:r>
      <w:r w:rsidR="00857047">
        <w:rPr>
          <w:rFonts w:ascii="Arial" w:hAnsi="Arial" w:cs="Arial"/>
        </w:rPr>
        <w:t xml:space="preserve"> (18+ yrs) </w:t>
      </w:r>
      <w:r w:rsidR="00CE0CC6">
        <w:rPr>
          <w:rFonts w:ascii="Arial" w:hAnsi="Arial" w:cs="Arial"/>
        </w:rPr>
        <w:t>participants</w:t>
      </w:r>
      <w:r w:rsidR="00857047">
        <w:rPr>
          <w:rFonts w:ascii="Arial" w:hAnsi="Arial" w:cs="Arial"/>
        </w:rPr>
        <w:t xml:space="preserve"> </w:t>
      </w:r>
      <w:r w:rsidR="00FE6FB8">
        <w:rPr>
          <w:rFonts w:ascii="Arial" w:hAnsi="Arial" w:cs="Arial"/>
        </w:rPr>
        <w:t xml:space="preserve">with </w:t>
      </w:r>
      <w:r w:rsidR="00CE0CC6">
        <w:rPr>
          <w:rFonts w:ascii="Arial" w:hAnsi="Arial" w:cs="Arial"/>
        </w:rPr>
        <w:t>watch</w:t>
      </w:r>
      <w:r w:rsidR="00FE6FB8">
        <w:rPr>
          <w:rFonts w:ascii="Arial" w:hAnsi="Arial" w:cs="Arial"/>
        </w:rPr>
        <w:t>ing</w:t>
      </w:r>
      <w:r w:rsidR="00CE0CC6">
        <w:rPr>
          <w:rFonts w:ascii="Arial" w:hAnsi="Arial" w:cs="Arial"/>
        </w:rPr>
        <w:t xml:space="preserve"> a novel video stimulus (e.g., a crime mystery) while continuously rating </w:t>
      </w:r>
      <w:r w:rsidR="00857047">
        <w:rPr>
          <w:rFonts w:ascii="Arial" w:hAnsi="Arial" w:cs="Arial"/>
        </w:rPr>
        <w:t xml:space="preserve">their </w:t>
      </w:r>
      <w:r w:rsidR="00CE0CC6">
        <w:rPr>
          <w:rFonts w:ascii="Arial" w:hAnsi="Arial" w:cs="Arial"/>
        </w:rPr>
        <w:t>certain</w:t>
      </w:r>
      <w:r w:rsidR="00857047">
        <w:rPr>
          <w:rFonts w:ascii="Arial" w:hAnsi="Arial" w:cs="Arial"/>
        </w:rPr>
        <w:t>ty</w:t>
      </w:r>
      <w:r w:rsidR="00CE0CC6">
        <w:rPr>
          <w:rFonts w:ascii="Arial" w:hAnsi="Arial" w:cs="Arial"/>
        </w:rPr>
        <w:t xml:space="preserve"> of a social</w:t>
      </w:r>
      <w:r w:rsidR="00FE6FB8">
        <w:rPr>
          <w:rFonts w:ascii="Arial" w:hAnsi="Arial" w:cs="Arial"/>
        </w:rPr>
        <w:t xml:space="preserve"> (i.e., a character’s guilt or innocence) and non-social (i.e., frame luminance) </w:t>
      </w:r>
      <w:r w:rsidR="00CE0CC6">
        <w:rPr>
          <w:rFonts w:ascii="Arial" w:hAnsi="Arial" w:cs="Arial"/>
        </w:rPr>
        <w:t xml:space="preserve"> outcome</w:t>
      </w:r>
      <w:r w:rsidR="00857047">
        <w:rPr>
          <w:rFonts w:ascii="Arial" w:hAnsi="Arial" w:cs="Arial"/>
        </w:rPr>
        <w:t xml:space="preserve"> during fMRI</w:t>
      </w:r>
      <w:r w:rsidR="00CE0CC6">
        <w:rPr>
          <w:rFonts w:ascii="Arial" w:hAnsi="Arial" w:cs="Arial"/>
        </w:rPr>
        <w:t xml:space="preserve">. Using this approach, we can </w:t>
      </w:r>
      <w:r w:rsidR="00FE6FB8">
        <w:rPr>
          <w:rFonts w:ascii="Arial" w:hAnsi="Arial" w:cs="Arial"/>
        </w:rPr>
        <w:t xml:space="preserve">examine the extent to which individuals demonstrate synchronous neural activity across </w:t>
      </w:r>
      <w:r w:rsidR="00857047">
        <w:rPr>
          <w:rFonts w:ascii="Arial" w:hAnsi="Arial" w:cs="Arial"/>
        </w:rPr>
        <w:t xml:space="preserve">over </w:t>
      </w:r>
      <w:r w:rsidR="00FE6FB8">
        <w:rPr>
          <w:rFonts w:ascii="Arial" w:hAnsi="Arial" w:cs="Arial"/>
        </w:rPr>
        <w:t xml:space="preserve">400 cortical parcellations </w:t>
      </w:r>
      <w:r w:rsidR="00FE6FB8">
        <w:rPr>
          <w:rFonts w:ascii="Arial" w:hAnsi="Arial" w:cs="Arial"/>
        </w:rPr>
        <w:fldChar w:fldCharType="begin"/>
      </w:r>
      <w:r w:rsidR="00FE6FB8">
        <w:rPr>
          <w:rFonts w:ascii="Arial" w:hAnsi="Arial" w:cs="Arial"/>
        </w:rPr>
        <w:instrText xml:space="preserve"> ADDIN ZOTERO_ITEM CSL_CITATION {"citationID":"UPA83zDp","properties":{"formattedCitation":"\\super 25\\nosupersub{}","plainCitation":"25","noteIndex":0},"citationItems":[{"id":12132,"uris":["http://zotero.org/users/6239255/items/TJZVPB56"],"itemData":{"id":12132,"type":"article-journal","container-title":"Cerebral Cortex","DOI":"10.1093/cercor/bhx179","ISSN":"1047-3211, 1460-2199","issue":"9","language":"en","page":"3095-3114","source":"DOI.org (Crossref)","title":"Local-Global Parcellation of the Human Cerebral Cortex from Intrinsic Functional Connectivity MRI","volume":"28","author":[{"family":"Schaefer","given":"Alexander"},{"family":"Kong","given":"Ru"},{"family":"Gordon","given":"Evan M"},{"family":"Laumann","given":"Timothy O"},{"family":"Zuo","given":"Xi-Nian"},{"family":"Holmes","given":"Avram J"},{"family":"Eickhoff","given":"Simon B"},{"family":"Yeo","given":"B T Thomas"}],"issued":{"date-parts":[["2018",9,1]]}}}],"schema":"https://github.com/citation-style-language/schema/raw/master/csl-citation.json"} </w:instrText>
      </w:r>
      <w:r w:rsidR="00FE6FB8">
        <w:rPr>
          <w:rFonts w:ascii="Arial" w:hAnsi="Arial" w:cs="Arial"/>
        </w:rPr>
        <w:fldChar w:fldCharType="separate"/>
      </w:r>
      <w:r w:rsidR="00FE6FB8" w:rsidRPr="00FE6FB8">
        <w:rPr>
          <w:rFonts w:ascii="Arial" w:hAnsi="Arial" w:cs="Arial"/>
          <w:szCs w:val="24"/>
          <w:vertAlign w:val="superscript"/>
        </w:rPr>
        <w:t>25</w:t>
      </w:r>
      <w:r w:rsidR="00FE6FB8">
        <w:rPr>
          <w:rFonts w:ascii="Arial" w:hAnsi="Arial" w:cs="Arial"/>
        </w:rPr>
        <w:fldChar w:fldCharType="end"/>
      </w:r>
      <w:r w:rsidR="00FE6FB8">
        <w:rPr>
          <w:rFonts w:ascii="Arial" w:hAnsi="Arial" w:cs="Arial"/>
        </w:rPr>
        <w:t xml:space="preserve"> </w:t>
      </w:r>
      <w:r w:rsidR="00857047">
        <w:rPr>
          <w:rFonts w:ascii="Arial" w:hAnsi="Arial" w:cs="Arial"/>
        </w:rPr>
        <w:t>and</w:t>
      </w:r>
      <w:r w:rsidR="00FE6FB8">
        <w:rPr>
          <w:rFonts w:ascii="Arial" w:hAnsi="Arial" w:cs="Arial"/>
        </w:rPr>
        <w:t xml:space="preserve"> the extent to which synchronous neural activity </w:t>
      </w:r>
      <w:r w:rsidR="00857047">
        <w:rPr>
          <w:rFonts w:ascii="Arial" w:hAnsi="Arial" w:cs="Arial"/>
        </w:rPr>
        <w:t>in each</w:t>
      </w:r>
      <w:r w:rsidR="00FE6FB8">
        <w:rPr>
          <w:rFonts w:ascii="Arial" w:hAnsi="Arial" w:cs="Arial"/>
        </w:rPr>
        <w:t xml:space="preserve"> parcellation predicts synchronous behavioral activity in subject assessments of uncertainty. </w:t>
      </w:r>
      <w:r w:rsidR="00CE0CC6">
        <w:rPr>
          <w:rFonts w:ascii="Arial" w:hAnsi="Arial" w:cs="Arial"/>
        </w:rPr>
        <w:t xml:space="preserve">This paradigm has been successfully </w:t>
      </w:r>
      <w:r w:rsidR="00857047">
        <w:rPr>
          <w:rFonts w:ascii="Arial" w:hAnsi="Arial" w:cs="Arial"/>
        </w:rPr>
        <w:t xml:space="preserve">piloted </w:t>
      </w:r>
      <w:r w:rsidR="00CE0CC6">
        <w:rPr>
          <w:rFonts w:ascii="Arial" w:hAnsi="Arial" w:cs="Arial"/>
        </w:rPr>
        <w:t xml:space="preserve">and has yielded promising </w:t>
      </w:r>
      <w:r w:rsidR="00857047">
        <w:rPr>
          <w:rFonts w:ascii="Arial" w:hAnsi="Arial" w:cs="Arial"/>
        </w:rPr>
        <w:t xml:space="preserve">preliminary univariate </w:t>
      </w:r>
      <w:r w:rsidR="00CE0CC6">
        <w:rPr>
          <w:rFonts w:ascii="Arial" w:hAnsi="Arial" w:cs="Arial"/>
        </w:rPr>
        <w:t>results (</w:t>
      </w:r>
      <w:r w:rsidR="00CE0CC6">
        <w:rPr>
          <w:rFonts w:ascii="Arial" w:hAnsi="Arial" w:cs="Arial"/>
          <w:i/>
          <w:iCs/>
        </w:rPr>
        <w:t>See</w:t>
      </w:r>
      <w:r w:rsidR="00CE0CC6">
        <w:rPr>
          <w:rFonts w:ascii="Arial" w:hAnsi="Arial" w:cs="Arial"/>
        </w:rPr>
        <w:t xml:space="preserve"> </w:t>
      </w:r>
      <w:r w:rsidR="00CE0CC6" w:rsidRPr="008769A8">
        <w:rPr>
          <w:rFonts w:ascii="Arial" w:hAnsi="Arial" w:cs="Arial"/>
          <w:b/>
          <w:bCs/>
        </w:rPr>
        <w:t>Research Strategy A.2.2.</w:t>
      </w:r>
      <w:r w:rsidR="00CE0CC6">
        <w:rPr>
          <w:rFonts w:ascii="Arial" w:hAnsi="Arial" w:cs="Arial"/>
        </w:rPr>
        <w:t xml:space="preserve">) </w:t>
      </w:r>
    </w:p>
    <w:p w14:paraId="5B70632F" w14:textId="4839360F" w:rsidR="00702CA7" w:rsidRDefault="00702CA7" w:rsidP="00702CA7">
      <w:pPr>
        <w:spacing w:after="0" w:line="240" w:lineRule="auto"/>
        <w:jc w:val="both"/>
        <w:rPr>
          <w:rFonts w:ascii="Arial" w:hAnsi="Arial" w:cs="Arial"/>
        </w:rPr>
      </w:pPr>
      <w:r>
        <w:rPr>
          <w:rFonts w:ascii="Arial" w:hAnsi="Arial" w:cs="Arial"/>
          <w:b/>
          <w:bCs/>
          <w:i/>
          <w:iCs/>
        </w:rPr>
        <w:t xml:space="preserve">Aim 2. The Postdoctoral Research Direction (K00 Phase) – </w:t>
      </w:r>
      <w:r w:rsidR="008C4719">
        <w:rPr>
          <w:rFonts w:ascii="Arial" w:hAnsi="Arial" w:cs="Arial"/>
          <w:b/>
          <w:bCs/>
          <w:i/>
          <w:iCs/>
        </w:rPr>
        <w:t>To explore the formation of social</w:t>
      </w:r>
      <w:r w:rsidR="00857047">
        <w:rPr>
          <w:rFonts w:ascii="Arial" w:hAnsi="Arial" w:cs="Arial"/>
          <w:b/>
          <w:bCs/>
          <w:i/>
          <w:iCs/>
        </w:rPr>
        <w:t xml:space="preserve"> and non-social</w:t>
      </w:r>
      <w:r w:rsidR="008C4719">
        <w:rPr>
          <w:rFonts w:ascii="Arial" w:hAnsi="Arial" w:cs="Arial"/>
          <w:b/>
          <w:bCs/>
          <w:i/>
          <w:iCs/>
        </w:rPr>
        <w:t xml:space="preserve"> uncertainty judgements across normative adolescent development</w:t>
      </w:r>
      <w:r w:rsidR="008C4719" w:rsidRPr="008731C0">
        <w:rPr>
          <w:rFonts w:ascii="Arial" w:hAnsi="Arial" w:cs="Arial"/>
          <w:b/>
          <w:bCs/>
          <w:i/>
          <w:iCs/>
        </w:rPr>
        <w:t>.</w:t>
      </w:r>
      <w:r>
        <w:rPr>
          <w:rFonts w:ascii="Arial" w:hAnsi="Arial" w:cs="Arial"/>
        </w:rPr>
        <w:t xml:space="preserve"> In my postdoctoral fellowship, I will expand upon my predoctoral work by </w:t>
      </w:r>
      <w:r w:rsidR="00CE0CC6">
        <w:rPr>
          <w:rFonts w:ascii="Arial" w:hAnsi="Arial" w:cs="Arial"/>
        </w:rPr>
        <w:t>u</w:t>
      </w:r>
      <w:r w:rsidR="008C4719">
        <w:rPr>
          <w:rFonts w:ascii="Arial" w:hAnsi="Arial" w:cs="Arial"/>
        </w:rPr>
        <w:t xml:space="preserve">sing </w:t>
      </w:r>
      <w:r w:rsidR="00857047">
        <w:rPr>
          <w:rFonts w:ascii="Arial" w:hAnsi="Arial" w:cs="Arial"/>
        </w:rPr>
        <w:t>the</w:t>
      </w:r>
      <w:r w:rsidR="00CE0CC6">
        <w:rPr>
          <w:rFonts w:ascii="Arial" w:hAnsi="Arial" w:cs="Arial"/>
        </w:rPr>
        <w:t xml:space="preserve"> </w:t>
      </w:r>
      <w:r w:rsidR="008C4719">
        <w:rPr>
          <w:rFonts w:ascii="Arial" w:hAnsi="Arial" w:cs="Arial"/>
        </w:rPr>
        <w:t>paradig</w:t>
      </w:r>
      <w:r w:rsidR="00CE0CC6">
        <w:rPr>
          <w:rFonts w:ascii="Arial" w:hAnsi="Arial" w:cs="Arial"/>
        </w:rPr>
        <w:t>m</w:t>
      </w:r>
      <w:r w:rsidR="00857047">
        <w:rPr>
          <w:rFonts w:ascii="Arial" w:hAnsi="Arial" w:cs="Arial"/>
        </w:rPr>
        <w:t xml:space="preserve"> described above</w:t>
      </w:r>
      <w:r w:rsidR="00CE0CC6">
        <w:rPr>
          <w:rFonts w:ascii="Arial" w:hAnsi="Arial" w:cs="Arial"/>
        </w:rPr>
        <w:t xml:space="preserve"> to identify</w:t>
      </w:r>
      <w:r w:rsidR="00857047">
        <w:rPr>
          <w:rFonts w:ascii="Arial" w:hAnsi="Arial" w:cs="Arial"/>
        </w:rPr>
        <w:t xml:space="preserve"> the</w:t>
      </w:r>
      <w:r w:rsidR="00CE0CC6">
        <w:rPr>
          <w:rFonts w:ascii="Arial" w:hAnsi="Arial" w:cs="Arial"/>
        </w:rPr>
        <w:t xml:space="preserve"> </w:t>
      </w:r>
      <w:r w:rsidR="008C4719">
        <w:rPr>
          <w:rFonts w:ascii="Arial" w:hAnsi="Arial" w:cs="Arial"/>
        </w:rPr>
        <w:t xml:space="preserve">neural </w:t>
      </w:r>
      <w:r w:rsidR="00857047">
        <w:rPr>
          <w:rFonts w:ascii="Arial" w:hAnsi="Arial" w:cs="Arial"/>
        </w:rPr>
        <w:t>mechanisms commonly underlying a</w:t>
      </w:r>
      <w:r w:rsidR="008C4719">
        <w:rPr>
          <w:rFonts w:ascii="Arial" w:hAnsi="Arial" w:cs="Arial"/>
        </w:rPr>
        <w:t>dolescent</w:t>
      </w:r>
      <w:r w:rsidR="00857047">
        <w:rPr>
          <w:rFonts w:ascii="Arial" w:hAnsi="Arial" w:cs="Arial"/>
        </w:rPr>
        <w:t xml:space="preserve"> (13–18 yrs) certainty judgment formation</w:t>
      </w:r>
      <w:r w:rsidR="00D84F2D">
        <w:rPr>
          <w:rFonts w:ascii="Arial" w:hAnsi="Arial" w:cs="Arial"/>
        </w:rPr>
        <w:t xml:space="preserve"> and contrast the resultant activation pattern against our adult sample to identify developmental differences and similarities in certainty judgment formation</w:t>
      </w:r>
      <w:r w:rsidR="008C4719">
        <w:rPr>
          <w:rFonts w:ascii="Arial" w:hAnsi="Arial" w:cs="Arial"/>
        </w:rPr>
        <w:t>.</w:t>
      </w:r>
      <w:r w:rsidR="00D84F2D">
        <w:rPr>
          <w:rFonts w:ascii="Arial" w:hAnsi="Arial" w:cs="Arial"/>
        </w:rPr>
        <w:t xml:space="preserve"> Exploratory sample-stimulus correlations </w:t>
      </w:r>
      <w:r w:rsidR="00D84F2D">
        <w:rPr>
          <w:rFonts w:ascii="Arial" w:hAnsi="Arial" w:cs="Arial"/>
        </w:rPr>
        <w:fldChar w:fldCharType="begin"/>
      </w:r>
      <w:r w:rsidR="00D84F2D">
        <w:rPr>
          <w:rFonts w:ascii="Arial" w:hAnsi="Arial" w:cs="Arial"/>
        </w:rPr>
        <w:instrText xml:space="preserve"> ADDIN ZOTERO_ITEM CSL_CITATION {"citationID":"nr3qZnCt","properties":{"formattedCitation":"\\super 8\\nosupersub{}","plainCitation":"8","noteIndex":0},"citationItems":[{"id":12169,"uris":["http://zotero.org/users/6239255/items/N7VP39X2"],"itemData":{"id":12169,"type":"article-journal","abstract":"To what extent do all brains work alike during natural conditions? We explored this question by letting five subjects freely view half an hour of a popular movie while undergoing functional brain imaging. Applying an unbiased analysis in which spatiotemporal activity patterns in one brain were used to “model” activity in another brain, we found a striking level of voxel-by-voxel synchronization between individuals, not only in primary and secondary visual and auditory areas but also in association cortices. The results reveal a surprising tendency of individual brains to “tick collectively” during natural vision. The intersubject synchronization consisted of a widespread cortical activation pattern correlated with emotionally arousing scenes and regionally selective components. The characteristics of these activations were revealed with the use of an open-ended “reverse-correlation” approach, which inverts the conventional analysis by letting the brain signals themselves “pick up” the optimal stimuli for each specialized cortical area.","container-title":"Science","DOI":"10.1126/science.1089506","ISSN":"0036-8075, 1095-9203","issue":"5664","journalAbbreviation":"Science","language":"en","page":"1634-1640","source":"DOI.org (Crossref)","title":"Intersubject Synchronization of Cortical Activity During Natural Vision","volume":"303","author":[{"family":"Hasson","given":"Uri"},{"family":"Nir","given":"Yuval"},{"family":"Levy","given":"Ifat"},{"family":"Fuhrmann","given":"Galit"},{"family":"Malach","given":"Rafael"}],"issued":{"date-parts":[["2004",3,12]]}}}],"schema":"https://github.com/citation-style-language/schema/raw/master/csl-citation.json"} </w:instrText>
      </w:r>
      <w:r w:rsidR="00D84F2D">
        <w:rPr>
          <w:rFonts w:ascii="Arial" w:hAnsi="Arial" w:cs="Arial"/>
        </w:rPr>
        <w:fldChar w:fldCharType="separate"/>
      </w:r>
      <w:r w:rsidR="00D84F2D" w:rsidRPr="00D84F2D">
        <w:rPr>
          <w:rFonts w:ascii="Arial" w:hAnsi="Arial" w:cs="Arial"/>
          <w:szCs w:val="24"/>
          <w:vertAlign w:val="superscript"/>
        </w:rPr>
        <w:t>8</w:t>
      </w:r>
      <w:r w:rsidR="00D84F2D">
        <w:rPr>
          <w:rFonts w:ascii="Arial" w:hAnsi="Arial" w:cs="Arial"/>
        </w:rPr>
        <w:fldChar w:fldCharType="end"/>
      </w:r>
      <w:r w:rsidR="00D84F2D">
        <w:rPr>
          <w:rFonts w:ascii="Arial" w:hAnsi="Arial" w:cs="Arial"/>
        </w:rPr>
        <w:t xml:space="preserve"> will be applied to identify age-related differences in response to stimulus features which will guide future hypothesis-driven research on age-related differences.</w:t>
      </w:r>
      <w:bookmarkEnd w:id="0"/>
    </w:p>
    <w:p w14:paraId="47EA6B04" w14:textId="419D6266" w:rsidR="00B05710" w:rsidRPr="00DD4184" w:rsidRDefault="00702CA7" w:rsidP="00942D6A">
      <w:pPr>
        <w:spacing w:after="0" w:line="240" w:lineRule="auto"/>
        <w:ind w:firstLine="720"/>
        <w:jc w:val="both"/>
        <w:rPr>
          <w:rFonts w:ascii="Arial" w:hAnsi="Arial" w:cs="Arial"/>
        </w:rPr>
      </w:pPr>
      <w:r>
        <w:rPr>
          <w:rFonts w:ascii="Arial" w:hAnsi="Arial" w:cs="Arial"/>
        </w:rPr>
        <w:t xml:space="preserve">Taken together, this combination of training in computational neuroscience, developmental neuroimaging, and </w:t>
      </w:r>
      <w:r w:rsidR="00857A53">
        <w:rPr>
          <w:rFonts w:ascii="Arial" w:hAnsi="Arial" w:cs="Arial"/>
        </w:rPr>
        <w:t>the developmental decision-making literature</w:t>
      </w:r>
      <w:r w:rsidR="00CE0CC6">
        <w:rPr>
          <w:rFonts w:ascii="Arial" w:hAnsi="Arial" w:cs="Arial"/>
        </w:rPr>
        <w:t xml:space="preserve"> </w:t>
      </w:r>
      <w:r>
        <w:rPr>
          <w:rFonts w:ascii="Arial" w:hAnsi="Arial" w:cs="Arial"/>
        </w:rPr>
        <w:t xml:space="preserve">will facilitate my long-term goal of establishing my own lab dedicated to computational social affective developmental neuroscience research. </w:t>
      </w:r>
      <w:bookmarkStart w:id="2" w:name="_GoBack"/>
      <w:bookmarkEnd w:id="1"/>
      <w:bookmarkEnd w:id="2"/>
    </w:p>
    <w:sectPr w:rsidR="00B05710" w:rsidRPr="00DD4184" w:rsidSect="00623B3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C39B8" w14:textId="77777777" w:rsidR="00B2200F" w:rsidRDefault="00B2200F" w:rsidP="00C04421">
      <w:pPr>
        <w:spacing w:after="0" w:line="240" w:lineRule="auto"/>
      </w:pPr>
      <w:r>
        <w:separator/>
      </w:r>
    </w:p>
  </w:endnote>
  <w:endnote w:type="continuationSeparator" w:id="0">
    <w:p w14:paraId="2C27625F" w14:textId="77777777" w:rsidR="00B2200F" w:rsidRDefault="00B2200F" w:rsidP="00C0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6F4C4" w14:textId="77777777" w:rsidR="00B2200F" w:rsidRDefault="00B2200F" w:rsidP="00C04421">
      <w:pPr>
        <w:spacing w:after="0" w:line="240" w:lineRule="auto"/>
      </w:pPr>
      <w:r>
        <w:separator/>
      </w:r>
    </w:p>
  </w:footnote>
  <w:footnote w:type="continuationSeparator" w:id="0">
    <w:p w14:paraId="0C30D964" w14:textId="77777777" w:rsidR="00B2200F" w:rsidRDefault="00B2200F" w:rsidP="00C04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54316"/>
    <w:multiLevelType w:val="hybridMultilevel"/>
    <w:tmpl w:val="4C220BD8"/>
    <w:lvl w:ilvl="0" w:tplc="D77C671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20090"/>
    <w:multiLevelType w:val="hybridMultilevel"/>
    <w:tmpl w:val="06F65BF4"/>
    <w:lvl w:ilvl="0" w:tplc="F1ECAF1E">
      <w:start w:val="1"/>
      <w:numFmt w:val="decimal"/>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3A"/>
    <w:rsid w:val="00007F0D"/>
    <w:rsid w:val="00010264"/>
    <w:rsid w:val="00012054"/>
    <w:rsid w:val="00017C82"/>
    <w:rsid w:val="000202BA"/>
    <w:rsid w:val="00021B1A"/>
    <w:rsid w:val="00021C64"/>
    <w:rsid w:val="00023AD2"/>
    <w:rsid w:val="000241A0"/>
    <w:rsid w:val="00031924"/>
    <w:rsid w:val="0003540D"/>
    <w:rsid w:val="00036663"/>
    <w:rsid w:val="000366CD"/>
    <w:rsid w:val="00036DED"/>
    <w:rsid w:val="0004509E"/>
    <w:rsid w:val="0004787C"/>
    <w:rsid w:val="00047BE6"/>
    <w:rsid w:val="000526BF"/>
    <w:rsid w:val="0005622B"/>
    <w:rsid w:val="00057DEA"/>
    <w:rsid w:val="000601B6"/>
    <w:rsid w:val="00060914"/>
    <w:rsid w:val="00061212"/>
    <w:rsid w:val="00063AA7"/>
    <w:rsid w:val="00080B6B"/>
    <w:rsid w:val="00083057"/>
    <w:rsid w:val="00085708"/>
    <w:rsid w:val="00090DE0"/>
    <w:rsid w:val="00093E9D"/>
    <w:rsid w:val="00095C72"/>
    <w:rsid w:val="00095EA9"/>
    <w:rsid w:val="00096337"/>
    <w:rsid w:val="000A3DAB"/>
    <w:rsid w:val="000A4111"/>
    <w:rsid w:val="000C02BA"/>
    <w:rsid w:val="000C29C2"/>
    <w:rsid w:val="000C41A6"/>
    <w:rsid w:val="000D32CE"/>
    <w:rsid w:val="000D5FD6"/>
    <w:rsid w:val="000E2437"/>
    <w:rsid w:val="000F0282"/>
    <w:rsid w:val="000F0310"/>
    <w:rsid w:val="000F0DDD"/>
    <w:rsid w:val="000F1BE1"/>
    <w:rsid w:val="000F31DC"/>
    <w:rsid w:val="000F65A1"/>
    <w:rsid w:val="000F6E57"/>
    <w:rsid w:val="0010665E"/>
    <w:rsid w:val="00112AD5"/>
    <w:rsid w:val="00114D5C"/>
    <w:rsid w:val="00115306"/>
    <w:rsid w:val="00117DA9"/>
    <w:rsid w:val="001202DC"/>
    <w:rsid w:val="00125A75"/>
    <w:rsid w:val="00126A59"/>
    <w:rsid w:val="00126CB4"/>
    <w:rsid w:val="00130FDA"/>
    <w:rsid w:val="00137948"/>
    <w:rsid w:val="00141BAA"/>
    <w:rsid w:val="001471F6"/>
    <w:rsid w:val="00147961"/>
    <w:rsid w:val="0015214C"/>
    <w:rsid w:val="0015224F"/>
    <w:rsid w:val="00154618"/>
    <w:rsid w:val="001576FE"/>
    <w:rsid w:val="0016203C"/>
    <w:rsid w:val="00163337"/>
    <w:rsid w:val="00165DEF"/>
    <w:rsid w:val="001667C2"/>
    <w:rsid w:val="00172DF6"/>
    <w:rsid w:val="00183AE1"/>
    <w:rsid w:val="00184DD4"/>
    <w:rsid w:val="001862C5"/>
    <w:rsid w:val="00192C9C"/>
    <w:rsid w:val="0019616D"/>
    <w:rsid w:val="001974A7"/>
    <w:rsid w:val="0019762B"/>
    <w:rsid w:val="001A0B4F"/>
    <w:rsid w:val="001A1DF1"/>
    <w:rsid w:val="001A5BE0"/>
    <w:rsid w:val="001A72FD"/>
    <w:rsid w:val="001B2590"/>
    <w:rsid w:val="001B666D"/>
    <w:rsid w:val="001C617F"/>
    <w:rsid w:val="001C7424"/>
    <w:rsid w:val="001D232F"/>
    <w:rsid w:val="001D4F26"/>
    <w:rsid w:val="001E28DF"/>
    <w:rsid w:val="001E4423"/>
    <w:rsid w:val="001E612F"/>
    <w:rsid w:val="001E6AB0"/>
    <w:rsid w:val="001F4078"/>
    <w:rsid w:val="00200E67"/>
    <w:rsid w:val="0020496D"/>
    <w:rsid w:val="00205163"/>
    <w:rsid w:val="00206D87"/>
    <w:rsid w:val="00210AC8"/>
    <w:rsid w:val="002138D9"/>
    <w:rsid w:val="00216D1B"/>
    <w:rsid w:val="00221918"/>
    <w:rsid w:val="00224C86"/>
    <w:rsid w:val="00225BF1"/>
    <w:rsid w:val="00226EC9"/>
    <w:rsid w:val="00230314"/>
    <w:rsid w:val="00233530"/>
    <w:rsid w:val="002336C2"/>
    <w:rsid w:val="00233A2B"/>
    <w:rsid w:val="00243DF4"/>
    <w:rsid w:val="00245D54"/>
    <w:rsid w:val="0024664C"/>
    <w:rsid w:val="00251DBE"/>
    <w:rsid w:val="00252E2D"/>
    <w:rsid w:val="00257C23"/>
    <w:rsid w:val="002640C5"/>
    <w:rsid w:val="00267207"/>
    <w:rsid w:val="002679F6"/>
    <w:rsid w:val="00267DF4"/>
    <w:rsid w:val="0027042C"/>
    <w:rsid w:val="002725CA"/>
    <w:rsid w:val="00272DB9"/>
    <w:rsid w:val="00277D4C"/>
    <w:rsid w:val="00280A3B"/>
    <w:rsid w:val="002813A1"/>
    <w:rsid w:val="0028194F"/>
    <w:rsid w:val="00286B41"/>
    <w:rsid w:val="0028788E"/>
    <w:rsid w:val="00290527"/>
    <w:rsid w:val="002921AA"/>
    <w:rsid w:val="00295FCD"/>
    <w:rsid w:val="002A36D3"/>
    <w:rsid w:val="002A3991"/>
    <w:rsid w:val="002A401D"/>
    <w:rsid w:val="002A633F"/>
    <w:rsid w:val="002B2C07"/>
    <w:rsid w:val="002B4BEA"/>
    <w:rsid w:val="002C068A"/>
    <w:rsid w:val="002C5191"/>
    <w:rsid w:val="002C5534"/>
    <w:rsid w:val="002C6D68"/>
    <w:rsid w:val="002C6F22"/>
    <w:rsid w:val="002C705A"/>
    <w:rsid w:val="002C738C"/>
    <w:rsid w:val="002D19E2"/>
    <w:rsid w:val="002D659F"/>
    <w:rsid w:val="002E19E3"/>
    <w:rsid w:val="002E23BD"/>
    <w:rsid w:val="002E26C4"/>
    <w:rsid w:val="002E49FD"/>
    <w:rsid w:val="002E4C06"/>
    <w:rsid w:val="002F39FA"/>
    <w:rsid w:val="002F5075"/>
    <w:rsid w:val="003028BB"/>
    <w:rsid w:val="00303CF4"/>
    <w:rsid w:val="00310EF4"/>
    <w:rsid w:val="00311A5D"/>
    <w:rsid w:val="003223AF"/>
    <w:rsid w:val="003224BE"/>
    <w:rsid w:val="00322CE3"/>
    <w:rsid w:val="00331FC4"/>
    <w:rsid w:val="00332DA7"/>
    <w:rsid w:val="00333157"/>
    <w:rsid w:val="003348D8"/>
    <w:rsid w:val="0033499E"/>
    <w:rsid w:val="003359ED"/>
    <w:rsid w:val="003375C5"/>
    <w:rsid w:val="0034149A"/>
    <w:rsid w:val="00342755"/>
    <w:rsid w:val="003442F4"/>
    <w:rsid w:val="00346213"/>
    <w:rsid w:val="00350B29"/>
    <w:rsid w:val="003512D7"/>
    <w:rsid w:val="003656BA"/>
    <w:rsid w:val="00370FE7"/>
    <w:rsid w:val="003710FD"/>
    <w:rsid w:val="00373608"/>
    <w:rsid w:val="00377DF1"/>
    <w:rsid w:val="003812AE"/>
    <w:rsid w:val="003826AB"/>
    <w:rsid w:val="00383495"/>
    <w:rsid w:val="003837E8"/>
    <w:rsid w:val="0038385B"/>
    <w:rsid w:val="00384AAC"/>
    <w:rsid w:val="00387227"/>
    <w:rsid w:val="0038752B"/>
    <w:rsid w:val="00387C6A"/>
    <w:rsid w:val="003924FF"/>
    <w:rsid w:val="00397B2B"/>
    <w:rsid w:val="003A377C"/>
    <w:rsid w:val="003A4443"/>
    <w:rsid w:val="003C00CA"/>
    <w:rsid w:val="003C0882"/>
    <w:rsid w:val="003C2851"/>
    <w:rsid w:val="003C2A77"/>
    <w:rsid w:val="003C484A"/>
    <w:rsid w:val="003C4C26"/>
    <w:rsid w:val="003C52B1"/>
    <w:rsid w:val="003D22D5"/>
    <w:rsid w:val="003D3AD9"/>
    <w:rsid w:val="003E47AD"/>
    <w:rsid w:val="003E530D"/>
    <w:rsid w:val="003F0041"/>
    <w:rsid w:val="003F0549"/>
    <w:rsid w:val="003F19FC"/>
    <w:rsid w:val="003F2449"/>
    <w:rsid w:val="003F3ED7"/>
    <w:rsid w:val="003F40C1"/>
    <w:rsid w:val="003F47BC"/>
    <w:rsid w:val="00404E3A"/>
    <w:rsid w:val="00405163"/>
    <w:rsid w:val="004054B0"/>
    <w:rsid w:val="00405DC8"/>
    <w:rsid w:val="00414EC2"/>
    <w:rsid w:val="0042447E"/>
    <w:rsid w:val="00427E28"/>
    <w:rsid w:val="00430543"/>
    <w:rsid w:val="00433109"/>
    <w:rsid w:val="004343A6"/>
    <w:rsid w:val="004350A5"/>
    <w:rsid w:val="004359EA"/>
    <w:rsid w:val="00441414"/>
    <w:rsid w:val="0044209D"/>
    <w:rsid w:val="004422C4"/>
    <w:rsid w:val="004438B0"/>
    <w:rsid w:val="00443A23"/>
    <w:rsid w:val="00443D5D"/>
    <w:rsid w:val="00444A0A"/>
    <w:rsid w:val="00446D2E"/>
    <w:rsid w:val="00451AE6"/>
    <w:rsid w:val="004558AF"/>
    <w:rsid w:val="00457752"/>
    <w:rsid w:val="00457FD8"/>
    <w:rsid w:val="00465CC3"/>
    <w:rsid w:val="004665DA"/>
    <w:rsid w:val="004717D7"/>
    <w:rsid w:val="004727AF"/>
    <w:rsid w:val="0047404B"/>
    <w:rsid w:val="0047632B"/>
    <w:rsid w:val="00485A5B"/>
    <w:rsid w:val="00495CD5"/>
    <w:rsid w:val="004A1C7B"/>
    <w:rsid w:val="004B0795"/>
    <w:rsid w:val="004B0CDC"/>
    <w:rsid w:val="004B102B"/>
    <w:rsid w:val="004B63A1"/>
    <w:rsid w:val="004B7B4F"/>
    <w:rsid w:val="004C2FD0"/>
    <w:rsid w:val="004C33B0"/>
    <w:rsid w:val="004C3B3D"/>
    <w:rsid w:val="004C4CAE"/>
    <w:rsid w:val="004C4F4A"/>
    <w:rsid w:val="004C56F0"/>
    <w:rsid w:val="004C5A82"/>
    <w:rsid w:val="004C606E"/>
    <w:rsid w:val="004D06E5"/>
    <w:rsid w:val="004D326A"/>
    <w:rsid w:val="004D3854"/>
    <w:rsid w:val="004D44A9"/>
    <w:rsid w:val="004D7C6C"/>
    <w:rsid w:val="004E755D"/>
    <w:rsid w:val="004F28B2"/>
    <w:rsid w:val="004F412B"/>
    <w:rsid w:val="00501488"/>
    <w:rsid w:val="00505627"/>
    <w:rsid w:val="00505CA4"/>
    <w:rsid w:val="005061E1"/>
    <w:rsid w:val="0050775F"/>
    <w:rsid w:val="0051332C"/>
    <w:rsid w:val="005163A9"/>
    <w:rsid w:val="00523A57"/>
    <w:rsid w:val="00524843"/>
    <w:rsid w:val="00524D95"/>
    <w:rsid w:val="00526F67"/>
    <w:rsid w:val="0053727D"/>
    <w:rsid w:val="00542E60"/>
    <w:rsid w:val="00545AD0"/>
    <w:rsid w:val="005465D6"/>
    <w:rsid w:val="00546CC8"/>
    <w:rsid w:val="00553CA4"/>
    <w:rsid w:val="00556950"/>
    <w:rsid w:val="00561BA1"/>
    <w:rsid w:val="00566AF5"/>
    <w:rsid w:val="005705CD"/>
    <w:rsid w:val="00576EE6"/>
    <w:rsid w:val="00581B33"/>
    <w:rsid w:val="005856A7"/>
    <w:rsid w:val="00585F78"/>
    <w:rsid w:val="00587037"/>
    <w:rsid w:val="00587F2A"/>
    <w:rsid w:val="005A04E5"/>
    <w:rsid w:val="005A1166"/>
    <w:rsid w:val="005A3B7F"/>
    <w:rsid w:val="005B0A1F"/>
    <w:rsid w:val="005B148B"/>
    <w:rsid w:val="005B2CD1"/>
    <w:rsid w:val="005B65DA"/>
    <w:rsid w:val="005B6B0C"/>
    <w:rsid w:val="005B7332"/>
    <w:rsid w:val="005C160A"/>
    <w:rsid w:val="005C2138"/>
    <w:rsid w:val="005C2FD9"/>
    <w:rsid w:val="005C4405"/>
    <w:rsid w:val="005C51D3"/>
    <w:rsid w:val="005C52F0"/>
    <w:rsid w:val="005C736D"/>
    <w:rsid w:val="005E02E4"/>
    <w:rsid w:val="005E1A88"/>
    <w:rsid w:val="005E1D0C"/>
    <w:rsid w:val="005E508A"/>
    <w:rsid w:val="005E54FE"/>
    <w:rsid w:val="005F1B52"/>
    <w:rsid w:val="005F334B"/>
    <w:rsid w:val="005F5ABD"/>
    <w:rsid w:val="006013B7"/>
    <w:rsid w:val="0060320C"/>
    <w:rsid w:val="00603543"/>
    <w:rsid w:val="00605ED1"/>
    <w:rsid w:val="0060640E"/>
    <w:rsid w:val="006101F7"/>
    <w:rsid w:val="00613C0A"/>
    <w:rsid w:val="00615CF4"/>
    <w:rsid w:val="0061607C"/>
    <w:rsid w:val="0062308A"/>
    <w:rsid w:val="00623B3A"/>
    <w:rsid w:val="0063058F"/>
    <w:rsid w:val="00630FA2"/>
    <w:rsid w:val="00631500"/>
    <w:rsid w:val="0063222F"/>
    <w:rsid w:val="00634F7C"/>
    <w:rsid w:val="006419A0"/>
    <w:rsid w:val="00642541"/>
    <w:rsid w:val="006431D5"/>
    <w:rsid w:val="00644E71"/>
    <w:rsid w:val="00646535"/>
    <w:rsid w:val="00646A55"/>
    <w:rsid w:val="0064718A"/>
    <w:rsid w:val="00652888"/>
    <w:rsid w:val="00652AA5"/>
    <w:rsid w:val="0065343A"/>
    <w:rsid w:val="00654674"/>
    <w:rsid w:val="00656AF9"/>
    <w:rsid w:val="006615C9"/>
    <w:rsid w:val="00663367"/>
    <w:rsid w:val="006660DF"/>
    <w:rsid w:val="0066735F"/>
    <w:rsid w:val="00674291"/>
    <w:rsid w:val="00674D70"/>
    <w:rsid w:val="00677297"/>
    <w:rsid w:val="00677955"/>
    <w:rsid w:val="006818A5"/>
    <w:rsid w:val="006819E6"/>
    <w:rsid w:val="006841CE"/>
    <w:rsid w:val="0068773A"/>
    <w:rsid w:val="00687EF1"/>
    <w:rsid w:val="00693348"/>
    <w:rsid w:val="00693CAE"/>
    <w:rsid w:val="006A0AF8"/>
    <w:rsid w:val="006A12F9"/>
    <w:rsid w:val="006A57C5"/>
    <w:rsid w:val="006A60D1"/>
    <w:rsid w:val="006B1281"/>
    <w:rsid w:val="006B1733"/>
    <w:rsid w:val="006B419A"/>
    <w:rsid w:val="006C1239"/>
    <w:rsid w:val="006D22BF"/>
    <w:rsid w:val="006D4888"/>
    <w:rsid w:val="006D544A"/>
    <w:rsid w:val="006D5FE3"/>
    <w:rsid w:val="006D77B3"/>
    <w:rsid w:val="006E00BC"/>
    <w:rsid w:val="006E602E"/>
    <w:rsid w:val="006E77F4"/>
    <w:rsid w:val="006F74CB"/>
    <w:rsid w:val="00701ADC"/>
    <w:rsid w:val="00702CA7"/>
    <w:rsid w:val="00706339"/>
    <w:rsid w:val="00707960"/>
    <w:rsid w:val="0071156E"/>
    <w:rsid w:val="00714CFE"/>
    <w:rsid w:val="007153B1"/>
    <w:rsid w:val="00717D4D"/>
    <w:rsid w:val="007200C2"/>
    <w:rsid w:val="00720436"/>
    <w:rsid w:val="00724CFD"/>
    <w:rsid w:val="00724F2F"/>
    <w:rsid w:val="0073309D"/>
    <w:rsid w:val="0073357E"/>
    <w:rsid w:val="00736CBD"/>
    <w:rsid w:val="007407D2"/>
    <w:rsid w:val="007522AE"/>
    <w:rsid w:val="00752360"/>
    <w:rsid w:val="00752DF4"/>
    <w:rsid w:val="00754510"/>
    <w:rsid w:val="00756584"/>
    <w:rsid w:val="00756E60"/>
    <w:rsid w:val="00763E4E"/>
    <w:rsid w:val="0076473F"/>
    <w:rsid w:val="00766EB6"/>
    <w:rsid w:val="00770BE3"/>
    <w:rsid w:val="007722D0"/>
    <w:rsid w:val="00773BD9"/>
    <w:rsid w:val="00774949"/>
    <w:rsid w:val="00776B28"/>
    <w:rsid w:val="00787F61"/>
    <w:rsid w:val="007912BD"/>
    <w:rsid w:val="007948A9"/>
    <w:rsid w:val="007A1CDB"/>
    <w:rsid w:val="007A2708"/>
    <w:rsid w:val="007A2A89"/>
    <w:rsid w:val="007B408A"/>
    <w:rsid w:val="007B4C94"/>
    <w:rsid w:val="007B6E5C"/>
    <w:rsid w:val="007B6EC0"/>
    <w:rsid w:val="007C0491"/>
    <w:rsid w:val="007C3467"/>
    <w:rsid w:val="007C7150"/>
    <w:rsid w:val="007D22A8"/>
    <w:rsid w:val="007D241F"/>
    <w:rsid w:val="007D3D03"/>
    <w:rsid w:val="007D690F"/>
    <w:rsid w:val="007E1DF5"/>
    <w:rsid w:val="007E4E67"/>
    <w:rsid w:val="007F11ED"/>
    <w:rsid w:val="007F2377"/>
    <w:rsid w:val="007F379B"/>
    <w:rsid w:val="008004F6"/>
    <w:rsid w:val="0080472B"/>
    <w:rsid w:val="008054A0"/>
    <w:rsid w:val="008065D0"/>
    <w:rsid w:val="00806D19"/>
    <w:rsid w:val="00810178"/>
    <w:rsid w:val="0081079B"/>
    <w:rsid w:val="008108C4"/>
    <w:rsid w:val="008145C1"/>
    <w:rsid w:val="00814B4E"/>
    <w:rsid w:val="00817A2B"/>
    <w:rsid w:val="00820218"/>
    <w:rsid w:val="0082071E"/>
    <w:rsid w:val="008207ED"/>
    <w:rsid w:val="00825DB3"/>
    <w:rsid w:val="008277E4"/>
    <w:rsid w:val="008303F6"/>
    <w:rsid w:val="00833C4A"/>
    <w:rsid w:val="00833DCE"/>
    <w:rsid w:val="0083765A"/>
    <w:rsid w:val="00842A3D"/>
    <w:rsid w:val="008454C2"/>
    <w:rsid w:val="00845EFF"/>
    <w:rsid w:val="0085425B"/>
    <w:rsid w:val="00854C7B"/>
    <w:rsid w:val="008551A6"/>
    <w:rsid w:val="008558E4"/>
    <w:rsid w:val="008566BF"/>
    <w:rsid w:val="00857047"/>
    <w:rsid w:val="00857A53"/>
    <w:rsid w:val="00860281"/>
    <w:rsid w:val="0086270D"/>
    <w:rsid w:val="00862AE8"/>
    <w:rsid w:val="00866235"/>
    <w:rsid w:val="00866494"/>
    <w:rsid w:val="00866A28"/>
    <w:rsid w:val="0086744D"/>
    <w:rsid w:val="00870C68"/>
    <w:rsid w:val="00875B8E"/>
    <w:rsid w:val="008769A8"/>
    <w:rsid w:val="00880A22"/>
    <w:rsid w:val="00881185"/>
    <w:rsid w:val="00881D5A"/>
    <w:rsid w:val="00883235"/>
    <w:rsid w:val="0088344F"/>
    <w:rsid w:val="00895471"/>
    <w:rsid w:val="00895680"/>
    <w:rsid w:val="008A20D1"/>
    <w:rsid w:val="008A2630"/>
    <w:rsid w:val="008A4060"/>
    <w:rsid w:val="008A456E"/>
    <w:rsid w:val="008A6EFD"/>
    <w:rsid w:val="008B0DA9"/>
    <w:rsid w:val="008B2157"/>
    <w:rsid w:val="008B5531"/>
    <w:rsid w:val="008B7F2F"/>
    <w:rsid w:val="008C0130"/>
    <w:rsid w:val="008C4719"/>
    <w:rsid w:val="008C4BFB"/>
    <w:rsid w:val="008C6C12"/>
    <w:rsid w:val="008D1BB7"/>
    <w:rsid w:val="008D2A89"/>
    <w:rsid w:val="008D2EE1"/>
    <w:rsid w:val="008D5567"/>
    <w:rsid w:val="008D7008"/>
    <w:rsid w:val="008E02B2"/>
    <w:rsid w:val="008E0300"/>
    <w:rsid w:val="008E6390"/>
    <w:rsid w:val="008E683E"/>
    <w:rsid w:val="008E6BCB"/>
    <w:rsid w:val="008F1FC7"/>
    <w:rsid w:val="008F25F2"/>
    <w:rsid w:val="008F34C1"/>
    <w:rsid w:val="008F3E52"/>
    <w:rsid w:val="008F50E0"/>
    <w:rsid w:val="009022A5"/>
    <w:rsid w:val="00905FAF"/>
    <w:rsid w:val="00907E33"/>
    <w:rsid w:val="009165AA"/>
    <w:rsid w:val="00916BB7"/>
    <w:rsid w:val="00922AD0"/>
    <w:rsid w:val="00922DDE"/>
    <w:rsid w:val="00923B95"/>
    <w:rsid w:val="009240C1"/>
    <w:rsid w:val="00924B23"/>
    <w:rsid w:val="00930450"/>
    <w:rsid w:val="00937310"/>
    <w:rsid w:val="00942D6A"/>
    <w:rsid w:val="00943E4B"/>
    <w:rsid w:val="00944DD0"/>
    <w:rsid w:val="00953917"/>
    <w:rsid w:val="00953945"/>
    <w:rsid w:val="00953F29"/>
    <w:rsid w:val="00955B94"/>
    <w:rsid w:val="00957469"/>
    <w:rsid w:val="00965CA4"/>
    <w:rsid w:val="009719C2"/>
    <w:rsid w:val="00976162"/>
    <w:rsid w:val="00976664"/>
    <w:rsid w:val="00977FAC"/>
    <w:rsid w:val="009808D3"/>
    <w:rsid w:val="00982842"/>
    <w:rsid w:val="00982975"/>
    <w:rsid w:val="0098548C"/>
    <w:rsid w:val="009923E8"/>
    <w:rsid w:val="009945D3"/>
    <w:rsid w:val="00997503"/>
    <w:rsid w:val="009A075C"/>
    <w:rsid w:val="009A2D96"/>
    <w:rsid w:val="009A51D8"/>
    <w:rsid w:val="009A69C8"/>
    <w:rsid w:val="009B0CCE"/>
    <w:rsid w:val="009B4477"/>
    <w:rsid w:val="009B7A82"/>
    <w:rsid w:val="009C0315"/>
    <w:rsid w:val="009C31BF"/>
    <w:rsid w:val="009C4AF2"/>
    <w:rsid w:val="009C6903"/>
    <w:rsid w:val="009C755C"/>
    <w:rsid w:val="009D0A90"/>
    <w:rsid w:val="009D275A"/>
    <w:rsid w:val="009D4897"/>
    <w:rsid w:val="009D489E"/>
    <w:rsid w:val="009D491B"/>
    <w:rsid w:val="009D630A"/>
    <w:rsid w:val="009E0007"/>
    <w:rsid w:val="009E3FC7"/>
    <w:rsid w:val="009E7105"/>
    <w:rsid w:val="009E7A89"/>
    <w:rsid w:val="009F3780"/>
    <w:rsid w:val="009F4156"/>
    <w:rsid w:val="009F6D97"/>
    <w:rsid w:val="00A01163"/>
    <w:rsid w:val="00A06262"/>
    <w:rsid w:val="00A1242E"/>
    <w:rsid w:val="00A15D51"/>
    <w:rsid w:val="00A23441"/>
    <w:rsid w:val="00A23A08"/>
    <w:rsid w:val="00A24439"/>
    <w:rsid w:val="00A24E65"/>
    <w:rsid w:val="00A31F09"/>
    <w:rsid w:val="00A43764"/>
    <w:rsid w:val="00A455A7"/>
    <w:rsid w:val="00A45818"/>
    <w:rsid w:val="00A47AD4"/>
    <w:rsid w:val="00A47DF1"/>
    <w:rsid w:val="00A54775"/>
    <w:rsid w:val="00A556EE"/>
    <w:rsid w:val="00A55E82"/>
    <w:rsid w:val="00A61C18"/>
    <w:rsid w:val="00A801B9"/>
    <w:rsid w:val="00A82CF7"/>
    <w:rsid w:val="00A837A7"/>
    <w:rsid w:val="00A9431A"/>
    <w:rsid w:val="00A97C10"/>
    <w:rsid w:val="00AA177D"/>
    <w:rsid w:val="00AA1FC8"/>
    <w:rsid w:val="00AA3306"/>
    <w:rsid w:val="00AA72FD"/>
    <w:rsid w:val="00AA7699"/>
    <w:rsid w:val="00AB01E3"/>
    <w:rsid w:val="00AB10D1"/>
    <w:rsid w:val="00AB3011"/>
    <w:rsid w:val="00AB6CAF"/>
    <w:rsid w:val="00AC3ED5"/>
    <w:rsid w:val="00AC760D"/>
    <w:rsid w:val="00AD3387"/>
    <w:rsid w:val="00AD515A"/>
    <w:rsid w:val="00AD6049"/>
    <w:rsid w:val="00AD69E1"/>
    <w:rsid w:val="00AE0B0C"/>
    <w:rsid w:val="00AE57BB"/>
    <w:rsid w:val="00AF0071"/>
    <w:rsid w:val="00AF09AE"/>
    <w:rsid w:val="00AF2984"/>
    <w:rsid w:val="00AF5372"/>
    <w:rsid w:val="00AF65EF"/>
    <w:rsid w:val="00B00584"/>
    <w:rsid w:val="00B01DA9"/>
    <w:rsid w:val="00B05710"/>
    <w:rsid w:val="00B06220"/>
    <w:rsid w:val="00B10A11"/>
    <w:rsid w:val="00B13B74"/>
    <w:rsid w:val="00B15A6C"/>
    <w:rsid w:val="00B2200F"/>
    <w:rsid w:val="00B22EFD"/>
    <w:rsid w:val="00B24CD5"/>
    <w:rsid w:val="00B25F22"/>
    <w:rsid w:val="00B27AA2"/>
    <w:rsid w:val="00B30680"/>
    <w:rsid w:val="00B30ED8"/>
    <w:rsid w:val="00B326B8"/>
    <w:rsid w:val="00B3285A"/>
    <w:rsid w:val="00B3421F"/>
    <w:rsid w:val="00B35879"/>
    <w:rsid w:val="00B368A2"/>
    <w:rsid w:val="00B36D2D"/>
    <w:rsid w:val="00B375E7"/>
    <w:rsid w:val="00B45C70"/>
    <w:rsid w:val="00B532E7"/>
    <w:rsid w:val="00B540DA"/>
    <w:rsid w:val="00B55280"/>
    <w:rsid w:val="00B55A47"/>
    <w:rsid w:val="00B606E5"/>
    <w:rsid w:val="00B648EA"/>
    <w:rsid w:val="00B70623"/>
    <w:rsid w:val="00B74A42"/>
    <w:rsid w:val="00B74F8E"/>
    <w:rsid w:val="00B9344C"/>
    <w:rsid w:val="00B946BC"/>
    <w:rsid w:val="00B95B7D"/>
    <w:rsid w:val="00BA0EA6"/>
    <w:rsid w:val="00BA19B0"/>
    <w:rsid w:val="00BA232D"/>
    <w:rsid w:val="00BA30C4"/>
    <w:rsid w:val="00BB4382"/>
    <w:rsid w:val="00BB7342"/>
    <w:rsid w:val="00BC58CF"/>
    <w:rsid w:val="00BC74F7"/>
    <w:rsid w:val="00BD4B6C"/>
    <w:rsid w:val="00BD5972"/>
    <w:rsid w:val="00BD7BB1"/>
    <w:rsid w:val="00BE0C17"/>
    <w:rsid w:val="00BE125F"/>
    <w:rsid w:val="00BE2015"/>
    <w:rsid w:val="00BE5A60"/>
    <w:rsid w:val="00BE658C"/>
    <w:rsid w:val="00BE68EA"/>
    <w:rsid w:val="00BF5799"/>
    <w:rsid w:val="00C04421"/>
    <w:rsid w:val="00C06400"/>
    <w:rsid w:val="00C10C51"/>
    <w:rsid w:val="00C11794"/>
    <w:rsid w:val="00C12C54"/>
    <w:rsid w:val="00C134EF"/>
    <w:rsid w:val="00C23097"/>
    <w:rsid w:val="00C318D5"/>
    <w:rsid w:val="00C32E5F"/>
    <w:rsid w:val="00C33D2F"/>
    <w:rsid w:val="00C36F8C"/>
    <w:rsid w:val="00C41112"/>
    <w:rsid w:val="00C42300"/>
    <w:rsid w:val="00C440F4"/>
    <w:rsid w:val="00C45130"/>
    <w:rsid w:val="00C466DC"/>
    <w:rsid w:val="00C4739A"/>
    <w:rsid w:val="00C517A6"/>
    <w:rsid w:val="00C547B0"/>
    <w:rsid w:val="00C54F94"/>
    <w:rsid w:val="00C56762"/>
    <w:rsid w:val="00C61D8F"/>
    <w:rsid w:val="00C64F42"/>
    <w:rsid w:val="00C66094"/>
    <w:rsid w:val="00C66DDC"/>
    <w:rsid w:val="00C67F27"/>
    <w:rsid w:val="00C7639B"/>
    <w:rsid w:val="00C80538"/>
    <w:rsid w:val="00C82E5C"/>
    <w:rsid w:val="00C83D2E"/>
    <w:rsid w:val="00C863EE"/>
    <w:rsid w:val="00C90ED9"/>
    <w:rsid w:val="00CA004D"/>
    <w:rsid w:val="00CA026A"/>
    <w:rsid w:val="00CA20AA"/>
    <w:rsid w:val="00CA2BAA"/>
    <w:rsid w:val="00CA4210"/>
    <w:rsid w:val="00CA46E3"/>
    <w:rsid w:val="00CA6E55"/>
    <w:rsid w:val="00CB1A9F"/>
    <w:rsid w:val="00CB5049"/>
    <w:rsid w:val="00CB61A6"/>
    <w:rsid w:val="00CB6F61"/>
    <w:rsid w:val="00CC44B7"/>
    <w:rsid w:val="00CC6C33"/>
    <w:rsid w:val="00CC7101"/>
    <w:rsid w:val="00CD4DAF"/>
    <w:rsid w:val="00CD543D"/>
    <w:rsid w:val="00CD73AE"/>
    <w:rsid w:val="00CE0CC6"/>
    <w:rsid w:val="00CE2962"/>
    <w:rsid w:val="00CE6B5F"/>
    <w:rsid w:val="00CF01AE"/>
    <w:rsid w:val="00CF1170"/>
    <w:rsid w:val="00CF241F"/>
    <w:rsid w:val="00CF4534"/>
    <w:rsid w:val="00CF63FE"/>
    <w:rsid w:val="00CF7664"/>
    <w:rsid w:val="00D00668"/>
    <w:rsid w:val="00D007C3"/>
    <w:rsid w:val="00D02080"/>
    <w:rsid w:val="00D05B04"/>
    <w:rsid w:val="00D06212"/>
    <w:rsid w:val="00D06D66"/>
    <w:rsid w:val="00D07E2A"/>
    <w:rsid w:val="00D12C93"/>
    <w:rsid w:val="00D13547"/>
    <w:rsid w:val="00D13DF2"/>
    <w:rsid w:val="00D248DC"/>
    <w:rsid w:val="00D319A8"/>
    <w:rsid w:val="00D36FC8"/>
    <w:rsid w:val="00D37A94"/>
    <w:rsid w:val="00D41DA1"/>
    <w:rsid w:val="00D44509"/>
    <w:rsid w:val="00D4661A"/>
    <w:rsid w:val="00D47C71"/>
    <w:rsid w:val="00D50991"/>
    <w:rsid w:val="00D60E37"/>
    <w:rsid w:val="00D62B48"/>
    <w:rsid w:val="00D65188"/>
    <w:rsid w:val="00D656EA"/>
    <w:rsid w:val="00D66D8E"/>
    <w:rsid w:val="00D751E1"/>
    <w:rsid w:val="00D76143"/>
    <w:rsid w:val="00D76F00"/>
    <w:rsid w:val="00D8028D"/>
    <w:rsid w:val="00D802C0"/>
    <w:rsid w:val="00D810D5"/>
    <w:rsid w:val="00D81ADD"/>
    <w:rsid w:val="00D838E9"/>
    <w:rsid w:val="00D84421"/>
    <w:rsid w:val="00D84F2D"/>
    <w:rsid w:val="00D853EA"/>
    <w:rsid w:val="00D96D0F"/>
    <w:rsid w:val="00D97E2B"/>
    <w:rsid w:val="00DA10FC"/>
    <w:rsid w:val="00DA1DBE"/>
    <w:rsid w:val="00DA6B7A"/>
    <w:rsid w:val="00DC2B67"/>
    <w:rsid w:val="00DC3300"/>
    <w:rsid w:val="00DC4088"/>
    <w:rsid w:val="00DD4184"/>
    <w:rsid w:val="00DD4650"/>
    <w:rsid w:val="00DD6F28"/>
    <w:rsid w:val="00DD724A"/>
    <w:rsid w:val="00DE51A2"/>
    <w:rsid w:val="00DE59C9"/>
    <w:rsid w:val="00DF3ECB"/>
    <w:rsid w:val="00DF412D"/>
    <w:rsid w:val="00DF5838"/>
    <w:rsid w:val="00E0346E"/>
    <w:rsid w:val="00E07715"/>
    <w:rsid w:val="00E12578"/>
    <w:rsid w:val="00E159AF"/>
    <w:rsid w:val="00E21C17"/>
    <w:rsid w:val="00E227D2"/>
    <w:rsid w:val="00E26411"/>
    <w:rsid w:val="00E305DE"/>
    <w:rsid w:val="00E3141D"/>
    <w:rsid w:val="00E34535"/>
    <w:rsid w:val="00E40D66"/>
    <w:rsid w:val="00E42374"/>
    <w:rsid w:val="00E42FAF"/>
    <w:rsid w:val="00E42FC5"/>
    <w:rsid w:val="00E4404D"/>
    <w:rsid w:val="00E4764F"/>
    <w:rsid w:val="00E528C5"/>
    <w:rsid w:val="00E54926"/>
    <w:rsid w:val="00E600F4"/>
    <w:rsid w:val="00E66C42"/>
    <w:rsid w:val="00E66CE4"/>
    <w:rsid w:val="00E676B7"/>
    <w:rsid w:val="00E70846"/>
    <w:rsid w:val="00E70B89"/>
    <w:rsid w:val="00E74EBB"/>
    <w:rsid w:val="00E75AB0"/>
    <w:rsid w:val="00E75D88"/>
    <w:rsid w:val="00E84F09"/>
    <w:rsid w:val="00E92856"/>
    <w:rsid w:val="00E92B18"/>
    <w:rsid w:val="00E979C3"/>
    <w:rsid w:val="00EA25D8"/>
    <w:rsid w:val="00EA2855"/>
    <w:rsid w:val="00EA4B87"/>
    <w:rsid w:val="00EA6407"/>
    <w:rsid w:val="00EA7F5C"/>
    <w:rsid w:val="00EB099D"/>
    <w:rsid w:val="00EB5096"/>
    <w:rsid w:val="00EC4010"/>
    <w:rsid w:val="00EC58A4"/>
    <w:rsid w:val="00EC5BA7"/>
    <w:rsid w:val="00EC6EAF"/>
    <w:rsid w:val="00ED27AA"/>
    <w:rsid w:val="00ED4418"/>
    <w:rsid w:val="00EE4C0A"/>
    <w:rsid w:val="00EE4E72"/>
    <w:rsid w:val="00EE5D94"/>
    <w:rsid w:val="00EE6013"/>
    <w:rsid w:val="00EF32EF"/>
    <w:rsid w:val="00EF6C4E"/>
    <w:rsid w:val="00F008DE"/>
    <w:rsid w:val="00F053C0"/>
    <w:rsid w:val="00F06450"/>
    <w:rsid w:val="00F06870"/>
    <w:rsid w:val="00F077BF"/>
    <w:rsid w:val="00F07BAE"/>
    <w:rsid w:val="00F1499E"/>
    <w:rsid w:val="00F17C09"/>
    <w:rsid w:val="00F17DD4"/>
    <w:rsid w:val="00F22BDB"/>
    <w:rsid w:val="00F2450D"/>
    <w:rsid w:val="00F26072"/>
    <w:rsid w:val="00F322EC"/>
    <w:rsid w:val="00F35637"/>
    <w:rsid w:val="00F414AB"/>
    <w:rsid w:val="00F41D16"/>
    <w:rsid w:val="00F46490"/>
    <w:rsid w:val="00F505C9"/>
    <w:rsid w:val="00F53805"/>
    <w:rsid w:val="00F54BD1"/>
    <w:rsid w:val="00F54DB5"/>
    <w:rsid w:val="00F6197B"/>
    <w:rsid w:val="00F709D2"/>
    <w:rsid w:val="00F721C9"/>
    <w:rsid w:val="00F72678"/>
    <w:rsid w:val="00F73310"/>
    <w:rsid w:val="00F7353E"/>
    <w:rsid w:val="00F805B2"/>
    <w:rsid w:val="00F87C9C"/>
    <w:rsid w:val="00F94160"/>
    <w:rsid w:val="00F954E2"/>
    <w:rsid w:val="00F969A0"/>
    <w:rsid w:val="00F973EC"/>
    <w:rsid w:val="00FA05E1"/>
    <w:rsid w:val="00FA3DC3"/>
    <w:rsid w:val="00FA6D16"/>
    <w:rsid w:val="00FB0101"/>
    <w:rsid w:val="00FB125E"/>
    <w:rsid w:val="00FB2AB5"/>
    <w:rsid w:val="00FB488C"/>
    <w:rsid w:val="00FC7EA1"/>
    <w:rsid w:val="00FD100A"/>
    <w:rsid w:val="00FD5B5B"/>
    <w:rsid w:val="00FD6A6E"/>
    <w:rsid w:val="00FD7C0F"/>
    <w:rsid w:val="00FE37E3"/>
    <w:rsid w:val="00FE6FB8"/>
    <w:rsid w:val="00FE79DC"/>
    <w:rsid w:val="00FF06B6"/>
    <w:rsid w:val="00FF176D"/>
    <w:rsid w:val="00FF6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BAA6F"/>
  <w15:docId w15:val="{ABD6CCD1-D9EA-4DF1-A006-FE95BDC2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02B"/>
    <w:rPr>
      <w:rFonts w:ascii="Georgia" w:hAnsi="Georgia" w:cs="Times New Roman"/>
    </w:rPr>
  </w:style>
  <w:style w:type="paragraph" w:styleId="Heading1">
    <w:name w:val="heading 1"/>
    <w:basedOn w:val="Normal"/>
    <w:next w:val="Normal"/>
    <w:link w:val="Heading1Char"/>
    <w:uiPriority w:val="9"/>
    <w:qFormat/>
    <w:rsid w:val="004558AF"/>
    <w:pPr>
      <w:keepNext/>
      <w:keepLines/>
      <w:spacing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842A3D"/>
    <w:pPr>
      <w:keepNext/>
      <w:keepLines/>
      <w:numPr>
        <w:numId w:val="2"/>
      </w:numPr>
      <w:spacing w:after="0"/>
      <w:ind w:left="36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842A3D"/>
    <w:pPr>
      <w:keepNext/>
      <w:keepLines/>
      <w:spacing w:before="40" w:after="0"/>
      <w:outlineLvl w:val="2"/>
    </w:pPr>
    <w:rPr>
      <w:rFonts w:ascii="Arial" w:eastAsiaTheme="majorEastAsia" w:hAnsi="Arial" w:cs="Arial"/>
      <w:b/>
      <w:bCs/>
      <w:sz w:val="24"/>
      <w:szCs w:val="24"/>
    </w:rPr>
  </w:style>
  <w:style w:type="paragraph" w:styleId="Heading4">
    <w:name w:val="heading 4"/>
    <w:basedOn w:val="Normal"/>
    <w:next w:val="Normal"/>
    <w:link w:val="Heading4Char"/>
    <w:uiPriority w:val="9"/>
    <w:unhideWhenUsed/>
    <w:qFormat/>
    <w:rsid w:val="00707960"/>
    <w:pPr>
      <w:keepNext/>
      <w:keepLines/>
      <w:spacing w:before="40" w:after="0"/>
      <w:outlineLvl w:val="3"/>
    </w:pPr>
    <w:rPr>
      <w:rFonts w:ascii="Arial" w:hAnsi="Arial" w:cs="Arial"/>
      <w:u w:val="single"/>
    </w:rPr>
  </w:style>
  <w:style w:type="paragraph" w:styleId="Heading5">
    <w:name w:val="heading 5"/>
    <w:basedOn w:val="Normal"/>
    <w:next w:val="Normal"/>
    <w:link w:val="Heading5Char"/>
    <w:uiPriority w:val="9"/>
    <w:unhideWhenUsed/>
    <w:qFormat/>
    <w:rsid w:val="00623B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AF"/>
    <w:rPr>
      <w:rFonts w:ascii="Georgia" w:eastAsiaTheme="majorEastAsia" w:hAnsi="Georgia" w:cs="Times New Roman"/>
      <w:b/>
      <w:bCs/>
      <w:sz w:val="32"/>
      <w:szCs w:val="32"/>
    </w:rPr>
  </w:style>
  <w:style w:type="character" w:customStyle="1" w:styleId="Heading2Char">
    <w:name w:val="Heading 2 Char"/>
    <w:basedOn w:val="DefaultParagraphFont"/>
    <w:link w:val="Heading2"/>
    <w:uiPriority w:val="9"/>
    <w:rsid w:val="00842A3D"/>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842A3D"/>
    <w:rPr>
      <w:rFonts w:ascii="Arial" w:eastAsiaTheme="majorEastAsia" w:hAnsi="Arial" w:cs="Arial"/>
      <w:b/>
      <w:bCs/>
      <w:sz w:val="24"/>
      <w:szCs w:val="24"/>
    </w:rPr>
  </w:style>
  <w:style w:type="character" w:customStyle="1" w:styleId="Heading4Char">
    <w:name w:val="Heading 4 Char"/>
    <w:basedOn w:val="DefaultParagraphFont"/>
    <w:link w:val="Heading4"/>
    <w:uiPriority w:val="9"/>
    <w:rsid w:val="00707960"/>
    <w:rPr>
      <w:rFonts w:ascii="Arial" w:hAnsi="Arial" w:cs="Arial"/>
      <w:u w:val="single"/>
    </w:rPr>
  </w:style>
  <w:style w:type="character" w:customStyle="1" w:styleId="Heading5Char">
    <w:name w:val="Heading 5 Char"/>
    <w:basedOn w:val="DefaultParagraphFont"/>
    <w:link w:val="Heading5"/>
    <w:uiPriority w:val="9"/>
    <w:rsid w:val="00623B3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23B3A"/>
    <w:pPr>
      <w:ind w:left="720"/>
      <w:contextualSpacing/>
    </w:pPr>
  </w:style>
  <w:style w:type="paragraph" w:styleId="BalloonText">
    <w:name w:val="Balloon Text"/>
    <w:basedOn w:val="Normal"/>
    <w:link w:val="BalloonTextChar"/>
    <w:uiPriority w:val="99"/>
    <w:semiHidden/>
    <w:unhideWhenUsed/>
    <w:rsid w:val="006933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3348"/>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0914"/>
    <w:rPr>
      <w:sz w:val="18"/>
      <w:szCs w:val="18"/>
    </w:rPr>
  </w:style>
  <w:style w:type="paragraph" w:styleId="CommentText">
    <w:name w:val="annotation text"/>
    <w:basedOn w:val="Normal"/>
    <w:link w:val="CommentTextChar"/>
    <w:uiPriority w:val="99"/>
    <w:unhideWhenUsed/>
    <w:rsid w:val="00060914"/>
    <w:pPr>
      <w:spacing w:line="240" w:lineRule="auto"/>
    </w:pPr>
    <w:rPr>
      <w:sz w:val="24"/>
      <w:szCs w:val="24"/>
    </w:rPr>
  </w:style>
  <w:style w:type="character" w:customStyle="1" w:styleId="CommentTextChar">
    <w:name w:val="Comment Text Char"/>
    <w:basedOn w:val="DefaultParagraphFont"/>
    <w:link w:val="CommentText"/>
    <w:uiPriority w:val="99"/>
    <w:rsid w:val="00060914"/>
    <w:rPr>
      <w:sz w:val="24"/>
      <w:szCs w:val="24"/>
    </w:rPr>
  </w:style>
  <w:style w:type="paragraph" w:styleId="CommentSubject">
    <w:name w:val="annotation subject"/>
    <w:basedOn w:val="CommentText"/>
    <w:next w:val="CommentText"/>
    <w:link w:val="CommentSubjectChar"/>
    <w:uiPriority w:val="99"/>
    <w:semiHidden/>
    <w:unhideWhenUsed/>
    <w:rsid w:val="00060914"/>
    <w:rPr>
      <w:b/>
      <w:bCs/>
      <w:sz w:val="20"/>
      <w:szCs w:val="20"/>
    </w:rPr>
  </w:style>
  <w:style w:type="character" w:customStyle="1" w:styleId="CommentSubjectChar">
    <w:name w:val="Comment Subject Char"/>
    <w:basedOn w:val="CommentTextChar"/>
    <w:link w:val="CommentSubject"/>
    <w:uiPriority w:val="99"/>
    <w:semiHidden/>
    <w:rsid w:val="00060914"/>
    <w:rPr>
      <w:b/>
      <w:bCs/>
      <w:sz w:val="20"/>
      <w:szCs w:val="20"/>
    </w:rPr>
  </w:style>
  <w:style w:type="paragraph" w:styleId="NoSpacing">
    <w:name w:val="No Spacing"/>
    <w:uiPriority w:val="1"/>
    <w:qFormat/>
    <w:rsid w:val="009D275A"/>
    <w:pPr>
      <w:spacing w:after="0" w:line="240" w:lineRule="auto"/>
    </w:pPr>
    <w:rPr>
      <w:rFonts w:ascii="Arial" w:hAnsi="Arial" w:cs="Arial"/>
    </w:rPr>
  </w:style>
  <w:style w:type="character" w:customStyle="1" w:styleId="apple-converted-space">
    <w:name w:val="apple-converted-space"/>
    <w:basedOn w:val="DefaultParagraphFont"/>
    <w:rsid w:val="00C547B0"/>
  </w:style>
  <w:style w:type="character" w:styleId="Hyperlink">
    <w:name w:val="Hyperlink"/>
    <w:basedOn w:val="DefaultParagraphFont"/>
    <w:uiPriority w:val="99"/>
    <w:semiHidden/>
    <w:unhideWhenUsed/>
    <w:rsid w:val="00C547B0"/>
    <w:rPr>
      <w:color w:val="0000FF"/>
      <w:u w:val="single"/>
    </w:rPr>
  </w:style>
  <w:style w:type="paragraph" w:customStyle="1" w:styleId="EndNoteBibliography">
    <w:name w:val="EndNote Bibliography"/>
    <w:basedOn w:val="Normal"/>
    <w:link w:val="EndNoteBibliographyChar"/>
    <w:rsid w:val="009E7A89"/>
    <w:pPr>
      <w:spacing w:after="0" w:line="240" w:lineRule="auto"/>
    </w:pPr>
    <w:rPr>
      <w:rFonts w:ascii="Times New Roman" w:eastAsia="Times New Roman" w:hAnsi="Times New Roman"/>
      <w:sz w:val="24"/>
      <w:szCs w:val="24"/>
    </w:rPr>
  </w:style>
  <w:style w:type="character" w:customStyle="1" w:styleId="EndNoteBibliographyChar">
    <w:name w:val="EndNote Bibliography Char"/>
    <w:basedOn w:val="DefaultParagraphFont"/>
    <w:link w:val="EndNoteBibliography"/>
    <w:rsid w:val="009E7A89"/>
    <w:rPr>
      <w:rFonts w:ascii="Times New Roman" w:eastAsia="Times New Roman" w:hAnsi="Times New Roman" w:cs="Times New Roman"/>
      <w:sz w:val="24"/>
      <w:szCs w:val="24"/>
    </w:rPr>
  </w:style>
  <w:style w:type="table" w:styleId="TableGrid">
    <w:name w:val="Table Grid"/>
    <w:basedOn w:val="TableNormal"/>
    <w:uiPriority w:val="39"/>
    <w:rsid w:val="00CA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F09AE"/>
    <w:rPr>
      <w:color w:val="808080"/>
    </w:rPr>
  </w:style>
  <w:style w:type="table" w:customStyle="1" w:styleId="TableGrid5">
    <w:name w:val="Table Grid5"/>
    <w:basedOn w:val="TableNormal"/>
    <w:next w:val="TableGrid"/>
    <w:uiPriority w:val="39"/>
    <w:rsid w:val="004C3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0ED8"/>
    <w:pPr>
      <w:spacing w:after="0" w:line="240" w:lineRule="auto"/>
    </w:pPr>
    <w:rPr>
      <w:rFonts w:ascii="Georgia" w:hAnsi="Georgia" w:cs="Times New Roman"/>
    </w:rPr>
  </w:style>
  <w:style w:type="paragraph" w:styleId="Bibliography">
    <w:name w:val="Bibliography"/>
    <w:basedOn w:val="Normal"/>
    <w:next w:val="Normal"/>
    <w:uiPriority w:val="37"/>
    <w:unhideWhenUsed/>
    <w:rsid w:val="00845EFF"/>
  </w:style>
  <w:style w:type="paragraph" w:styleId="Header">
    <w:name w:val="header"/>
    <w:basedOn w:val="Normal"/>
    <w:link w:val="HeaderChar"/>
    <w:uiPriority w:val="99"/>
    <w:unhideWhenUsed/>
    <w:rsid w:val="00C04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421"/>
    <w:rPr>
      <w:rFonts w:ascii="Georgia" w:hAnsi="Georgia" w:cs="Times New Roman"/>
    </w:rPr>
  </w:style>
  <w:style w:type="paragraph" w:styleId="Footer">
    <w:name w:val="footer"/>
    <w:basedOn w:val="Normal"/>
    <w:link w:val="FooterChar"/>
    <w:uiPriority w:val="99"/>
    <w:unhideWhenUsed/>
    <w:rsid w:val="00C04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421"/>
    <w:rPr>
      <w:rFonts w:ascii="Georgia"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636640">
      <w:bodyDiv w:val="1"/>
      <w:marLeft w:val="0"/>
      <w:marRight w:val="0"/>
      <w:marTop w:val="0"/>
      <w:marBottom w:val="0"/>
      <w:divBdr>
        <w:top w:val="none" w:sz="0" w:space="0" w:color="auto"/>
        <w:left w:val="none" w:sz="0" w:space="0" w:color="auto"/>
        <w:bottom w:val="none" w:sz="0" w:space="0" w:color="auto"/>
        <w:right w:val="none" w:sz="0" w:space="0" w:color="auto"/>
      </w:divBdr>
    </w:div>
    <w:div w:id="197344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5086-CB58-4E4A-8FCA-91CA7D6C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9688</Words>
  <Characters>55225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Mitchell</dc:creator>
  <cp:keywords/>
  <dc:description/>
  <cp:lastModifiedBy>Billy Mitchell</cp:lastModifiedBy>
  <cp:revision>11</cp:revision>
  <dcterms:created xsi:type="dcterms:W3CDTF">2022-12-08T04:38:00Z</dcterms:created>
  <dcterms:modified xsi:type="dcterms:W3CDTF">2023-04-12T21:28:00Z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f18cc4f6-cfb7-3f42-8fe3-a9cf01596034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zotero-version="6.0.23"&gt;&lt;session id="XL8dOe4I"/&gt;&lt;style id="http://www.zotero.org/styles/nature" hasBibliography="1" bibliographyStyleHasBeenSet="1"/&gt;&lt;prefs&gt;&lt;pref name="fieldType" value="Field"/&gt;&lt;pref name="dontAskDelayCitationUpdate</vt:lpwstr>
  </property>
  <property fmtid="{D5CDD505-2E9C-101B-9397-08002B2CF9AE}" pid="26" name="ZOTERO_PREF_2">
    <vt:lpwstr>s" value="true"/&gt;&lt;/prefs&gt;&lt;/data&gt;</vt:lpwstr>
  </property>
</Properties>
</file>