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9D1F" w14:textId="5A352631" w:rsidR="00A54775" w:rsidRPr="006338EE" w:rsidRDefault="00A54775" w:rsidP="006338EE">
      <w:pPr>
        <w:spacing w:after="0" w:line="240" w:lineRule="auto"/>
        <w:jc w:val="both"/>
        <w:rPr>
          <w:rFonts w:ascii="Arial" w:hAnsi="Arial" w:cs="Arial"/>
        </w:rPr>
      </w:pPr>
      <w:bookmarkStart w:id="0" w:name="_Hlk121160946"/>
      <w:r w:rsidRPr="006338EE">
        <w:rPr>
          <w:rFonts w:ascii="Arial" w:eastAsiaTheme="majorEastAsia" w:hAnsi="Arial" w:cs="Arial"/>
          <w:b/>
          <w:bCs/>
        </w:rPr>
        <w:t>Research Strategy</w:t>
      </w:r>
    </w:p>
    <w:p w14:paraId="059A6E54" w14:textId="2B8092E3" w:rsidR="00A54775" w:rsidRPr="006338EE" w:rsidRDefault="00A54775" w:rsidP="00AA3F0D">
      <w:pPr>
        <w:pStyle w:val="Heading2"/>
        <w:keepNext w:val="0"/>
        <w:keepLines w:val="0"/>
        <w:widowControl w:val="0"/>
        <w:spacing w:line="240" w:lineRule="auto"/>
        <w:jc w:val="both"/>
        <w:rPr>
          <w:sz w:val="22"/>
          <w:szCs w:val="22"/>
        </w:rPr>
      </w:pPr>
      <w:r w:rsidRPr="006338EE" w:rsidDel="00C45130">
        <w:rPr>
          <w:sz w:val="22"/>
          <w:szCs w:val="22"/>
        </w:rPr>
        <w:t>Aim 1: The Dissertation Research Project (F99 Phase) –</w:t>
      </w:r>
      <w:r w:rsidRPr="006338EE">
        <w:rPr>
          <w:sz w:val="22"/>
          <w:szCs w:val="22"/>
        </w:rPr>
        <w:t xml:space="preserve"> </w:t>
      </w:r>
      <w:r w:rsidR="003014C2" w:rsidRPr="006338EE">
        <w:rPr>
          <w:iCs/>
          <w:sz w:val="22"/>
          <w:szCs w:val="22"/>
        </w:rPr>
        <w:t>To explore the formation of social and non-social uncertainty judgements among healthy, neurotypical adults.</w:t>
      </w:r>
    </w:p>
    <w:p w14:paraId="10874B9C" w14:textId="7780DFFD" w:rsidR="00A54775" w:rsidRPr="006338EE" w:rsidRDefault="00A54775" w:rsidP="00AA3F0D">
      <w:pPr>
        <w:pStyle w:val="Heading2"/>
        <w:keepNext w:val="0"/>
        <w:keepLines w:val="0"/>
        <w:widowControl w:val="0"/>
        <w:numPr>
          <w:ilvl w:val="0"/>
          <w:numId w:val="0"/>
        </w:numPr>
        <w:spacing w:line="240" w:lineRule="auto"/>
        <w:jc w:val="both"/>
        <w:rPr>
          <w:sz w:val="22"/>
          <w:szCs w:val="22"/>
        </w:rPr>
      </w:pPr>
      <w:r w:rsidRPr="006338EE">
        <w:rPr>
          <w:sz w:val="22"/>
          <w:szCs w:val="22"/>
        </w:rPr>
        <w:t>A.1. Significance</w:t>
      </w:r>
    </w:p>
    <w:p w14:paraId="7D4535BB" w14:textId="543E5692" w:rsidR="001E753D" w:rsidRPr="006338EE" w:rsidRDefault="001E753D" w:rsidP="00C64032">
      <w:pPr>
        <w:spacing w:after="0" w:line="240" w:lineRule="auto"/>
        <w:ind w:firstLine="360"/>
        <w:jc w:val="both"/>
        <w:textAlignment w:val="center"/>
        <w:rPr>
          <w:rFonts w:ascii="Arial" w:eastAsia="Times New Roman" w:hAnsi="Arial" w:cs="Arial"/>
        </w:rPr>
      </w:pPr>
      <w:r w:rsidRPr="006338EE">
        <w:rPr>
          <w:rFonts w:ascii="Arial" w:eastAsia="Times New Roman" w:hAnsi="Arial" w:cs="Arial"/>
          <w:u w:val="single"/>
        </w:rPr>
        <w:t>A.1.1. Social situations can produce pervasive and aversive feelings of uncertainty</w:t>
      </w:r>
      <w:r w:rsidR="00D82A99" w:rsidRPr="006338EE">
        <w:rPr>
          <w:rFonts w:ascii="Arial" w:eastAsia="Times New Roman" w:hAnsi="Arial" w:cs="Arial"/>
        </w:rPr>
        <w:t xml:space="preserve"> </w:t>
      </w:r>
      <w:r w:rsidR="00D82A99" w:rsidRPr="006338EE">
        <w:rPr>
          <w:rFonts w:ascii="Arial" w:eastAsia="Times New Roman" w:hAnsi="Arial" w:cs="Arial"/>
        </w:rPr>
        <w:fldChar w:fldCharType="begin"/>
      </w:r>
      <w:r w:rsidR="00C64032">
        <w:rPr>
          <w:rFonts w:ascii="Arial" w:eastAsia="Times New Roman" w:hAnsi="Arial" w:cs="Arial"/>
        </w:rPr>
        <w:instrText xml:space="preserve"> ADDIN ZOTERO_ITEM CSL_CITATION {"citationID":"oxygpjlX","properties":{"formattedCitation":"\\super 26\\uc0\\u8211{}29\\nosupersub{}","plainCitation":"26–29","noteIndex":0},"citationItems":[{"id":11958,"uris":["http://zotero.org/users/6239255/items/SI3C4IQ3"],"itemData":{"id":11958,"type":"article-journal","abstract":"Since its emergence in the early 1990s, a narrow but concentrated body of research has developed examining the role of intolerance of uncertainty (IU) in worry, and yet we still know little about its phenomenology. In an attempt to clarify our understanding of this construct, this paper traces the way in which our understanding and deﬁnition of IU have evolved throughout the literature. This paper also aims to further our understanding of IU by exploring the latent variables measures by the Intolerance of Uncertainty Scale (IUS; Freeston, Rheaume, Letarte, Dugas &amp; Ladouceur, 1994).","container-title":"Clinical Psychology Review","DOI":"10.1016/j.cpr.2011.07.009","ISSN":"02727358","issue":"7","journalAbbreviation":"Clinical Psychology Review","language":"en","page":"1198-1208","source":"DOI.org (Crossref)","title":"Toward a definition of intolerance of uncertainty: A review of factor analytical studies of the Intolerance of Uncertainty Scale","title-short":"Toward a definition of intolerance of uncertainty","volume":"31","author":[{"family":"Birrell","given":"Jane"},{"family":"Meares","given":"Kevin"},{"family":"Wilkinson","given":"Andrew"},{"family":"Freeston","given":"Mark"}],"issued":{"date-parts":[["2011",11]]}}},{"id":11956,"uris":["http://zotero.org/users/6239255/items/K8FFTH8P"],"itemData":{"id":11956,"type":"article-journal","container-title":"Journal of Personality and Social Psychology","DOI":"10.1037/h0032356","ISSN":"1939-1315, 0022-3514","issue":"1","journalAbbreviation":"Journal of Personality and Social Psychology","language":"en","page":"51-66","source":"DOI.org (Crossref)","title":"Motives and development.","volume":"22","author":[{"family":"Kagan","given":"Jerome"}],"issued":{"date-parts":[["1972"]]}}},{"id":11955,"uris":["http://zotero.org/users/6239255/items/GU2MCLMB"],"itemData":{"id":11955,"type":"article-journal","container-title":"Journal of Personality and Social Psychology","issue":"2","journalAbbreviation":"J. Pers. Soc. Psych.","language":"en","page":"11","source":"Zotero","title":"Individual Differences in Causal Uncertainty","volume":"67","author":[{"family":"Weary","given":"Gifford"},{"family":"Edwards","given":"John A"}],"issued":{"date-parts":[["1994"]]}}},{"id":11959,"uris":["http://zotero.org/users/6239255/items/L774E3PP"],"itemData":{"id":11959,"type":"article-journal","abstract":"Intolerance of uncertainty (IU) reﬂects the perception of uncertainty as threatening, regardless of the true probability of threat. IU is elevated in various forms of psychopathology, uniquely associated with anxiety and depression symptoms after controlling for related constructs, and prospectively predicts symptoms. Given the ubiquity of uncertainty in daily life and the clinical implications of IU, recent work has begun to investigate the neural and psychophysiological correlates of IU. This review summarizes the existing literature and integrates ﬁndings within a mechanistic neural model of responding to uncertainty. IU is associated with heightened reactivity to uncertainty reﬂected in greater activity of the anterior insula and amygdala, alterations in neural responses to rewards and errors evident in event-related potentials, a mixed pattern of startle responses to uncertain threat, and deﬁciencies in safety learning indexed by startle and skin conductance responding. These ﬁndings provide evidence of disruptions in several domains of responding to uncertainty, threat, and reward associated with IU that may confer risk for the development of psychopathology. Signiﬁcant attention is devoted to recommendations for future research, including consideration of the complex interplay of IU with emotion regulation, cognitive control, and reward processing.","container-title":"Clinical Psychology Review","DOI":"10.1016/j.cpr.2018.01.001","ISSN":"02727358","journalAbbreviation":"Clinical Psychology Review","language":"en","page":"87-99","source":"DOI.org (Crossref)","title":"Intolerance of uncertainty: Neural and psychophysiological correlates of the perception of uncertainty as threatening","title-short":"Intolerance of uncertainty","volume":"60","author":[{"family":"Tanovic","given":"Ema"},{"family":"Gee","given":"Dylan G."},{"family":"Joormann","given":"Jutta"}],"issued":{"date-parts":[["2018",3]]}}}],"schema":"https://github.com/citation-style-language/schema/raw/master/csl-citation.json"} </w:instrText>
      </w:r>
      <w:r w:rsidR="00D82A99" w:rsidRPr="006338EE">
        <w:rPr>
          <w:rFonts w:ascii="Arial" w:eastAsia="Times New Roman" w:hAnsi="Arial" w:cs="Arial"/>
        </w:rPr>
        <w:fldChar w:fldCharType="separate"/>
      </w:r>
      <w:r w:rsidR="006338EE" w:rsidRPr="006338EE">
        <w:rPr>
          <w:rFonts w:ascii="Arial" w:hAnsi="Arial" w:cs="Arial"/>
          <w:vertAlign w:val="superscript"/>
        </w:rPr>
        <w:t>26–29</w:t>
      </w:r>
      <w:r w:rsidR="00D82A99" w:rsidRPr="006338EE">
        <w:rPr>
          <w:rFonts w:ascii="Arial" w:eastAsia="Times New Roman" w:hAnsi="Arial" w:cs="Arial"/>
        </w:rPr>
        <w:fldChar w:fldCharType="end"/>
      </w:r>
      <w:r w:rsidRPr="006338EE">
        <w:rPr>
          <w:rFonts w:ascii="Arial" w:eastAsia="Times New Roman" w:hAnsi="Arial" w:cs="Arial"/>
        </w:rPr>
        <w:t xml:space="preserve">. </w:t>
      </w:r>
      <w:r w:rsidR="00C64032">
        <w:rPr>
          <w:rFonts w:ascii="Arial" w:eastAsia="Times New Roman" w:hAnsi="Arial" w:cs="Arial"/>
        </w:rPr>
        <w:t>Increased</w:t>
      </w:r>
      <w:r w:rsidR="000A799B" w:rsidRPr="006338EE">
        <w:rPr>
          <w:rFonts w:ascii="Arial" w:eastAsia="Times New Roman" w:hAnsi="Arial" w:cs="Arial"/>
        </w:rPr>
        <w:t xml:space="preserve"> uncertainty </w:t>
      </w:r>
      <w:r w:rsidR="00C64032">
        <w:rPr>
          <w:rFonts w:ascii="Arial" w:eastAsia="Times New Roman" w:hAnsi="Arial" w:cs="Arial"/>
        </w:rPr>
        <w:t xml:space="preserve">and/or difficulty tolerating it are hallmarks of </w:t>
      </w:r>
      <w:r w:rsidRPr="006338EE">
        <w:rPr>
          <w:rFonts w:ascii="Arial" w:eastAsia="Times New Roman" w:hAnsi="Arial" w:cs="Arial"/>
        </w:rPr>
        <w:t xml:space="preserve">negative psychological </w:t>
      </w:r>
      <w:r w:rsidR="00517177" w:rsidRPr="006338EE">
        <w:rPr>
          <w:rFonts w:ascii="Arial" w:eastAsia="Times New Roman" w:hAnsi="Arial" w:cs="Arial"/>
        </w:rPr>
        <w:t>conditions</w:t>
      </w:r>
      <w:r w:rsidR="000A799B" w:rsidRPr="006338EE">
        <w:rPr>
          <w:rFonts w:ascii="Arial" w:eastAsia="Times New Roman" w:hAnsi="Arial" w:cs="Arial"/>
        </w:rPr>
        <w:t xml:space="preserve"> </w:t>
      </w:r>
      <w:r w:rsidR="00517177" w:rsidRPr="006338EE">
        <w:rPr>
          <w:rFonts w:ascii="Arial" w:eastAsia="Times New Roman" w:hAnsi="Arial" w:cs="Arial"/>
        </w:rPr>
        <w:t>like</w:t>
      </w:r>
      <w:r w:rsidR="000A799B" w:rsidRPr="006338EE">
        <w:rPr>
          <w:rFonts w:ascii="Arial" w:eastAsia="Times New Roman" w:hAnsi="Arial" w:cs="Arial"/>
        </w:rPr>
        <w:t xml:space="preserve"> </w:t>
      </w:r>
      <w:r w:rsidRPr="006338EE">
        <w:rPr>
          <w:rFonts w:ascii="Arial" w:eastAsia="Times New Roman" w:hAnsi="Arial" w:cs="Arial"/>
        </w:rPr>
        <w:t>anxiety</w:t>
      </w:r>
      <w:r w:rsidR="000A799B" w:rsidRPr="006338EE">
        <w:rPr>
          <w:rFonts w:ascii="Arial" w:eastAsia="Times New Roman" w:hAnsi="Arial" w:cs="Arial"/>
        </w:rPr>
        <w:t xml:space="preserve"> and</w:t>
      </w:r>
      <w:r w:rsidRPr="006338EE">
        <w:rPr>
          <w:rFonts w:ascii="Arial" w:eastAsia="Times New Roman" w:hAnsi="Arial" w:cs="Arial"/>
        </w:rPr>
        <w:t xml:space="preserve"> depression</w:t>
      </w:r>
      <w:r w:rsidR="002E1845" w:rsidRPr="006338EE">
        <w:rPr>
          <w:rFonts w:ascii="Arial" w:eastAsia="Times New Roman" w:hAnsi="Arial" w:cs="Arial"/>
        </w:rPr>
        <w:t xml:space="preserve"> </w:t>
      </w:r>
      <w:r w:rsidR="002E1845" w:rsidRPr="006338EE">
        <w:rPr>
          <w:rFonts w:ascii="Arial" w:hAnsi="Arial" w:cs="Arial"/>
        </w:rPr>
        <w:fldChar w:fldCharType="begin"/>
      </w:r>
      <w:r w:rsidR="00C64032">
        <w:rPr>
          <w:rFonts w:ascii="Arial" w:hAnsi="Arial" w:cs="Arial"/>
        </w:rPr>
        <w:instrText xml:space="preserve"> ADDIN ZOTERO_ITEM CSL_CITATION {"citationID":"8hKoRyiy","properties":{"formattedCitation":"\\super 17,26,30,31\\nosupersub{}","plainCitation":"17,26,30,31","noteIndex":0},"citationItems":[{"id":11977,"uris":["http://zotero.org/users/6239255/items/HPULKJF9"],"itemData":{"id":11977,"type":"article-journal","abstract":"Sensory processing abnormalities, anxiety and restricted and repetitive behaviours (RRBs) frequently cooccur in Autism Spectrum Disorders (ASD). Though the relationship between these phenomena is not well understood, emerging evidence indicates intolerance of uncertainty (IU) may play an important role. This study aimed to determine pathways between sensory abnormalities and RRBs, and the role anxiety and IU may have. We gathered caregiver report data for 53 children with ASD aged 8–16 years. We found sensory under responsiveness and sensory over responsiveness were signiﬁcantly associated with repetitive motor and insistence on sameness behaviours, and the relationships signiﬁcantly mediated by IU and anxiety. Our ﬁndings indicate different mechanisms may underpin repetitive motor and insistence on sameness RRBs, which can inform treatment interventions.","container-title":"Journal of Autism and Developmental Disorders","DOI":"10.1007/s10803-014-2248-x","ISSN":"0162-3257, 1573-3432","issue":"4","journalAbbreviation":"J Autism Dev Disord","language":"en","page":"943-952","source":"DOI.org (Crossref)","title":"The Interplay Between Sensory Processing Abnormalities, Intolerance of Uncertainty, Anxiety and Restricted and Repetitive Behaviours in Autism Spectrum Disorder","volume":"45","author":[{"family":"Wigham","given":"Sarah"},{"family":"Rodgers","given":"Jacqui"},{"family":"South","given":"Mikle"},{"family":"McConachie","given":"Helen"},{"family":"Freeston","given":"Mark"}],"issued":{"date-parts":[["2015",4]]}}},{"id":11972,"uris":["http://zotero.org/users/6239255/items/GDUU85XK"],"itemData":{"id":11972,"type":"article-journal","container-title":"Biological Psychology","DOI":"10.1016/j.biopsycho.2016.05.001","ISSN":"03010511","journalAbbreviation":"Biological Psychology","language":"en","page":"187-193","source":"DOI.org (Crossref)","title":"Nothing is safe: Intolerance of uncertainty is associated with compromised fear extinction learning","title-short":"Nothing is safe","volume":"121","author":[{"family":"Morriss","given":"Jayne"},{"family":"Christakou","given":"Anastasia"},{"family":"Reekum","given":"Carien M.","non-dropping-particle":"van"}],"issued":{"date-parts":[["2016",12]]}}},{"id":11973,"uris":["http://zotero.org/users/6239255/items/35RCJ3PK"],"itemData":{"id":11973,"type":"article-journal","abstract":"Recent evidence suggests that individual diﬀerences in intolerance of uncertainty (IUS) are associated with disrupted threat extinction. However, it is unknown what maintains the learned threat association in high IUS individuals: is it the experienced uncertainty during extinction or the combination of experienced uncertainty with potential threat during extinction? Here we addressed this question by running two independent experiments with uncertain auditory stimuli that varied in threat level (Experiment 1, aversive human scream (n = 30); Experiment 2, neutral tone (n = 47) and mildly aversive tone (n = 49)). During the experiments, we recorded skin conductance responses and subjective ratings to the learned cues during acquisition and extinction. In experiment 1, high IUS was associated with heightened skin conductance responding to the learned threat vs. safe cue during extinction. In experiment 2, high IUS was associated only with larger skin conductance responding to the learned cues with more threatening properties during extinction i.e. mildly aversive tone. These ﬁndings suggest that uncertainty in combination with threat, even when mild, disrupts extinction in high IUS individuals. Such ﬁndings help us understand the link between IUS and threat extinction, and its relevance to anxiety disorder pathology.","container-title":"International Journal of Psychophysiology","DOI":"10.1016/j.ijpsycho.2019.05.013","ISSN":"01678760","journalAbbreviation":"International Journal of Psychophysiology","language":"en","page":"1-9","source":"DOI.org (Crossref)","title":"The role of threat level and intolerance of uncertainty in extinction","volume":"142","author":[{"family":"Morriss","given":"Jayne"},{"family":"Saldarini","given":"Francesco"},{"family":"Reekum","given":"Carien M.","non-dropping-particle":"van"}],"issued":{"date-parts":[["2019",8]]}}},{"id":11958,"uris":["http://zotero.org/users/6239255/items/SI3C4IQ3"],"itemData":{"id":11958,"type":"article-journal","abstract":"Since its emergence in the early 1990s, a narrow but concentrated body of research has developed examining the role of intolerance of uncertainty (IU) in worry, and yet we still know little about its phenomenology. In an attempt to clarify our understanding of this construct, this paper traces the way in which our understanding and deﬁnition of IU have evolved throughout the literature. This paper also aims to further our understanding of IU by exploring the latent variables measures by the Intolerance of Uncertainty Scale (IUS; Freeston, Rheaume, Letarte, Dugas &amp; Ladouceur, 1994).","container-title":"Clinical Psychology Review","DOI":"10.1016/j.cpr.2011.07.009","ISSN":"02727358","issue":"7","journalAbbreviation":"Clinical Psychology Review","language":"en","page":"1198-1208","source":"DOI.org (Crossref)","title":"Toward a definition of intolerance of uncertainty: A review of factor analytical studies of the Intolerance of Uncertainty Scale","title-short":"Toward a definition of intolerance of uncertainty","volume":"31","author":[{"family":"Birrell","given":"Jane"},{"family":"Meares","given":"Kevin"},{"family":"Wilkinson","given":"Andrew"},{"family":"Freeston","given":"Mark"}],"issued":{"date-parts":[["2011",11]]}}}],"schema":"https://github.com/citation-style-language/schema/raw/master/csl-citation.json"} </w:instrText>
      </w:r>
      <w:r w:rsidR="002E1845" w:rsidRPr="006338EE">
        <w:rPr>
          <w:rFonts w:ascii="Arial" w:hAnsi="Arial" w:cs="Arial"/>
        </w:rPr>
        <w:fldChar w:fldCharType="separate"/>
      </w:r>
      <w:r w:rsidR="006338EE" w:rsidRPr="006338EE">
        <w:rPr>
          <w:rFonts w:ascii="Arial" w:hAnsi="Arial" w:cs="Arial"/>
          <w:vertAlign w:val="superscript"/>
        </w:rPr>
        <w:t>17,26,30,31</w:t>
      </w:r>
      <w:r w:rsidR="002E1845" w:rsidRPr="006338EE">
        <w:rPr>
          <w:rFonts w:ascii="Arial" w:hAnsi="Arial" w:cs="Arial"/>
        </w:rPr>
        <w:fldChar w:fldCharType="end"/>
      </w:r>
      <w:r w:rsidRPr="006338EE">
        <w:rPr>
          <w:rFonts w:ascii="Arial" w:eastAsia="Times New Roman" w:hAnsi="Arial" w:cs="Arial"/>
        </w:rPr>
        <w:t xml:space="preserve">. However, </w:t>
      </w:r>
      <w:r w:rsidR="00C64032">
        <w:rPr>
          <w:rFonts w:ascii="Arial" w:eastAsia="Times New Roman" w:hAnsi="Arial" w:cs="Arial"/>
        </w:rPr>
        <w:t xml:space="preserve">dealing with uncertainty situations and outcomes </w:t>
      </w:r>
      <w:r w:rsidRPr="006338EE">
        <w:rPr>
          <w:rFonts w:ascii="Arial" w:eastAsia="Times New Roman" w:hAnsi="Arial" w:cs="Arial"/>
        </w:rPr>
        <w:t xml:space="preserve">is an unavoidable reality of </w:t>
      </w:r>
      <w:r w:rsidR="00517177" w:rsidRPr="006338EE">
        <w:rPr>
          <w:rFonts w:ascii="Arial" w:eastAsia="Times New Roman" w:hAnsi="Arial" w:cs="Arial"/>
        </w:rPr>
        <w:t>daily</w:t>
      </w:r>
      <w:r w:rsidRPr="006338EE">
        <w:rPr>
          <w:rFonts w:ascii="Arial" w:eastAsia="Times New Roman" w:hAnsi="Arial" w:cs="Arial"/>
        </w:rPr>
        <w:t xml:space="preserve"> life. </w:t>
      </w:r>
      <w:r w:rsidR="00C64032">
        <w:rPr>
          <w:rFonts w:ascii="Arial" w:eastAsia="Times New Roman" w:hAnsi="Arial" w:cs="Arial"/>
        </w:rPr>
        <w:t>Uncertainty can manifest in both social contexts</w:t>
      </w:r>
      <w:r w:rsidRPr="006338EE">
        <w:rPr>
          <w:rFonts w:ascii="Arial" w:eastAsia="Times New Roman" w:hAnsi="Arial" w:cs="Arial"/>
        </w:rPr>
        <w:t xml:space="preserve"> (e.g., "</w:t>
      </w:r>
      <w:r w:rsidR="000A799B" w:rsidRPr="006338EE">
        <w:rPr>
          <w:rFonts w:ascii="Arial" w:eastAsia="Times New Roman" w:hAnsi="Arial" w:cs="Arial"/>
        </w:rPr>
        <w:t>Am I being told</w:t>
      </w:r>
      <w:r w:rsidRPr="006338EE">
        <w:rPr>
          <w:rFonts w:ascii="Arial" w:eastAsia="Times New Roman" w:hAnsi="Arial" w:cs="Arial"/>
        </w:rPr>
        <w:t xml:space="preserve"> the truth?")</w:t>
      </w:r>
      <w:r w:rsidR="002E1845" w:rsidRPr="006338EE">
        <w:rPr>
          <w:rFonts w:ascii="Arial" w:eastAsia="Times New Roman" w:hAnsi="Arial" w:cs="Arial"/>
        </w:rPr>
        <w:t xml:space="preserve"> </w:t>
      </w:r>
      <w:r w:rsidR="002E1845" w:rsidRPr="006338EE">
        <w:rPr>
          <w:rFonts w:ascii="Arial" w:eastAsia="Times New Roman" w:hAnsi="Arial" w:cs="Arial"/>
        </w:rPr>
        <w:fldChar w:fldCharType="begin"/>
      </w:r>
      <w:r w:rsidR="00C64032">
        <w:rPr>
          <w:rFonts w:ascii="Arial" w:eastAsia="Times New Roman" w:hAnsi="Arial" w:cs="Arial"/>
        </w:rPr>
        <w:instrText xml:space="preserve"> ADDIN ZOTERO_ITEM CSL_CITATION {"citationID":"1A1aXLio","properties":{"formattedCitation":"\\super 1\\nosupersub{}","plainCitation":"1","noteIndex":0},"citationItems":[{"id":11960,"uris":["http://zotero.org/users/6239255/items/PAB5DXAK"],"itemData":{"id":11960,"type":"article-journal","container-title":"Nature Human Behaviour","DOI":"10.1038/s41562-019-0590-x","ISSN":"2397-3374","issue":"5","journalAbbreviation":"Nat Hum Behav","language":"en","page":"426-435","source":"DOI.org (Crossref)","title":"Resolving uncertainty in a social world","volume":"3","author":[{"family":"FeldmanHall","given":"Oriel"},{"family":"Shenhav","given":"Amitai"}],"issued":{"date-parts":[["2019",5]]}}}],"schema":"https://github.com/citation-style-language/schema/raw/master/csl-citation.json"} </w:instrText>
      </w:r>
      <w:r w:rsidR="002E1845" w:rsidRPr="006338EE">
        <w:rPr>
          <w:rFonts w:ascii="Arial" w:eastAsia="Times New Roman" w:hAnsi="Arial" w:cs="Arial"/>
        </w:rPr>
        <w:fldChar w:fldCharType="separate"/>
      </w:r>
      <w:r w:rsidR="006338EE" w:rsidRPr="006338EE">
        <w:rPr>
          <w:rFonts w:ascii="Arial" w:hAnsi="Arial" w:cs="Arial"/>
          <w:vertAlign w:val="superscript"/>
        </w:rPr>
        <w:t>1</w:t>
      </w:r>
      <w:r w:rsidR="002E1845" w:rsidRPr="006338EE">
        <w:rPr>
          <w:rFonts w:ascii="Arial" w:eastAsia="Times New Roman" w:hAnsi="Arial" w:cs="Arial"/>
        </w:rPr>
        <w:fldChar w:fldCharType="end"/>
      </w:r>
      <w:r w:rsidRPr="006338EE">
        <w:rPr>
          <w:rFonts w:ascii="Arial" w:eastAsia="Times New Roman" w:hAnsi="Arial" w:cs="Arial"/>
        </w:rPr>
        <w:t xml:space="preserve"> and</w:t>
      </w:r>
      <w:r w:rsidR="00517177" w:rsidRPr="006338EE">
        <w:rPr>
          <w:rFonts w:ascii="Arial" w:eastAsia="Times New Roman" w:hAnsi="Arial" w:cs="Arial"/>
        </w:rPr>
        <w:t xml:space="preserve"> </w:t>
      </w:r>
      <w:r w:rsidRPr="006338EE">
        <w:rPr>
          <w:rFonts w:ascii="Arial" w:eastAsia="Times New Roman" w:hAnsi="Arial" w:cs="Arial"/>
        </w:rPr>
        <w:t xml:space="preserve">non-social </w:t>
      </w:r>
      <w:r w:rsidR="00C64032">
        <w:rPr>
          <w:rFonts w:ascii="Arial" w:eastAsia="Times New Roman" w:hAnsi="Arial" w:cs="Arial"/>
        </w:rPr>
        <w:t>contexts</w:t>
      </w:r>
      <w:r w:rsidRPr="006338EE">
        <w:rPr>
          <w:rFonts w:ascii="Arial" w:eastAsia="Times New Roman" w:hAnsi="Arial" w:cs="Arial"/>
        </w:rPr>
        <w:t xml:space="preserve"> (i.e., "</w:t>
      </w:r>
      <w:r w:rsidR="00C64032">
        <w:rPr>
          <w:rFonts w:ascii="Arial" w:eastAsia="Times New Roman" w:hAnsi="Arial" w:cs="Arial"/>
        </w:rPr>
        <w:t>Was the traffic light yellow or red</w:t>
      </w:r>
      <w:r w:rsidRPr="006338EE">
        <w:rPr>
          <w:rFonts w:ascii="Arial" w:eastAsia="Times New Roman" w:hAnsi="Arial" w:cs="Arial"/>
        </w:rPr>
        <w:t>?")</w:t>
      </w:r>
      <w:r w:rsidR="002E1845" w:rsidRPr="006338EE">
        <w:rPr>
          <w:rFonts w:ascii="Arial" w:eastAsia="Times New Roman" w:hAnsi="Arial" w:cs="Arial"/>
        </w:rPr>
        <w:t xml:space="preserve"> </w:t>
      </w:r>
      <w:r w:rsidR="002E1845" w:rsidRPr="006338EE">
        <w:rPr>
          <w:rFonts w:ascii="Arial" w:hAnsi="Arial" w:cs="Arial"/>
        </w:rPr>
        <w:fldChar w:fldCharType="begin"/>
      </w:r>
      <w:r w:rsidR="00C64032">
        <w:rPr>
          <w:rFonts w:ascii="Arial" w:hAnsi="Arial" w:cs="Arial"/>
        </w:rPr>
        <w:instrText xml:space="preserve"> ADDIN ZOTERO_ITEM CSL_CITATION {"citationID":"CbIhJrVV","properties":{"formattedCitation":"\\super 5\\uc0\\u8211{}7,22\\nosupersub{}","plainCitation":"5–7,22","noteIndex":0},"citationItems":[{"id":12082,"uris":["http://zotero.org/users/6239255/items/RKRHJQLM"],"itemData":{"id":12082,"type":"article-journal","container-title":"NeuroImage","DOI":"10.1016/j.neuroimage.2022.119007","ISSN":"10538119","journalAbbreviation":"NeuroImage","language":"en","page":"119007","source":"DOI.org (Crossref)","title":"Beyond lottery-evoked ambiguity aversion: The neural signature of the types and the sources of uncertainty","title-short":"Beyond lottery-evoked ambiguity aversion","volume":"251","author":[{"family":"Fairley","given":"Kim"},{"family":"Vyrastekova","given":"Jana"},{"family":"Weitzel","given":"Utz"},{"family":"Sanfey","given":"Alan G."}],"issued":{"date-parts":[["2022",5]]}}},{"id":12070,"uris":["http://zotero.org/users/6239255/items/QRW2EHWK"],"itemData":{"id":12070,"type":"article-journal","abstract":"Attitudes to risk (known probabilities) and attitudes to ambiguity (unknown probabilities) are separate constructs that influence decision making, but their development across adolescence remains elusive. We administered a choice task to a wide adolescent age-range (N = 157, 10–25 years) to disentangle risk- and ambiguity-attitudes using a model-based approach. Additionally, this task was played in a social context, presenting choices from a high risk-taking peer. We observed age-related changes in ambiguity-attitude, but not risk-attitude. Also, ambiguity-aversion was negatively related to real-life risk taking. Finally, the social context influenced only riskattitudes. These results highlight the importance of disentangling risk- and ambiguity-attitudes in adolescent risk taking.","container-title":"Developmental Neuropsychology","DOI":"10.1080/87565641.2016.1158265","ISSN":"8756-5641, 1532-6942","issue":"1-2","journalAbbreviation":"Developmental Neuropsychology","language":"en","page":"77-92","source":"DOI.org (Crossref)","title":"Dealing With Uncertainty: Testing Risk- and Ambiguity-Attitude Across Adolescence","title-short":"Dealing With Uncertainty","volume":"41","author":[{"family":"Blankenstein","given":"Neeltje E."},{"family":"Crone","given":"Eveline A."},{"family":"Bos","given":"Wouter","non-dropping-particle":"van den"},{"family":"Duijvenvoorde","given":"Anna C. K.","non-dropping-particle":"van"}],"issued":{"date-parts":[["2016",2,17]]}}},{"id":12080,"uris":["http://zotero.org/users/6239255/items/4ZRJQWGR"],"itemData":{"id":12080,"type":"article-journal","abstract":"Much of the uncertainty that clouds our understanding of the world springs from the covert values and intentions held by other people. Thus, it is plausible that specialized mechanisms that compute learning signals under uncertainty of exclusively social origin operate in the brain. To test this hypothesis, we scoured academic databases for neuroimaging studies involving learning under uncertainty, and performed a metaanalysis of brain activation maps that compared learning in the face of social versus nonsocial uncertainty. Although most of the brain activations associated with learning error signals were shared between social and nonsocial conditions, we found some evidence for functional segregation of error signals of exclusively social origin during learning in limited regions of ventrolateral prefrontal cortex and insula. This suggests that most behavioral adaptations to navigate social environments are reused from frontal and subcortical areas processing generic value representation and learning, but that a specialized circuitry might have evolved in prefrontal regions to deal with social context representation and strategic action.","container-title":"Human Brain Mapping","DOI":"10.1002/hbm.25948","ISSN":"1065-9471, 1097-0193","issue":"13","journalAbbreviation":"Human Brain Mapping","language":"en","page":"4185-4206","source":"DOI.org (Crossref)","title":"Learning under social versus nonsocial uncertainty: A meta</w:instrText>
      </w:r>
      <w:r w:rsidR="00C64032">
        <w:rPr>
          <w:rFonts w:ascii="Cambria Math" w:hAnsi="Cambria Math" w:cs="Cambria Math"/>
        </w:rPr>
        <w:instrText>‐</w:instrText>
      </w:r>
      <w:r w:rsidR="00C64032">
        <w:rPr>
          <w:rFonts w:ascii="Arial" w:hAnsi="Arial" w:cs="Arial"/>
        </w:rPr>
        <w:instrText>analytic approach","title-short":"Learning under social versus nonsocial uncertainty","volume":"43","author":[{"family":"Martinez</w:instrText>
      </w:r>
      <w:r w:rsidR="00C64032">
        <w:rPr>
          <w:rFonts w:ascii="Cambria Math" w:hAnsi="Cambria Math" w:cs="Cambria Math"/>
        </w:rPr>
        <w:instrText>‐</w:instrText>
      </w:r>
      <w:r w:rsidR="00C64032">
        <w:rPr>
          <w:rFonts w:ascii="Arial" w:hAnsi="Arial" w:cs="Arial"/>
        </w:rPr>
        <w:instrText xml:space="preserve">Saito","given":"Mario"},{"family":"Gorina","given":"Elena"}],"issued":{"date-parts":[["2022",9]]}}},{"id":12085,"uris":["http://zotero.org/users/6239255/items/5UP25RJ7"],"itemData":{"id":12085,"type":"article-journal","container-title":"SSRN Electronic Journal","DOI":"10.2139/ssrn.3937388","ISSN":"1556-5068","journalAbbreviation":"SSRN Journal","language":"en","source":"DOI.org (Crossref)","title":"Behind the Veil of Ambiguity: Decision-Making under Social and Non-Social Sources of Uncertainty","title-short":"Behind the Veil of Ambiguity","URL":"https://www.ssrn.com/abstract=3937388","author":[{"family":"Lauharatanahirun","given":"Nina"},{"family":"Aimone","given":"Jason Anthony"},{"family":"Gately","given":"Jeffrey"}],"accessed":{"date-parts":[["2022",12,6]]},"issued":{"date-parts":[["2021"]]}}}],"schema":"https://github.com/citation-style-language/schema/raw/master/csl-citation.json"} </w:instrText>
      </w:r>
      <w:r w:rsidR="002E1845" w:rsidRPr="006338EE">
        <w:rPr>
          <w:rFonts w:ascii="Arial" w:hAnsi="Arial" w:cs="Arial"/>
        </w:rPr>
        <w:fldChar w:fldCharType="separate"/>
      </w:r>
      <w:r w:rsidR="006338EE" w:rsidRPr="006338EE">
        <w:rPr>
          <w:rFonts w:ascii="Arial" w:hAnsi="Arial" w:cs="Arial"/>
          <w:vertAlign w:val="superscript"/>
        </w:rPr>
        <w:t>5–7,22</w:t>
      </w:r>
      <w:r w:rsidR="002E1845" w:rsidRPr="006338EE">
        <w:rPr>
          <w:rFonts w:ascii="Arial" w:hAnsi="Arial" w:cs="Arial"/>
        </w:rPr>
        <w:fldChar w:fldCharType="end"/>
      </w:r>
      <w:r w:rsidRPr="006338EE">
        <w:rPr>
          <w:rFonts w:ascii="Arial" w:eastAsia="Times New Roman" w:hAnsi="Arial" w:cs="Arial"/>
        </w:rPr>
        <w:t xml:space="preserve">. </w:t>
      </w:r>
      <w:r w:rsidR="00C64032" w:rsidRPr="00C64032">
        <w:rPr>
          <w:rFonts w:ascii="Arial" w:eastAsia="Times New Roman" w:hAnsi="Arial" w:cs="Arial"/>
          <w:u w:val="single"/>
        </w:rPr>
        <w:t xml:space="preserve">Many clinical disorders are characterized by issues with evaluating and regulating responses to uncertainty, including schizophrenia </w:t>
      </w:r>
      <w:r w:rsidR="00C64032" w:rsidRPr="00C64032">
        <w:rPr>
          <w:rFonts w:ascii="Arial" w:eastAsia="Times New Roman" w:hAnsi="Arial" w:cs="Arial"/>
          <w:u w:val="single"/>
        </w:rPr>
        <w:fldChar w:fldCharType="begin"/>
      </w:r>
      <w:r w:rsidR="002B75C2">
        <w:rPr>
          <w:rFonts w:ascii="Arial" w:eastAsia="Times New Roman" w:hAnsi="Arial" w:cs="Arial"/>
          <w:u w:val="single"/>
        </w:rPr>
        <w:instrText xml:space="preserve"> ADDIN ZOTERO_ITEM CSL_CITATION {"citationID":"6Qgy3kdZ","properties":{"formattedCitation":"\\super 32\\nosupersub{}","plainCitation":"32","noteIndex":0},"citationItems":[{"id":12069,"uris":["http://zotero.org/users/6239255/items/38D6NKWA"],"itemData":{"id":12069,"type":"article-journal","abstract":"When making decisions in everyday life, we often have to choose between uncertain outcomes. Economic studies have demonstrated that healthy people tend to prefer options with known probabilities (risk) than those with unknown probabilities (ambiguity), which is referred to as “ambiguity aversion.” However, it remains unclear how patients with schizophrenia behave under ambiguity, despite growing evidence of their altered decisionmaking under uncertainty. In this study, combining economic tools and functional magnetic resonance imaging (fMRI), we assessed the attitudes toward risk/ambiguity and investigated the neural correlates during decisionmaking under risk/ambiguity in schizophrenia. Although no signiﬁcant difference in attitudes under risk was observed, patients with schizophrenia chose ambiguity signiﬁcantly more often than the healthy controls. Attitudes under risk and ambiguity did not correlate across patients with schizophrenia. Furthermore, unlike in the healthy controls, activation of the left lateral orbitofrontal cortex was not increased during decision-making under ambiguity compared to under risk in schizophrenia. These results suggest that ambiguity aversion, a well-established subjective bias, is attenuated in patients with schizophrenia, highlighting the need to distinguish between risk and ambiguity when assessing decision-making under these situations. Our ﬁndings, comprising important clinical implications, contribute to improved understanding of the mechanisms underlying altered decision-making in patients with schizophrenia.","container-title":"Schizophrenia Research","DOI":"10.1016/j.schres.2016.09.006","ISSN":"09209964","issue":"1-3","journalAbbreviation":"Schizophrenia Research","language":"en","page":"94-101","source":"DOI.org (Crossref)","title":"Ambiguity aversion in schizophrenia: An fMRI study of decision-making under risk and ambiguity","title-short":"Ambiguity aversion in schizophrenia","volume":"178","author":[{"family":"Fujino","given":"Junya"},{"family":"Hirose","given":"Kimito"},{"family":"Tei","given":"Shisei"},{"family":"Kawada","given":"Ryosaku"},{"family":"Tsurumi","given":"Kosuke"},{"family":"Matsukawa","given":"Noriko"},{"family":"Miyata","given":"Jun"},{"family":"Sugihara","given":"Genichi"},{"family":"Yoshihara","given":"Yujiro"},{"family":"Ideno","given":"Takashi"},{"family":"Aso","given":"Toshihiko"},{"family":"Takemura","given":"Kazuhisa"},{"family":"Fukuyama","given":"Hidenao"},{"family":"Murai","given":"Toshiya"},{"family":"Takahashi","given":"Hidehiko"}],"issued":{"date-parts":[["2016",12]]}}}],"schema":"https://github.com/citation-style-language/schema/raw/master/csl-citation.json"} </w:instrText>
      </w:r>
      <w:r w:rsidR="00C64032" w:rsidRPr="00C64032">
        <w:rPr>
          <w:rFonts w:ascii="Arial" w:eastAsia="Times New Roman" w:hAnsi="Arial" w:cs="Arial"/>
          <w:u w:val="single"/>
        </w:rPr>
        <w:fldChar w:fldCharType="separate"/>
      </w:r>
      <w:r w:rsidR="00C64032" w:rsidRPr="00C64032">
        <w:rPr>
          <w:rFonts w:ascii="Arial" w:eastAsia="Times New Roman" w:hAnsi="Arial" w:cs="Arial"/>
          <w:u w:val="single"/>
          <w:vertAlign w:val="superscript"/>
        </w:rPr>
        <w:t>32</w:t>
      </w:r>
      <w:r w:rsidR="00C64032" w:rsidRPr="00C64032">
        <w:rPr>
          <w:rFonts w:ascii="Arial" w:eastAsia="Times New Roman" w:hAnsi="Arial" w:cs="Arial"/>
          <w:u w:val="single"/>
        </w:rPr>
        <w:fldChar w:fldCharType="end"/>
      </w:r>
      <w:r w:rsidR="00C64032" w:rsidRPr="00C64032">
        <w:rPr>
          <w:rFonts w:ascii="Arial" w:eastAsia="Times New Roman" w:hAnsi="Arial" w:cs="Arial"/>
          <w:u w:val="single"/>
        </w:rPr>
        <w:t xml:space="preserve">, autism spectrum </w:t>
      </w:r>
      <w:r w:rsidR="00C64032" w:rsidRPr="00C64032">
        <w:rPr>
          <w:rFonts w:ascii="Arial" w:eastAsia="Times New Roman" w:hAnsi="Arial" w:cs="Arial"/>
          <w:u w:val="single"/>
        </w:rPr>
        <w:fldChar w:fldCharType="begin"/>
      </w:r>
      <w:r w:rsidR="002B75C2">
        <w:rPr>
          <w:rFonts w:ascii="Arial" w:eastAsia="Times New Roman" w:hAnsi="Arial" w:cs="Arial"/>
          <w:u w:val="single"/>
        </w:rPr>
        <w:instrText xml:space="preserve"> ADDIN ZOTERO_ITEM CSL_CITATION {"citationID":"LJIJbGub","properties":{"formattedCitation":"\\super 17\\nosupersub{}","plainCitation":"17","noteIndex":0},"citationItems":[{"id":11977,"uris":["http://zotero.org/users/6239255/items/HPULKJF9"],"itemData":{"id":11977,"type":"article-journal","abstract":"Sensory processing abnormalities, anxiety and restricted and repetitive behaviours (RRBs) frequently cooccur in Autism Spectrum Disorders (ASD). Though the relationship between these phenomena is not well understood, emerging evidence indicates intolerance of uncertainty (IU) may play an important role. This study aimed to determine pathways between sensory abnormalities and RRBs, and the role anxiety and IU may have. We gathered caregiver report data for 53 children with ASD aged 8–16 years. We found sensory under responsiveness and sensory over responsiveness were signiﬁcantly associated with repetitive motor and insistence on sameness behaviours, and the relationships signiﬁcantly mediated by IU and anxiety. Our ﬁndings indicate different mechanisms may underpin repetitive motor and insistence on sameness RRBs, which can inform treatment interventions.","container-title":"Journal of Autism and Developmental Disorders","DOI":"10.1007/s10803-014-2248-x","ISSN":"0162-3257, 1573-3432","issue":"4","journalAbbreviation":"J Autism Dev Disord","language":"en","page":"943-952","source":"DOI.org (Crossref)","title":"The Interplay Between Sensory Processing Abnormalities, Intolerance of Uncertainty, Anxiety and Restricted and Repetitive Behaviours in Autism Spectrum Disorder","volume":"45","author":[{"family":"Wigham","given":"Sarah"},{"family":"Rodgers","given":"Jacqui"},{"family":"South","given":"Mikle"},{"family":"McConachie","given":"Helen"},{"family":"Freeston","given":"Mark"}],"issued":{"date-parts":[["2015",4]]}}}],"schema":"https://github.com/citation-style-language/schema/raw/master/csl-citation.json"} </w:instrText>
      </w:r>
      <w:r w:rsidR="00C64032" w:rsidRPr="00C64032">
        <w:rPr>
          <w:rFonts w:ascii="Arial" w:eastAsia="Times New Roman" w:hAnsi="Arial" w:cs="Arial"/>
          <w:u w:val="single"/>
        </w:rPr>
        <w:fldChar w:fldCharType="separate"/>
      </w:r>
      <w:r w:rsidR="00C64032" w:rsidRPr="00C64032">
        <w:rPr>
          <w:rFonts w:ascii="Arial" w:eastAsia="Times New Roman" w:hAnsi="Arial" w:cs="Arial"/>
          <w:u w:val="single"/>
          <w:vertAlign w:val="superscript"/>
        </w:rPr>
        <w:t>17</w:t>
      </w:r>
      <w:r w:rsidR="00C64032" w:rsidRPr="00C64032">
        <w:rPr>
          <w:rFonts w:ascii="Arial" w:eastAsia="Times New Roman" w:hAnsi="Arial" w:cs="Arial"/>
          <w:u w:val="single"/>
        </w:rPr>
        <w:fldChar w:fldCharType="end"/>
      </w:r>
      <w:r w:rsidR="00C64032" w:rsidRPr="00C64032">
        <w:rPr>
          <w:rFonts w:ascii="Arial" w:eastAsia="Times New Roman" w:hAnsi="Arial" w:cs="Arial"/>
          <w:u w:val="single"/>
        </w:rPr>
        <w:t xml:space="preserve">, and anxiety disorders </w:t>
      </w:r>
      <w:r w:rsidR="00C64032" w:rsidRPr="00C64032">
        <w:rPr>
          <w:rFonts w:ascii="Arial" w:eastAsia="Times New Roman" w:hAnsi="Arial" w:cs="Arial"/>
          <w:u w:val="single"/>
        </w:rPr>
        <w:fldChar w:fldCharType="begin"/>
      </w:r>
      <w:r w:rsidR="002B75C2">
        <w:rPr>
          <w:rFonts w:ascii="Arial" w:eastAsia="Times New Roman" w:hAnsi="Arial" w:cs="Arial"/>
          <w:u w:val="single"/>
        </w:rPr>
        <w:instrText xml:space="preserve"> ADDIN ZOTERO_ITEM CSL_CITATION {"citationID":"aJsyxjsV","properties":{"formattedCitation":"\\super 17\\nosupersub{}","plainCitation":"17","noteIndex":0},"citationItems":[{"id":11977,"uris":["http://zotero.org/users/6239255/items/HPULKJF9"],"itemData":{"id":11977,"type":"article-journal","abstract":"Sensory processing abnormalities, anxiety and restricted and repetitive behaviours (RRBs) frequently cooccur in Autism Spectrum Disorders (ASD). Though the relationship between these phenomena is not well understood, emerging evidence indicates intolerance of uncertainty (IU) may play an important role. This study aimed to determine pathways between sensory abnormalities and RRBs, and the role anxiety and IU may have. We gathered caregiver report data for 53 children with ASD aged 8–16 years. We found sensory under responsiveness and sensory over responsiveness were signiﬁcantly associated with repetitive motor and insistence on sameness behaviours, and the relationships signiﬁcantly mediated by IU and anxiety. Our ﬁndings indicate different mechanisms may underpin repetitive motor and insistence on sameness RRBs, which can inform treatment interventions.","container-title":"Journal of Autism and Developmental Disorders","DOI":"10.1007/s10803-014-2248-x","ISSN":"0162-3257, 1573-3432","issue":"4","journalAbbreviation":"J Autism Dev Disord","language":"en","page":"943-952","source":"DOI.org (Crossref)","title":"The Interplay Between Sensory Processing Abnormalities, Intolerance of Uncertainty, Anxiety and Restricted and Repetitive Behaviours in Autism Spectrum Disorder","volume":"45","author":[{"family":"Wigham","given":"Sarah"},{"family":"Rodgers","given":"Jacqui"},{"family":"South","given":"Mikle"},{"family":"McConachie","given":"Helen"},{"family":"Freeston","given":"Mark"}],"issued":{"date-parts":[["2015",4]]}}}],"schema":"https://github.com/citation-style-language/schema/raw/master/csl-citation.json"} </w:instrText>
      </w:r>
      <w:r w:rsidR="00C64032" w:rsidRPr="00C64032">
        <w:rPr>
          <w:rFonts w:ascii="Arial" w:eastAsia="Times New Roman" w:hAnsi="Arial" w:cs="Arial"/>
          <w:u w:val="single"/>
        </w:rPr>
        <w:fldChar w:fldCharType="separate"/>
      </w:r>
      <w:r w:rsidR="00C64032" w:rsidRPr="00C64032">
        <w:rPr>
          <w:rFonts w:ascii="Arial" w:eastAsia="Times New Roman" w:hAnsi="Arial" w:cs="Arial"/>
          <w:u w:val="single"/>
          <w:vertAlign w:val="superscript"/>
        </w:rPr>
        <w:t>17</w:t>
      </w:r>
      <w:r w:rsidR="00C64032" w:rsidRPr="00C64032">
        <w:rPr>
          <w:rFonts w:ascii="Arial" w:eastAsia="Times New Roman" w:hAnsi="Arial" w:cs="Arial"/>
          <w:u w:val="single"/>
        </w:rPr>
        <w:fldChar w:fldCharType="end"/>
      </w:r>
      <w:r w:rsidR="00C64032" w:rsidRPr="00C64032">
        <w:rPr>
          <w:rFonts w:ascii="Arial" w:eastAsia="Times New Roman" w:hAnsi="Arial" w:cs="Arial"/>
          <w:u w:val="single"/>
        </w:rPr>
        <w:t xml:space="preserve">, moreover, high uncertainty intolerance predicts emotion dysregulation </w:t>
      </w:r>
      <w:r w:rsidR="002C6FB2" w:rsidRPr="006338EE">
        <w:rPr>
          <w:rFonts w:ascii="Arial" w:hAnsi="Arial" w:cs="Arial"/>
          <w:u w:val="single"/>
        </w:rPr>
        <w:fldChar w:fldCharType="begin"/>
      </w:r>
      <w:r w:rsidR="00C64032">
        <w:rPr>
          <w:rFonts w:ascii="Arial" w:hAnsi="Arial" w:cs="Arial"/>
          <w:u w:val="single"/>
        </w:rPr>
        <w:instrText xml:space="preserve"> ADDIN ZOTERO_ITEM CSL_CITATION {"citationID":"ON8MxfEX","properties":{"formattedCitation":"\\super 33\\nosupersub{}","plainCitation":"33","noteIndex":0},"citationItems":[{"id":3506,"uris":["http://zotero.org/users/6239255/items/YPKCEKN7"],"itemData":{"id":3506,"type":"article-journal","abstract":"Little is understood about how emotion regulation strategies typically used to regulate one’s own emotions can be used to help others in distress, a process we refer to as social emotion regulation. We integrated research on social support, the self-regulation of emotion, and appraisal theories to hypothesize that different kinds of support and emotion regulation strategies should be differentially helpful for others, depending on the kind of emotion they are experiencing. Specifically, we predicted that helping others to actively modify their situation, as opposed to their appraisals and emotional responses, will be more effective for those experiencing anxiety as anxiety is a response to appraising threat in one’s environment. However, helping others to modify their appraisals and emotions should be more effective for those experiencing sadness as sadness is a response to an irrevocable loss. To test this, we created a novel paradigm in which regulation targets were recruited online to write about personal events causing anxiety or sadness and regulation providers were recruited to provide written help to the targets. Study 1 supported the hypothesis using strategies drawn from the social support literature (advice vs. emotional support). Study 2 used strategies drawn from the literature on the self-regulation of emotion (situation modification vs. reappraisal) to demonstrate that as predicted, different strategies are believed to be differentially helpful depending on the target’s emotion and when adjusting for individual differences in social and affective functioning, targets judge social emotion regulation strategies to be differentially helpful when implemented by providers. (PsycInfo Database Record (c) 2021 APA, all rights reserved)","archive":"pdh","archive_location":"2020-87571-001","container-title":"Emotion","DOI":"10.1037/emo0000921","ISSN":"1528-3542","issue":"6","journalAbbreviation":"Emotion","note":"publisher: American Psychological Association","page":"1144-1159","source":"EBSCOhost","title":"Social emotion regulation strategies are differentially helpful for anxiety and sadness","volume":"21","author":[{"family":"Shu","given":"Jocelyn"},{"family":"Bolger","given":"Niall"},{"family":"Ochsner","given":"Kevin N."}],"issued":{"date-parts":[["2021",9]]}}}],"schema":"https://github.com/citation-style-language/schema/raw/master/csl-citation.json"} </w:instrText>
      </w:r>
      <w:r w:rsidR="002C6FB2" w:rsidRPr="006338EE">
        <w:rPr>
          <w:rFonts w:ascii="Arial" w:hAnsi="Arial" w:cs="Arial"/>
          <w:u w:val="single"/>
        </w:rPr>
        <w:fldChar w:fldCharType="separate"/>
      </w:r>
      <w:r w:rsidR="006338EE" w:rsidRPr="006338EE">
        <w:rPr>
          <w:rFonts w:ascii="Arial" w:hAnsi="Arial" w:cs="Arial"/>
          <w:vertAlign w:val="superscript"/>
        </w:rPr>
        <w:t>33</w:t>
      </w:r>
      <w:r w:rsidR="002C6FB2" w:rsidRPr="006338EE">
        <w:rPr>
          <w:rFonts w:ascii="Arial" w:hAnsi="Arial" w:cs="Arial"/>
          <w:u w:val="single"/>
        </w:rPr>
        <w:fldChar w:fldCharType="end"/>
      </w:r>
      <w:r w:rsidR="00F95E5E" w:rsidRPr="006338EE">
        <w:rPr>
          <w:rFonts w:ascii="Arial" w:eastAsia="Times New Roman" w:hAnsi="Arial" w:cs="Arial"/>
          <w:u w:val="single"/>
        </w:rPr>
        <w:t>.</w:t>
      </w:r>
      <w:r w:rsidR="00F95E5E" w:rsidRPr="006338EE">
        <w:rPr>
          <w:rFonts w:ascii="Arial" w:eastAsia="Times New Roman" w:hAnsi="Arial" w:cs="Arial"/>
        </w:rPr>
        <w:t xml:space="preserve"> </w:t>
      </w:r>
      <w:r w:rsidR="00C64032" w:rsidRPr="00C64032">
        <w:rPr>
          <w:rFonts w:ascii="Arial" w:eastAsia="Times New Roman" w:hAnsi="Arial" w:cs="Arial"/>
        </w:rPr>
        <w:t xml:space="preserve">This speaks to the clinical and public health importance of understanding the neural and behavior bases of social and non-social uncertainty, and identifying strategies that can be used to regulate the negative states that it elicits. Prior work has found that assessing social and non-social ambiguity recruits unique neural circuitry </w:t>
      </w:r>
      <w:r w:rsidR="00C64032" w:rsidRPr="00C64032">
        <w:rPr>
          <w:rFonts w:ascii="Arial" w:eastAsia="Times New Roman" w:hAnsi="Arial" w:cs="Arial"/>
        </w:rPr>
        <w:fldChar w:fldCharType="begin"/>
      </w:r>
      <w:r w:rsidR="002B75C2">
        <w:rPr>
          <w:rFonts w:ascii="Arial" w:eastAsia="Times New Roman" w:hAnsi="Arial" w:cs="Arial"/>
        </w:rPr>
        <w:instrText xml:space="preserve"> ADDIN ZOTERO_ITEM CSL_CITATION {"citationID":"4h0MlQnO","properties":{"formattedCitation":"\\super 5,6\\nosupersub{}","plainCitation":"5,6","noteIndex":0},"citationItems":[{"id":12082,"uris":["http://zotero.org/users/6239255/items/RKRHJQLM"],"itemData":{"id":12082,"type":"article-journal","container-title":"NeuroImage","DOI":"10.1016/j.neuroimage.2022.119007","ISSN":"10538119","journalAbbreviation":"NeuroImage","language":"en","page":"119007","source":"DOI.org (Crossref)","title":"Beyond lottery-evoked ambiguity aversion: The neural signature of the types and the sources of uncertainty","title-short":"Beyond lottery-evoked ambiguity aversion","volume":"251","author":[{"family":"Fairley","given":"Kim"},{"family":"Vyrastekova","given":"Jana"},{"family":"Weitzel","given":"Utz"},{"family":"Sanfey","given":"Alan G."}],"issued":{"date-parts":[["2022",5]]}}},{"id":12080,"uris":["http://zotero.org/users/6239255/items/4ZRJQWGR"],"itemData":{"id":12080,"type":"article-journal","abstract":"Much of the uncertainty that clouds our understanding of the world springs from the covert values and intentions held by other people. Thus, it is plausible that specialized mechanisms that compute learning signals under uncertainty of exclusively social origin operate in the brain. To test this hypothesis, we scoured academic databases for neuroimaging studies involving learning under uncertainty, and performed a metaanalysis of brain activation maps that compared learning in the face of social versus nonsocial uncertainty. Although most of the brain activations associated with learning error signals were shared between social and nonsocial conditions, we found some evidence for functional segregation of error signals of exclusively social origin during learning in limited regions of ventrolateral prefrontal cortex and insula. This suggests that most behavioral adaptations to navigate social environments are reused from frontal and subcortical areas processing generic value representation and learning, but that a specialized circuitry might have evolved in prefrontal regions to deal with social context representation and strategic action.","container-title":"Human Brain Mapping","DOI":"10.1002/hbm.25948","ISSN":"1065-9471, 1097-0193","issue":"13","journalAbbreviation":"Human Brain Mapping","language":"en","page":"4185-4206","source":"DOI.org (Crossref)","title":"Learning under social versus nonsocial uncertainty: A meta</w:instrText>
      </w:r>
      <w:r w:rsidR="002B75C2">
        <w:rPr>
          <w:rFonts w:ascii="Cambria Math" w:eastAsia="Times New Roman" w:hAnsi="Cambria Math" w:cs="Cambria Math"/>
        </w:rPr>
        <w:instrText>‐</w:instrText>
      </w:r>
      <w:r w:rsidR="002B75C2">
        <w:rPr>
          <w:rFonts w:ascii="Arial" w:eastAsia="Times New Roman" w:hAnsi="Arial" w:cs="Arial"/>
        </w:rPr>
        <w:instrText>analytic approach","title-short":"Learning under social versus nonsocial uncertainty","volume":"43","author":[{"family":"Martinez</w:instrText>
      </w:r>
      <w:r w:rsidR="002B75C2">
        <w:rPr>
          <w:rFonts w:ascii="Cambria Math" w:eastAsia="Times New Roman" w:hAnsi="Cambria Math" w:cs="Cambria Math"/>
        </w:rPr>
        <w:instrText>‐</w:instrText>
      </w:r>
      <w:r w:rsidR="002B75C2">
        <w:rPr>
          <w:rFonts w:ascii="Arial" w:eastAsia="Times New Roman" w:hAnsi="Arial" w:cs="Arial"/>
        </w:rPr>
        <w:instrText xml:space="preserve">Saito","given":"Mario"},{"family":"Gorina","given":"Elena"}],"issued":{"date-parts":[["2022",9]]}}}],"schema":"https://github.com/citation-style-language/schema/raw/master/csl-citation.json"} </w:instrText>
      </w:r>
      <w:r w:rsidR="00C64032" w:rsidRPr="00C64032">
        <w:rPr>
          <w:rFonts w:ascii="Arial" w:eastAsia="Times New Roman" w:hAnsi="Arial" w:cs="Arial"/>
        </w:rPr>
        <w:fldChar w:fldCharType="separate"/>
      </w:r>
      <w:r w:rsidR="00C64032" w:rsidRPr="00C64032">
        <w:rPr>
          <w:rFonts w:ascii="Arial" w:eastAsia="Times New Roman" w:hAnsi="Arial" w:cs="Arial"/>
          <w:vertAlign w:val="superscript"/>
        </w:rPr>
        <w:t>5,6</w:t>
      </w:r>
      <w:r w:rsidR="00C64032" w:rsidRPr="00C64032">
        <w:rPr>
          <w:rFonts w:ascii="Arial" w:eastAsia="Times New Roman" w:hAnsi="Arial" w:cs="Arial"/>
        </w:rPr>
        <w:fldChar w:fldCharType="end"/>
      </w:r>
      <w:r w:rsidR="00C64032" w:rsidRPr="00C64032">
        <w:rPr>
          <w:rFonts w:ascii="Arial" w:eastAsia="Times New Roman" w:hAnsi="Arial" w:cs="Arial"/>
        </w:rPr>
        <w:t xml:space="preserve">, which may stem from differences in cognition underlying social and non-social ambiguity assessments. That is, non-social assessments may demand greater focus on unimodal sensory details and calculations while social assessments may instead demand greater focus on heuristics, schemas, and prior experiences </w:t>
      </w:r>
      <w:r w:rsidR="00C64032" w:rsidRPr="00C64032">
        <w:rPr>
          <w:rFonts w:ascii="Arial" w:eastAsia="Times New Roman" w:hAnsi="Arial" w:cs="Arial"/>
        </w:rPr>
        <w:fldChar w:fldCharType="begin"/>
      </w:r>
      <w:r w:rsidR="002B75C2">
        <w:rPr>
          <w:rFonts w:ascii="Arial" w:eastAsia="Times New Roman" w:hAnsi="Arial" w:cs="Arial"/>
        </w:rPr>
        <w:instrText xml:space="preserve"> ADDIN ZOTERO_ITEM CSL_CITATION {"citationID":"4Ji6dmBH","properties":{"formattedCitation":"\\super 6,12\\nosupersub{}","plainCitation":"6,12","noteIndex":0},"citationItems":[{"id":12080,"uris":["http://zotero.org/users/6239255/items/4ZRJQWGR"],"itemData":{"id":12080,"type":"article-journal","abstract":"Much of the uncertainty that clouds our understanding of the world springs from the covert values and intentions held by other people. Thus, it is plausible that specialized mechanisms that compute learning signals under uncertainty of exclusively social origin operate in the brain. To test this hypothesis, we scoured academic databases for neuroimaging studies involving learning under uncertainty, and performed a metaanalysis of brain activation maps that compared learning in the face of social versus nonsocial uncertainty. Although most of the brain activations associated with learning error signals were shared between social and nonsocial conditions, we found some evidence for functional segregation of error signals of exclusively social origin during learning in limited regions of ventrolateral prefrontal cortex and insula. This suggests that most behavioral adaptations to navigate social environments are reused from frontal and subcortical areas processing generic value representation and learning, but that a specialized circuitry might have evolved in prefrontal regions to deal with social context representation and strategic action.","container-title":"Human Brain Mapping","DOI":"10.1002/hbm.25948","ISSN":"1065-9471, 1097-0193","issue":"13","journalAbbreviation":"Human Brain Mapping","language":"en","page":"4185-4206","source":"DOI.org (Crossref)","title":"Learning under social versus nonsocial uncertainty: A meta</w:instrText>
      </w:r>
      <w:r w:rsidR="002B75C2">
        <w:rPr>
          <w:rFonts w:ascii="Cambria Math" w:eastAsia="Times New Roman" w:hAnsi="Cambria Math" w:cs="Cambria Math"/>
        </w:rPr>
        <w:instrText>‐</w:instrText>
      </w:r>
      <w:r w:rsidR="002B75C2">
        <w:rPr>
          <w:rFonts w:ascii="Arial" w:eastAsia="Times New Roman" w:hAnsi="Arial" w:cs="Arial"/>
        </w:rPr>
        <w:instrText>analytic approach","title-short":"Learning under social versus nonsocial uncertainty","volume":"43","author":[{"family":"Martinez</w:instrText>
      </w:r>
      <w:r w:rsidR="002B75C2">
        <w:rPr>
          <w:rFonts w:ascii="Cambria Math" w:eastAsia="Times New Roman" w:hAnsi="Cambria Math" w:cs="Cambria Math"/>
        </w:rPr>
        <w:instrText>‐</w:instrText>
      </w:r>
      <w:r w:rsidR="002B75C2">
        <w:rPr>
          <w:rFonts w:ascii="Arial" w:eastAsia="Times New Roman" w:hAnsi="Arial" w:cs="Arial"/>
        </w:rPr>
        <w:instrText xml:space="preserve">Saito","given":"Mario"},{"family":"Gorina","given":"Elena"}],"issued":{"date-parts":[["2022",9]]}}},{"id":12081,"uris":["http://zotero.org/users/6239255/items/55TAD9SE"],"itemData":{"id":12081,"type":"article-journal","abstract":"Abstract\n            \n              Adolescence is a key life phase for developing well-adjusted social behaviour. An essential component of well-adjusted social behaviour is the ability to update our beliefs about the trustworthiness of others based on gathered information. Here, we examined how adolescents (\n              n\n               = 157, 10–24 years) sequentially sampled information about the trustworthiness of peers and how they used this information to update their beliefs about others’ trustworthiness. Our Bayesian computational modelling approach revealed an adolescence-emergent increase in uncertainty of prior beliefs about others’ trustworthiness. As a consequence, early to mid-adolescents (ages 10–16) gradually relied less on their prior beliefs and more on the gathered evidence when deciding to sample more information, and when deciding to trust. We propose that these age-related differences could be adaptive to the rapidly changing social environment of early and mid-adolescents. Together, these findings contribute to the understanding of adolescent social development by revealing adolescent-emergent flexibility in prior beliefs about others that drives adolescents’ information sampling and trust decisions.","container-title":"Scientific Reports","DOI":"10.1038/s41598-022-09477-2","ISSN":"2045-2322","issue":"1","journalAbbreviation":"Sci Rep","language":"en","page":"7634","source":"DOI.org (Crossref)","title":"Uncertainty about others’ trustworthiness increases during adolescence and guides social information sampling","volume":"12","author":[{"family":"Ma","given":"I."},{"family":"Westhoff","given":"B."},{"family":"Duijvenvoorde","given":"A. C. K.","non-dropping-particle":"van"}],"issued":{"date-parts":[["2022",5,10]]}}}],"schema":"https://github.com/citation-style-language/schema/raw/master/csl-citation.json"} </w:instrText>
      </w:r>
      <w:r w:rsidR="00C64032" w:rsidRPr="00C64032">
        <w:rPr>
          <w:rFonts w:ascii="Arial" w:eastAsia="Times New Roman" w:hAnsi="Arial" w:cs="Arial"/>
        </w:rPr>
        <w:fldChar w:fldCharType="separate"/>
      </w:r>
      <w:r w:rsidR="00C64032" w:rsidRPr="00C64032">
        <w:rPr>
          <w:rFonts w:ascii="Arial" w:eastAsia="Times New Roman" w:hAnsi="Arial" w:cs="Arial"/>
          <w:vertAlign w:val="superscript"/>
        </w:rPr>
        <w:t>6,12</w:t>
      </w:r>
      <w:r w:rsidR="00C64032" w:rsidRPr="00C64032">
        <w:rPr>
          <w:rFonts w:ascii="Arial" w:eastAsia="Times New Roman" w:hAnsi="Arial" w:cs="Arial"/>
        </w:rPr>
        <w:fldChar w:fldCharType="end"/>
      </w:r>
      <w:r w:rsidR="00C64032" w:rsidRPr="00C64032">
        <w:rPr>
          <w:rFonts w:ascii="Arial" w:eastAsia="Times New Roman" w:hAnsi="Arial" w:cs="Arial"/>
        </w:rPr>
        <w:t xml:space="preserve">. Thus, social uncertainty may be especially difficult to manage </w:t>
      </w:r>
      <w:r w:rsidR="00C64032" w:rsidRPr="00C64032">
        <w:rPr>
          <w:rFonts w:ascii="Arial" w:eastAsia="Times New Roman" w:hAnsi="Arial" w:cs="Arial"/>
        </w:rPr>
        <w:fldChar w:fldCharType="begin"/>
      </w:r>
      <w:r w:rsidR="002B75C2">
        <w:rPr>
          <w:rFonts w:ascii="Arial" w:eastAsia="Times New Roman" w:hAnsi="Arial" w:cs="Arial"/>
        </w:rPr>
        <w:instrText xml:space="preserve"> ADDIN ZOTERO_ITEM CSL_CITATION {"citationID":"FYNRdAhf","properties":{"formattedCitation":"\\super 1\\nosupersub{}","plainCitation":"1","noteIndex":0},"citationItems":[{"id":11960,"uris":["http://zotero.org/users/6239255/items/PAB5DXAK"],"itemData":{"id":11960,"type":"article-journal","container-title":"Nature Human Behaviour","DOI":"10.1038/s41562-019-0590-x","ISSN":"2397-3374","issue":"5","journalAbbreviation":"Nat Hum Behav","language":"en","page":"426-435","source":"DOI.org (Crossref)","title":"Resolving uncertainty in a social world","volume":"3","author":[{"family":"FeldmanHall","given":"Oriel"},{"family":"Shenhav","given":"Amitai"}],"issued":{"date-parts":[["2019",5]]}}}],"schema":"https://github.com/citation-style-language/schema/raw/master/csl-citation.json"} </w:instrText>
      </w:r>
      <w:r w:rsidR="00C64032" w:rsidRPr="00C64032">
        <w:rPr>
          <w:rFonts w:ascii="Arial" w:eastAsia="Times New Roman" w:hAnsi="Arial" w:cs="Arial"/>
        </w:rPr>
        <w:fldChar w:fldCharType="separate"/>
      </w:r>
      <w:r w:rsidR="00C64032" w:rsidRPr="00C64032">
        <w:rPr>
          <w:rFonts w:ascii="Arial" w:eastAsia="Times New Roman" w:hAnsi="Arial" w:cs="Arial"/>
          <w:vertAlign w:val="superscript"/>
        </w:rPr>
        <w:t>1</w:t>
      </w:r>
      <w:r w:rsidR="00C64032" w:rsidRPr="00C64032">
        <w:rPr>
          <w:rFonts w:ascii="Arial" w:eastAsia="Times New Roman" w:hAnsi="Arial" w:cs="Arial"/>
        </w:rPr>
        <w:fldChar w:fldCharType="end"/>
      </w:r>
      <w:r w:rsidR="00C64032">
        <w:rPr>
          <w:rFonts w:ascii="Arial" w:eastAsia="Times New Roman" w:hAnsi="Arial" w:cs="Arial"/>
        </w:rPr>
        <w:t xml:space="preserve"> but</w:t>
      </w:r>
      <w:r w:rsidR="00C64032" w:rsidRPr="00C64032">
        <w:rPr>
          <w:rFonts w:ascii="Arial" w:eastAsia="Times New Roman" w:hAnsi="Arial" w:cs="Arial"/>
          <w:b/>
          <w:bCs/>
        </w:rPr>
        <w:t xml:space="preserve"> </w:t>
      </w:r>
      <w:r w:rsidR="00C64032" w:rsidRPr="00C64032">
        <w:rPr>
          <w:rFonts w:ascii="Arial" w:eastAsia="Times New Roman" w:hAnsi="Arial" w:cs="Arial"/>
          <w:i/>
          <w:iCs/>
        </w:rPr>
        <w:t xml:space="preserve">few studies have differentiated how social versus non-social uncertainty judgments form using complex, dynamic, and ambiguous social stimuli.  </w:t>
      </w:r>
    </w:p>
    <w:p w14:paraId="43F22CA5" w14:textId="7131F185" w:rsidR="001E753D" w:rsidRPr="006338EE" w:rsidRDefault="001E753D" w:rsidP="006338EE">
      <w:pPr>
        <w:spacing w:after="0" w:line="240" w:lineRule="auto"/>
        <w:ind w:firstLine="360"/>
        <w:jc w:val="both"/>
        <w:textAlignment w:val="center"/>
        <w:rPr>
          <w:rFonts w:ascii="Arial" w:eastAsia="Times New Roman" w:hAnsi="Arial" w:cs="Arial"/>
        </w:rPr>
      </w:pPr>
      <w:r w:rsidRPr="006338EE">
        <w:rPr>
          <w:rFonts w:ascii="Arial" w:eastAsia="Times New Roman" w:hAnsi="Arial" w:cs="Arial"/>
          <w:u w:val="single"/>
        </w:rPr>
        <w:t xml:space="preserve">A.1.2. Complex, feature-rich stimuli </w:t>
      </w:r>
      <w:r w:rsidR="00517177" w:rsidRPr="006338EE">
        <w:rPr>
          <w:rFonts w:ascii="Arial" w:eastAsia="Times New Roman" w:hAnsi="Arial" w:cs="Arial"/>
          <w:u w:val="single"/>
        </w:rPr>
        <w:t>are</w:t>
      </w:r>
      <w:r w:rsidRPr="006338EE">
        <w:rPr>
          <w:rFonts w:ascii="Arial" w:eastAsia="Times New Roman" w:hAnsi="Arial" w:cs="Arial"/>
          <w:u w:val="single"/>
        </w:rPr>
        <w:t xml:space="preserve"> an ecologically valid means of studying context-dependent social phenomena</w:t>
      </w:r>
      <w:r w:rsidR="002C6FB2" w:rsidRPr="006338EE">
        <w:rPr>
          <w:rFonts w:ascii="Arial" w:eastAsia="Times New Roman" w:hAnsi="Arial" w:cs="Arial"/>
          <w:u w:val="single"/>
        </w:rPr>
        <w:t xml:space="preserve"> </w:t>
      </w:r>
      <w:r w:rsidR="002C6FB2" w:rsidRPr="006338EE">
        <w:rPr>
          <w:rFonts w:ascii="Arial" w:eastAsia="Times New Roman" w:hAnsi="Arial" w:cs="Arial"/>
          <w:u w:val="single"/>
        </w:rPr>
        <w:fldChar w:fldCharType="begin"/>
      </w:r>
      <w:r w:rsidR="002B75C2">
        <w:rPr>
          <w:rFonts w:ascii="Arial" w:eastAsia="Times New Roman" w:hAnsi="Arial" w:cs="Arial"/>
          <w:u w:val="single"/>
        </w:rPr>
        <w:instrText xml:space="preserve"> ADDIN ZOTERO_ITEM CSL_CITATION {"citationID":"NyJRNhuA","properties":{"formattedCitation":"\\super 9,34\\uc0\\u8211{}36\\nosupersub{}","plainCitation":"9,34–36","noteIndex":0},"citationItems":[{"id":12088,"uris":["http://zotero.org/users/6239255/items/WJ9UUM7S"],"itemData":{"id":12088,"type":"article-journal","abstract":"Surprise signals a discrepancy between past and current beliefs. It is theorized to be linked to affective experiences, the creation of particularly resilient memories, and segmentation of the ﬂow of experience into discrete perceived events. However, the ability to precisely measure naturalistic surprise has remained elusive. We used advanced basketball analytics to derive a quantitative measure of surprise and characterized its behavioral, physiological, and neural correlates in human subjects observing basketball games. We found that surprise was associated with segmentation of ongoing experiences, as reﬂected by subjectively perceived event boundaries and shifts in neocortical patterns underlying belief states. Interestingly, these effects differed by whether surprising moments contradicted or bolstered current predominant beliefs. Surprise also positively correlated with pupil dilation, activation in subcortical regions associated with dopamine, game enjoyment, and long-term memory. These investigations support key predictions from event segmentation theory and extend theoretical conceptualizations of surprise to real-world contexts.","container-title":"Neuron","DOI":"10.1016/j.neuron.2020.10.029","ISSN":"08966273","issue":"2","journalAbbreviation":"Neuron","language":"en","page":"377-390.e7","source":"DOI.org (Crossref)","title":"Behavioral, Physiological, and Neural Signatures of Surprise during Naturalistic Sports Viewing","volume":"109","author":[{"family":"Antony","given":"James W."},{"family":"Hartshorne","given":"Thomas H."},{"family":"Pomeroy","given":"Ken"},{"family":"Gureckis","given":"Todd M."},{"family":"Hasson","given":"Uri"},{"family":"McDougle","given":"Samuel D."},{"family":"Norman","given":"Kenneth A."}],"issued":{"date-parts":[["2021",1]]}}},{"id":12124,"uris":["http://zotero.org/users/6239255/items/5M5D4KQB"],"itemData":{"id":12124,"type":"article-journal","container-title":"Nature Neuroscience","DOI":"10.1038/nn.4450","ISSN":"1097-6256, 1546-1726","issue":"1","journalAbbreviation":"Nat Neurosci","language":"en","page":"115-125","source":"DOI.org (Crossref)","title":"Shared memories reveal shared structure in neural activity across individuals","volume":"20","author":[{"family":"Chen","given":"Janice"},{"family":"Leong","given":"Yuan Chang"},{"family":"Honey","given":"Christopher J"},{"family":"Yong","given":"Chung H"},{"family":"Norman","given":"Kenneth A"},{"family":"Hasson","given":"Uri"}],"issued":{"date-parts":[["2017",1]]}}},{"id":12191,"uris":["http://zotero.org/users/6239255/items/IB8TIW4F"],"itemData":{"id":12191,"type":"report","abstract":"ABSTRACT\n          The extent to which neural representations of subjective fear depend on or generalize across the situational context has remained unclear. We systematically manipulated variation within and across three distinct fear-evocative situations including fear of heights, spiders, and social threats. Searchlight multivoxel pattern analysis (MVPA) was used to identify whether and which brain regions carry information that predicts subjective fear, and the degree to which the fear-predictive neural codes in these areas depend upon or generalize across the situations. The overwhelming majority of brain regions carrying information about fear did so in a situation dependent manner. These findings suggest that neural representations of fear are unlikely to involve a singular pattern or neural signature, but rather a collection of multiple heterogeneous brain states.","genre":"preprint","language":"en","note":"DOI: 10.1101/2022.10.20.513114","publisher":"Neuroscience","source":"DOI.org (Crossref)","title":"Neural predictors of subjective fear depend on the situation","URL":"http://biorxiv.org/lookup/doi/10.1101/2022.10.20.513114","author":[{"family":"Wang","given":"Yiyu"},{"family":"Kragel","given":"Philip A."},{"family":"Satpute","given":"Ajay B."}],"accessed":{"date-parts":[["2023",4,6]]},"issued":{"date-parts":[["2022",10,21]]}}},{"id":12005,"uris":["http://zotero.org/users/6239255/items/EX4RESCF"],"itemData":{"id":12005,"type":"article-journal","container-title":"Nature Human Behaviour","DOI":"10.1038/s41562-021-01051-6","ISSN":"2397-3374","issue":"7","journalAbbreviation":"Nat Hum Behav","language":"en","page":"905-919","source":"DOI.org (Crossref)","title":"Geometric models reveal behavioural and neural signatures of transforming experiences into memories","volume":"5","author":[{"family":"Heusser","given":"Andrew C."},{"family":"Fitzpatrick","given":"Paxton C."},{"family":"Manning","given":"Jeremy R."}],"issued":{"date-parts":[["2021",7]]}}}],"schema":"https://github.com/citation-style-language/schema/raw/master/csl-citation.json"} </w:instrText>
      </w:r>
      <w:r w:rsidR="002C6FB2" w:rsidRPr="006338EE">
        <w:rPr>
          <w:rFonts w:ascii="Arial" w:eastAsia="Times New Roman" w:hAnsi="Arial" w:cs="Arial"/>
          <w:u w:val="single"/>
        </w:rPr>
        <w:fldChar w:fldCharType="separate"/>
      </w:r>
      <w:r w:rsidR="002B75C2" w:rsidRPr="002B75C2">
        <w:rPr>
          <w:rFonts w:ascii="Arial" w:hAnsi="Arial" w:cs="Arial"/>
          <w:szCs w:val="24"/>
          <w:vertAlign w:val="superscript"/>
        </w:rPr>
        <w:t>9,34–36</w:t>
      </w:r>
      <w:r w:rsidR="002C6FB2" w:rsidRPr="006338EE">
        <w:rPr>
          <w:rFonts w:ascii="Arial" w:eastAsia="Times New Roman" w:hAnsi="Arial" w:cs="Arial"/>
          <w:u w:val="single"/>
        </w:rPr>
        <w:fldChar w:fldCharType="end"/>
      </w:r>
      <w:r w:rsidRPr="006338EE">
        <w:rPr>
          <w:rFonts w:ascii="Arial" w:eastAsia="Times New Roman" w:hAnsi="Arial" w:cs="Arial"/>
        </w:rPr>
        <w:t xml:space="preserve">. </w:t>
      </w:r>
      <w:r w:rsidR="00C64032">
        <w:rPr>
          <w:rFonts w:ascii="Arial" w:eastAsia="Times New Roman" w:hAnsi="Arial" w:cs="Arial"/>
        </w:rPr>
        <w:t>S</w:t>
      </w:r>
      <w:r w:rsidR="00C64032" w:rsidRPr="00C64032">
        <w:rPr>
          <w:rFonts w:ascii="Arial" w:eastAsia="Times New Roman" w:hAnsi="Arial" w:cs="Arial"/>
        </w:rPr>
        <w:t>ocial uncertainty has typically been studied in the context of economic games (e.g., Trust Game, Ultimatum game)</w:t>
      </w:r>
      <w:r w:rsidR="00C64032">
        <w:rPr>
          <w:rFonts w:ascii="Arial" w:eastAsia="Times New Roman" w:hAnsi="Arial" w:cs="Arial"/>
        </w:rPr>
        <w:t xml:space="preserve"> </w:t>
      </w:r>
      <w:r w:rsidR="00C64032">
        <w:rPr>
          <w:rFonts w:ascii="Arial" w:eastAsia="Times New Roman" w:hAnsi="Arial" w:cs="Arial"/>
        </w:rPr>
        <w:fldChar w:fldCharType="begin"/>
      </w:r>
      <w:r w:rsidR="002B75C2">
        <w:rPr>
          <w:rFonts w:ascii="Arial" w:eastAsia="Times New Roman" w:hAnsi="Arial" w:cs="Arial"/>
        </w:rPr>
        <w:instrText xml:space="preserve"> ADDIN ZOTERO_ITEM CSL_CITATION {"citationID":"d21c8rip","properties":{"formattedCitation":"\\super 37\\nosupersub{}","plainCitation":"37","noteIndex":0},"citationItems":[{"id":12101,"uris":["http://zotero.org/users/6239255/items/6B8I6LNK"],"itemData":{"id":12101,"type":"article-journal","abstract":"Trust is fundamental for the stability of human society. A large part of the experimental literature relies on the Trust Game as the workhorse to measure individual differences in trust and trustworthiness. In this review we highlight the difﬁculties and limitations of this popular paradigm, as well as the relations to alternative instruments ranging from survey measures to neurochemical manipulations and neuroimaging.","container-title":"Frontiers in Neuroscience","DOI":"10.3389/fnins.2019.00887","ISSN":"1662-453X","journalAbbreviation":"Front. Neurosci.","language":"en","page":"887","source":"DOI.org (Crossref)","title":"Trust Games and Beyond","volume":"13","author":[{"family":"Alós-Ferrer","given":"Carlos"},{"family":"Farolfi","given":"Federica"}],"issued":{"date-parts":[["2019",9,10]]}}}],"schema":"https://github.com/citation-style-language/schema/raw/master/csl-citation.json"} </w:instrText>
      </w:r>
      <w:r w:rsidR="00C64032">
        <w:rPr>
          <w:rFonts w:ascii="Arial" w:eastAsia="Times New Roman" w:hAnsi="Arial" w:cs="Arial"/>
        </w:rPr>
        <w:fldChar w:fldCharType="separate"/>
      </w:r>
      <w:r w:rsidR="002B75C2" w:rsidRPr="002B75C2">
        <w:rPr>
          <w:rFonts w:ascii="Arial" w:hAnsi="Arial" w:cs="Arial"/>
          <w:szCs w:val="24"/>
          <w:vertAlign w:val="superscript"/>
        </w:rPr>
        <w:t>37</w:t>
      </w:r>
      <w:r w:rsidR="00C64032">
        <w:rPr>
          <w:rFonts w:ascii="Arial" w:eastAsia="Times New Roman" w:hAnsi="Arial" w:cs="Arial"/>
        </w:rPr>
        <w:fldChar w:fldCharType="end"/>
      </w:r>
      <w:r w:rsidR="00C64032" w:rsidRPr="00C64032">
        <w:rPr>
          <w:rFonts w:ascii="Arial" w:eastAsia="Times New Roman" w:hAnsi="Arial" w:cs="Arial"/>
        </w:rPr>
        <w:t xml:space="preserve"> in which a participant collaborates with a real or fictitious participant to make economic decisions.  These interactions, while offering a great deal of experimental control, are not faithful representations of how these kinds of decisions are made in the real world</w:t>
      </w:r>
      <w:r w:rsidR="00C64032">
        <w:rPr>
          <w:rFonts w:ascii="Arial" w:eastAsia="Times New Roman" w:hAnsi="Arial" w:cs="Arial"/>
        </w:rPr>
        <w:t xml:space="preserve"> </w:t>
      </w:r>
      <w:r w:rsidR="00C64032">
        <w:rPr>
          <w:rFonts w:ascii="Arial" w:eastAsia="Times New Roman" w:hAnsi="Arial" w:cs="Arial"/>
        </w:rPr>
        <w:fldChar w:fldCharType="begin"/>
      </w:r>
      <w:r w:rsidR="002B75C2">
        <w:rPr>
          <w:rFonts w:ascii="Arial" w:eastAsia="Times New Roman" w:hAnsi="Arial" w:cs="Arial"/>
        </w:rPr>
        <w:instrText xml:space="preserve"> ADDIN ZOTERO_ITEM CSL_CITATION {"citationID":"1rK3Hb7L","properties":{"formattedCitation":"\\super 38,39\\nosupersub{}","plainCitation":"38,39","noteIndex":0},"citationItems":[{"id":12198,"uris":["http://zotero.org/users/6239255/items/I4KHYPNZ"],"itemData":{"id":12198,"type":"article-journal","abstract":"The recent decade has seen a shift from artificial and environmentally deprived experiments in neuroscience to real-life studies on multiple brains in interaction, coordination and synchrony. In these new interpersonal synchrony experiments, there has been a growing trend to employ naturalistic social interactions to evaluate mechanisms underlying synchronous neuronal communication. Here, we emphasize the importance of integrating the assessment of neural synchrony with measurement of nonverbal behavioral synchrony as expressed in various social contexts: relaxed social interactions, planning a joint pleasurable activity, conf lict discussion, invocation of trauma, or support giving and assess the integration of neural and behavioral synchrony across developmental stages and psychopathological conditions. We also showcase the advantages of magnetoencephalography neuroimaging as a promising tool for studying interactive neural synchrony and consider the challenge of ecological validity at the expense of experimental rigor. We review recent evidence of rhythmic information f low between brains in interaction and conclude with addressing state-of-the-art developments that may contribute to advance research on brain-to-brain coordination to the next level.","container-title":"Social Cognitive and Affective Neuroscience","DOI":"10.1093/scan/nsaa061","ISSN":"1749-5016, 1749-5024","issue":"1-2","language":"en","page":"143-152","source":"DOI.org (Crossref)","title":"The integration of social and neural synchrony: a case for ecologically valid research using MEG neuroimaging","title-short":"The integration of social and neural synchrony","volume":"16","author":[{"family":"Levy","given":"Jonathan"},{"family":"Lankinen","given":"Kaisu"},{"family":"Hakonen","given":"Maria"},{"family":"Feldman","given":"Ruth"}],"issued":{"date-parts":[["2021",1,18]]}}},{"id":11948,"uris":["http://zotero.org/users/6239255/items/W8G54TLU"],"itemData":{"id":11948,"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64032">
        <w:rPr>
          <w:rFonts w:ascii="Arial" w:eastAsia="Times New Roman" w:hAnsi="Arial" w:cs="Arial"/>
        </w:rPr>
        <w:fldChar w:fldCharType="separate"/>
      </w:r>
      <w:r w:rsidR="002B75C2" w:rsidRPr="002B75C2">
        <w:rPr>
          <w:rFonts w:ascii="Arial" w:hAnsi="Arial" w:cs="Arial"/>
          <w:szCs w:val="24"/>
          <w:vertAlign w:val="superscript"/>
        </w:rPr>
        <w:t>38,39</w:t>
      </w:r>
      <w:r w:rsidR="00C64032">
        <w:rPr>
          <w:rFonts w:ascii="Arial" w:eastAsia="Times New Roman" w:hAnsi="Arial" w:cs="Arial"/>
        </w:rPr>
        <w:fldChar w:fldCharType="end"/>
      </w:r>
      <w:r w:rsidR="00C64032" w:rsidRPr="00C64032">
        <w:rPr>
          <w:rFonts w:ascii="Arial" w:eastAsia="Times New Roman" w:hAnsi="Arial" w:cs="Arial"/>
        </w:rPr>
        <w:t xml:space="preserve">, in which our representations about others is accrued gradually, across multiple situations, and updated based on new information. </w:t>
      </w:r>
      <w:r w:rsidR="007C2C32" w:rsidRPr="006338EE">
        <w:rPr>
          <w:rFonts w:ascii="Arial" w:hAnsi="Arial" w:cs="Arial"/>
          <w:u w:val="single"/>
        </w:rPr>
        <w:fldChar w:fldCharType="begin"/>
      </w:r>
      <w:r w:rsidR="00C64032">
        <w:rPr>
          <w:rFonts w:ascii="Arial" w:hAnsi="Arial" w:cs="Arial"/>
          <w:u w:val="single"/>
        </w:rPr>
        <w:instrText xml:space="preserve"> ADDIN ZOTERO_ITEM CSL_CITATION {"citationID":"meM3I7Br","properties":{"formattedCitation":"\\super 1,7\\nosupersub{}","plainCitation":"1,7","noteIndex":0},"citationItems":[{"id":11960,"uris":["http://zotero.org/users/6239255/items/PAB5DXAK"],"itemData":{"id":11960,"type":"article-journal","container-title":"Nature Human Behaviour","DOI":"10.1038/s41562-019-0590-x","ISSN":"2397-3374","issue":"5","journalAbbreviation":"Nat Hum Behav","language":"en","page":"426-435","source":"DOI.org (Crossref)","title":"Resolving uncertainty in a social world","volume":"3","author":[{"family":"FeldmanHall","given":"Oriel"},{"family":"Shenhav","given":"Amitai"}],"issued":{"date-parts":[["2019",5]]}}},{"id":12085,"uris":["http://zotero.org/users/6239255/items/5UP25RJ7"],"itemData":{"id":12085,"type":"article-journal","container-title":"SSRN Electronic Journal","DOI":"10.2139/ssrn.3937388","ISSN":"1556-5068","journalAbbreviation":"SSRN Journal","language":"en","source":"DOI.org (Crossref)","title":"Behind the Veil of Ambiguity: Decision-Making under Social and Non-Social Sources of Uncertainty","title-short":"Behind the Veil of Ambiguity","URL":"https://www.ssrn.com/abstract=3937388","author":[{"family":"Lauharatanahirun","given":"Nina"},{"family":"Aimone","given":"Jason Anthony"},{"family":"Gately","given":"Jeffrey"}],"accessed":{"date-parts":[["2022",12,6]]},"issued":{"date-parts":[["2021"]]}}}],"schema":"https://github.com/citation-style-language/schema/raw/master/csl-citation.json"} </w:instrText>
      </w:r>
      <w:r w:rsidR="007C2C32" w:rsidRPr="006338EE">
        <w:rPr>
          <w:rFonts w:ascii="Arial" w:hAnsi="Arial" w:cs="Arial"/>
          <w:u w:val="single"/>
        </w:rPr>
        <w:fldChar w:fldCharType="separate"/>
      </w:r>
      <w:r w:rsidR="006338EE" w:rsidRPr="006338EE">
        <w:rPr>
          <w:rFonts w:ascii="Arial" w:hAnsi="Arial" w:cs="Arial"/>
          <w:vertAlign w:val="superscript"/>
        </w:rPr>
        <w:t>1,7</w:t>
      </w:r>
      <w:r w:rsidR="007C2C32" w:rsidRPr="006338EE">
        <w:rPr>
          <w:rFonts w:ascii="Arial" w:hAnsi="Arial" w:cs="Arial"/>
          <w:u w:val="single"/>
        </w:rPr>
        <w:fldChar w:fldCharType="end"/>
      </w:r>
      <w:r w:rsidRPr="006338EE">
        <w:rPr>
          <w:rFonts w:ascii="Arial" w:eastAsia="Times New Roman" w:hAnsi="Arial" w:cs="Arial"/>
          <w:u w:val="single"/>
        </w:rPr>
        <w:t>.</w:t>
      </w:r>
      <w:r w:rsidRPr="006338EE">
        <w:rPr>
          <w:rFonts w:ascii="Arial" w:eastAsia="Times New Roman" w:hAnsi="Arial" w:cs="Arial"/>
        </w:rPr>
        <w:t xml:space="preserve"> Video narratives offer a well-validated, feature-rich, socially-relevant alternative to traditional st</w:t>
      </w:r>
      <w:r w:rsidR="00517177" w:rsidRPr="006338EE">
        <w:rPr>
          <w:rFonts w:ascii="Arial" w:eastAsia="Times New Roman" w:hAnsi="Arial" w:cs="Arial"/>
        </w:rPr>
        <w:t>imuli</w:t>
      </w:r>
      <w:r w:rsidRPr="006338EE">
        <w:rPr>
          <w:rFonts w:ascii="Arial" w:eastAsia="Times New Roman" w:hAnsi="Arial" w:cs="Arial"/>
        </w:rPr>
        <w:t xml:space="preserve"> while </w:t>
      </w:r>
      <w:r w:rsidR="00517177" w:rsidRPr="006338EE">
        <w:rPr>
          <w:rFonts w:ascii="Arial" w:eastAsia="Times New Roman" w:hAnsi="Arial" w:cs="Arial"/>
        </w:rPr>
        <w:t>incorporating</w:t>
      </w:r>
      <w:r w:rsidRPr="006338EE">
        <w:rPr>
          <w:rFonts w:ascii="Arial" w:eastAsia="Times New Roman" w:hAnsi="Arial" w:cs="Arial"/>
        </w:rPr>
        <w:t xml:space="preserve"> greater ecological validity and comparable experimenter control</w:t>
      </w:r>
      <w:r w:rsidR="007C2C32" w:rsidRPr="006338EE">
        <w:rPr>
          <w:rFonts w:ascii="Arial" w:eastAsia="Times New Roman" w:hAnsi="Arial" w:cs="Arial"/>
        </w:rPr>
        <w:t xml:space="preserve"> </w:t>
      </w:r>
      <w:r w:rsidR="007C2C32" w:rsidRPr="006338EE">
        <w:rPr>
          <w:rFonts w:ascii="Arial" w:eastAsia="Times New Roman" w:hAnsi="Arial" w:cs="Arial"/>
        </w:rPr>
        <w:fldChar w:fldCharType="begin"/>
      </w:r>
      <w:r w:rsidR="00C64032">
        <w:rPr>
          <w:rFonts w:ascii="Arial" w:eastAsia="Times New Roman" w:hAnsi="Arial" w:cs="Arial"/>
        </w:rPr>
        <w:instrText xml:space="preserve"> ADDIN ZOTERO_ITEM CSL_CITATION {"citationID":"7qrJsj7a","properties":{"formattedCitation":"\\super 8,11\\nosupersub{}","plainCitation":"8,11","noteIndex":0},"citationItems":[{"id":12171,"uris":["http://zotero.org/users/6239255/items/P4KK4LTB"],"itemData":{"id":12171,"type":"article-journal","abstract":"While much has been learned regarding the neural substrates supporting episodic encoding using highly controlled experimental protocols, relatively little is known regarding the neural bases of episodic encoding of real-world events. In an effort to examine this issue, we measured fMRI activity while observers viewed a novel TV sitcom. Three weeks later, subsequent memory (SM) for the narrative content of movie events was assessed. We analyzed the encoding data for intersubject correlations (ISC) based on subjects’ subsequent memory (ISC-SM) performance to identify brain regions whose BOLD response is signiﬁcantly more correlated across subjects during portions of the movie that are successfully as compared to unsuccessfully encoded. These regions include the parahippocampal gyrus, superior temporal gyrus, anterior temporal poles, and the temporal-parietal junction. Further analyses reveal (1) that these correlated regions can display distinct activation proﬁles and (2) that the results seen with the ISC-SM analysis are complementary to more traditional linear models and allow analysis of complex time course data. Thus, the ISC-SM analysis extends traditional subsequent memory ﬁndings to a rich, dynamic and more ecologically valid situation.","container-title":"Neuron","DOI":"10.1016/j.neuron.2007.12.009","ISSN":"08966273","issue":"3","journalAbbreviation":"Neuron","language":"en","page":"452-462","source":"DOI.org (Crossref)","title":"Enhanced Intersubject Correlations during Movie Viewing Correlate with Successful Episodic Encoding","volume":"57","author":[{"family":"Hasson","given":"Uri"},{"family":"Furman","given":"Orit"},{"family":"Clark","given":"Dav"},{"family":"Dudai","given":"Yadin"},{"family":"Davachi","given":"Lila"}],"issued":{"date-parts":[["2008",2]]}}},{"id":12169,"uris":["http://zotero.org/users/6239255/items/N7VP39X2"],"itemData":{"id":12169,"type":"article-journal","abstract":"To what extent do all brains work alike during natural conditions? We explored this question by letting five subjects freely view half an hour of a popular movie while undergoing functional brain imaging. Applying an unbiased analysis in which spatiotemporal activity patterns in one brain were used to “model” activity in another brain, we found a striking level of voxel-by-voxel synchronization between individuals, not only in primary and secondary visual and auditory areas but also in association cortices. The results reveal a surprising tendency of individual brains to “tick collectively” during natural vision. The intersubject synchronization consisted of a widespread cortical activation pattern correlated with emotionally arousing scenes and regionally selective components. The characteristics of these activations were revealed with the use of an open-ended “reverse-correlation” approach, which inverts the conventional analysis by letting the brain signals themselves “pick up” the optimal stimuli for each specialized cortical area.","container-title":"Science","DOI":"10.1126/science.1089506","ISSN":"0036-8075, 1095-9203","issue":"5664","journalAbbreviation":"Science","language":"en","page":"1634-1640","source":"DOI.org (Crossref)","title":"Intersubject Synchronization of Cortical Activity During Natural Vision","volume":"303","author":[{"family":"Hasson","given":"Uri"},{"family":"Nir","given":"Yuval"},{"family":"Levy","given":"Ifat"},{"family":"Fuhrmann","given":"Galit"},{"family":"Malach","given":"Rafael"}],"issued":{"date-parts":[["2004",3,12]]}}}],"schema":"https://github.com/citation-style-language/schema/raw/master/csl-citation.json"} </w:instrText>
      </w:r>
      <w:r w:rsidR="007C2C32" w:rsidRPr="006338EE">
        <w:rPr>
          <w:rFonts w:ascii="Arial" w:eastAsia="Times New Roman" w:hAnsi="Arial" w:cs="Arial"/>
        </w:rPr>
        <w:fldChar w:fldCharType="separate"/>
      </w:r>
      <w:r w:rsidR="006338EE" w:rsidRPr="006338EE">
        <w:rPr>
          <w:rFonts w:ascii="Arial" w:hAnsi="Arial" w:cs="Arial"/>
          <w:vertAlign w:val="superscript"/>
        </w:rPr>
        <w:t>8,11</w:t>
      </w:r>
      <w:r w:rsidR="007C2C32" w:rsidRPr="006338EE">
        <w:rPr>
          <w:rFonts w:ascii="Arial" w:eastAsia="Times New Roman" w:hAnsi="Arial" w:cs="Arial"/>
        </w:rPr>
        <w:fldChar w:fldCharType="end"/>
      </w:r>
      <w:r w:rsidRPr="006338EE">
        <w:rPr>
          <w:rFonts w:ascii="Arial" w:eastAsia="Times New Roman" w:hAnsi="Arial" w:cs="Arial"/>
        </w:rPr>
        <w:t xml:space="preserve">. </w:t>
      </w:r>
      <w:r w:rsidR="0027654B" w:rsidRPr="006338EE">
        <w:rPr>
          <w:rFonts w:ascii="Arial" w:eastAsia="Times New Roman" w:hAnsi="Arial" w:cs="Arial"/>
        </w:rPr>
        <w:t>Using</w:t>
      </w:r>
      <w:r w:rsidRPr="006338EE">
        <w:rPr>
          <w:rFonts w:ascii="Arial" w:eastAsia="Times New Roman" w:hAnsi="Arial" w:cs="Arial"/>
        </w:rPr>
        <w:t xml:space="preserve"> video stimuli</w:t>
      </w:r>
      <w:r w:rsidR="0027654B" w:rsidRPr="006338EE">
        <w:rPr>
          <w:rFonts w:ascii="Arial" w:eastAsia="Times New Roman" w:hAnsi="Arial" w:cs="Arial"/>
        </w:rPr>
        <w:t xml:space="preserve"> in</w:t>
      </w:r>
      <w:r w:rsidRPr="006338EE">
        <w:rPr>
          <w:rFonts w:ascii="Arial" w:eastAsia="Times New Roman" w:hAnsi="Arial" w:cs="Arial"/>
        </w:rPr>
        <w:t xml:space="preserve"> neuroimaging </w:t>
      </w:r>
      <w:r w:rsidR="0027654B" w:rsidRPr="006338EE">
        <w:rPr>
          <w:rFonts w:ascii="Arial" w:eastAsia="Times New Roman" w:hAnsi="Arial" w:cs="Arial"/>
        </w:rPr>
        <w:t xml:space="preserve">research to study </w:t>
      </w:r>
      <w:r w:rsidRPr="006338EE">
        <w:rPr>
          <w:rFonts w:ascii="Arial" w:eastAsia="Times New Roman" w:hAnsi="Arial" w:cs="Arial"/>
        </w:rPr>
        <w:t>context-sensitive phenomena is growing rapidly</w:t>
      </w:r>
      <w:r w:rsidR="00F7158D" w:rsidRPr="006338EE">
        <w:rPr>
          <w:rFonts w:ascii="Arial" w:eastAsia="Times New Roman" w:hAnsi="Arial" w:cs="Arial"/>
        </w:rPr>
        <w:t xml:space="preserve"> </w:t>
      </w:r>
      <w:r w:rsidR="00F7158D" w:rsidRPr="006338EE">
        <w:rPr>
          <w:rFonts w:ascii="Arial" w:eastAsia="Times New Roman" w:hAnsi="Arial" w:cs="Arial"/>
        </w:rPr>
        <w:fldChar w:fldCharType="begin"/>
      </w:r>
      <w:r w:rsidR="002B75C2">
        <w:rPr>
          <w:rFonts w:ascii="Arial" w:eastAsia="Times New Roman" w:hAnsi="Arial" w:cs="Arial"/>
        </w:rPr>
        <w:instrText xml:space="preserve"> ADDIN ZOTERO_ITEM CSL_CITATION {"citationID":"ebMwF4HP","properties":{"formattedCitation":"\\super 40\\nosupersub{}","plainCitation":"40","noteIndex":0},"citationItems":[{"id":12201,"uris":["http://zotero.org/users/6239255/items/P28SGP3H"],"itemData":{"id":12201,"type":"article-journal","container-title":"Neuron","DOI":"10.1016/j.neuron.2015.09.022","ISSN":"08966273","issue":"1","journalAbbreviation":"Neuron","language":"en","page":"181-193","source":"DOI.org (Crossref)","title":"Centrality of Social Interaction in Human Brain Function","volume":"88","author":[{"family":"Hari","given":"Riitta"},{"family":"Henriksson","given":"Linda"},{"family":"Malinen","given":"Sanna"},{"family":"Parkkonen","given":"Lauri"}],"issued":{"date-parts":[["2015",10]]}}}],"schema":"https://github.com/citation-style-language/schema/raw/master/csl-citation.json"} </w:instrText>
      </w:r>
      <w:r w:rsidR="00F7158D" w:rsidRPr="006338EE">
        <w:rPr>
          <w:rFonts w:ascii="Arial" w:eastAsia="Times New Roman" w:hAnsi="Arial" w:cs="Arial"/>
        </w:rPr>
        <w:fldChar w:fldCharType="separate"/>
      </w:r>
      <w:r w:rsidR="002B75C2" w:rsidRPr="002B75C2">
        <w:rPr>
          <w:rFonts w:ascii="Arial" w:hAnsi="Arial" w:cs="Arial"/>
          <w:szCs w:val="24"/>
          <w:vertAlign w:val="superscript"/>
        </w:rPr>
        <w:t>40</w:t>
      </w:r>
      <w:r w:rsidR="00F7158D" w:rsidRPr="006338EE">
        <w:rPr>
          <w:rFonts w:ascii="Arial" w:eastAsia="Times New Roman" w:hAnsi="Arial" w:cs="Arial"/>
        </w:rPr>
        <w:fldChar w:fldCharType="end"/>
      </w:r>
      <w:r w:rsidRPr="006338EE">
        <w:rPr>
          <w:rFonts w:ascii="Arial" w:eastAsia="Times New Roman" w:hAnsi="Arial" w:cs="Arial"/>
        </w:rPr>
        <w:t>, but</w:t>
      </w:r>
      <w:r w:rsidR="000A799B" w:rsidRPr="006338EE">
        <w:rPr>
          <w:rFonts w:ascii="Arial" w:eastAsia="Times New Roman" w:hAnsi="Arial" w:cs="Arial"/>
          <w:i/>
          <w:iCs/>
        </w:rPr>
        <w:t xml:space="preserve"> </w:t>
      </w:r>
      <w:r w:rsidRPr="006338EE">
        <w:rPr>
          <w:rFonts w:ascii="Arial" w:eastAsia="Times New Roman" w:hAnsi="Arial" w:cs="Arial"/>
          <w:i/>
          <w:iCs/>
        </w:rPr>
        <w:t>demand</w:t>
      </w:r>
      <w:r w:rsidR="0027654B" w:rsidRPr="006338EE">
        <w:rPr>
          <w:rFonts w:ascii="Arial" w:eastAsia="Times New Roman" w:hAnsi="Arial" w:cs="Arial"/>
          <w:i/>
          <w:iCs/>
        </w:rPr>
        <w:t>s</w:t>
      </w:r>
      <w:r w:rsidRPr="006338EE">
        <w:rPr>
          <w:rFonts w:ascii="Arial" w:eastAsia="Times New Roman" w:hAnsi="Arial" w:cs="Arial"/>
          <w:i/>
          <w:iCs/>
        </w:rPr>
        <w:t xml:space="preserve"> specialized data collection approaches and analytic techniques sensitive to the multivariate nature of the complicated neural patterns they elicit.</w:t>
      </w:r>
      <w:r w:rsidRPr="006338EE">
        <w:rPr>
          <w:rFonts w:ascii="Arial" w:eastAsia="Times New Roman" w:hAnsi="Arial" w:cs="Arial"/>
        </w:rPr>
        <w:t xml:space="preserve"> </w:t>
      </w:r>
    </w:p>
    <w:p w14:paraId="5566D3F9" w14:textId="11187A5A" w:rsidR="008004CD" w:rsidRPr="006338EE" w:rsidRDefault="008004CD" w:rsidP="006338EE">
      <w:pPr>
        <w:spacing w:after="0" w:line="240" w:lineRule="auto"/>
        <w:ind w:firstLine="360"/>
        <w:jc w:val="both"/>
        <w:textAlignment w:val="center"/>
        <w:rPr>
          <w:rFonts w:ascii="Arial" w:eastAsia="Times New Roman" w:hAnsi="Arial" w:cs="Arial"/>
          <w:i/>
          <w:iCs/>
        </w:rPr>
      </w:pPr>
      <w:r w:rsidRPr="006338EE">
        <w:rPr>
          <w:rFonts w:ascii="Arial" w:eastAsia="Times New Roman" w:hAnsi="Arial" w:cs="Arial"/>
          <w:u w:val="single"/>
        </w:rPr>
        <w:t xml:space="preserve">A.1.3. </w:t>
      </w:r>
      <w:proofErr w:type="spellStart"/>
      <w:r w:rsidRPr="006338EE">
        <w:rPr>
          <w:rFonts w:ascii="Arial" w:eastAsia="Times New Roman" w:hAnsi="Arial" w:cs="Arial"/>
          <w:u w:val="single"/>
        </w:rPr>
        <w:t>Intersubject</w:t>
      </w:r>
      <w:proofErr w:type="spellEnd"/>
      <w:r w:rsidRPr="006338EE">
        <w:rPr>
          <w:rFonts w:ascii="Arial" w:eastAsia="Times New Roman" w:hAnsi="Arial" w:cs="Arial"/>
          <w:u w:val="single"/>
        </w:rPr>
        <w:t xml:space="preserve"> neural synchrony is a multivariate measure o</w:t>
      </w:r>
      <w:r w:rsidR="006B45EB" w:rsidRPr="006338EE">
        <w:rPr>
          <w:rFonts w:ascii="Arial" w:eastAsia="Times New Roman" w:hAnsi="Arial" w:cs="Arial"/>
          <w:u w:val="single"/>
        </w:rPr>
        <w:t xml:space="preserve">f </w:t>
      </w:r>
      <w:proofErr w:type="spellStart"/>
      <w:r w:rsidR="006B45EB" w:rsidRPr="006338EE">
        <w:rPr>
          <w:rFonts w:ascii="Arial" w:eastAsia="Times New Roman" w:hAnsi="Arial" w:cs="Arial"/>
          <w:u w:val="single"/>
        </w:rPr>
        <w:t>intersubject</w:t>
      </w:r>
      <w:proofErr w:type="spellEnd"/>
      <w:r w:rsidR="006B45EB" w:rsidRPr="006338EE">
        <w:rPr>
          <w:rFonts w:ascii="Arial" w:eastAsia="Times New Roman" w:hAnsi="Arial" w:cs="Arial"/>
          <w:u w:val="single"/>
        </w:rPr>
        <w:t xml:space="preserve"> </w:t>
      </w:r>
      <w:r w:rsidR="00B14CA2" w:rsidRPr="006338EE">
        <w:rPr>
          <w:rFonts w:ascii="Arial" w:eastAsia="Times New Roman" w:hAnsi="Arial" w:cs="Arial"/>
          <w:u w:val="single"/>
        </w:rPr>
        <w:t>overlap</w:t>
      </w:r>
      <w:r w:rsidRPr="006338EE">
        <w:rPr>
          <w:rFonts w:ascii="Arial" w:eastAsia="Times New Roman" w:hAnsi="Arial" w:cs="Arial"/>
          <w:u w:val="single"/>
        </w:rPr>
        <w:t xml:space="preserve"> in social cognition</w:t>
      </w:r>
      <w:r w:rsidRPr="006338EE">
        <w:rPr>
          <w:rFonts w:ascii="Arial" w:eastAsia="Times New Roman" w:hAnsi="Arial" w:cs="Arial"/>
        </w:rPr>
        <w:t xml:space="preserve">. Synchrony, or the correlative strength in activity between two or more individuals across a time series, </w:t>
      </w:r>
      <w:r w:rsidR="0027654B" w:rsidRPr="006338EE">
        <w:rPr>
          <w:rFonts w:ascii="Arial" w:eastAsia="Times New Roman" w:hAnsi="Arial" w:cs="Arial"/>
        </w:rPr>
        <w:t>differ from</w:t>
      </w:r>
      <w:r w:rsidRPr="006338EE">
        <w:rPr>
          <w:rFonts w:ascii="Arial" w:eastAsia="Times New Roman" w:hAnsi="Arial" w:cs="Arial"/>
        </w:rPr>
        <w:t xml:space="preserve"> univariate methodologies, which are sensitive to changes in activation magnitude but not activation patterns within a region</w:t>
      </w:r>
      <w:r w:rsidR="002C6FB2" w:rsidRPr="006338EE">
        <w:rPr>
          <w:rFonts w:ascii="Arial" w:eastAsia="Times New Roman" w:hAnsi="Arial" w:cs="Arial"/>
        </w:rPr>
        <w:t xml:space="preserve"> </w:t>
      </w:r>
      <w:r w:rsidR="002C6FB2" w:rsidRPr="006338EE">
        <w:rPr>
          <w:rFonts w:ascii="Arial" w:hAnsi="Arial" w:cs="Arial"/>
          <w:vertAlign w:val="superscript"/>
        </w:rPr>
        <w:fldChar w:fldCharType="begin"/>
      </w:r>
      <w:r w:rsidR="002B75C2">
        <w:rPr>
          <w:rFonts w:ascii="Arial" w:hAnsi="Arial" w:cs="Arial"/>
          <w:vertAlign w:val="superscript"/>
        </w:rPr>
        <w:instrText xml:space="preserve"> ADDIN ZOTERO_ITEM CSL_CITATION {"citationID":"bemwE24i","properties":{"formattedCitation":"\\super 41,42\\nosupersub{}","plainCitation":"41,42","noteIndex":0},"citationItems":[{"id":858,"uris":["http://zotero.org/users/6239255/items/Y8VWTFPE"],"itemData":{"id":858,"type":"article-journal","abstract":"Representational similarity analysis (RSA) is a computational technique which uses pairwise comparisons of stimuli to reveal their representation in higher-order space. In the context of neuroimaging, mass-univariate analyses and other multivariate analyses can provide information on what and where information is represented but have limitations in their ability to address how information is represented. Social neuroscience is a field that can particularly benefit from incorporating RSA techniques to explore hypotheses regarding the representation of multidimensional data, how representations can predict behavior, how representations differ between groups, and how multimodal data can be compared to inform theories. The goal of this paper is to provide a practical as well as theoretical guide to implementing RSA in social neuroscience studies.","container-title":"Social Cognitive and Affective Neuroscience","DOI":"https://doi.org/10.1093/scan/nsz099","issue":"11","page":"1243-1253","source":"psyarxiv.com","title":"A Guide To Representational Similarity Analysis for Social Neuroscience","volume":"14","author":[{"family":"Popal","given":"Haroon S."},{"family":"Wang","given":"Yin"},{"family":"Olson","given":"Ingrid R."}],"issued":{"date-parts":[["2019",11,5]]}}},{"id":1025,"uris":["http://zotero.org/users/6239255/items/ETJJWXVV"],"itemData":{"id":1025,"type":"article-journal","abstract":"A FUNDAMENTAL CHALLENGE FOR SYSTEMS NEUROSCIENCE IS TO QUANTITATIVELY RELATE ITS THREE MAJOR BRANCHES OF RESEARCH: brain-activity measurement, behavioral measurement, and computational modeling. Using measured brain-activity patterns to evaluate computational network models is complicated by the need to define the correspondency between the units of the model and the channels of the brain-activity data, e.g., single-cell recordings or voxels from functional magnetic resonance imaging (fMRI). Similar correspondency problems complicate relating activity patterns between different modalities of brain-activity measurement (e.g., fMRI and invasive or scalp electrophysiology), and between subjects and species. In order to bridge these divides, we suggest abstracting from the activity patterns themselves and computing representational dissimilarity matrices (RDMs), which characterize the information carried by a given representation in a brain or model. Building on a rich psychological and mathematical literature on similarity analysis, we propose a new experimental and data-analytical framework called representational similarity analysis (RSA), in which multi-channel measures of neural activity are quantitatively related to each other and to computational theory and behavior by comparing RDMs. We demonstrate RSA by relating representations of visual objects as measured with fMRI in early visual cortex and the fusiform face area to computational models spanning a wide range of complexities. The RDMs are simultaneously related via second-level application of multidimensional scaling and tested using randomization and bootstrap techniques. We discuss the broad potential of RSA, including novel approaches to experimental design, and argue that these ideas, which have deep roots in psychology and neuroscience, will allow the integrated quantitative analysis of data from all three branches, thus contributing to a more unified systems neuroscience.","container-title":"Frontiers in Systems Neuroscience","DOI":"10.3389/neuro.06.004.2008","ISSN":"1662-5137","journalAbbreviation":"Front Syst Neurosci","language":"eng","note":"PMID: 19104670\nPMCID: PMC2605405","page":"1-28","source":"PubMed","title":"Representational similarity analysis - connecting the branches of systems neuroscience","volume":"2","author":[{"family":"Kriegeskorte","given":"Nikolaus"},{"family":"Mur","given":"Marieke"},{"family":"Bandettini","given":"Peter"}],"issued":{"date-parts":[["2008"]]}}}],"schema":"https://github.com/citation-style-language/schema/raw/master/csl-citation.json"} </w:instrText>
      </w:r>
      <w:r w:rsidR="002C6FB2" w:rsidRPr="006338EE">
        <w:rPr>
          <w:rFonts w:ascii="Arial" w:hAnsi="Arial" w:cs="Arial"/>
          <w:vertAlign w:val="superscript"/>
        </w:rPr>
        <w:fldChar w:fldCharType="separate"/>
      </w:r>
      <w:r w:rsidR="002B75C2" w:rsidRPr="002B75C2">
        <w:rPr>
          <w:rFonts w:ascii="Arial" w:hAnsi="Arial" w:cs="Arial"/>
          <w:szCs w:val="24"/>
          <w:vertAlign w:val="superscript"/>
        </w:rPr>
        <w:t>41,42</w:t>
      </w:r>
      <w:r w:rsidR="002C6FB2" w:rsidRPr="006338EE">
        <w:rPr>
          <w:rFonts w:ascii="Arial" w:hAnsi="Arial" w:cs="Arial"/>
          <w:vertAlign w:val="superscript"/>
        </w:rPr>
        <w:fldChar w:fldCharType="end"/>
      </w:r>
      <w:r w:rsidRPr="006338EE">
        <w:rPr>
          <w:rFonts w:ascii="Arial" w:eastAsia="Times New Roman" w:hAnsi="Arial" w:cs="Arial"/>
        </w:rPr>
        <w:t xml:space="preserve">. High </w:t>
      </w:r>
      <w:proofErr w:type="spellStart"/>
      <w:r w:rsidRPr="006338EE">
        <w:rPr>
          <w:rFonts w:ascii="Arial" w:eastAsia="Times New Roman" w:hAnsi="Arial" w:cs="Arial"/>
        </w:rPr>
        <w:t>intersubject</w:t>
      </w:r>
      <w:proofErr w:type="spellEnd"/>
      <w:r w:rsidRPr="006338EE">
        <w:rPr>
          <w:rFonts w:ascii="Arial" w:eastAsia="Times New Roman" w:hAnsi="Arial" w:cs="Arial"/>
        </w:rPr>
        <w:t xml:space="preserve"> neural synchrony </w:t>
      </w:r>
      <w:r w:rsidR="0027654B" w:rsidRPr="006338EE">
        <w:rPr>
          <w:rFonts w:ascii="Arial" w:eastAsia="Times New Roman" w:hAnsi="Arial" w:cs="Arial"/>
        </w:rPr>
        <w:t xml:space="preserve">in response to </w:t>
      </w:r>
      <w:r w:rsidRPr="006338EE">
        <w:rPr>
          <w:rFonts w:ascii="Arial" w:eastAsia="Times New Roman" w:hAnsi="Arial" w:cs="Arial"/>
        </w:rPr>
        <w:t>the same information suggests similar processing of that information and provides evidence of neural signatures, or regions that</w:t>
      </w:r>
      <w:r w:rsidR="0027654B" w:rsidRPr="006338EE">
        <w:rPr>
          <w:rFonts w:ascii="Arial" w:eastAsia="Times New Roman" w:hAnsi="Arial" w:cs="Arial"/>
        </w:rPr>
        <w:t xml:space="preserve"> definitively</w:t>
      </w:r>
      <w:r w:rsidRPr="006338EE">
        <w:rPr>
          <w:rFonts w:ascii="Arial" w:eastAsia="Times New Roman" w:hAnsi="Arial" w:cs="Arial"/>
        </w:rPr>
        <w:t xml:space="preserve"> contribute to a specific neural mechanism</w:t>
      </w:r>
      <w:r w:rsidR="007C2C32" w:rsidRPr="006338EE">
        <w:rPr>
          <w:rFonts w:ascii="Arial" w:eastAsia="Times New Roman" w:hAnsi="Arial" w:cs="Arial"/>
        </w:rPr>
        <w:t xml:space="preserve"> </w:t>
      </w:r>
      <w:r w:rsidR="007C2C32" w:rsidRPr="006338EE">
        <w:rPr>
          <w:rFonts w:ascii="Arial" w:eastAsia="Times New Roman" w:hAnsi="Arial" w:cs="Arial"/>
        </w:rPr>
        <w:fldChar w:fldCharType="begin"/>
      </w:r>
      <w:r w:rsidR="00C64032">
        <w:rPr>
          <w:rFonts w:ascii="Arial" w:eastAsia="Times New Roman" w:hAnsi="Arial" w:cs="Arial"/>
        </w:rPr>
        <w:instrText xml:space="preserve"> ADDIN ZOTERO_ITEM CSL_CITATION {"citationID":"Smxq4lAN","properties":{"formattedCitation":"\\super 10\\nosupersub{}","plainCitation":"10","noteIndex":0},"citationItems":[{"id":3395,"uris":["http://zotero.org/users/6239255/items/QC6G7PRZ"],"itemData":{"id":3395,"type":"article-journal","abstract":"Our capacity to jointly represent information about the world underpins our social experience. By leveraging one individual’s brain activity to model another’s, we can measure shared information across brains—even in dynamic, naturalistic scenarios where an explicit response model may be unobtainable. Introducing experimental manipulations allows us to measure, for example, shared responses between speakers and listeners or between perception and recall. In this tutorial, we develop the logic of intersubject correlation (ISC) analysis and discuss the family of neuroscientific questions that stem from this approach. We also extend this logic to spatially distributed response patterns and functional network estimation. We provide a thorough and accessible treatment of methodological considerations specific to ISC analysis and outline best practices.","container-title":"Social Cognitive and Affective Neuroscience","DOI":"10.1093/scan/nsz037","ISSN":"1749-5016, 1749-5024","language":"en","page":"669-687","source":"DOI.org (Crossref)","title":"Measuring shared responses across subjects using intersubject correlation","author":[{"family":"Nastase","given":"Samuel A"},{"family":"Gazzola","given":"Valeria"},{"family":"Hasson","given":"Uri"},{"family":"Keysers","given":"Christian"}],"issued":{"date-parts":[["2019",5,16]]}}}],"schema":"https://github.com/citation-style-language/schema/raw/master/csl-citation.json"} </w:instrText>
      </w:r>
      <w:r w:rsidR="007C2C32" w:rsidRPr="006338EE">
        <w:rPr>
          <w:rFonts w:ascii="Arial" w:eastAsia="Times New Roman" w:hAnsi="Arial" w:cs="Arial"/>
        </w:rPr>
        <w:fldChar w:fldCharType="separate"/>
      </w:r>
      <w:r w:rsidR="006338EE" w:rsidRPr="006338EE">
        <w:rPr>
          <w:rFonts w:ascii="Arial" w:hAnsi="Arial" w:cs="Arial"/>
          <w:vertAlign w:val="superscript"/>
        </w:rPr>
        <w:t>10</w:t>
      </w:r>
      <w:r w:rsidR="007C2C32" w:rsidRPr="006338EE">
        <w:rPr>
          <w:rFonts w:ascii="Arial" w:eastAsia="Times New Roman" w:hAnsi="Arial" w:cs="Arial"/>
        </w:rPr>
        <w:fldChar w:fldCharType="end"/>
      </w:r>
      <w:r w:rsidRPr="006338EE">
        <w:rPr>
          <w:rFonts w:ascii="Arial" w:eastAsia="Times New Roman" w:hAnsi="Arial" w:cs="Arial"/>
        </w:rPr>
        <w:t xml:space="preserve">. Complex social and cognitive phenomena are often represented at the voxel level and analyses sensitive to patterns, such as </w:t>
      </w:r>
      <w:proofErr w:type="spellStart"/>
      <w:r w:rsidRPr="006338EE">
        <w:rPr>
          <w:rFonts w:ascii="Arial" w:eastAsia="Times New Roman" w:hAnsi="Arial" w:cs="Arial"/>
        </w:rPr>
        <w:t>Intersubject</w:t>
      </w:r>
      <w:proofErr w:type="spellEnd"/>
      <w:r w:rsidRPr="006338EE">
        <w:rPr>
          <w:rFonts w:ascii="Arial" w:eastAsia="Times New Roman" w:hAnsi="Arial" w:cs="Arial"/>
        </w:rPr>
        <w:t xml:space="preserve"> Correlations (ISC)</w:t>
      </w:r>
      <w:r w:rsidR="0027654B" w:rsidRPr="006338EE">
        <w:rPr>
          <w:rFonts w:ascii="Arial" w:eastAsia="Times New Roman" w:hAnsi="Arial" w:cs="Arial"/>
        </w:rPr>
        <w:t>, are required to quantify these representations</w:t>
      </w:r>
      <w:r w:rsidR="007C2C32" w:rsidRPr="006338EE">
        <w:rPr>
          <w:rFonts w:ascii="Arial" w:eastAsia="Times New Roman" w:hAnsi="Arial" w:cs="Arial"/>
        </w:rPr>
        <w:t xml:space="preserve"> </w:t>
      </w:r>
      <w:r w:rsidR="007C2C32" w:rsidRPr="006338EE">
        <w:rPr>
          <w:rFonts w:ascii="Arial" w:eastAsia="Times New Roman" w:hAnsi="Arial" w:cs="Arial"/>
        </w:rPr>
        <w:fldChar w:fldCharType="begin"/>
      </w:r>
      <w:r w:rsidR="00C64032">
        <w:rPr>
          <w:rFonts w:ascii="Arial" w:eastAsia="Times New Roman" w:hAnsi="Arial" w:cs="Arial"/>
        </w:rPr>
        <w:instrText xml:space="preserve"> ADDIN ZOTERO_ITEM CSL_CITATION {"citationID":"kwgSN0vI","properties":{"formattedCitation":"\\super 10\\nosupersub{}","plainCitation":"10","noteIndex":0},"citationItems":[{"id":3395,"uris":["http://zotero.org/users/6239255/items/QC6G7PRZ"],"itemData":{"id":3395,"type":"article-journal","abstract":"Our capacity to jointly represent information about the world underpins our social experience. By leveraging one individual’s brain activity to model another’s, we can measure shared information across brains—even in dynamic, naturalistic scenarios where an explicit response model may be unobtainable. Introducing experimental manipulations allows us to measure, for example, shared responses between speakers and listeners or between perception and recall. In this tutorial, we develop the logic of intersubject correlation (ISC) analysis and discuss the family of neuroscientific questions that stem from this approach. We also extend this logic to spatially distributed response patterns and functional network estimation. We provide a thorough and accessible treatment of methodological considerations specific to ISC analysis and outline best practices.","container-title":"Social Cognitive and Affective Neuroscience","DOI":"10.1093/scan/nsz037","ISSN":"1749-5016, 1749-5024","language":"en","page":"669-687","source":"DOI.org (Crossref)","title":"Measuring shared responses across subjects using intersubject correlation","author":[{"family":"Nastase","given":"Samuel A"},{"family":"Gazzola","given":"Valeria"},{"family":"Hasson","given":"Uri"},{"family":"Keysers","given":"Christian"}],"issued":{"date-parts":[["2019",5,16]]}}}],"schema":"https://github.com/citation-style-language/schema/raw/master/csl-citation.json"} </w:instrText>
      </w:r>
      <w:r w:rsidR="007C2C32" w:rsidRPr="006338EE">
        <w:rPr>
          <w:rFonts w:ascii="Arial" w:eastAsia="Times New Roman" w:hAnsi="Arial" w:cs="Arial"/>
        </w:rPr>
        <w:fldChar w:fldCharType="separate"/>
      </w:r>
      <w:r w:rsidR="006338EE" w:rsidRPr="006338EE">
        <w:rPr>
          <w:rFonts w:ascii="Arial" w:hAnsi="Arial" w:cs="Arial"/>
          <w:vertAlign w:val="superscript"/>
        </w:rPr>
        <w:t>10</w:t>
      </w:r>
      <w:r w:rsidR="007C2C32" w:rsidRPr="006338EE">
        <w:rPr>
          <w:rFonts w:ascii="Arial" w:eastAsia="Times New Roman" w:hAnsi="Arial" w:cs="Arial"/>
        </w:rPr>
        <w:fldChar w:fldCharType="end"/>
      </w:r>
      <w:r w:rsidRPr="006338EE">
        <w:rPr>
          <w:rFonts w:ascii="Arial" w:eastAsia="Times New Roman" w:hAnsi="Arial" w:cs="Arial"/>
        </w:rPr>
        <w:t xml:space="preserve">. </w:t>
      </w:r>
      <w:r w:rsidR="00C80191" w:rsidRPr="00C80191">
        <w:rPr>
          <w:rFonts w:ascii="Arial" w:eastAsia="Times New Roman" w:hAnsi="Arial" w:cs="Arial"/>
        </w:rPr>
        <w:t xml:space="preserve">Different psychiatric disorders are associated with dysfunction in neural synchrony, including ASD </w:t>
      </w:r>
      <w:r w:rsidR="007C2C32" w:rsidRPr="006338EE">
        <w:rPr>
          <w:rFonts w:ascii="Arial" w:eastAsia="Times New Roman" w:hAnsi="Arial" w:cs="Arial"/>
        </w:rPr>
        <w:fldChar w:fldCharType="begin"/>
      </w:r>
      <w:r w:rsidR="002B75C2">
        <w:rPr>
          <w:rFonts w:ascii="Arial" w:eastAsia="Times New Roman" w:hAnsi="Arial" w:cs="Arial"/>
        </w:rPr>
        <w:instrText xml:space="preserve"> ADDIN ZOTERO_ITEM CSL_CITATION {"citationID":"kS8fPIgG","properties":{"formattedCitation":"\\super 43\\nosupersub{}","plainCitation":"43","noteIndex":0},"citationItems":[{"id":12203,"uris":["http://zotero.org/users/6239255/items/GRKN78LZ"],"itemData":{"id":12203,"type":"article-journal","abstract":"Children who have been diagnosed with autism spectrum disorder (ASD) often show a marked deficit in mea­ sures of social cognition. In autistic adults, measures of social cognition have been shown to relate to differences in brain synchronization (as measured by fMRI) when individuals are processing naturalistic stimuli, such as movies. However, whether children who differ in their degree of autistic traits, with or without a diagnosis of ASD, differ in their neural responses to movies has not yet been investigated. In the current study, neural syn­ chrony, measured using fMRI, was examined in three groups of children aged 7 to 12, who differed with respect to scores on a measure of autistic traits associated with social impairment and whether or not they had been diagnosed with ASD. While watching the movie ‘Despicable Me’, those diagnosed with ASD had significantly less neural synchrony in areas that have been previously shown to be associated with social cognition (e.g. areas related to ‘theory of mind’), and plot following (e.g. the lateral prefrontal cortex), than those who did not have an ASD diagnosis. In contrast, two groups who differed in their degree of autistic traits, but did not have a diagnosis of ASD, showed no significant differences in neural synchrony across the whole brain. These results shed some light on how autistic traits may contribute to an individual’s conscious experience of the world, and how, for children with ASD, that experience may differ markedly from that of those without ASD.","container-title":"NeuroImage: Clinical","DOI":"10.1016/j.nicl.2020.102477","ISSN":"22131582","journalAbbreviation":"NeuroImage: Clinical","language":"en","page":"102477","source":"DOI.org (Crossref)","title":"Examining the relationship between measures of autistic traits and neural synchrony during movies in children with and without autism","volume":"28","author":[{"family":"Lyons","given":"K.M."},{"family":"Stevenson","given":"R.A."},{"family":"Owen","given":"A.M."},{"family":"Stojanoski","given":"B."}],"issued":{"date-parts":[["2020"]]}}}],"schema":"https://github.com/citation-style-language/schema/raw/master/csl-citation.json"} </w:instrText>
      </w:r>
      <w:r w:rsidR="007C2C32" w:rsidRPr="006338EE">
        <w:rPr>
          <w:rFonts w:ascii="Arial" w:eastAsia="Times New Roman" w:hAnsi="Arial" w:cs="Arial"/>
        </w:rPr>
        <w:fldChar w:fldCharType="separate"/>
      </w:r>
      <w:r w:rsidR="002B75C2" w:rsidRPr="002B75C2">
        <w:rPr>
          <w:rFonts w:ascii="Arial" w:hAnsi="Arial" w:cs="Arial"/>
          <w:szCs w:val="24"/>
          <w:vertAlign w:val="superscript"/>
        </w:rPr>
        <w:t>43</w:t>
      </w:r>
      <w:r w:rsidR="007C2C32" w:rsidRPr="006338EE">
        <w:rPr>
          <w:rFonts w:ascii="Arial" w:eastAsia="Times New Roman" w:hAnsi="Arial" w:cs="Arial"/>
        </w:rPr>
        <w:fldChar w:fldCharType="end"/>
      </w:r>
      <w:r w:rsidRPr="006338EE">
        <w:rPr>
          <w:rFonts w:ascii="Arial" w:eastAsia="Times New Roman" w:hAnsi="Arial" w:cs="Arial"/>
        </w:rPr>
        <w:t xml:space="preserve"> and anxiety disorders</w:t>
      </w:r>
      <w:r w:rsidR="00A77BF2" w:rsidRPr="006338EE">
        <w:rPr>
          <w:rFonts w:ascii="Arial" w:eastAsia="Times New Roman" w:hAnsi="Arial" w:cs="Arial"/>
        </w:rPr>
        <w:t xml:space="preserve"> </w:t>
      </w:r>
      <w:r w:rsidR="00A77BF2" w:rsidRPr="006338EE">
        <w:rPr>
          <w:rFonts w:ascii="Arial" w:eastAsia="Times New Roman" w:hAnsi="Arial" w:cs="Arial"/>
        </w:rPr>
        <w:fldChar w:fldCharType="begin"/>
      </w:r>
      <w:r w:rsidR="002B75C2">
        <w:rPr>
          <w:rFonts w:ascii="Arial" w:eastAsia="Times New Roman" w:hAnsi="Arial" w:cs="Arial"/>
        </w:rPr>
        <w:instrText xml:space="preserve"> ADDIN ZOTERO_ITEM CSL_CITATION {"citationID":"46LSx68k","properties":{"formattedCitation":"\\super 44\\nosupersub{}","plainCitation":"44","noteIndex":0},"citationItems":[{"id":12202,"uris":["http://zotero.org/users/6239255/items/XNM2ZGM5"],"itemData":{"id":12202,"type":"article-journal","abstract":"Abstract\n            Emotional reactions to movies are typically similar between people. However, depressive symptoms decrease synchrony in brain responses. Less is known about the effect of depressive symptoms on intersubject synchrony in conscious stimulus-related processing. In this study, we presented amusing, sad and fearful movie clips to dysphoric individuals (those with elevated depressive symptoms) and control participants to dynamically rate the clips’ valences (positive vs. negative). We analysed both the valence ratings’ mean values and intersubject correlation (ISC). We used electrodermal activity (EDA) to complement the measurement in a separate session. There were no group differences in either the EDA or mean valence rating values for each movie type. As expected, the valence ratings’ ISC was lower in the dysphoric than the control group, specifically for the sad movie clips. In addition, there was a negative relationship between the valence ratings’ ISC and depressive symptoms for sad movie clips in the full sample. The results are discussed in the context of the negative attentional bias in depression. The findings extend previous brain activity results of ISC by showing that depressive symptoms also increase variance in conscious ratings of valence of stimuli in a mood-congruent manner.","container-title":"Scientific Reports","DOI":"10.1038/s41598-021-93825-1","ISSN":"2045-2322","issue":"1","journalAbbreviation":"Sci Rep","language":"en","page":"14419","source":"DOI.org (Crossref)","title":"Decreased intersubject synchrony in dynamic valence ratings of sad movie contents in dysphoric individuals","volume":"11","author":[{"family":"Li","given":"Xueqiao"},{"family":"Zhu","given":"Yongjie"},{"family":"Vuoriainen","given":"Elisa"},{"family":"Ye","given":"Chaoxiong"},{"family":"Astikainen","given":"Piia"}],"issued":{"date-parts":[["2021",7,13]]}}}],"schema":"https://github.com/citation-style-language/schema/raw/master/csl-citation.json"} </w:instrText>
      </w:r>
      <w:r w:rsidR="00A77BF2" w:rsidRPr="006338EE">
        <w:rPr>
          <w:rFonts w:ascii="Arial" w:eastAsia="Times New Roman" w:hAnsi="Arial" w:cs="Arial"/>
        </w:rPr>
        <w:fldChar w:fldCharType="separate"/>
      </w:r>
      <w:r w:rsidR="002B75C2" w:rsidRPr="002B75C2">
        <w:rPr>
          <w:rFonts w:ascii="Arial" w:hAnsi="Arial" w:cs="Arial"/>
          <w:szCs w:val="24"/>
          <w:vertAlign w:val="superscript"/>
        </w:rPr>
        <w:t>44</w:t>
      </w:r>
      <w:r w:rsidR="00A77BF2" w:rsidRPr="006338EE">
        <w:rPr>
          <w:rFonts w:ascii="Arial" w:eastAsia="Times New Roman" w:hAnsi="Arial" w:cs="Arial"/>
        </w:rPr>
        <w:fldChar w:fldCharType="end"/>
      </w:r>
      <w:r w:rsidR="00C80191">
        <w:rPr>
          <w:rFonts w:ascii="Arial" w:eastAsia="Times New Roman" w:hAnsi="Arial" w:cs="Arial"/>
        </w:rPr>
        <w:t xml:space="preserve">. </w:t>
      </w:r>
      <w:r w:rsidR="00C80191" w:rsidRPr="00C80191">
        <w:rPr>
          <w:rFonts w:ascii="Arial" w:eastAsia="Times New Roman" w:hAnsi="Arial" w:cs="Arial"/>
          <w:i/>
          <w:iCs/>
        </w:rPr>
        <w:t>This speaks to the importance of using synchrony and other multivariate approaches when examining neural data in normative and clinical populations.</w:t>
      </w:r>
      <w:r w:rsidRPr="006338EE">
        <w:rPr>
          <w:rFonts w:ascii="Arial" w:eastAsia="Times New Roman" w:hAnsi="Arial" w:cs="Arial"/>
        </w:rPr>
        <w:t xml:space="preserve"> </w:t>
      </w:r>
    </w:p>
    <w:p w14:paraId="1BC8583A" w14:textId="05B44124" w:rsidR="005C342B" w:rsidRPr="006338EE" w:rsidRDefault="005C342B" w:rsidP="006338EE">
      <w:pPr>
        <w:spacing w:after="0" w:line="240" w:lineRule="auto"/>
        <w:ind w:firstLine="360"/>
        <w:jc w:val="both"/>
        <w:textAlignment w:val="center"/>
        <w:rPr>
          <w:rFonts w:ascii="Arial" w:eastAsia="Times New Roman" w:hAnsi="Arial" w:cs="Arial"/>
          <w:i/>
          <w:iCs/>
        </w:rPr>
      </w:pPr>
      <w:r w:rsidRPr="006338EE">
        <w:rPr>
          <w:rFonts w:ascii="Arial" w:eastAsia="Times New Roman" w:hAnsi="Arial" w:cs="Arial"/>
          <w:u w:val="single"/>
        </w:rPr>
        <w:t xml:space="preserve">A.1.4. </w:t>
      </w:r>
      <w:proofErr w:type="spellStart"/>
      <w:r w:rsidRPr="006338EE">
        <w:rPr>
          <w:rFonts w:ascii="Arial" w:eastAsia="Times New Roman" w:hAnsi="Arial" w:cs="Arial"/>
          <w:u w:val="single"/>
        </w:rPr>
        <w:t>Intersubject</w:t>
      </w:r>
      <w:proofErr w:type="spellEnd"/>
      <w:r w:rsidRPr="006338EE">
        <w:rPr>
          <w:rFonts w:ascii="Arial" w:eastAsia="Times New Roman" w:hAnsi="Arial" w:cs="Arial"/>
          <w:u w:val="single"/>
        </w:rPr>
        <w:t xml:space="preserve"> neural synchrony predicts downstream decision-making.</w:t>
      </w:r>
      <w:r w:rsidRPr="006338EE">
        <w:rPr>
          <w:rFonts w:ascii="Arial" w:eastAsia="Times New Roman" w:hAnsi="Arial" w:cs="Arial"/>
        </w:rPr>
        <w:t xml:space="preserve"> For example, </w:t>
      </w:r>
      <w:proofErr w:type="spellStart"/>
      <w:r w:rsidRPr="006338EE">
        <w:rPr>
          <w:rFonts w:ascii="Arial" w:eastAsia="Times New Roman" w:hAnsi="Arial" w:cs="Arial"/>
        </w:rPr>
        <w:t>intersubject</w:t>
      </w:r>
      <w:proofErr w:type="spellEnd"/>
      <w:r w:rsidRPr="006338EE">
        <w:rPr>
          <w:rFonts w:ascii="Arial" w:eastAsia="Times New Roman" w:hAnsi="Arial" w:cs="Arial"/>
        </w:rPr>
        <w:t xml:space="preserve"> neural synchrony as calculated by ISC positively predicts cooperation, agreement, communication</w:t>
      </w:r>
      <w:r w:rsidR="00B14CA2" w:rsidRPr="006338EE">
        <w:rPr>
          <w:rFonts w:ascii="Arial" w:eastAsia="Times New Roman" w:hAnsi="Arial" w:cs="Arial"/>
        </w:rPr>
        <w:t>, coordination, empathy, and perspective-taking</w:t>
      </w:r>
      <w:r w:rsidR="002C2719" w:rsidRPr="006338EE">
        <w:rPr>
          <w:rFonts w:ascii="Arial" w:eastAsia="Times New Roman" w:hAnsi="Arial" w:cs="Arial"/>
        </w:rPr>
        <w:t xml:space="preserve"> </w:t>
      </w:r>
      <w:r w:rsidR="002C2719" w:rsidRPr="006338EE">
        <w:rPr>
          <w:rFonts w:ascii="Arial" w:eastAsia="Times New Roman" w:hAnsi="Arial" w:cs="Arial"/>
        </w:rPr>
        <w:fldChar w:fldCharType="begin"/>
      </w:r>
      <w:r w:rsidR="002B75C2">
        <w:rPr>
          <w:rFonts w:ascii="Arial" w:eastAsia="Times New Roman" w:hAnsi="Arial" w:cs="Arial"/>
        </w:rPr>
        <w:instrText xml:space="preserve"> ADDIN ZOTERO_ITEM CSL_CITATION {"citationID":"qLAav61U","properties":{"formattedCitation":"\\super 44\\uc0\\u8211{}48\\nosupersub{}","plainCitation":"44–48","noteIndex":0},"citationItems":[{"id":12202,"uris":["http://zotero.org/users/6239255/items/XNM2ZGM5"],"itemData":{"id":12202,"type":"article-journal","abstract":"Abstract\n            Emotional reactions to movies are typically similar between people. However, depressive symptoms decrease synchrony in brain responses. Less is known about the effect of depressive symptoms on intersubject synchrony in conscious stimulus-related processing. In this study, we presented amusing, sad and fearful movie clips to dysphoric individuals (those with elevated depressive symptoms) and control participants to dynamically rate the clips’ valences (positive vs. negative). We analysed both the valence ratings’ mean values and intersubject correlation (ISC). We used electrodermal activity (EDA) to complement the measurement in a separate session. There were no group differences in either the EDA or mean valence rating values for each movie type. As expected, the valence ratings’ ISC was lower in the dysphoric than the control group, specifically for the sad movie clips. In addition, there was a negative relationship between the valence ratings’ ISC and depressive symptoms for sad movie clips in the full sample. The results are discussed in the context of the negative attentional bias in depression. The findings extend previous brain activity results of ISC by showing that depressive symptoms also increase variance in conscious ratings of valence of stimuli in a mood-congruent manner.","container-title":"Scientific Reports","DOI":"10.1038/s41598-021-93825-1","ISSN":"2045-2322","issue":"1","journalAbbreviation":"Sci Rep","language":"en","page":"14419","source":"DOI.org (Crossref)","title":"Decreased intersubject synchrony in dynamic valence ratings of sad movie contents in dysphoric individuals","volume":"11","author":[{"family":"Li","given":"Xueqiao"},{"family":"Zhu","given":"Yongjie"},{"family":"Vuoriainen","given":"Elisa"},{"family":"Ye","given":"Chaoxiong"},{"family":"Astikainen","given":"Piia"}],"issued":{"date-parts":[["2021",7,13]]}}},{"id":12195,"uris":["http://zotero.org/users/6239255/items/Q9JU9RQZ"],"itemData":{"id":12195,"type":"article-journal","abstract":"This study aimed to investigate the situation in which interpersonal brain synchronization (IBS) occurs during a collaborative task and examined its trajectory over time by developing a novel functional near-infrared spectroscopy (fNIRS)-based hyperscanning paradigm. Participants were asked to perform a collaborative task in three-person groups where two of the members are real participants and one is a confederate. Compared to dyads between real participants and confederates, real-participant pairings showed greater cooperation behavior and IBS between bilateral dorsolateral prefrontal cortex. And, IBS and cooperation increased over time in real-participant pairings, whereas they remained low and constant in dyads with the confederate. These findings indicate that IBS occurs between individuals engaging in interpersonal interaction during a collaborative task, during which both IBS and cooperatively interpersonal interaction tend to increase over time.","container-title":"Social Cognitive and Affective Neuroscience","DOI":"10.1093/scan/nsz012","ISSN":"1749-5016, 1749-5024","issue":"3","language":"en","page":"253-261","source":"DOI.org (Crossref)","title":"When do we fall in neural synchrony with others?","volume":"14","author":[{"family":"Lu","given":"Kelong"},{"family":"Hao","given":"Ning"}],"issued":{"date-parts":[["2019",3,5]]}}},{"id":12199,"uris":["http://zotero.org/users/6239255/items/96V8XMU8"],"itemData":{"id":12199,"type":"article-journal","abstract":"Abstract\n            The evolution of humans as a highly social species tuned the brain to the social world; yet the mechanisms by which humans coordinate their brain response online during social interactions remain unclear. Using hyperscanning EEG recordings, we measured brain-to-brain synchrony in 104 adults during a male-female naturalistic social interaction, comparing romantic couples and strangers. Neural synchrony was found for couples, but not for strangers, localized to temporal-parietal structures and expressed in gamma rhythms. Brain coordination was not found during a three-minute rest, pinpointing neural synchrony to social interactions among affiliative partners. Brain-to-brain synchrony was linked with behavioral synchrony. Among couples, neural synchrony was anchored in moments of social gaze and positive affect, whereas among strangers, longer durations of social gaze and positive affect correlated with greater neural synchrony. Brain-to-brain synchrony was unrelated to episodes of speech/no-speech or general content of conversation. Our findings link brain-to-brain synchrony to the degree of social connectedness among interacting partners, ground neural synchrony in key nonverbal social behaviors, and highlight the role of human attachment in providing a template for two-brain coordination.","container-title":"Scientific Reports","DOI":"10.1038/s41598-017-17339-5","ISSN":"2045-2322","issue":"1","journalAbbreviation":"Sci Rep","language":"en","page":"17060","source":"DOI.org (Crossref)","title":"Brain-to-Brain Synchrony during Naturalistic Social Interactions","volume":"7","author":[{"family":"Kinreich","given":"Sivan"},{"family":"Djalovski","given":"Amir"},{"family":"Kraus","given":"Lior"},{"family":"Louzoun","given":"Yoram"},{"family":"Feldman","given":"Ruth"}],"issued":{"date-parts":[["2017",12,6]]}}},{"id":12197,"uris":["http://zotero.org/users/6239255/items/2RYIDSBN"],"itemData":{"id":12197,"type":"article-journal","abstract":"Recent approaches for understanding the neural basis of pain empathy emphasize the dynamic construction of networks underlying this multifaceted social cognitive process. Inter-subject phase synchronization (ISPS) is an approach for exploratory analysis of task-fMRI data that reveals brain networks dynamically synchronized to task-features across participants. We applied ISPS to task-fMRI data assessing vicarious pain empathy in healthy participants (n = 238). The task employed physical (limb) and affective (face) painful and corresponding non-painful visual stimuli. ISPS revealed two distinct networks synchronized during physical pain observation, one encompassing anterior insula and midcingulate regions strongly engaged in (vicarious) pain and another encompassing parietal and inferior frontal regions associated with social cognitive processes which may modulate and support the physical pain empathic response. No robust network synchronization was observed for affective pain, possibly ref lecting high inter-individual variation in response to socially transmitted pain experiences. ISPS also revealed networks related to task onset or general processing of physical (limb) or affective (face) stimuli which encompassed networks engaged in object manipulation or face processing, respectively. Together, the ISPS approach permits segregation of networks engaged in different psychological processes, providing additional insight into shared neural mechanisms of empathy for physical pain, but not affective pain, across individuals.","container-title":"Social Cognitive and Affective Neuroscience","DOI":"10.1093/scan/nsaa025","ISSN":"1749-5016, 1749-5024","issue":"2","language":"en","page":"225-233","source":"DOI.org (Crossref)","title":"Inter-subject phase synchronization differentiates neural networks underlying physical pain empathy","volume":"15","author":[{"family":"Xu","given":"Lei"},{"family":"Bolt","given":"Taylor"},{"family":"Nomi","given":"Jason S"},{"family":"Li","given":"Jialin"},{"family":"Zheng","given":"Xiaoxiao"},{"family":"Fu","given":"Meina"},{"family":"Kendrick","given":"Keith M"},{"family":"Becker","given":"Benjamin"},{"family":"Uddin","given":"Lucina Q"}],"issued":{"date-parts":[["2020",5,11]]}}},{"id":12200,"uris":["http://zotero.org/users/6239255/items/4A6X6BHL"],"itemData":{"id":12200,"type":"article-journal","abstract":"For successful communication, we need to understand the external world consistently with others. This task requires sufficiently similar cognitive  schemas or psychological perspectives that act as filters to guide the selection,  interpretation and storage of sensory information, perceptual objects and events.  Here we show that when individuals adopt a similar psychological perspective  during natural viewing, their brain activity becomes synchronized in specific  brain regions. We measured brain activity with functional magnetic resonance  imaging (fMRI) from 33 healthy participants who viewed a 10-min movie twice,  assuming once a 'social' (detective) and once a 'non-social' (interior decorator)  perspective to the movie events. Pearson's correlation coefficient was used to  derive multisubject voxelwise similarity measures (inter-subject correlations;  ISCs) of functional MRI data. We used k-nearest-neighbor and support vector  machine classifiers as well as a Mantel test on the ISC matrices to reveal brain  areas wherein ISC predicted the participants' current perspective. ISC was  stronger in several brain regions--most robustly in the parahippocampal gyrus,  posterior parietal cortex and lateral occipital cortex--when the participants  viewed the movie with similar rather than different perspectives. Synchronization  was not explained by differences in visual sampling of the movies, as estimated  by eye gaze. We propose that synchronous brain activity across individuals  adopting similar psychological perspectives could be an important neural  mechanism supporting shared understanding of the environment.","container-title":"NeuroImage","DOI":"10.1016/j.neuroimage.2014.06.022","ISSN":"1095-9572 1053-8119","issue":"100","journalAbbreviation":"Neuroimage","language":"eng","license":"Copyright © 2014. Published by Elsevier Inc.","note":"publisher-place: United States\nPMID: 24936687 \nPMCID: PMC4153812","page":"316-324","title":"Synchronous brain activity across individuals underlies shared psychological perspectives.","volume":"100","author":[{"family":"Lahnakoski","given":"Juha M."},{"family":"Glerean","given":"Enrico"},{"family":"Jääskeläinen","given":"Iiro P."},{"family":"Hyönä","given":"Jukka"},{"family":"Hari","given":"Riitta"},{"family":"Sams","given":"Mikko"},{"family":"Nummenmaa","given":"Lauri"}],"issued":{"date-parts":[["2014",10,15]]}}}],"schema":"https://github.com/citation-style-language/schema/raw/master/csl-citation.json"} </w:instrText>
      </w:r>
      <w:r w:rsidR="002C2719" w:rsidRPr="006338EE">
        <w:rPr>
          <w:rFonts w:ascii="Arial" w:eastAsia="Times New Roman" w:hAnsi="Arial" w:cs="Arial"/>
        </w:rPr>
        <w:fldChar w:fldCharType="separate"/>
      </w:r>
      <w:r w:rsidR="002B75C2" w:rsidRPr="002B75C2">
        <w:rPr>
          <w:rFonts w:ascii="Arial" w:hAnsi="Arial" w:cs="Arial"/>
          <w:szCs w:val="24"/>
          <w:vertAlign w:val="superscript"/>
        </w:rPr>
        <w:t>44–48</w:t>
      </w:r>
      <w:r w:rsidR="002C2719" w:rsidRPr="006338EE">
        <w:rPr>
          <w:rFonts w:ascii="Arial" w:eastAsia="Times New Roman" w:hAnsi="Arial" w:cs="Arial"/>
        </w:rPr>
        <w:fldChar w:fldCharType="end"/>
      </w:r>
      <w:r w:rsidRPr="006338EE">
        <w:rPr>
          <w:rFonts w:ascii="Arial" w:eastAsia="Times New Roman" w:hAnsi="Arial" w:cs="Arial"/>
        </w:rPr>
        <w:t xml:space="preserve">. </w:t>
      </w:r>
      <w:r w:rsidRPr="006338EE">
        <w:rPr>
          <w:rFonts w:ascii="Arial" w:eastAsia="Times New Roman" w:hAnsi="Arial" w:cs="Arial"/>
          <w:u w:val="single"/>
        </w:rPr>
        <w:t xml:space="preserve">However, </w:t>
      </w:r>
      <w:r w:rsidR="00B14CA2" w:rsidRPr="006338EE">
        <w:rPr>
          <w:rFonts w:ascii="Arial" w:eastAsia="Times New Roman" w:hAnsi="Arial" w:cs="Arial"/>
          <w:u w:val="single"/>
        </w:rPr>
        <w:t xml:space="preserve">these studies only examine  how </w:t>
      </w:r>
      <w:r w:rsidRPr="006338EE">
        <w:rPr>
          <w:rFonts w:ascii="Arial" w:eastAsia="Times New Roman" w:hAnsi="Arial" w:cs="Arial"/>
          <w:u w:val="single"/>
        </w:rPr>
        <w:t>neural synchrony predict</w:t>
      </w:r>
      <w:r w:rsidR="00B14CA2" w:rsidRPr="006338EE">
        <w:rPr>
          <w:rFonts w:ascii="Arial" w:eastAsia="Times New Roman" w:hAnsi="Arial" w:cs="Arial"/>
          <w:u w:val="single"/>
        </w:rPr>
        <w:t>s</w:t>
      </w:r>
      <w:r w:rsidRPr="006338EE">
        <w:rPr>
          <w:rFonts w:ascii="Arial" w:eastAsia="Times New Roman" w:hAnsi="Arial" w:cs="Arial"/>
          <w:u w:val="single"/>
        </w:rPr>
        <w:t xml:space="preserve"> decision-making outcomes rather than the decision-making</w:t>
      </w:r>
      <w:r w:rsidR="00B14CA2" w:rsidRPr="006338EE">
        <w:rPr>
          <w:rFonts w:ascii="Arial" w:eastAsia="Times New Roman" w:hAnsi="Arial" w:cs="Arial"/>
          <w:u w:val="single"/>
        </w:rPr>
        <w:t xml:space="preserve"> process</w:t>
      </w:r>
      <w:r w:rsidR="002C2719" w:rsidRPr="006338EE">
        <w:rPr>
          <w:rFonts w:ascii="Arial" w:eastAsia="Times New Roman" w:hAnsi="Arial" w:cs="Arial"/>
          <w:u w:val="single"/>
        </w:rPr>
        <w:t xml:space="preserve"> </w:t>
      </w:r>
      <w:r w:rsidR="002C2719" w:rsidRPr="006338EE">
        <w:rPr>
          <w:rFonts w:ascii="Arial" w:eastAsia="Times New Roman" w:hAnsi="Arial" w:cs="Arial"/>
          <w:u w:val="single"/>
        </w:rPr>
        <w:fldChar w:fldCharType="begin"/>
      </w:r>
      <w:r w:rsidR="002B75C2">
        <w:rPr>
          <w:rFonts w:ascii="Arial" w:eastAsia="Times New Roman" w:hAnsi="Arial" w:cs="Arial"/>
          <w:u w:val="single"/>
        </w:rPr>
        <w:instrText xml:space="preserve"> ADDIN ZOTERO_ITEM CSL_CITATION {"citationID":"SkaEMBdk","properties":{"formattedCitation":"\\super 38\\nosupersub{}","plainCitation":"38","noteIndex":0},"citationItems":[{"id":12198,"uris":["http://zotero.org/users/6239255/items/I4KHYPNZ"],"itemData":{"id":12198,"type":"article-journal","abstract":"The recent decade has seen a shift from artificial and environmentally deprived experiments in neuroscience to real-life studies on multiple brains in interaction, coordination and synchrony. In these new interpersonal synchrony experiments, there has been a growing trend to employ naturalistic social interactions to evaluate mechanisms underlying synchronous neuronal communication. Here, we emphasize the importance of integrating the assessment of neural synchrony with measurement of nonverbal behavioral synchrony as expressed in various social contexts: relaxed social interactions, planning a joint pleasurable activity, conf lict discussion, invocation of trauma, or support giving and assess the integration of neural and behavioral synchrony across developmental stages and psychopathological conditions. We also showcase the advantages of magnetoencephalography neuroimaging as a promising tool for studying interactive neural synchrony and consider the challenge of ecological validity at the expense of experimental rigor. We review recent evidence of rhythmic information f low between brains in interaction and conclude with addressing state-of-the-art developments that may contribute to advance research on brain-to-brain coordination to the next level.","container-title":"Social Cognitive and Affective Neuroscience","DOI":"10.1093/scan/nsaa061","ISSN":"1749-5016, 1749-5024","issue":"1-2","language":"en","page":"143-152","source":"DOI.org (Crossref)","title":"The integration of social and neural synchrony: a case for ecologically valid research using MEG neuroimaging","title-short":"The integration of social and neural synchrony","volume":"16","author":[{"family":"Levy","given":"Jonathan"},{"family":"Lankinen","given":"Kaisu"},{"family":"Hakonen","given":"Maria"},{"family":"Feldman","given":"Ruth"}],"issued":{"date-parts":[["2021",1,18]]}}}],"schema":"https://github.com/citation-style-language/schema/raw/master/csl-citation.json"} </w:instrText>
      </w:r>
      <w:r w:rsidR="002C2719" w:rsidRPr="006338EE">
        <w:rPr>
          <w:rFonts w:ascii="Arial" w:eastAsia="Times New Roman" w:hAnsi="Arial" w:cs="Arial"/>
          <w:u w:val="single"/>
        </w:rPr>
        <w:fldChar w:fldCharType="separate"/>
      </w:r>
      <w:r w:rsidR="002B75C2" w:rsidRPr="002B75C2">
        <w:rPr>
          <w:rFonts w:ascii="Arial" w:hAnsi="Arial" w:cs="Arial"/>
          <w:szCs w:val="24"/>
          <w:vertAlign w:val="superscript"/>
        </w:rPr>
        <w:t>38</w:t>
      </w:r>
      <w:r w:rsidR="002C2719" w:rsidRPr="006338EE">
        <w:rPr>
          <w:rFonts w:ascii="Arial" w:eastAsia="Times New Roman" w:hAnsi="Arial" w:cs="Arial"/>
          <w:u w:val="single"/>
        </w:rPr>
        <w:fldChar w:fldCharType="end"/>
      </w:r>
      <w:r w:rsidRPr="006338EE">
        <w:rPr>
          <w:rFonts w:ascii="Arial" w:eastAsia="Times New Roman" w:hAnsi="Arial" w:cs="Arial"/>
          <w:u w:val="single"/>
        </w:rPr>
        <w:t>.</w:t>
      </w:r>
      <w:r w:rsidRPr="006338EE">
        <w:rPr>
          <w:rFonts w:ascii="Arial" w:eastAsia="Times New Roman" w:hAnsi="Arial" w:cs="Arial"/>
        </w:rPr>
        <w:t xml:space="preserve"> </w:t>
      </w:r>
      <w:r w:rsidR="00B14CA2" w:rsidRPr="006338EE">
        <w:rPr>
          <w:rFonts w:ascii="Arial" w:eastAsia="Times New Roman" w:hAnsi="Arial" w:cs="Arial"/>
        </w:rPr>
        <w:t>T</w:t>
      </w:r>
      <w:r w:rsidRPr="006338EE">
        <w:rPr>
          <w:rFonts w:ascii="Arial" w:eastAsia="Times New Roman" w:hAnsi="Arial" w:cs="Arial"/>
        </w:rPr>
        <w:t xml:space="preserve">ime series </w:t>
      </w:r>
      <w:r w:rsidR="00B14CA2" w:rsidRPr="006338EE">
        <w:rPr>
          <w:rFonts w:ascii="Arial" w:eastAsia="Times New Roman" w:hAnsi="Arial" w:cs="Arial"/>
        </w:rPr>
        <w:t>analyses of</w:t>
      </w:r>
      <w:r w:rsidRPr="006338EE">
        <w:rPr>
          <w:rFonts w:ascii="Arial" w:eastAsia="Times New Roman" w:hAnsi="Arial" w:cs="Arial"/>
        </w:rPr>
        <w:t xml:space="preserve"> continuous behavioral measurements have precedence in the social and affective literature</w:t>
      </w:r>
      <w:r w:rsidR="002C2719" w:rsidRPr="006338EE">
        <w:rPr>
          <w:rFonts w:ascii="Arial" w:eastAsia="Times New Roman" w:hAnsi="Arial" w:cs="Arial"/>
        </w:rPr>
        <w:t xml:space="preserve"> </w:t>
      </w:r>
      <w:r w:rsidR="002C2719" w:rsidRPr="006338EE">
        <w:rPr>
          <w:rFonts w:ascii="Arial" w:eastAsia="Times New Roman" w:hAnsi="Arial" w:cs="Arial"/>
        </w:rPr>
        <w:fldChar w:fldCharType="begin"/>
      </w:r>
      <w:r w:rsidR="002B75C2">
        <w:rPr>
          <w:rFonts w:ascii="Arial" w:eastAsia="Times New Roman" w:hAnsi="Arial" w:cs="Arial"/>
        </w:rPr>
        <w:instrText xml:space="preserve"> ADDIN ZOTERO_ITEM CSL_CITATION {"citationID":"O1DNHxAd","properties":{"formattedCitation":"\\super 38,49\\nosupersub{}","plainCitation":"38,49","noteIndex":0},"citationItems":[{"id":12198,"uris":["http://zotero.org/users/6239255/items/I4KHYPNZ"],"itemData":{"id":12198,"type":"article-journal","abstract":"The recent decade has seen a shift from artificial and environmentally deprived experiments in neuroscience to real-life studies on multiple brains in interaction, coordination and synchrony. In these new interpersonal synchrony experiments, there has been a growing trend to employ naturalistic social interactions to evaluate mechanisms underlying synchronous neuronal communication. Here, we emphasize the importance of integrating the assessment of neural synchrony with measurement of nonverbal behavioral synchrony as expressed in various social contexts: relaxed social interactions, planning a joint pleasurable activity, conf lict discussion, invocation of trauma, or support giving and assess the integration of neural and behavioral synchrony across developmental stages and psychopathological conditions. We also showcase the advantages of magnetoencephalography neuroimaging as a promising tool for studying interactive neural synchrony and consider the challenge of ecological validity at the expense of experimental rigor. We review recent evidence of rhythmic information f low between brains in interaction and conclude with addressing state-of-the-art developments that may contribute to advance research on brain-to-brain coordination to the next level.","container-title":"Social Cognitive and Affective Neuroscience","DOI":"10.1093/scan/nsaa061","ISSN":"1749-5016, 1749-5024","issue":"1-2","language":"en","page":"143-152","source":"DOI.org (Crossref)","title":"The integration of social and neural synchrony: a case for ecologically valid research using MEG neuroimaging","title-short":"The integration of social and neural synchrony","volume":"16","author":[{"family":"Levy","given":"Jonathan"},{"family":"Lankinen","given":"Kaisu"},{"family":"Hakonen","given":"Maria"},{"family":"Feldman","given":"Ruth"}],"issued":{"date-parts":[["2021",1,18]]}}},{"id":12194,"uris":["http://zotero.org/users/6239255/items/TI7JYGW9"],"itemData":{"id":12194,"type":"article-journal","abstract":"It is now clear that positive emotion leads to enhanced psychological functioning. What is less clear, however, is just why this is so. Drawing on a social-functional perspective, we argue that positive emotional behavior that accurately signals to others the individual's internal state will enhance social connectedness. Positive emotional behavior that does not accurately signal a person's experience—such as a smile that is not felt—may impede social connectedness and, in turn, psychological functioning. This perspective suggests that (a) the degree to which experience and behavior are dissociated during positive emotional episodes, over and above level of positive behavior, should predict worse psychological functioning and (b) the effect of dissociation should be mediated by social connectedness. To test these hypotheses, we conducted a short-term prospective longitudinal study, with a baseline assessment of depressive symptoms and well-being at Time 1. Six months later, at Time 2, we used a novel within-individual laboratory paradigm to measure the degree to which positive emotional behavior was dissociated from (vs. coherent with) a participant's positive emotional experience. We also assessed level of positive behavior and experience. Then, another 6 months later, we assessed social connectedness as a mediator and depressive symptoms and well-being as outcomes at Time 3. Even when controlling for baseline functioning and for level of positive emotion behavior and experience, we found that greater positive experience-behavior dissociation at Time 2 predicted higher levels of depressive symptoms and lower levels of well-being at Time 3. As predicted, these associations were mediated by social connectedness.","container-title":"Journal of Personality and Social Psychology","DOI":"10.1037/a0022410","ISSN":"1939-1315, 0022-3514","issue":"4","journalAbbreviation":"Journal of Personality and Social Psychology","language":"en","page":"738-748","source":"DOI.org (Crossref)","title":"Don't hide your happiness! Positive emotion dissociation, social connectedness, and psychological functioning.","volume":"100","author":[{"family":"Mauss","given":"Iris B."},{"family":"Shallcross","given":"Amanda J."},{"family":"Troy","given":"Allison S."},{"family":"John","given":"Oliver P."},{"family":"Ferrer","given":"Emilio"},{"family":"Wilhelm","given":"Frank H."},{"family":"Gross","given":"James J."}],"issued":{"date-parts":[["2011",4]]}}}],"schema":"https://github.com/citation-style-language/schema/raw/master/csl-citation.json"} </w:instrText>
      </w:r>
      <w:r w:rsidR="002C2719" w:rsidRPr="006338EE">
        <w:rPr>
          <w:rFonts w:ascii="Arial" w:eastAsia="Times New Roman" w:hAnsi="Arial" w:cs="Arial"/>
        </w:rPr>
        <w:fldChar w:fldCharType="separate"/>
      </w:r>
      <w:r w:rsidR="002B75C2" w:rsidRPr="002B75C2">
        <w:rPr>
          <w:rFonts w:ascii="Arial" w:hAnsi="Arial" w:cs="Arial"/>
          <w:szCs w:val="24"/>
          <w:vertAlign w:val="superscript"/>
        </w:rPr>
        <w:t>38,49</w:t>
      </w:r>
      <w:r w:rsidR="002C2719" w:rsidRPr="006338EE">
        <w:rPr>
          <w:rFonts w:ascii="Arial" w:eastAsia="Times New Roman" w:hAnsi="Arial" w:cs="Arial"/>
        </w:rPr>
        <w:fldChar w:fldCharType="end"/>
      </w:r>
      <w:r w:rsidRPr="006338EE">
        <w:rPr>
          <w:rFonts w:ascii="Arial" w:eastAsia="Times New Roman" w:hAnsi="Arial" w:cs="Arial"/>
        </w:rPr>
        <w:t xml:space="preserve">, </w:t>
      </w:r>
      <w:r w:rsidR="00B14CA2" w:rsidRPr="006338EE">
        <w:rPr>
          <w:rFonts w:ascii="Arial" w:eastAsia="Times New Roman" w:hAnsi="Arial" w:cs="Arial"/>
        </w:rPr>
        <w:t>but</w:t>
      </w:r>
      <w:r w:rsidRPr="006338EE">
        <w:rPr>
          <w:rFonts w:ascii="Arial" w:eastAsia="Times New Roman" w:hAnsi="Arial" w:cs="Arial"/>
        </w:rPr>
        <w:t xml:space="preserve"> have not yet been applied to paradigms using dynamic, feature-rich stimuli examin</w:t>
      </w:r>
      <w:r w:rsidR="00B14CA2" w:rsidRPr="006338EE">
        <w:rPr>
          <w:rFonts w:ascii="Arial" w:eastAsia="Times New Roman" w:hAnsi="Arial" w:cs="Arial"/>
        </w:rPr>
        <w:t>ing</w:t>
      </w:r>
      <w:r w:rsidRPr="006338EE">
        <w:rPr>
          <w:rFonts w:ascii="Arial" w:eastAsia="Times New Roman" w:hAnsi="Arial" w:cs="Arial"/>
        </w:rPr>
        <w:t xml:space="preserve"> </w:t>
      </w:r>
      <w:proofErr w:type="spellStart"/>
      <w:r w:rsidRPr="006338EE">
        <w:rPr>
          <w:rFonts w:ascii="Arial" w:eastAsia="Times New Roman" w:hAnsi="Arial" w:cs="Arial"/>
        </w:rPr>
        <w:t>intersubject</w:t>
      </w:r>
      <w:proofErr w:type="spellEnd"/>
      <w:r w:rsidRPr="006338EE">
        <w:rPr>
          <w:rFonts w:ascii="Arial" w:eastAsia="Times New Roman" w:hAnsi="Arial" w:cs="Arial"/>
        </w:rPr>
        <w:t xml:space="preserve"> neural synchrony. </w:t>
      </w:r>
      <w:r w:rsidR="00B14CA2" w:rsidRPr="006338EE">
        <w:rPr>
          <w:rFonts w:ascii="Arial" w:eastAsia="Times New Roman" w:hAnsi="Arial" w:cs="Arial"/>
        </w:rPr>
        <w:t>Using</w:t>
      </w:r>
      <w:r w:rsidRPr="006338EE">
        <w:rPr>
          <w:rFonts w:ascii="Arial" w:eastAsia="Times New Roman" w:hAnsi="Arial" w:cs="Arial"/>
        </w:rPr>
        <w:t xml:space="preserve"> dynamic narratives to</w:t>
      </w:r>
      <w:r w:rsidR="00B14CA2" w:rsidRPr="006338EE">
        <w:rPr>
          <w:rFonts w:ascii="Arial" w:eastAsia="Times New Roman" w:hAnsi="Arial" w:cs="Arial"/>
        </w:rPr>
        <w:t xml:space="preserve"> </w:t>
      </w:r>
      <w:r w:rsidRPr="006338EE">
        <w:rPr>
          <w:rFonts w:ascii="Arial" w:eastAsia="Times New Roman" w:hAnsi="Arial" w:cs="Arial"/>
        </w:rPr>
        <w:t>elicit and continuously</w:t>
      </w:r>
      <w:r w:rsidR="00B14CA2" w:rsidRPr="006338EE">
        <w:rPr>
          <w:rFonts w:ascii="Arial" w:eastAsia="Times New Roman" w:hAnsi="Arial" w:cs="Arial"/>
        </w:rPr>
        <w:t xml:space="preserve"> </w:t>
      </w:r>
      <w:r w:rsidRPr="006338EE">
        <w:rPr>
          <w:rFonts w:ascii="Arial" w:eastAsia="Times New Roman" w:hAnsi="Arial" w:cs="Arial"/>
        </w:rPr>
        <w:t xml:space="preserve">sample judgments of uncertainty and  neuroimaging data </w:t>
      </w:r>
      <w:r w:rsidR="00B14CA2" w:rsidRPr="006338EE">
        <w:rPr>
          <w:rFonts w:ascii="Arial" w:eastAsia="Times New Roman" w:hAnsi="Arial" w:cs="Arial"/>
        </w:rPr>
        <w:t>concurrently could</w:t>
      </w:r>
      <w:r w:rsidRPr="006338EE">
        <w:rPr>
          <w:rFonts w:ascii="Arial" w:eastAsia="Times New Roman" w:hAnsi="Arial" w:cs="Arial"/>
        </w:rPr>
        <w:t xml:space="preserve"> use neural </w:t>
      </w:r>
      <w:proofErr w:type="spellStart"/>
      <w:r w:rsidRPr="006338EE">
        <w:rPr>
          <w:rFonts w:ascii="Arial" w:eastAsia="Times New Roman" w:hAnsi="Arial" w:cs="Arial"/>
        </w:rPr>
        <w:t>intersubject</w:t>
      </w:r>
      <w:proofErr w:type="spellEnd"/>
      <w:r w:rsidRPr="006338EE">
        <w:rPr>
          <w:rFonts w:ascii="Arial" w:eastAsia="Times New Roman" w:hAnsi="Arial" w:cs="Arial"/>
        </w:rPr>
        <w:t xml:space="preserve"> synchrony to predict </w:t>
      </w:r>
      <w:proofErr w:type="spellStart"/>
      <w:r w:rsidRPr="006338EE">
        <w:rPr>
          <w:rFonts w:ascii="Arial" w:eastAsia="Times New Roman" w:hAnsi="Arial" w:cs="Arial"/>
        </w:rPr>
        <w:t>intersubject</w:t>
      </w:r>
      <w:proofErr w:type="spellEnd"/>
      <w:r w:rsidRPr="006338EE">
        <w:rPr>
          <w:rFonts w:ascii="Arial" w:eastAsia="Times New Roman" w:hAnsi="Arial" w:cs="Arial"/>
        </w:rPr>
        <w:t xml:space="preserve"> synchronization in subjective downstream behavioral assessments of uncertainty</w:t>
      </w:r>
      <w:r w:rsidR="002C2719" w:rsidRPr="006338EE">
        <w:rPr>
          <w:rFonts w:ascii="Arial" w:eastAsia="Times New Roman" w:hAnsi="Arial" w:cs="Arial"/>
        </w:rPr>
        <w:t xml:space="preserve"> </w:t>
      </w:r>
      <w:r w:rsidR="002C2719" w:rsidRPr="006338EE">
        <w:rPr>
          <w:rFonts w:ascii="Arial" w:eastAsia="Times New Roman" w:hAnsi="Arial" w:cs="Arial"/>
        </w:rPr>
        <w:fldChar w:fldCharType="begin"/>
      </w:r>
      <w:r w:rsidR="002B75C2">
        <w:rPr>
          <w:rFonts w:ascii="Arial" w:eastAsia="Times New Roman" w:hAnsi="Arial" w:cs="Arial"/>
        </w:rPr>
        <w:instrText xml:space="preserve"> ADDIN ZOTERO_ITEM CSL_CITATION {"citationID":"f4v5AcVI","properties":{"formattedCitation":"\\super 38\\nosupersub{}","plainCitation":"38","noteIndex":0},"citationItems":[{"id":12198,"uris":["http://zotero.org/users/6239255/items/I4KHYPNZ"],"itemData":{"id":12198,"type":"article-journal","abstract":"The recent decade has seen a shift from artificial and environmentally deprived experiments in neuroscience to real-life studies on multiple brains in interaction, coordination and synchrony. In these new interpersonal synchrony experiments, there has been a growing trend to employ naturalistic social interactions to evaluate mechanisms underlying synchronous neuronal communication. Here, we emphasize the importance of integrating the assessment of neural synchrony with measurement of nonverbal behavioral synchrony as expressed in various social contexts: relaxed social interactions, planning a joint pleasurable activity, conf lict discussion, invocation of trauma, or support giving and assess the integration of neural and behavioral synchrony across developmental stages and psychopathological conditions. We also showcase the advantages of magnetoencephalography neuroimaging as a promising tool for studying interactive neural synchrony and consider the challenge of ecological validity at the expense of experimental rigor. We review recent evidence of rhythmic information f low between brains in interaction and conclude with addressing state-of-the-art developments that may contribute to advance research on brain-to-brain coordination to the next level.","container-title":"Social Cognitive and Affective Neuroscience","DOI":"10.1093/scan/nsaa061","ISSN":"1749-5016, 1749-5024","issue":"1-2","language":"en","page":"143-152","source":"DOI.org (Crossref)","title":"The integration of social and neural synchrony: a case for ecologically valid research using MEG neuroimaging","title-short":"The integration of social and neural synchrony","volume":"16","author":[{"family":"Levy","given":"Jonathan"},{"family":"Lankinen","given":"Kaisu"},{"family":"Hakonen","given":"Maria"},{"family":"Feldman","given":"Ruth"}],"issued":{"date-parts":[["2021",1,18]]}}}],"schema":"https://github.com/citation-style-language/schema/raw/master/csl-citation.json"} </w:instrText>
      </w:r>
      <w:r w:rsidR="002C2719" w:rsidRPr="006338EE">
        <w:rPr>
          <w:rFonts w:ascii="Arial" w:eastAsia="Times New Roman" w:hAnsi="Arial" w:cs="Arial"/>
        </w:rPr>
        <w:fldChar w:fldCharType="separate"/>
      </w:r>
      <w:r w:rsidR="002B75C2" w:rsidRPr="002B75C2">
        <w:rPr>
          <w:rFonts w:ascii="Arial" w:hAnsi="Arial" w:cs="Arial"/>
          <w:szCs w:val="24"/>
          <w:vertAlign w:val="superscript"/>
        </w:rPr>
        <w:t>38</w:t>
      </w:r>
      <w:r w:rsidR="002C2719" w:rsidRPr="006338EE">
        <w:rPr>
          <w:rFonts w:ascii="Arial" w:eastAsia="Times New Roman" w:hAnsi="Arial" w:cs="Arial"/>
        </w:rPr>
        <w:fldChar w:fldCharType="end"/>
      </w:r>
      <w:r w:rsidR="002C2719" w:rsidRPr="006338EE">
        <w:rPr>
          <w:rFonts w:ascii="Arial" w:eastAsia="Times New Roman" w:hAnsi="Arial" w:cs="Arial"/>
        </w:rPr>
        <w:t xml:space="preserve">. </w:t>
      </w:r>
      <w:r w:rsidR="00B14CA2" w:rsidRPr="006338EE">
        <w:rPr>
          <w:rFonts w:ascii="Arial" w:eastAsia="Times New Roman" w:hAnsi="Arial" w:cs="Arial"/>
          <w:i/>
        </w:rPr>
        <w:t>T</w:t>
      </w:r>
      <w:r w:rsidR="002C2719" w:rsidRPr="006338EE">
        <w:rPr>
          <w:rFonts w:ascii="Arial" w:eastAsia="Times New Roman" w:hAnsi="Arial" w:cs="Arial"/>
          <w:i/>
        </w:rPr>
        <w:t xml:space="preserve">his approach could </w:t>
      </w:r>
      <w:r w:rsidR="002C2719" w:rsidRPr="006338EE">
        <w:rPr>
          <w:rFonts w:ascii="Arial" w:eastAsia="Times New Roman" w:hAnsi="Arial" w:cs="Arial"/>
          <w:i/>
          <w:iCs/>
        </w:rPr>
        <w:t>identify</w:t>
      </w:r>
      <w:r w:rsidRPr="006338EE">
        <w:rPr>
          <w:rFonts w:ascii="Arial" w:eastAsia="Times New Roman" w:hAnsi="Arial" w:cs="Arial"/>
          <w:i/>
          <w:iCs/>
        </w:rPr>
        <w:t xml:space="preserve"> associations between the role that specific neural regions play in generating subjective assessments of social and non-social certainty judgments.</w:t>
      </w:r>
    </w:p>
    <w:p w14:paraId="261DDD87" w14:textId="29A3B269" w:rsidR="001E753D" w:rsidRPr="006338EE" w:rsidRDefault="00E93328" w:rsidP="006338EE">
      <w:pPr>
        <w:spacing w:after="0" w:line="240" w:lineRule="auto"/>
        <w:ind w:firstLine="360"/>
        <w:jc w:val="both"/>
        <w:textAlignment w:val="center"/>
        <w:rPr>
          <w:rFonts w:ascii="Arial" w:eastAsia="Times New Roman" w:hAnsi="Arial" w:cs="Arial"/>
        </w:rPr>
      </w:pPr>
      <w:r w:rsidRPr="006338EE">
        <w:rPr>
          <w:rFonts w:ascii="Arial" w:eastAsia="Times New Roman" w:hAnsi="Arial" w:cs="Arial"/>
          <w:u w:val="single"/>
        </w:rPr>
        <w:t>A.1.5. Innovative Features of this Proposal.</w:t>
      </w:r>
      <w:r w:rsidRPr="006338EE">
        <w:rPr>
          <w:rFonts w:ascii="Arial" w:eastAsia="Times New Roman" w:hAnsi="Arial" w:cs="Arial"/>
        </w:rPr>
        <w:t xml:space="preserve"> </w:t>
      </w:r>
      <w:r w:rsidR="00070A60" w:rsidRPr="00070A60">
        <w:rPr>
          <w:rFonts w:ascii="Arial" w:eastAsia="Times New Roman" w:hAnsi="Arial" w:cs="Arial"/>
        </w:rPr>
        <w:t xml:space="preserve">We use a single dynamic, feature-rich video stimulus (length: ~45 mins) to examine how participants gather information and build personal hypotheses about uncertain social events (i.e., </w:t>
      </w:r>
      <w:proofErr w:type="gramStart"/>
      <w:r w:rsidR="00070A60" w:rsidRPr="00070A60">
        <w:rPr>
          <w:rFonts w:ascii="Arial" w:eastAsia="Times New Roman" w:hAnsi="Arial" w:cs="Arial"/>
        </w:rPr>
        <w:t>whether or not</w:t>
      </w:r>
      <w:proofErr w:type="gramEnd"/>
      <w:r w:rsidR="00070A60" w:rsidRPr="00070A60">
        <w:rPr>
          <w:rFonts w:ascii="Arial" w:eastAsia="Times New Roman" w:hAnsi="Arial" w:cs="Arial"/>
        </w:rPr>
        <w:t xml:space="preserve"> a character committed a crime).</w:t>
      </w:r>
      <w:r w:rsidR="00070A60">
        <w:rPr>
          <w:rFonts w:ascii="Arial" w:eastAsia="Times New Roman" w:hAnsi="Arial" w:cs="Arial"/>
        </w:rPr>
        <w:t xml:space="preserve"> Our proposed</w:t>
      </w:r>
      <w:r w:rsidRPr="006338EE">
        <w:rPr>
          <w:rFonts w:ascii="Arial" w:eastAsia="Times New Roman" w:hAnsi="Arial" w:cs="Arial"/>
        </w:rPr>
        <w:t xml:space="preserve"> naturalistic approach </w:t>
      </w:r>
      <w:r w:rsidR="00070A60" w:rsidRPr="00070A60">
        <w:rPr>
          <w:rFonts w:ascii="Arial" w:eastAsia="Times New Roman" w:hAnsi="Arial" w:cs="Arial"/>
        </w:rPr>
        <w:t xml:space="preserve">optimizes ecological validity and allows us to gain a better understanding </w:t>
      </w:r>
      <w:proofErr w:type="gramStart"/>
      <w:r w:rsidR="00070A60" w:rsidRPr="00070A60">
        <w:rPr>
          <w:rFonts w:ascii="Arial" w:eastAsia="Times New Roman" w:hAnsi="Arial" w:cs="Arial"/>
        </w:rPr>
        <w:t>for</w:t>
      </w:r>
      <w:proofErr w:type="gramEnd"/>
      <w:r w:rsidR="00070A60" w:rsidRPr="00070A60">
        <w:rPr>
          <w:rFonts w:ascii="Arial" w:eastAsia="Times New Roman" w:hAnsi="Arial" w:cs="Arial"/>
        </w:rPr>
        <w:t xml:space="preserve"> how people assess social factors like trustworthiness</w:t>
      </w:r>
      <w:r w:rsidRPr="006338EE">
        <w:rPr>
          <w:rFonts w:ascii="Arial" w:eastAsia="Times New Roman" w:hAnsi="Arial" w:cs="Arial"/>
        </w:rPr>
        <w:t>.</w:t>
      </w:r>
      <w:r w:rsidR="009A70B1" w:rsidRPr="006338EE">
        <w:rPr>
          <w:rFonts w:ascii="Arial" w:eastAsia="Times New Roman" w:hAnsi="Arial" w:cs="Arial"/>
        </w:rPr>
        <w:t xml:space="preserve"> </w:t>
      </w:r>
      <w:r w:rsidR="00070A60" w:rsidRPr="00070A60">
        <w:rPr>
          <w:rFonts w:ascii="Arial" w:eastAsia="Times New Roman" w:hAnsi="Arial" w:cs="Arial"/>
        </w:rPr>
        <w:t xml:space="preserve">While prior research (cites) has used passive viewing paradigms to examine </w:t>
      </w:r>
      <w:proofErr w:type="spellStart"/>
      <w:r w:rsidR="00070A60" w:rsidRPr="00070A60">
        <w:rPr>
          <w:rFonts w:ascii="Arial" w:eastAsia="Times New Roman" w:hAnsi="Arial" w:cs="Arial"/>
        </w:rPr>
        <w:t>intersubject</w:t>
      </w:r>
      <w:proofErr w:type="spellEnd"/>
      <w:r w:rsidR="00070A60" w:rsidRPr="00070A60">
        <w:rPr>
          <w:rFonts w:ascii="Arial" w:eastAsia="Times New Roman" w:hAnsi="Arial" w:cs="Arial"/>
        </w:rPr>
        <w:t xml:space="preserve"> </w:t>
      </w:r>
      <w:r w:rsidR="00070A60" w:rsidRPr="00070A60">
        <w:rPr>
          <w:rFonts w:ascii="Arial" w:eastAsia="Times New Roman" w:hAnsi="Arial" w:cs="Arial"/>
        </w:rPr>
        <w:lastRenderedPageBreak/>
        <w:t>synchrony, our task incorporates continuous behavioral assessment of situational certainty. This behavioral measure is time-locked with neural activity, which will yield a direct association between neural and behavioral activation. In our design, we will also directly compare the neural and behavioral correlates of social uncertainty (i.e., evaluating a character’s guilt) with non-social uncertainty (i.e., evaluating the continuous luminance of the movie frame) (</w:t>
      </w:r>
      <w:r w:rsidR="00070A60" w:rsidRPr="00070A60">
        <w:rPr>
          <w:rFonts w:ascii="Arial" w:eastAsia="Times New Roman" w:hAnsi="Arial" w:cs="Arial"/>
          <w:i/>
          <w:iCs/>
        </w:rPr>
        <w:t>see</w:t>
      </w:r>
      <w:r w:rsidR="00070A60" w:rsidRPr="00070A60">
        <w:rPr>
          <w:rFonts w:ascii="Arial" w:eastAsia="Times New Roman" w:hAnsi="Arial" w:cs="Arial"/>
        </w:rPr>
        <w:t xml:space="preserve"> </w:t>
      </w:r>
      <w:r w:rsidR="00BB3739" w:rsidRPr="00BB3739">
        <w:rPr>
          <w:rFonts w:ascii="Arial" w:eastAsia="Times New Roman" w:hAnsi="Arial" w:cs="Arial"/>
          <w:b/>
          <w:bCs/>
        </w:rPr>
        <w:t xml:space="preserve">A.2.2. </w:t>
      </w:r>
      <w:r w:rsidR="00070A60" w:rsidRPr="00070A60">
        <w:rPr>
          <w:rFonts w:ascii="Arial" w:eastAsia="Times New Roman" w:hAnsi="Arial" w:cs="Arial"/>
          <w:b/>
          <w:bCs/>
        </w:rPr>
        <w:t>Task Design</w:t>
      </w:r>
      <w:r w:rsidR="00070A60" w:rsidRPr="00070A60">
        <w:rPr>
          <w:rFonts w:ascii="Arial" w:eastAsia="Times New Roman" w:hAnsi="Arial" w:cs="Arial"/>
        </w:rPr>
        <w:t>). Lastly, my application of an advanced computational method (ISC) has not previously been applied to explorations of uncertainty-related cognition and offers improved neural resolution to a complex social topic.</w:t>
      </w:r>
    </w:p>
    <w:p w14:paraId="393E163C" w14:textId="67ECE5F6" w:rsidR="00A54775" w:rsidRPr="006338EE" w:rsidRDefault="00A54775" w:rsidP="00AA3F0D">
      <w:pPr>
        <w:pStyle w:val="Heading3"/>
        <w:keepNext w:val="0"/>
        <w:keepLines w:val="0"/>
        <w:widowControl w:val="0"/>
        <w:spacing w:before="0" w:line="240" w:lineRule="auto"/>
        <w:jc w:val="both"/>
        <w:rPr>
          <w:sz w:val="22"/>
          <w:szCs w:val="22"/>
        </w:rPr>
      </w:pPr>
      <w:r w:rsidRPr="006338EE">
        <w:rPr>
          <w:sz w:val="22"/>
          <w:szCs w:val="22"/>
        </w:rPr>
        <w:t>A.2. Approach</w:t>
      </w:r>
    </w:p>
    <w:p w14:paraId="437EC17E" w14:textId="086986C5" w:rsidR="00070A60" w:rsidRDefault="00A54775" w:rsidP="00A506BD">
      <w:pPr>
        <w:pStyle w:val="Heading4"/>
        <w:keepNext w:val="0"/>
        <w:keepLines w:val="0"/>
        <w:widowControl w:val="0"/>
        <w:spacing w:before="0" w:line="240" w:lineRule="auto"/>
        <w:ind w:firstLine="360"/>
        <w:jc w:val="both"/>
        <w:rPr>
          <w:u w:val="none"/>
        </w:rPr>
      </w:pPr>
      <w:r w:rsidRPr="006338EE">
        <w:rPr>
          <w:rStyle w:val="Heading4Char"/>
        </w:rPr>
        <w:t xml:space="preserve">A.2.1. Rationale and </w:t>
      </w:r>
      <w:r w:rsidR="005C342B" w:rsidRPr="006338EE">
        <w:rPr>
          <w:rStyle w:val="Heading4Char"/>
        </w:rPr>
        <w:t>O</w:t>
      </w:r>
      <w:r w:rsidRPr="006338EE">
        <w:rPr>
          <w:rStyle w:val="Heading4Char"/>
        </w:rPr>
        <w:t>verview</w:t>
      </w:r>
      <w:r w:rsidR="00A506BD" w:rsidRPr="00320AA5">
        <w:rPr>
          <w:rStyle w:val="Heading4Char"/>
          <w:u w:val="none"/>
        </w:rPr>
        <w:t>.</w:t>
      </w:r>
      <w:r w:rsidR="009C755C" w:rsidRPr="006338EE">
        <w:rPr>
          <w:u w:val="none"/>
        </w:rPr>
        <w:t xml:space="preserve"> </w:t>
      </w:r>
      <w:r w:rsidR="00E93328" w:rsidRPr="006338EE">
        <w:rPr>
          <w:u w:val="none"/>
        </w:rPr>
        <w:t>While research on ambiguous non-social uncertainty has been exhaustive, we know comparatively little about how individuals form judgments in response to ambiguous social sources</w:t>
      </w:r>
      <w:r w:rsidR="00070A60">
        <w:rPr>
          <w:u w:val="none"/>
        </w:rPr>
        <w:t>.</w:t>
      </w:r>
      <w:r w:rsidR="00070A60" w:rsidRPr="00070A60">
        <w:t xml:space="preserve"> </w:t>
      </w:r>
      <w:r w:rsidR="00070A60" w:rsidRPr="00070A60">
        <w:rPr>
          <w:u w:val="none"/>
        </w:rPr>
        <w:t>This is a meaningful research gap, given the extent to which , despite social uncertainty being is closely tied to negative psychological reactions and outcomes</w:t>
      </w:r>
      <w:r w:rsidR="00070A60">
        <w:rPr>
          <w:u w:val="none"/>
        </w:rPr>
        <w:t>.</w:t>
      </w:r>
      <w:r w:rsidR="00E93328" w:rsidRPr="006338EE">
        <w:rPr>
          <w:u w:val="none"/>
        </w:rPr>
        <w:t xml:space="preserve"> </w:t>
      </w:r>
      <w:r w:rsidR="00E93328" w:rsidRPr="006338EE">
        <w:rPr>
          <w:u w:val="none"/>
        </w:rPr>
        <w:fldChar w:fldCharType="begin"/>
      </w:r>
      <w:r w:rsidR="00C64032">
        <w:rPr>
          <w:u w:val="none"/>
        </w:rPr>
        <w:instrText xml:space="preserve"> ADDIN ZOTERO_ITEM CSL_CITATION {"citationID":"C2cz5M7q","properties":{"formattedCitation":"\\super 17,26,30,31\\nosupersub{}","plainCitation":"17,26,30,31","noteIndex":0},"citationItems":[{"id":11977,"uris":["http://zotero.org/users/6239255/items/HPULKJF9"],"itemData":{"id":11977,"type":"article-journal","abstract":"Sensory processing abnormalities, anxiety and restricted and repetitive behaviours (RRBs) frequently cooccur in Autism Spectrum Disorders (ASD). Though the relationship between these phenomena is not well understood, emerging evidence indicates intolerance of uncertainty (IU) may play an important role. This study aimed to determine pathways between sensory abnormalities and RRBs, and the role anxiety and IU may have. We gathered caregiver report data for 53 children with ASD aged 8–16 years. We found sensory under responsiveness and sensory over responsiveness were signiﬁcantly associated with repetitive motor and insistence on sameness behaviours, and the relationships signiﬁcantly mediated by IU and anxiety. Our ﬁndings indicate different mechanisms may underpin repetitive motor and insistence on sameness RRBs, which can inform treatment interventions.","container-title":"Journal of Autism and Developmental Disorders","DOI":"10.1007/s10803-014-2248-x","ISSN":"0162-3257, 1573-3432","issue":"4","journalAbbreviation":"J Autism Dev Disord","language":"en","page":"943-952","source":"DOI.org (Crossref)","title":"The Interplay Between Sensory Processing Abnormalities, Intolerance of Uncertainty, Anxiety and Restricted and Repetitive Behaviours in Autism Spectrum Disorder","volume":"45","author":[{"family":"Wigham","given":"Sarah"},{"family":"Rodgers","given":"Jacqui"},{"family":"South","given":"Mikle"},{"family":"McConachie","given":"Helen"},{"family":"Freeston","given":"Mark"}],"issued":{"date-parts":[["2015",4]]}}},{"id":11972,"uris":["http://zotero.org/users/6239255/items/GDUU85XK"],"itemData":{"id":11972,"type":"article-journal","container-title":"Biological Psychology","DOI":"10.1016/j.biopsycho.2016.05.001","ISSN":"03010511","journalAbbreviation":"Biological Psychology","language":"en","page":"187-193","source":"DOI.org (Crossref)","title":"Nothing is safe: Intolerance of uncertainty is associated with compromised fear extinction learning","title-short":"Nothing is safe","volume":"121","author":[{"family":"Morriss","given":"Jayne"},{"family":"Christakou","given":"Anastasia"},{"family":"Reekum","given":"Carien M.","non-dropping-particle":"van"}],"issued":{"date-parts":[["2016",12]]}}},{"id":11973,"uris":["http://zotero.org/users/6239255/items/35RCJ3PK"],"itemData":{"id":11973,"type":"article-journal","abstract":"Recent evidence suggests that individual diﬀerences in intolerance of uncertainty (IUS) are associated with disrupted threat extinction. However, it is unknown what maintains the learned threat association in high IUS individuals: is it the experienced uncertainty during extinction or the combination of experienced uncertainty with potential threat during extinction? Here we addressed this question by running two independent experiments with uncertain auditory stimuli that varied in threat level (Experiment 1, aversive human scream (n = 30); Experiment 2, neutral tone (n = 47) and mildly aversive tone (n = 49)). During the experiments, we recorded skin conductance responses and subjective ratings to the learned cues during acquisition and extinction. In experiment 1, high IUS was associated with heightened skin conductance responding to the learned threat vs. safe cue during extinction. In experiment 2, high IUS was associated only with larger skin conductance responding to the learned cues with more threatening properties during extinction i.e. mildly aversive tone. These ﬁndings suggest that uncertainty in combination with threat, even when mild, disrupts extinction in high IUS individuals. Such ﬁndings help us understand the link between IUS and threat extinction, and its relevance to anxiety disorder pathology.","container-title":"International Journal of Psychophysiology","DOI":"10.1016/j.ijpsycho.2019.05.013","ISSN":"01678760","journalAbbreviation":"International Journal of Psychophysiology","language":"en","page":"1-9","source":"DOI.org (Crossref)","title":"The role of threat level and intolerance of uncertainty in extinction","volume":"142","author":[{"family":"Morriss","given":"Jayne"},{"family":"Saldarini","given":"Francesco"},{"family":"Reekum","given":"Carien M.","non-dropping-particle":"van"}],"issued":{"date-parts":[["2019",8]]}}},{"id":11958,"uris":["http://zotero.org/users/6239255/items/SI3C4IQ3"],"itemData":{"id":11958,"type":"article-journal","abstract":"Since its emergence in the early 1990s, a narrow but concentrated body of research has developed examining the role of intolerance of uncertainty (IU) in worry, and yet we still know little about its phenomenology. In an attempt to clarify our understanding of this construct, this paper traces the way in which our understanding and deﬁnition of IU have evolved throughout the literature. This paper also aims to further our understanding of IU by exploring the latent variables measures by the Intolerance of Uncertainty Scale (IUS; Freeston, Rheaume, Letarte, Dugas &amp; Ladouceur, 1994).","container-title":"Clinical Psychology Review","DOI":"10.1016/j.cpr.2011.07.009","ISSN":"02727358","issue":"7","journalAbbreviation":"Clinical Psychology Review","language":"en","page":"1198-1208","source":"DOI.org (Crossref)","title":"Toward a definition of intolerance of uncertainty: A review of factor analytical studies of the Intolerance of Uncertainty Scale","title-short":"Toward a definition of intolerance of uncertainty","volume":"31","author":[{"family":"Birrell","given":"Jane"},{"family":"Meares","given":"Kevin"},{"family":"Wilkinson","given":"Andrew"},{"family":"Freeston","given":"Mark"}],"issued":{"date-parts":[["2011",11]]}}}],"schema":"https://github.com/citation-style-language/schema/raw/master/csl-citation.json"} </w:instrText>
      </w:r>
      <w:r w:rsidR="00E93328" w:rsidRPr="006338EE">
        <w:rPr>
          <w:u w:val="none"/>
        </w:rPr>
        <w:fldChar w:fldCharType="separate"/>
      </w:r>
      <w:r w:rsidR="006338EE" w:rsidRPr="006338EE">
        <w:rPr>
          <w:vertAlign w:val="superscript"/>
        </w:rPr>
        <w:t>17,26,30,31</w:t>
      </w:r>
      <w:r w:rsidR="00E93328" w:rsidRPr="006338EE">
        <w:rPr>
          <w:u w:val="none"/>
        </w:rPr>
        <w:fldChar w:fldCharType="end"/>
      </w:r>
      <w:r w:rsidR="00E93328" w:rsidRPr="006338EE">
        <w:rPr>
          <w:u w:val="none"/>
        </w:rPr>
        <w:t xml:space="preserve">. </w:t>
      </w:r>
      <w:r w:rsidR="00E93328" w:rsidRPr="006338EE">
        <w:t>My dissertation work (i.e.</w:t>
      </w:r>
      <w:r w:rsidR="00070A60">
        <w:t>,</w:t>
      </w:r>
      <w:r w:rsidR="00E93328" w:rsidRPr="006338EE">
        <w:t xml:space="preserve"> Aim 1) explore</w:t>
      </w:r>
      <w:r w:rsidR="002C2719" w:rsidRPr="006338EE">
        <w:t>s</w:t>
      </w:r>
      <w:r w:rsidR="00E93328" w:rsidRPr="006338EE">
        <w:t xml:space="preserve"> neural and behavioral differences in uncertainty assessments of social and non-social </w:t>
      </w:r>
      <w:r w:rsidR="002C2719" w:rsidRPr="006338EE">
        <w:t>uncertainty</w:t>
      </w:r>
      <w:r w:rsidR="00E93328" w:rsidRPr="006338EE">
        <w:t xml:space="preserve"> using a naturalistic fMRI paradigm.</w:t>
      </w:r>
      <w:r w:rsidR="00E93328" w:rsidRPr="006338EE">
        <w:rPr>
          <w:u w:val="none"/>
        </w:rPr>
        <w:t xml:space="preserve"> </w:t>
      </w:r>
      <w:r w:rsidR="002C2719" w:rsidRPr="006338EE">
        <w:rPr>
          <w:u w:val="none"/>
        </w:rPr>
        <w:t>Using</w:t>
      </w:r>
      <w:r w:rsidR="00E93328" w:rsidRPr="006338EE">
        <w:rPr>
          <w:u w:val="none"/>
        </w:rPr>
        <w:t xml:space="preserve"> an adult population, </w:t>
      </w:r>
      <w:r w:rsidR="00863331" w:rsidRPr="006338EE">
        <w:rPr>
          <w:u w:val="none"/>
        </w:rPr>
        <w:t>I will apply</w:t>
      </w:r>
      <w:r w:rsidR="00E93328" w:rsidRPr="006338EE">
        <w:rPr>
          <w:u w:val="none"/>
        </w:rPr>
        <w:t xml:space="preserve"> ISC</w:t>
      </w:r>
      <w:r w:rsidR="00863331" w:rsidRPr="006338EE">
        <w:rPr>
          <w:u w:val="none"/>
        </w:rPr>
        <w:t xml:space="preserve"> analyses</w:t>
      </w:r>
      <w:r w:rsidR="002C2719" w:rsidRPr="006338EE">
        <w:rPr>
          <w:u w:val="none"/>
        </w:rPr>
        <w:t xml:space="preserve"> </w:t>
      </w:r>
      <w:r w:rsidR="002C2719" w:rsidRPr="006338EE">
        <w:rPr>
          <w:u w:val="none"/>
        </w:rPr>
        <w:fldChar w:fldCharType="begin"/>
      </w:r>
      <w:r w:rsidR="00C64032">
        <w:rPr>
          <w:u w:val="none"/>
        </w:rPr>
        <w:instrText xml:space="preserve"> ADDIN ZOTERO_ITEM CSL_CITATION {"citationID":"Y074tlj0","properties":{"formattedCitation":"\\super 10\\nosupersub{}","plainCitation":"10","noteIndex":0},"citationItems":[{"id":3395,"uris":["http://zotero.org/users/6239255/items/QC6G7PRZ"],"itemData":{"id":3395,"type":"article-journal","abstract":"Our capacity to jointly represent information about the world underpins our social experience. By leveraging one individual’s brain activity to model another’s, we can measure shared information across brains—even in dynamic, naturalistic scenarios where an explicit response model may be unobtainable. Introducing experimental manipulations allows us to measure, for example, shared responses between speakers and listeners or between perception and recall. In this tutorial, we develop the logic of intersubject correlation (ISC) analysis and discuss the family of neuroscientific questions that stem from this approach. We also extend this logic to spatially distributed response patterns and functional network estimation. We provide a thorough and accessible treatment of methodological considerations specific to ISC analysis and outline best practices.","container-title":"Social Cognitive and Affective Neuroscience","DOI":"10.1093/scan/nsz037","ISSN":"1749-5016, 1749-5024","language":"en","page":"669-687","source":"DOI.org (Crossref)","title":"Measuring shared responses across subjects using intersubject correlation","author":[{"family":"Nastase","given":"Samuel A"},{"family":"Gazzola","given":"Valeria"},{"family":"Hasson","given":"Uri"},{"family":"Keysers","given":"Christian"}],"issued":{"date-parts":[["2019",5,16]]}}}],"schema":"https://github.com/citation-style-language/schema/raw/master/csl-citation.json"} </w:instrText>
      </w:r>
      <w:r w:rsidR="002C2719" w:rsidRPr="006338EE">
        <w:rPr>
          <w:u w:val="none"/>
        </w:rPr>
        <w:fldChar w:fldCharType="separate"/>
      </w:r>
      <w:r w:rsidR="006338EE" w:rsidRPr="006338EE">
        <w:rPr>
          <w:vertAlign w:val="superscript"/>
        </w:rPr>
        <w:t>10</w:t>
      </w:r>
      <w:r w:rsidR="002C2719" w:rsidRPr="006338EE">
        <w:rPr>
          <w:u w:val="none"/>
        </w:rPr>
        <w:fldChar w:fldCharType="end"/>
      </w:r>
      <w:r w:rsidR="00E93328" w:rsidRPr="006338EE">
        <w:rPr>
          <w:u w:val="none"/>
        </w:rPr>
        <w:t xml:space="preserve"> to characterize common neural signatures of domain-specific certainty judgments among over 400 unique functionally defined cortical parcels</w:t>
      </w:r>
      <w:r w:rsidR="002C2719" w:rsidRPr="006338EE">
        <w:rPr>
          <w:u w:val="none"/>
        </w:rPr>
        <w:t xml:space="preserve"> </w:t>
      </w:r>
      <w:r w:rsidR="002C2719" w:rsidRPr="006338EE">
        <w:rPr>
          <w:u w:val="none"/>
        </w:rPr>
        <w:fldChar w:fldCharType="begin"/>
      </w:r>
      <w:r w:rsidR="00C64032">
        <w:rPr>
          <w:u w:val="none"/>
        </w:rPr>
        <w:instrText xml:space="preserve"> ADDIN ZOTERO_ITEM CSL_CITATION {"citationID":"TewXZdyr","properties":{"formattedCitation":"\\super 25\\nosupersub{}","plainCitation":"25","noteIndex":0},"citationItems":[{"id":12132,"uris":["http://zotero.org/users/6239255/items/TJZVPB56"],"itemData":{"id":12132,"type":"article-journal","container-title":"Cerebral Cortex","DOI":"10.1093/cercor/bhx179","ISSN":"1047-3211, 1460-2199","issue":"9","language":"en","page":"3095-3114","source":"DOI.org (Crossref)","title":"Local-Global Parcellation of the Human Cerebral Cortex from Intrinsic Functional Connectivity MRI","volume":"28","author":[{"family":"Schaefer","given":"Alexander"},{"family":"Kong","given":"Ru"},{"family":"Gordon","given":"Evan M"},{"family":"Laumann","given":"Timothy O"},{"family":"Zuo","given":"Xi-Nian"},{"family":"Holmes","given":"Avram J"},{"family":"Eickhoff","given":"Simon B"},{"family":"Yeo","given":"B T Thomas"}],"issued":{"date-parts":[["2018",9,1]]}}}],"schema":"https://github.com/citation-style-language/schema/raw/master/csl-citation.json"} </w:instrText>
      </w:r>
      <w:r w:rsidR="002C2719" w:rsidRPr="006338EE">
        <w:rPr>
          <w:u w:val="none"/>
        </w:rPr>
        <w:fldChar w:fldCharType="separate"/>
      </w:r>
      <w:r w:rsidR="006338EE" w:rsidRPr="006338EE">
        <w:rPr>
          <w:vertAlign w:val="superscript"/>
        </w:rPr>
        <w:t>25</w:t>
      </w:r>
      <w:r w:rsidR="002C2719" w:rsidRPr="006338EE">
        <w:rPr>
          <w:u w:val="none"/>
        </w:rPr>
        <w:fldChar w:fldCharType="end"/>
      </w:r>
      <w:r w:rsidR="00E93328" w:rsidRPr="006338EE">
        <w:rPr>
          <w:u w:val="none"/>
        </w:rPr>
        <w:t xml:space="preserve"> and to examine the degree to which activity in each cortical parcel informs behavioral assessments of uncertainty. My stimulus models important features of social </w:t>
      </w:r>
      <w:r w:rsidR="00070A60" w:rsidRPr="00070A60">
        <w:rPr>
          <w:u w:val="none"/>
        </w:rPr>
        <w:t xml:space="preserve">ambiguity (e.g., incremental learning, informational filtering), which are relatively absent from other existing approaches, which tend to focus on the final product of a certainty judgment (e.g., selecting low- or high- risk slot machines).   </w:t>
      </w:r>
    </w:p>
    <w:p w14:paraId="2CE5A9B7" w14:textId="34BBB033" w:rsidR="00A54775" w:rsidRDefault="00000000" w:rsidP="006338EE">
      <w:pPr>
        <w:pStyle w:val="Heading4"/>
        <w:keepNext w:val="0"/>
        <w:keepLines w:val="0"/>
        <w:widowControl w:val="0"/>
        <w:spacing w:before="0" w:line="240" w:lineRule="auto"/>
        <w:ind w:firstLine="360"/>
        <w:jc w:val="both"/>
        <w:rPr>
          <w:u w:val="none"/>
        </w:rPr>
      </w:pPr>
      <w:r>
        <w:rPr>
          <w:noProof/>
        </w:rPr>
        <w:pict w14:anchorId="338082FE">
          <v:shapetype id="_x0000_t202" coordsize="21600,21600" o:spt="202" path="m,l,21600r21600,l21600,xe">
            <v:stroke joinstyle="miter"/>
            <v:path gradientshapeok="t" o:connecttype="rect"/>
          </v:shapetype>
          <v:shape id="_x0000_s1050" type="#_x0000_t202" style="position:absolute;left:0;text-align:left;margin-left:338.25pt;margin-top:1.15pt;width:200.85pt;height:71.8pt;z-index:2516597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v:stroke opacity="0"/>
            <v:textbox style="mso-next-textbox:#_x0000_s1050;mso-fit-shape-to-text:t">
              <w:txbxContent>
                <w:p w14:paraId="19BE69C7" w14:textId="62B665DF" w:rsidR="008D50CF" w:rsidRPr="000022E6" w:rsidRDefault="008D50CF" w:rsidP="000022E6">
                  <w:pPr>
                    <w:spacing w:after="0" w:line="240" w:lineRule="auto"/>
                    <w:jc w:val="both"/>
                    <w:rPr>
                      <w:sz w:val="16"/>
                      <w:szCs w:val="16"/>
                    </w:rPr>
                  </w:pPr>
                  <w:r w:rsidRPr="000022E6">
                    <w:rPr>
                      <w:rFonts w:ascii="Arial" w:hAnsi="Arial" w:cs="Arial"/>
                      <w:b/>
                      <w:bCs/>
                      <w:sz w:val="16"/>
                      <w:szCs w:val="16"/>
                    </w:rPr>
                    <w:t xml:space="preserve">Figure 1. </w:t>
                  </w:r>
                  <w:r w:rsidRPr="000022E6">
                    <w:rPr>
                      <w:rFonts w:ascii="Arial" w:hAnsi="Arial" w:cs="Arial"/>
                      <w:sz w:val="16"/>
                      <w:szCs w:val="16"/>
                    </w:rPr>
                    <w:t>fMRI task.</w:t>
                  </w:r>
                  <w:r w:rsidRPr="000022E6">
                    <w:rPr>
                      <w:sz w:val="16"/>
                      <w:szCs w:val="16"/>
                    </w:rPr>
                    <w:t xml:space="preserve"> </w:t>
                  </w:r>
                  <w:r w:rsidRPr="000022E6">
                    <w:rPr>
                      <w:rFonts w:ascii="Arial" w:hAnsi="Arial" w:cs="Arial"/>
                      <w:sz w:val="16"/>
                      <w:szCs w:val="16"/>
                    </w:rPr>
                    <w:t>Participants receive background information and view one minute of visual baseline (fixation cross, rotating checked pattern). Participants continuously indicate their certainty as events occur.</w:t>
                  </w:r>
                </w:p>
              </w:txbxContent>
            </v:textbox>
            <w10:wrap type="square"/>
          </v:shape>
        </w:pict>
      </w:r>
      <w:r>
        <w:rPr>
          <w:noProof/>
        </w:rPr>
        <w:pict w14:anchorId="09CC2E67">
          <v:shape id="Text Box 2" o:spid="_x0000_s1027" type="#_x0000_t202" style="position:absolute;left:0;text-align:left;margin-left:337.3pt;margin-top:1.8pt;width:202.3pt;height:224.1pt;z-index:25165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" strokeweight="2.25pt">
            <v:textbox style="mso-next-textbox:#Text Box 2">
              <w:txbxContent/>
            </v:textbox>
          </v:shape>
        </w:pict>
      </w:r>
      <w:r w:rsidR="008D50CF">
        <w:rPr>
          <w:noProof/>
          <w:u w:val="none"/>
        </w:rPr>
        <w:drawing>
          <wp:anchor distT="0" distB="0" distL="114300" distR="114300" simplePos="0" relativeHeight="251658240" behindDoc="0" locked="0" layoutInCell="1" allowOverlap="1" wp14:anchorId="5C9A4116" wp14:editId="4C4B43DC">
            <wp:simplePos x="0" y="0"/>
            <wp:positionH relativeFrom="column">
              <wp:posOffset>4305935</wp:posOffset>
            </wp:positionH>
            <wp:positionV relativeFrom="paragraph">
              <wp:posOffset>677573</wp:posOffset>
            </wp:positionV>
            <wp:extent cx="2451100" cy="2166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1100" cy="2166620"/>
                    </a:xfrm>
                    <a:prstGeom prst="rect">
                      <a:avLst/>
                    </a:prstGeom>
                    <a:noFill/>
                  </pic:spPr>
                </pic:pic>
              </a:graphicData>
            </a:graphic>
            <wp14:sizeRelH relativeFrom="margin">
              <wp14:pctWidth>0</wp14:pctWidth>
            </wp14:sizeRelH>
            <wp14:sizeRelV relativeFrom="margin">
              <wp14:pctHeight>0</wp14:pctHeight>
            </wp14:sizeRelV>
          </wp:anchor>
        </w:drawing>
      </w:r>
      <w:r w:rsidR="00A54775" w:rsidRPr="006338EE">
        <w:t>A.2.</w:t>
      </w:r>
      <w:r w:rsidR="00070A60">
        <w:t>2</w:t>
      </w:r>
      <w:r w:rsidR="00A54775" w:rsidRPr="006338EE">
        <w:t xml:space="preserve">. </w:t>
      </w:r>
      <w:r w:rsidR="00070A60">
        <w:t>Task Design</w:t>
      </w:r>
      <w:r w:rsidR="00A506BD" w:rsidRPr="00A506BD">
        <w:rPr>
          <w:u w:val="none"/>
        </w:rPr>
        <w:t xml:space="preserve">. </w:t>
      </w:r>
      <w:r w:rsidR="00A54775" w:rsidRPr="006338EE">
        <w:rPr>
          <w:u w:val="none"/>
        </w:rPr>
        <w:t>The fMRI task (</w:t>
      </w:r>
      <w:r w:rsidR="00A54775" w:rsidRPr="006338EE">
        <w:rPr>
          <w:b/>
          <w:bCs/>
          <w:u w:val="none"/>
        </w:rPr>
        <w:t xml:space="preserve">Fig </w:t>
      </w:r>
      <w:r w:rsidR="00070A60">
        <w:rPr>
          <w:b/>
          <w:bCs/>
          <w:u w:val="none"/>
        </w:rPr>
        <w:t>1</w:t>
      </w:r>
      <w:r w:rsidR="00A54775" w:rsidRPr="006338EE">
        <w:rPr>
          <w:u w:val="none"/>
        </w:rPr>
        <w:t>) has been</w:t>
      </w:r>
      <w:r w:rsidR="005468BF" w:rsidRPr="006338EE">
        <w:rPr>
          <w:u w:val="none"/>
        </w:rPr>
        <w:t xml:space="preserve"> </w:t>
      </w:r>
      <w:r w:rsidR="00A54775" w:rsidRPr="006338EE">
        <w:rPr>
          <w:u w:val="none"/>
        </w:rPr>
        <w:t xml:space="preserve">pilot tested and </w:t>
      </w:r>
      <w:r w:rsidR="00977FAC" w:rsidRPr="006338EE">
        <w:rPr>
          <w:u w:val="none"/>
        </w:rPr>
        <w:t xml:space="preserve">is currently </w:t>
      </w:r>
      <w:r w:rsidR="004C6E56" w:rsidRPr="006338EE">
        <w:rPr>
          <w:u w:val="none"/>
        </w:rPr>
        <w:t>being</w:t>
      </w:r>
      <w:r w:rsidR="00A00E66" w:rsidRPr="006338EE">
        <w:rPr>
          <w:u w:val="none"/>
        </w:rPr>
        <w:t xml:space="preserve"> use</w:t>
      </w:r>
      <w:r w:rsidR="004C6E56" w:rsidRPr="006338EE">
        <w:rPr>
          <w:u w:val="none"/>
        </w:rPr>
        <w:t>d</w:t>
      </w:r>
      <w:r w:rsidR="00977FAC" w:rsidRPr="006338EE">
        <w:rPr>
          <w:u w:val="none"/>
        </w:rPr>
        <w:t xml:space="preserve"> to capture data from adult participants</w:t>
      </w:r>
      <w:r w:rsidR="00A54775" w:rsidRPr="006338EE">
        <w:rPr>
          <w:u w:val="none"/>
        </w:rPr>
        <w:t xml:space="preserve">. </w:t>
      </w:r>
      <w:r w:rsidR="00A00E66" w:rsidRPr="006338EE">
        <w:rPr>
          <w:u w:val="none"/>
        </w:rPr>
        <w:t>P</w:t>
      </w:r>
      <w:r w:rsidR="00977FAC" w:rsidRPr="006338EE">
        <w:rPr>
          <w:u w:val="none"/>
        </w:rPr>
        <w:t xml:space="preserve">articipants </w:t>
      </w:r>
      <w:r w:rsidR="00A00E66" w:rsidRPr="006338EE">
        <w:rPr>
          <w:u w:val="none"/>
        </w:rPr>
        <w:t xml:space="preserve">first </w:t>
      </w:r>
      <w:r w:rsidR="00977FAC" w:rsidRPr="006338EE">
        <w:rPr>
          <w:u w:val="none"/>
        </w:rPr>
        <w:t>complete a training exercise to ensure comfortably using a handheld device (i.e., button</w:t>
      </w:r>
      <w:r w:rsidR="00C66094" w:rsidRPr="006338EE">
        <w:rPr>
          <w:u w:val="none"/>
        </w:rPr>
        <w:t xml:space="preserve"> </w:t>
      </w:r>
      <w:r w:rsidR="00977FAC" w:rsidRPr="006338EE">
        <w:rPr>
          <w:u w:val="none"/>
        </w:rPr>
        <w:t xml:space="preserve">box/joystick) and assess ability to clearly hear audio. During the primary </w:t>
      </w:r>
      <w:r w:rsidR="00433A05" w:rsidRPr="006338EE">
        <w:rPr>
          <w:u w:val="none"/>
        </w:rPr>
        <w:t>(</w:t>
      </w:r>
      <w:r w:rsidR="00977FAC" w:rsidRPr="006338EE">
        <w:rPr>
          <w:u w:val="none"/>
        </w:rPr>
        <w:t>social</w:t>
      </w:r>
      <w:r w:rsidR="00433A05" w:rsidRPr="006338EE">
        <w:rPr>
          <w:u w:val="none"/>
        </w:rPr>
        <w:t>)</w:t>
      </w:r>
      <w:r w:rsidR="00977FAC" w:rsidRPr="006338EE">
        <w:rPr>
          <w:u w:val="none"/>
        </w:rPr>
        <w:t xml:space="preserve"> uncertainty task, p</w:t>
      </w:r>
      <w:r w:rsidR="00A54775" w:rsidRPr="006338EE">
        <w:rPr>
          <w:u w:val="none"/>
        </w:rPr>
        <w:t xml:space="preserve">articipants </w:t>
      </w:r>
      <w:r w:rsidR="00977FAC" w:rsidRPr="006338EE">
        <w:rPr>
          <w:u w:val="none"/>
        </w:rPr>
        <w:t>are</w:t>
      </w:r>
      <w:r w:rsidR="00A54775" w:rsidRPr="006338EE">
        <w:rPr>
          <w:u w:val="none"/>
        </w:rPr>
        <w:t xml:space="preserve"> introduced to the target and supporting characters </w:t>
      </w:r>
      <w:r w:rsidR="00977FAC" w:rsidRPr="006338EE">
        <w:rPr>
          <w:u w:val="none"/>
        </w:rPr>
        <w:t>by reviewing</w:t>
      </w:r>
      <w:r w:rsidR="00A54775" w:rsidRPr="006338EE">
        <w:rPr>
          <w:u w:val="none"/>
        </w:rPr>
        <w:t xml:space="preserve"> necessary</w:t>
      </w:r>
      <w:r w:rsidR="00977FAC" w:rsidRPr="006338EE">
        <w:rPr>
          <w:u w:val="none"/>
        </w:rPr>
        <w:t xml:space="preserve"> </w:t>
      </w:r>
      <w:r w:rsidR="00A54775" w:rsidRPr="006338EE">
        <w:rPr>
          <w:u w:val="none"/>
        </w:rPr>
        <w:t>background information</w:t>
      </w:r>
      <w:r w:rsidR="00977FAC" w:rsidRPr="006338EE">
        <w:rPr>
          <w:u w:val="none"/>
        </w:rPr>
        <w:t xml:space="preserve"> (e.g., character’s names, general roles, and relationships to other characters)</w:t>
      </w:r>
      <w:r w:rsidR="00A54775" w:rsidRPr="006338EE">
        <w:rPr>
          <w:u w:val="none"/>
        </w:rPr>
        <w:t xml:space="preserve">. Participants then watch </w:t>
      </w:r>
      <w:proofErr w:type="gramStart"/>
      <w:r w:rsidR="00A54775" w:rsidRPr="006338EE">
        <w:rPr>
          <w:u w:val="none"/>
        </w:rPr>
        <w:t>video</w:t>
      </w:r>
      <w:proofErr w:type="gramEnd"/>
      <w:r w:rsidR="00A54775" w:rsidRPr="006338EE">
        <w:rPr>
          <w:u w:val="none"/>
        </w:rPr>
        <w:t xml:space="preserve"> (i.e., </w:t>
      </w:r>
      <w:r w:rsidR="00A54775" w:rsidRPr="006338EE">
        <w:rPr>
          <w:i/>
          <w:iCs/>
          <w:u w:val="none"/>
        </w:rPr>
        <w:t>The Undoing</w:t>
      </w:r>
      <w:r w:rsidR="00D802C0" w:rsidRPr="006338EE">
        <w:rPr>
          <w:u w:val="none"/>
        </w:rPr>
        <w:t>, HBO Television</w:t>
      </w:r>
      <w:r w:rsidR="00A54775" w:rsidRPr="006338EE">
        <w:rPr>
          <w:u w:val="none"/>
        </w:rPr>
        <w:t xml:space="preserve">) while continuously rating how certain they are </w:t>
      </w:r>
      <w:r w:rsidR="00A00E66" w:rsidRPr="006338EE">
        <w:rPr>
          <w:u w:val="none"/>
        </w:rPr>
        <w:t>of a</w:t>
      </w:r>
      <w:r w:rsidR="00A54775" w:rsidRPr="006338EE">
        <w:rPr>
          <w:u w:val="none"/>
        </w:rPr>
        <w:t xml:space="preserve"> given outcome (i.e., a character’s innocence or guilt) </w:t>
      </w:r>
      <w:r w:rsidR="00977FAC" w:rsidRPr="006338EE">
        <w:rPr>
          <w:u w:val="none"/>
        </w:rPr>
        <w:t>using their handheld device</w:t>
      </w:r>
      <w:r w:rsidR="00A54775" w:rsidRPr="006338EE">
        <w:rPr>
          <w:u w:val="none"/>
        </w:rPr>
        <w:t>.</w:t>
      </w:r>
      <w:r w:rsidR="00996167" w:rsidRPr="006338EE">
        <w:rPr>
          <w:u w:val="none"/>
        </w:rPr>
        <w:t xml:space="preserve"> Behavioral certainty ratings are sampled at the stimulus’s average framerate (24 Hz). </w:t>
      </w:r>
      <w:r w:rsidR="00A54775" w:rsidRPr="006338EE">
        <w:rPr>
          <w:u w:val="none"/>
        </w:rPr>
        <w:t>A rotating checkered pattern precede</w:t>
      </w:r>
      <w:r w:rsidR="00977FAC" w:rsidRPr="006338EE">
        <w:rPr>
          <w:u w:val="none"/>
        </w:rPr>
        <w:t>s</w:t>
      </w:r>
      <w:r w:rsidR="00A54775" w:rsidRPr="006338EE">
        <w:rPr>
          <w:u w:val="none"/>
        </w:rPr>
        <w:t xml:space="preserve"> and follow</w:t>
      </w:r>
      <w:r w:rsidR="00977FAC" w:rsidRPr="006338EE">
        <w:rPr>
          <w:u w:val="none"/>
        </w:rPr>
        <w:t>s</w:t>
      </w:r>
      <w:r w:rsidR="00A54775" w:rsidRPr="006338EE">
        <w:rPr>
          <w:u w:val="none"/>
        </w:rPr>
        <w:t xml:space="preserve"> each stimulus for </w:t>
      </w:r>
      <w:r w:rsidR="00A00E66" w:rsidRPr="006338EE">
        <w:rPr>
          <w:u w:val="none"/>
        </w:rPr>
        <w:t>30</w:t>
      </w:r>
      <w:r w:rsidR="00A54775" w:rsidRPr="006338EE">
        <w:rPr>
          <w:u w:val="none"/>
        </w:rPr>
        <w:t xml:space="preserve"> seconds</w:t>
      </w:r>
      <w:r w:rsidR="00977FAC" w:rsidRPr="006338EE">
        <w:rPr>
          <w:u w:val="none"/>
        </w:rPr>
        <w:t>, which is standard practice to assess responses from the visual system when using dynamic video stimuli</w:t>
      </w:r>
      <w:r w:rsidR="00881185" w:rsidRPr="006338EE">
        <w:rPr>
          <w:u w:val="none"/>
        </w:rPr>
        <w:t xml:space="preserve"> </w:t>
      </w:r>
      <w:r w:rsidR="00881185" w:rsidRPr="006338EE">
        <w:rPr>
          <w:u w:val="none"/>
        </w:rPr>
        <w:fldChar w:fldCharType="begin"/>
      </w:r>
      <w:r w:rsidR="002B75C2">
        <w:rPr>
          <w:u w:val="none"/>
        </w:rPr>
        <w:instrText xml:space="preserve"> ADDIN ZOTERO_ITEM CSL_CITATION {"citationID":"KzPNzymi","properties":{"formattedCitation":"\\super 34\\nosupersub{}","plainCitation":"34","noteIndex":0},"citationItems":[{"id":12124,"uris":["http://zotero.org/users/6239255/items/5M5D4KQB"],"itemData":{"id":12124,"type":"article-journal","container-title":"Nature Neuroscience","DOI":"10.1038/nn.4450","ISSN":"1097-6256, 1546-1726","issue":"1","journalAbbreviation":"Nat Neurosci","language":"en","page":"115-125","source":"DOI.org (Crossref)","title":"Shared memories reveal shared structure in neural activity across individuals","volume":"20","author":[{"family":"Chen","given":"Janice"},{"family":"Leong","given":"Yuan Chang"},{"family":"Honey","given":"Christopher J"},{"family":"Yong","given":"Chung H"},{"family":"Norman","given":"Kenneth A"},{"family":"Hasson","given":"Uri"}],"issued":{"date-parts":[["2017",1]]}}}],"schema":"https://github.com/citation-style-language/schema/raw/master/csl-citation.json"} </w:instrText>
      </w:r>
      <w:r w:rsidR="00881185" w:rsidRPr="006338EE">
        <w:rPr>
          <w:u w:val="none"/>
        </w:rPr>
        <w:fldChar w:fldCharType="separate"/>
      </w:r>
      <w:r w:rsidR="002B75C2" w:rsidRPr="002B75C2">
        <w:rPr>
          <w:szCs w:val="24"/>
          <w:vertAlign w:val="superscript"/>
        </w:rPr>
        <w:t>34</w:t>
      </w:r>
      <w:r w:rsidR="00881185" w:rsidRPr="006338EE">
        <w:rPr>
          <w:u w:val="none"/>
        </w:rPr>
        <w:fldChar w:fldCharType="end"/>
      </w:r>
      <w:r w:rsidR="00A54775" w:rsidRPr="006338EE">
        <w:rPr>
          <w:u w:val="none"/>
        </w:rPr>
        <w:t xml:space="preserve">. The stimulus </w:t>
      </w:r>
      <w:r w:rsidR="00977FAC" w:rsidRPr="006338EE">
        <w:rPr>
          <w:u w:val="none"/>
        </w:rPr>
        <w:t>is</w:t>
      </w:r>
      <w:r w:rsidR="00A54775" w:rsidRPr="006338EE">
        <w:rPr>
          <w:u w:val="none"/>
        </w:rPr>
        <w:t xml:space="preserve"> split into two 22 minute 17 second components and presented to participants across two sequential runs</w:t>
      </w:r>
      <w:r w:rsidR="00863331" w:rsidRPr="006338EE">
        <w:rPr>
          <w:u w:val="none"/>
        </w:rPr>
        <w:t>. T</w:t>
      </w:r>
      <w:r w:rsidR="00977FAC" w:rsidRPr="006338EE">
        <w:rPr>
          <w:u w:val="none"/>
        </w:rPr>
        <w:t xml:space="preserve">he first 17 seconds of each run </w:t>
      </w:r>
      <w:proofErr w:type="gramStart"/>
      <w:r w:rsidR="00863331" w:rsidRPr="006338EE">
        <w:rPr>
          <w:u w:val="none"/>
        </w:rPr>
        <w:t>is</w:t>
      </w:r>
      <w:proofErr w:type="gramEnd"/>
      <w:r w:rsidR="00977FAC" w:rsidRPr="006338EE">
        <w:rPr>
          <w:u w:val="none"/>
        </w:rPr>
        <w:t xml:space="preserve"> ignored to account for initial scanner lag</w:t>
      </w:r>
      <w:r w:rsidR="00A54775" w:rsidRPr="006338EE">
        <w:rPr>
          <w:u w:val="none"/>
        </w:rPr>
        <w:t>.</w:t>
      </w:r>
      <w:r w:rsidR="007F2056" w:rsidRPr="006338EE">
        <w:rPr>
          <w:u w:val="none"/>
        </w:rPr>
        <w:t xml:space="preserve"> Participants are randomly assigned to rate one of the halves and to passively watch the other half, but to engage with the stimulus and form uncertainty judgments as if they were providing ratings.</w:t>
      </w:r>
      <w:r w:rsidR="00A54775" w:rsidRPr="006338EE">
        <w:rPr>
          <w:u w:val="none"/>
        </w:rPr>
        <w:t xml:space="preserve"> Following the primary task, participants watch </w:t>
      </w:r>
      <w:r w:rsidR="00977FAC" w:rsidRPr="006338EE">
        <w:rPr>
          <w:u w:val="none"/>
        </w:rPr>
        <w:t>5 minute</w:t>
      </w:r>
      <w:r w:rsidR="00257C23" w:rsidRPr="006338EE">
        <w:rPr>
          <w:u w:val="none"/>
        </w:rPr>
        <w:t>s of</w:t>
      </w:r>
      <w:r w:rsidR="00977FAC" w:rsidRPr="006338EE">
        <w:rPr>
          <w:u w:val="none"/>
        </w:rPr>
        <w:t xml:space="preserve"> </w:t>
      </w:r>
      <w:r w:rsidR="00A54775" w:rsidRPr="006338EE">
        <w:rPr>
          <w:u w:val="none"/>
        </w:rPr>
        <w:t xml:space="preserve">video from a different episode of the </w:t>
      </w:r>
      <w:r w:rsidR="00863331" w:rsidRPr="006338EE">
        <w:rPr>
          <w:u w:val="none"/>
        </w:rPr>
        <w:t>source</w:t>
      </w:r>
      <w:r w:rsidR="00D802C0" w:rsidRPr="006338EE">
        <w:rPr>
          <w:u w:val="none"/>
        </w:rPr>
        <w:t xml:space="preserve"> show</w:t>
      </w:r>
      <w:r w:rsidR="00A54775" w:rsidRPr="006338EE">
        <w:rPr>
          <w:u w:val="none"/>
        </w:rPr>
        <w:t>, but containing the same characters, and rate how certain they are that the luminance of each frame is lighter or darker than a target image</w:t>
      </w:r>
      <w:r w:rsidR="00257C23" w:rsidRPr="006338EE">
        <w:rPr>
          <w:u w:val="none"/>
        </w:rPr>
        <w:t>.</w:t>
      </w:r>
      <w:r w:rsidR="00996167" w:rsidRPr="006338EE">
        <w:rPr>
          <w:u w:val="none"/>
        </w:rPr>
        <w:t xml:space="preserve"> </w:t>
      </w:r>
      <w:r w:rsidR="00257C23" w:rsidRPr="006338EE">
        <w:rPr>
          <w:u w:val="none"/>
        </w:rPr>
        <w:t xml:space="preserve"> </w:t>
      </w:r>
      <w:r w:rsidR="00996167" w:rsidRPr="006338EE">
        <w:rPr>
          <w:u w:val="none"/>
        </w:rPr>
        <w:t xml:space="preserve">The luma value (i.e., luminance) of each frame is calculated using </w:t>
      </w:r>
      <w:r w:rsidR="00863331" w:rsidRPr="006338EE">
        <w:rPr>
          <w:u w:val="none"/>
        </w:rPr>
        <w:t xml:space="preserve">a </w:t>
      </w:r>
      <w:r w:rsidR="00996167" w:rsidRPr="006338EE">
        <w:rPr>
          <w:u w:val="none"/>
        </w:rPr>
        <w:t>standard formula</w:t>
      </w:r>
      <w:r w:rsidR="00893B5F" w:rsidRPr="006338EE">
        <w:rPr>
          <w:u w:val="none"/>
        </w:rPr>
        <w:t xml:space="preserve"> </w:t>
      </w:r>
      <w:r w:rsidR="00893B5F" w:rsidRPr="006338EE">
        <w:rPr>
          <w:u w:val="none"/>
        </w:rPr>
        <w:fldChar w:fldCharType="begin"/>
      </w:r>
      <w:r w:rsidR="002B75C2">
        <w:rPr>
          <w:u w:val="none"/>
        </w:rPr>
        <w:instrText xml:space="preserve"> ADDIN ZOTERO_ITEM CSL_CITATION {"citationID":"xYMT0avG","properties":{"formattedCitation":"\\super 50\\nosupersub{}","plainCitation":"50","noteIndex":0},"citationItems":[{"id":12175,"uris":["http://zotero.org/users/6239255/items/QBUER8H3"],"itemData":{"id":12175,"type":"book","event-place":"San Francisco","language":"English","publisher":"Morgan Kaufmann","publisher-place":"San Francisco","title":"Digital video and HDTV algorithms and interfaces","author":[{"family":"Poynton","given":"Charles"}],"issued":{"date-parts":[["2003"]]}}}],"schema":"https://github.com/citation-style-language/schema/raw/master/csl-citation.json"} </w:instrText>
      </w:r>
      <w:r w:rsidR="00893B5F" w:rsidRPr="006338EE">
        <w:rPr>
          <w:u w:val="none"/>
        </w:rPr>
        <w:fldChar w:fldCharType="separate"/>
      </w:r>
      <w:r w:rsidR="002B75C2" w:rsidRPr="002B75C2">
        <w:rPr>
          <w:szCs w:val="24"/>
          <w:vertAlign w:val="superscript"/>
        </w:rPr>
        <w:t>50</w:t>
      </w:r>
      <w:r w:rsidR="00893B5F" w:rsidRPr="006338EE">
        <w:rPr>
          <w:u w:val="none"/>
        </w:rPr>
        <w:fldChar w:fldCharType="end"/>
      </w:r>
      <w:r w:rsidR="00A949BF" w:rsidRPr="006338EE">
        <w:rPr>
          <w:u w:val="none"/>
        </w:rPr>
        <w:t xml:space="preserve"> </w:t>
      </w:r>
      <w:r w:rsidR="00893B5F" w:rsidRPr="006338EE">
        <w:rPr>
          <w:u w:val="none"/>
        </w:rPr>
        <w:t>a</w:t>
      </w:r>
      <w:r w:rsidR="00996167" w:rsidRPr="006338EE">
        <w:rPr>
          <w:u w:val="none"/>
        </w:rPr>
        <w:t>dapted into a</w:t>
      </w:r>
      <w:r w:rsidR="00863331" w:rsidRPr="006338EE">
        <w:rPr>
          <w:u w:val="none"/>
        </w:rPr>
        <w:t>n</w:t>
      </w:r>
      <w:r w:rsidR="00996167" w:rsidRPr="006338EE">
        <w:rPr>
          <w:u w:val="none"/>
        </w:rPr>
        <w:t xml:space="preserve"> </w:t>
      </w:r>
      <w:r w:rsidR="00863331" w:rsidRPr="006338EE">
        <w:rPr>
          <w:u w:val="none"/>
        </w:rPr>
        <w:t xml:space="preserve">R </w:t>
      </w:r>
      <w:r w:rsidR="00996167" w:rsidRPr="006338EE">
        <w:rPr>
          <w:u w:val="none"/>
        </w:rPr>
        <w:t xml:space="preserve">function built </w:t>
      </w:r>
      <w:r w:rsidR="00863331" w:rsidRPr="006338EE">
        <w:rPr>
          <w:u w:val="none"/>
        </w:rPr>
        <w:t>b</w:t>
      </w:r>
      <w:r w:rsidR="00996167" w:rsidRPr="006338EE">
        <w:rPr>
          <w:u w:val="none"/>
        </w:rPr>
        <w:t xml:space="preserve">y the applicant. </w:t>
      </w:r>
      <w:r w:rsidR="00257C23" w:rsidRPr="006338EE">
        <w:rPr>
          <w:u w:val="none"/>
        </w:rPr>
        <w:t xml:space="preserve">The target image is </w:t>
      </w:r>
      <w:r w:rsidR="00863331" w:rsidRPr="006338EE">
        <w:rPr>
          <w:u w:val="none"/>
        </w:rPr>
        <w:t>displayed</w:t>
      </w:r>
      <w:r w:rsidR="00257C23" w:rsidRPr="006338EE">
        <w:rPr>
          <w:u w:val="none"/>
        </w:rPr>
        <w:t xml:space="preserve"> </w:t>
      </w:r>
      <w:r w:rsidR="00863331" w:rsidRPr="006338EE">
        <w:rPr>
          <w:u w:val="none"/>
        </w:rPr>
        <w:t>during</w:t>
      </w:r>
      <w:r w:rsidR="00257C23" w:rsidRPr="006338EE">
        <w:rPr>
          <w:u w:val="none"/>
        </w:rPr>
        <w:t xml:space="preserve"> the task and is</w:t>
      </w:r>
      <w:r w:rsidR="00A54775" w:rsidRPr="006338EE">
        <w:rPr>
          <w:u w:val="none"/>
        </w:rPr>
        <w:t xml:space="preserve"> the </w:t>
      </w:r>
      <w:r w:rsidR="00257C23" w:rsidRPr="006338EE">
        <w:rPr>
          <w:u w:val="none"/>
        </w:rPr>
        <w:t xml:space="preserve">frame closest to the </w:t>
      </w:r>
      <w:r w:rsidR="00863331" w:rsidRPr="006338EE">
        <w:rPr>
          <w:u w:val="none"/>
        </w:rPr>
        <w:t>median</w:t>
      </w:r>
      <w:r w:rsidR="00A54775" w:rsidRPr="006338EE">
        <w:rPr>
          <w:u w:val="none"/>
        </w:rPr>
        <w:t xml:space="preserve"> luminance of all frames contained within the stimulus</w:t>
      </w:r>
      <w:r w:rsidR="00257C23" w:rsidRPr="006338EE">
        <w:rPr>
          <w:u w:val="none"/>
        </w:rPr>
        <w:t>, such that an approximately even number of frames are lighter and darker than the target image</w:t>
      </w:r>
      <w:r w:rsidR="00A54775" w:rsidRPr="006338EE">
        <w:rPr>
          <w:u w:val="none"/>
        </w:rPr>
        <w:t xml:space="preserve">. This measures </w:t>
      </w:r>
      <w:r w:rsidR="00863331" w:rsidRPr="006338EE">
        <w:rPr>
          <w:u w:val="none"/>
        </w:rPr>
        <w:t>the</w:t>
      </w:r>
      <w:r w:rsidR="00A54775" w:rsidRPr="006338EE">
        <w:rPr>
          <w:u w:val="none"/>
        </w:rPr>
        <w:t xml:space="preserve"> formation of perceptual certainty judgments. </w:t>
      </w:r>
      <w:r w:rsidR="00863331" w:rsidRPr="006338EE">
        <w:rPr>
          <w:u w:val="none"/>
        </w:rPr>
        <w:t xml:space="preserve">Participants then </w:t>
      </w:r>
      <w:r w:rsidR="00257C23" w:rsidRPr="006338EE">
        <w:rPr>
          <w:u w:val="none"/>
        </w:rPr>
        <w:t>complete questionnaires</w:t>
      </w:r>
      <w:r w:rsidR="00863331" w:rsidRPr="006338EE">
        <w:rPr>
          <w:u w:val="none"/>
        </w:rPr>
        <w:t xml:space="preserve"> outside of the scanner</w:t>
      </w:r>
      <w:r w:rsidR="00257C23" w:rsidRPr="006338EE">
        <w:rPr>
          <w:u w:val="none"/>
        </w:rPr>
        <w:t xml:space="preserve"> to assess anxiety</w:t>
      </w:r>
      <w:r w:rsidR="009D491B" w:rsidRPr="006338EE">
        <w:rPr>
          <w:u w:val="none"/>
        </w:rPr>
        <w:t xml:space="preserve"> </w:t>
      </w:r>
      <w:r w:rsidR="009D491B" w:rsidRPr="006338EE">
        <w:rPr>
          <w:u w:val="none"/>
        </w:rPr>
        <w:fldChar w:fldCharType="begin"/>
      </w:r>
      <w:r w:rsidR="002B75C2">
        <w:rPr>
          <w:u w:val="none"/>
        </w:rPr>
        <w:instrText xml:space="preserve"> ADDIN ZOTERO_ITEM CSL_CITATION {"citationID":"fssVEPlM","properties":{"formattedCitation":"\\super 51\\nosupersub{}","plainCitation":"51","noteIndex":0},"citationItems":[{"id":12128,"uris":["http://zotero.org/users/6239255/items/U3I9CRWP"],"itemData":{"id":12128,"type":"chapter","container-title":"Encyclopedia of Quality of Life and Well-Being Research","event-place":"Dordrecht","ISBN":"978-94-007-0752-8","language":"en","note":"DOI: 10.1007/978-94-007-0753-5_2825","page":"6261-6264","publisher":"Springer Netherlands","publisher-place":"Dordrecht","source":"DOI.org (Crossref)","title":"Spielberger State-Trait Anxiety Inventory","URL":"http://link.springer.com/10.1007/978-94-007-0753-5_2825","editor":[{"family":"Michalos","given":"Alex C."}],"author":[{"family":"Skapinakis","given":"Petros"}],"accessed":{"date-parts":[["2022",12,6]]},"issued":{"date-parts":[["2014"]]}}}],"schema":"https://github.com/citation-style-language/schema/raw/master/csl-citation.json"} </w:instrText>
      </w:r>
      <w:r w:rsidR="009D491B" w:rsidRPr="006338EE">
        <w:rPr>
          <w:u w:val="none"/>
        </w:rPr>
        <w:fldChar w:fldCharType="separate"/>
      </w:r>
      <w:r w:rsidR="002B75C2" w:rsidRPr="002B75C2">
        <w:rPr>
          <w:szCs w:val="24"/>
          <w:vertAlign w:val="superscript"/>
        </w:rPr>
        <w:t>51</w:t>
      </w:r>
      <w:r w:rsidR="009D491B" w:rsidRPr="006338EE">
        <w:rPr>
          <w:u w:val="none"/>
        </w:rPr>
        <w:fldChar w:fldCharType="end"/>
      </w:r>
      <w:r w:rsidR="00257C23" w:rsidRPr="006338EE">
        <w:rPr>
          <w:u w:val="none"/>
        </w:rPr>
        <w:t>, uncertainty intolerance</w:t>
      </w:r>
      <w:r w:rsidR="00D4661A" w:rsidRPr="006338EE">
        <w:rPr>
          <w:u w:val="none"/>
        </w:rPr>
        <w:t xml:space="preserve"> </w:t>
      </w:r>
      <w:r w:rsidR="009D491B" w:rsidRPr="006338EE">
        <w:rPr>
          <w:u w:val="none"/>
        </w:rPr>
        <w:fldChar w:fldCharType="begin"/>
      </w:r>
      <w:r w:rsidR="002B75C2">
        <w:rPr>
          <w:u w:val="none"/>
        </w:rPr>
        <w:instrText xml:space="preserve"> ADDIN ZOTERO_ITEM CSL_CITATION {"citationID":"KR7moFZv","properties":{"formattedCitation":"\\super 52,53\\nosupersub{}","plainCitation":"52,53","noteIndex":0},"citationItems":[{"id":12127,"uris":["http://zotero.org/users/6239255/items/K5C842WS"],"itemData":{"id":12127,"type":"article-journal","container-title":"Journal of Personality and Social Psychology","DOI":"10.1037/0022-3514.65.5.861","ISSN":"1939-1315, 0022-3514","issue":"5","journalAbbreviation":"Journal of Personality and Social Psychology","language":"en","page":"861-876","source":"DOI.org (Crossref)","title":"Motivated resistance and openness to persuasion in the presence or absence of prior information.","volume":"65","author":[{"family":"Kruglanski","given":"Arie W."},{"family":"Webster","given":"Donna M."},{"family":"Klem","given":"Adena"}],"issued":{"date-parts":[["1993",11]]}}},{"id":12126,"uris":["http://zotero.org/users/6239255/items/B4ZFN33B"],"itemData":{"id":12126,"type":"article-journal","container-title":"Journal of Anxiety Disorders","DOI":"10.1016/j.janxdis.2006.03.014","ISSN":"08876185","issue":"1","journalAbbreviation":"Journal of Anxiety Disorders","language":"en","page":"105-117","source":"DOI.org (Crossref)","title":"Fearing the unknown: A short version of the Intolerance of Uncertainty Scale","title-short":"Fearing the unknown","volume":"21","author":[{"family":"Carleton","given":"R. Nicholas"},{"family":"Norton","given":"M.A. Peter J."},{"family":"Asmundson","given":"Gordon J.G."}],"issued":{"date-parts":[["2007",1]]}}}],"schema":"https://github.com/citation-style-language/schema/raw/master/csl-citation.json"} </w:instrText>
      </w:r>
      <w:r w:rsidR="009D491B" w:rsidRPr="006338EE">
        <w:rPr>
          <w:u w:val="none"/>
        </w:rPr>
        <w:fldChar w:fldCharType="separate"/>
      </w:r>
      <w:r w:rsidR="002B75C2" w:rsidRPr="002B75C2">
        <w:rPr>
          <w:szCs w:val="24"/>
          <w:vertAlign w:val="superscript"/>
        </w:rPr>
        <w:t>52,53</w:t>
      </w:r>
      <w:r w:rsidR="009D491B" w:rsidRPr="006338EE">
        <w:rPr>
          <w:u w:val="none"/>
        </w:rPr>
        <w:fldChar w:fldCharType="end"/>
      </w:r>
      <w:r w:rsidR="00257C23" w:rsidRPr="006338EE">
        <w:rPr>
          <w:u w:val="none"/>
        </w:rPr>
        <w:t>, depression</w:t>
      </w:r>
      <w:r w:rsidR="00881185" w:rsidRPr="006338EE">
        <w:rPr>
          <w:u w:val="none"/>
          <w:vertAlign w:val="superscript"/>
        </w:rPr>
        <w:t xml:space="preserve"> </w:t>
      </w:r>
      <w:r w:rsidR="009D491B" w:rsidRPr="006338EE">
        <w:rPr>
          <w:u w:val="none"/>
          <w:vertAlign w:val="superscript"/>
        </w:rPr>
        <w:fldChar w:fldCharType="begin"/>
      </w:r>
      <w:r w:rsidR="002B75C2">
        <w:rPr>
          <w:u w:val="none"/>
          <w:vertAlign w:val="superscript"/>
        </w:rPr>
        <w:instrText xml:space="preserve"> ADDIN ZOTERO_ITEM CSL_CITATION {"citationID":"9uofBbVL","properties":{"formattedCitation":"\\super 54\\nosupersub{}","plainCitation":"54","noteIndex":0},"citationItems":[{"id":12129,"uris":["http://zotero.org/users/6239255/items/URY8IRDY"],"itemData":{"id":12129,"type":"article-journal","container-title":"Archives of General Psychiatry","DOI":"10.1001/archpsyc.1961.01710120031004","ISSN":"0003-990X","issue":"6","journalAbbreviation":"Arch Gen Psychiatry","language":"en","page":"561","source":"DOI.org (Crossref)","title":"An Inventory for Measuring Depression","volume":"4","author":[{"family":"Beck","given":"A. T."}],"issued":{"date-parts":[["1961",6,1]]}}}],"schema":"https://github.com/citation-style-language/schema/raw/master/csl-citation.json"} </w:instrText>
      </w:r>
      <w:r w:rsidR="009D491B" w:rsidRPr="006338EE">
        <w:rPr>
          <w:u w:val="none"/>
          <w:vertAlign w:val="superscript"/>
        </w:rPr>
        <w:fldChar w:fldCharType="separate"/>
      </w:r>
      <w:r w:rsidR="002B75C2" w:rsidRPr="002B75C2">
        <w:rPr>
          <w:szCs w:val="24"/>
          <w:vertAlign w:val="superscript"/>
        </w:rPr>
        <w:t>54</w:t>
      </w:r>
      <w:r w:rsidR="009D491B" w:rsidRPr="006338EE">
        <w:rPr>
          <w:u w:val="none"/>
          <w:vertAlign w:val="superscript"/>
        </w:rPr>
        <w:fldChar w:fldCharType="end"/>
      </w:r>
      <w:r w:rsidR="00257C23" w:rsidRPr="006338EE">
        <w:rPr>
          <w:u w:val="none"/>
        </w:rPr>
        <w:t>, demographics, character assessments (e.g. “How agreeable was character X?”)</w:t>
      </w:r>
      <w:r w:rsidR="00D4661A" w:rsidRPr="006338EE">
        <w:rPr>
          <w:u w:val="none"/>
        </w:rPr>
        <w:t xml:space="preserve"> based upon a validated measure of person perception dimensions </w:t>
      </w:r>
      <w:r w:rsidR="00881185" w:rsidRPr="006338EE">
        <w:rPr>
          <w:u w:val="none"/>
        </w:rPr>
        <w:fldChar w:fldCharType="begin"/>
      </w:r>
      <w:r w:rsidR="002B75C2">
        <w:rPr>
          <w:u w:val="none"/>
        </w:rPr>
        <w:instrText xml:space="preserve"> ADDIN ZOTERO_ITEM CSL_CITATION {"citationID":"XcluHu13","properties":{"formattedCitation":"\\super 55\\nosupersub{}","plainCitation":"55","noteIndex":0},"citationItems":[{"id":12091,"uris":["http://zotero.org/users/6239255/items/G2NY84W3"],"itemData":{"id":12091,"type":"article-journal","abstract":"Social life requires making inferences about other people. What information do perceivers spontaneously draw upon to make such inferences? Here, we test 4 major theories of person perception, and 1 synthetic theory that combines their features, to determine whether the dimensions of such theories can serve as bases for describing patterns of neural activity during mentalizing. While undergoing functional magnetic resonance imaging, participants made social judgments about well-known public ﬁgures. Patterns of brain activity were then predicted using feature encoding models that represented target people’s positions on theoretical dimensions such as warmth and competence. All 5 theories of person perception proved highly accurate at reconstructing activity patterns, indicating that each could describe the informational basis of mentalizing. Cross-validation indicated that the theories robustly generalized across both targets and participants. The synthetic theory consistently attained the best performance—approximately two-thirds of noise ceiling accuracy––indicating that, in combination, the theories considered here can account for much of the neural representation of other people. Moreover, encoding models trained on the present data could reconstruct patterns of activity associated with mental state representations in independent data, suggesting the use of a common neural code to represent others’ traits and states.","container-title":"Cerebral Cortex","DOI":"10.1093/cercor/bhx216","ISSN":"1047-3211, 1460-2199","issue":"10","journalAbbreviation":"Cereb Cortex","language":"en","page":"3505-3520","source":"DOI.org (Crossref)","title":"Theories of Person Perception Predict Patterns of Neural Activity During Mentalizing","volume":"28","author":[{"family":"Thornton","given":"Mark A"},{"family":"Mitchell","given":"Jason P"}],"issued":{"date-parts":[["2018",10,1]]}}}],"schema":"https://github.com/citation-style-language/schema/raw/master/csl-citation.json"} </w:instrText>
      </w:r>
      <w:r w:rsidR="00881185" w:rsidRPr="006338EE">
        <w:rPr>
          <w:u w:val="none"/>
        </w:rPr>
        <w:fldChar w:fldCharType="separate"/>
      </w:r>
      <w:r w:rsidR="002B75C2" w:rsidRPr="002B75C2">
        <w:rPr>
          <w:szCs w:val="24"/>
          <w:vertAlign w:val="superscript"/>
        </w:rPr>
        <w:t>55</w:t>
      </w:r>
      <w:r w:rsidR="00881185" w:rsidRPr="006338EE">
        <w:rPr>
          <w:u w:val="none"/>
        </w:rPr>
        <w:fldChar w:fldCharType="end"/>
      </w:r>
      <w:r w:rsidR="00257C23" w:rsidRPr="006338EE">
        <w:rPr>
          <w:u w:val="none"/>
        </w:rPr>
        <w:t>, task</w:t>
      </w:r>
      <w:r w:rsidR="00433A05" w:rsidRPr="006338EE">
        <w:rPr>
          <w:u w:val="none"/>
        </w:rPr>
        <w:t xml:space="preserve"> engagement and difficulties</w:t>
      </w:r>
      <w:r w:rsidR="00257C23" w:rsidRPr="006338EE">
        <w:rPr>
          <w:u w:val="none"/>
        </w:rPr>
        <w:t xml:space="preserve">, and how </w:t>
      </w:r>
      <w:r w:rsidR="00433A05" w:rsidRPr="006338EE">
        <w:rPr>
          <w:u w:val="none"/>
        </w:rPr>
        <w:t xml:space="preserve">their </w:t>
      </w:r>
      <w:r w:rsidR="00257C23" w:rsidRPr="006338EE">
        <w:rPr>
          <w:u w:val="none"/>
        </w:rPr>
        <w:t xml:space="preserve">personal theories of which character committed the crime evolved over time. </w:t>
      </w:r>
    </w:p>
    <w:p w14:paraId="62CAD83A" w14:textId="61D6E253" w:rsidR="00BB3739" w:rsidRPr="00BB3739" w:rsidRDefault="00070A60" w:rsidP="00BB3739">
      <w:pPr>
        <w:pStyle w:val="Heading4"/>
        <w:keepNext w:val="0"/>
        <w:keepLines w:val="0"/>
        <w:widowControl w:val="0"/>
        <w:spacing w:before="0" w:line="240" w:lineRule="auto"/>
        <w:ind w:firstLine="360"/>
        <w:jc w:val="both"/>
        <w:rPr>
          <w:iCs/>
          <w:u w:val="none"/>
        </w:rPr>
      </w:pPr>
      <w:r w:rsidRPr="006338EE">
        <w:t>A.2.</w:t>
      </w:r>
      <w:r w:rsidR="00BB3739">
        <w:t>3</w:t>
      </w:r>
      <w:r w:rsidRPr="006338EE">
        <w:t xml:space="preserve">. </w:t>
      </w:r>
      <w:r w:rsidR="00BB3739">
        <w:t>Task Validation</w:t>
      </w:r>
      <w:r>
        <w:t>.</w:t>
      </w:r>
      <w:r w:rsidRPr="00A506BD">
        <w:rPr>
          <w:u w:val="none"/>
        </w:rPr>
        <w:t xml:space="preserve"> </w:t>
      </w:r>
      <w:r w:rsidR="00BB3739" w:rsidRPr="00BB3739">
        <w:t>To validate our task, we ran a preliminary sample (</w:t>
      </w:r>
      <w:r w:rsidR="00BB3739" w:rsidRPr="00BB3739">
        <w:rPr>
          <w:i/>
          <w:iCs/>
        </w:rPr>
        <w:t>n</w:t>
      </w:r>
      <w:r w:rsidR="00BB3739" w:rsidRPr="00BB3739">
        <w:t xml:space="preserve"> = 26).</w:t>
      </w:r>
      <w:r w:rsidR="00BB3739" w:rsidRPr="00BB3739">
        <w:rPr>
          <w:u w:val="none"/>
        </w:rPr>
        <w:t xml:space="preserve"> Based upon extant literature </w:t>
      </w:r>
      <w:r w:rsidR="00BB3739" w:rsidRPr="00BB3739">
        <w:rPr>
          <w:u w:val="none"/>
        </w:rPr>
        <w:fldChar w:fldCharType="begin"/>
      </w:r>
      <w:r w:rsidR="002B75C2">
        <w:rPr>
          <w:u w:val="none"/>
        </w:rPr>
        <w:instrText xml:space="preserve"> ADDIN ZOTERO_ITEM CSL_CITATION {"citationID":"tJ2LfoIA","properties":{"formattedCitation":"\\super 5,6\\nosupersub{}","plainCitation":"5,6","noteIndex":0},"citationItems":[{"id":12082,"uris":["http://zotero.org/users/6239255/items/RKRHJQLM"],"itemData":{"id":12082,"type":"article-journal","container-title":"NeuroImage","DOI":"10.1016/j.neuroimage.2022.119007","ISSN":"10538119","journalAbbreviation":"NeuroImage","language":"en","page":"119007","source":"DOI.org (Crossref)","title":"Beyond lottery-evoked ambiguity aversion: The neural signature of the types and the sources of uncertainty","title-short":"Beyond lottery-evoked ambiguity aversion","volume":"251","author":[{"family":"Fairley","given":"Kim"},{"family":"Vyrastekova","given":"Jana"},{"family":"Weitzel","given":"Utz"},{"family":"Sanfey","given":"Alan G."}],"issued":{"date-parts":[["2022",5]]}}},{"id":12080,"uris":["http://zotero.org/users/6239255/items/4ZRJQWGR"],"itemData":{"id":12080,"type":"article-journal","abstract":"Much of the uncertainty that clouds our understanding of the world springs from the covert values and intentions held by other people. Thus, it is plausible that specialized mechanisms that compute learning signals under uncertainty of exclusively social origin operate in the brain. To test this hypothesis, we scoured academic databases for neuroimaging studies involving learning under uncertainty, and performed a metaanalysis of brain activation maps that compared learning in the face of social versus nonsocial uncertainty. Although most of the brain activations associated with learning error signals were shared between social and nonsocial conditions, we found some evidence for functional segregation of error signals of exclusively social origin during learning in limited regions of ventrolateral prefrontal cortex and insula. This suggests that most behavioral adaptations to navigate social environments are reused from frontal and subcortical areas processing generic value representation and learning, but that a specialized circuitry might have evolved in prefrontal regions to deal with social context representation and strategic action.","container-title":"Human Brain Mapping","DOI":"10.1002/hbm.25948","ISSN":"1065-9471, 1097-0193","issue":"13","journalAbbreviation":"Human Brain Mapping","language":"en","page":"4185-4206","source":"DOI.org (Crossref)","title":"Learning under social versus nonsocial uncertainty: A meta</w:instrText>
      </w:r>
      <w:r w:rsidR="002B75C2">
        <w:rPr>
          <w:rFonts w:ascii="Cambria Math" w:hAnsi="Cambria Math" w:cs="Cambria Math"/>
          <w:u w:val="none"/>
        </w:rPr>
        <w:instrText>‐</w:instrText>
      </w:r>
      <w:r w:rsidR="002B75C2">
        <w:rPr>
          <w:u w:val="none"/>
        </w:rPr>
        <w:instrText>analytic approach","title-short":"Learning under social versus nonsocial uncertainty","volume":"43","author":[{"family":"Martinez</w:instrText>
      </w:r>
      <w:r w:rsidR="002B75C2">
        <w:rPr>
          <w:rFonts w:ascii="Cambria Math" w:hAnsi="Cambria Math" w:cs="Cambria Math"/>
          <w:u w:val="none"/>
        </w:rPr>
        <w:instrText>‐</w:instrText>
      </w:r>
      <w:r w:rsidR="002B75C2">
        <w:rPr>
          <w:u w:val="none"/>
        </w:rPr>
        <w:instrText xml:space="preserve">Saito","given":"Mario"},{"family":"Gorina","given":"Elena"}],"issued":{"date-parts":[["2022",9]]}}}],"schema":"https://github.com/citation-style-language/schema/raw/master/csl-citation.json"} </w:instrText>
      </w:r>
      <w:r w:rsidR="00BB3739" w:rsidRPr="00BB3739">
        <w:rPr>
          <w:u w:val="none"/>
        </w:rPr>
        <w:fldChar w:fldCharType="separate"/>
      </w:r>
      <w:r w:rsidR="00BB3739" w:rsidRPr="00BB3739">
        <w:rPr>
          <w:u w:val="none"/>
          <w:vertAlign w:val="superscript"/>
        </w:rPr>
        <w:t>5,6</w:t>
      </w:r>
      <w:r w:rsidR="00BB3739" w:rsidRPr="00BB3739">
        <w:rPr>
          <w:u w:val="none"/>
        </w:rPr>
        <w:fldChar w:fldCharType="end"/>
      </w:r>
      <w:r w:rsidR="00BB3739" w:rsidRPr="00BB3739">
        <w:rPr>
          <w:u w:val="none"/>
        </w:rPr>
        <w:t>, we hypothesized that the orbitofrontal (OFC), dorsolateral prefrontal (</w:t>
      </w:r>
      <w:proofErr w:type="spellStart"/>
      <w:r w:rsidR="00BB3739" w:rsidRPr="00BB3739">
        <w:rPr>
          <w:u w:val="none"/>
        </w:rPr>
        <w:t>dlPFC</w:t>
      </w:r>
      <w:proofErr w:type="spellEnd"/>
      <w:r w:rsidR="00BB3739" w:rsidRPr="00BB3739">
        <w:rPr>
          <w:u w:val="none"/>
        </w:rPr>
        <w:t>), anterior insula (AI), precuneus, dorsal anterior cingulate (</w:t>
      </w:r>
      <w:proofErr w:type="spellStart"/>
      <w:r w:rsidR="00BB3739" w:rsidRPr="00BB3739">
        <w:rPr>
          <w:u w:val="none"/>
        </w:rPr>
        <w:t>dACC</w:t>
      </w:r>
      <w:proofErr w:type="spellEnd"/>
      <w:r w:rsidR="00BB3739" w:rsidRPr="00BB3739">
        <w:rPr>
          <w:u w:val="none"/>
        </w:rPr>
        <w:t>), and inferior frontal gyrus (IFG) activation during social uncertainty tasks specifically</w:t>
      </w:r>
      <w:r w:rsidR="00BB3739">
        <w:rPr>
          <w:u w:val="none"/>
        </w:rPr>
        <w:t xml:space="preserve"> </w:t>
      </w:r>
      <w:r w:rsidR="00BB3739" w:rsidRPr="00BB3739">
        <w:rPr>
          <w:u w:val="none"/>
        </w:rPr>
        <w:t xml:space="preserve">would be associated with periods of increased uncertainty in the social uncertainty task. For additional validation, I queried </w:t>
      </w:r>
      <w:proofErr w:type="spellStart"/>
      <w:r w:rsidR="00BB3739" w:rsidRPr="00BB3739">
        <w:rPr>
          <w:u w:val="none"/>
        </w:rPr>
        <w:t>Neurosynth</w:t>
      </w:r>
      <w:proofErr w:type="spellEnd"/>
      <w:r w:rsidR="00BB3739" w:rsidRPr="00BB3739">
        <w:rPr>
          <w:u w:val="none"/>
        </w:rPr>
        <w:t xml:space="preserve"> meta-analytic software </w:t>
      </w:r>
      <w:r w:rsidR="00BB3739" w:rsidRPr="00BB3739">
        <w:rPr>
          <w:highlight w:val="yellow"/>
          <w:u w:val="none"/>
          <w:vertAlign w:val="superscript"/>
        </w:rPr>
        <w:fldChar w:fldCharType="begin"/>
      </w:r>
      <w:r w:rsidR="002B75C2">
        <w:rPr>
          <w:highlight w:val="yellow"/>
          <w:u w:val="none"/>
          <w:vertAlign w:val="superscript"/>
        </w:rPr>
        <w:instrText xml:space="preserve"> ADDIN ZOTERO_ITEM CSL_CITATION {"citationID":"QfjvzgSJ","properties":{"formattedCitation":"\\super 56\\nosupersub{}","plainCitation":"56","noteIndex":0},"citationItems":[{"id":12116,"uris":["http://zotero.org/users/6239255/items/AYYWX7P9"],"itemData":{"id":12116,"type":"article-journal","container-title":"Frontiers in Neuroinformatics","DOI":"10.3389/conf.fninf.2011.08.00058","ISSN":"1662-5196","journalAbbreviation":"Front. Neuroinform.","source":"DOI.org (Crossref)","title":"NeuroSynth: a new platform for large-scale automated synthesis of human functional neuroimaging data","title-short":"NeuroSynth","URL":"http://www.frontiersin.org/10.3389/conf.fninf.2011.08.00058/event_abstract","volume":"5","author":[{"family":"Tor D.","given":"Wager"}],"accessed":{"date-parts":[["2022",12,6]]},"issued":{"date-parts":[["2011"]]}}}],"schema":"https://github.com/citation-style-language/schema/raw/master/csl-citation.json"} </w:instrText>
      </w:r>
      <w:r w:rsidR="00BB3739" w:rsidRPr="00BB3739">
        <w:rPr>
          <w:highlight w:val="yellow"/>
          <w:u w:val="none"/>
          <w:vertAlign w:val="superscript"/>
        </w:rPr>
        <w:fldChar w:fldCharType="separate"/>
      </w:r>
      <w:r w:rsidR="002B75C2" w:rsidRPr="002B75C2">
        <w:rPr>
          <w:szCs w:val="24"/>
          <w:vertAlign w:val="superscript"/>
        </w:rPr>
        <w:t>56</w:t>
      </w:r>
      <w:r w:rsidR="00BB3739" w:rsidRPr="00BB3739">
        <w:rPr>
          <w:highlight w:val="yellow"/>
          <w:u w:val="none"/>
          <w:vertAlign w:val="superscript"/>
        </w:rPr>
        <w:fldChar w:fldCharType="end"/>
      </w:r>
      <w:r w:rsidR="00BB3739" w:rsidRPr="00BB3739">
        <w:rPr>
          <w:u w:val="none"/>
        </w:rPr>
        <w:t xml:space="preserve"> using the terms “social cognition”, “ambiguous”, and “uncertainty” to identify key regions that we might expect to respond if our paradigm is </w:t>
      </w:r>
      <w:r w:rsidR="00BB3739" w:rsidRPr="00BB3739">
        <w:rPr>
          <w:u w:val="none"/>
        </w:rPr>
        <w:lastRenderedPageBreak/>
        <w:t xml:space="preserve">prompting social ambiguity-related cognition. </w:t>
      </w:r>
      <w:proofErr w:type="spellStart"/>
      <w:r w:rsidR="00BB3739" w:rsidRPr="00BB3739">
        <w:rPr>
          <w:u w:val="none"/>
        </w:rPr>
        <w:t>Neurosynth’s</w:t>
      </w:r>
      <w:proofErr w:type="spellEnd"/>
      <w:r w:rsidR="00BB3739" w:rsidRPr="00BB3739">
        <w:rPr>
          <w:u w:val="none"/>
        </w:rPr>
        <w:t xml:space="preserve"> composite association z-statistic map was largely consistent with our hypothesized circuitry. We then used FSL’s FEAT </w:t>
      </w:r>
      <w:r w:rsidR="00BB3739" w:rsidRPr="00BB3739">
        <w:rPr>
          <w:u w:val="none"/>
        </w:rPr>
        <w:fldChar w:fldCharType="begin"/>
      </w:r>
      <w:r w:rsidR="002B75C2">
        <w:rPr>
          <w:u w:val="none"/>
        </w:rPr>
        <w:instrText xml:space="preserve"> ADDIN ZOTERO_ITEM CSL_CITATION {"citationID":"QiwHKb2T","properties":{"formattedCitation":"\\super 57\\nosupersub{}","plainCitation":"57","noteIndex":0},"citationItems":[{"id":3082,"uris":["http://zotero.org/users/6239255/items/WA4T27RK"],"itemData":{"id":3082,"type":"article-journal","abstract":"FSL (the FMRIB Software Library) is a comprehensive library of analysis tools for functional, structural and diffusion MRI brain imaging data, written mainly by members of the Analysis Group, FMRIB, Oxford. For this NeuroImage special issue on “20 years of fMRI” we have been asked to write about the history, developments and current status of FSL. We also include some descriptions of parts of FSL that are not well covered in the existing literature. We hope that some of this content might be of interest to users of FSL, and also maybe to new research groups considering creating, releasing and supporting new software packages for brain image analysis.","container-title":"NeuroImage","DOI":"10.1016/j.neuroimage.2011.09.015","ISSN":"10538119","issue":"2","journalAbbreviation":"NeuroImage","language":"en","page":"782-790","source":"DOI.org (Crossref)","title":"FSL","volume":"62","author":[{"family":"Jenkinson","given":"Mark"},{"family":"Beckmann","given":"Christian F."},{"family":"Behrens","given":"Timothy E.J."},{"family":"Woolrich","given":"Mark W."},{"family":"Smith","given":"Stephen M."}],"issued":{"date-parts":[["2012",8]]}}}],"schema":"https://github.com/citation-style-language/schema/raw/master/csl-citation.json"} </w:instrText>
      </w:r>
      <w:r w:rsidR="00BB3739" w:rsidRPr="00BB3739">
        <w:rPr>
          <w:u w:val="none"/>
        </w:rPr>
        <w:fldChar w:fldCharType="separate"/>
      </w:r>
      <w:r w:rsidR="002B75C2" w:rsidRPr="002B75C2">
        <w:rPr>
          <w:szCs w:val="24"/>
          <w:vertAlign w:val="superscript"/>
        </w:rPr>
        <w:t>57</w:t>
      </w:r>
      <w:r w:rsidR="00BB3739" w:rsidRPr="00BB3739">
        <w:rPr>
          <w:u w:val="none"/>
        </w:rPr>
        <w:fldChar w:fldCharType="end"/>
      </w:r>
      <w:r w:rsidR="00BB3739" w:rsidRPr="00BB3739">
        <w:rPr>
          <w:u w:val="none"/>
        </w:rPr>
        <w:t xml:space="preserve"> to conduct a parametric analysis using data from 26 adult subjects that have completed the outlined paradigm (</w:t>
      </w:r>
      <w:r w:rsidR="00BB3739" w:rsidRPr="00BB3739">
        <w:rPr>
          <w:i/>
          <w:iCs/>
          <w:u w:val="none"/>
        </w:rPr>
        <w:t>See</w:t>
      </w:r>
      <w:r w:rsidR="00BB3739" w:rsidRPr="00BB3739">
        <w:rPr>
          <w:iCs/>
          <w:u w:val="none"/>
        </w:rPr>
        <w:t xml:space="preserve"> </w:t>
      </w:r>
      <w:r w:rsidR="00BB3739" w:rsidRPr="00BB3739">
        <w:rPr>
          <w:b/>
          <w:bCs/>
          <w:iCs/>
          <w:u w:val="none"/>
        </w:rPr>
        <w:t>A.2.</w:t>
      </w:r>
      <w:r w:rsidR="00BB3739">
        <w:rPr>
          <w:b/>
          <w:bCs/>
          <w:u w:val="none"/>
        </w:rPr>
        <w:t>2</w:t>
      </w:r>
      <w:r w:rsidR="00BB3739" w:rsidRPr="00BB3739">
        <w:rPr>
          <w:b/>
          <w:bCs/>
          <w:u w:val="none"/>
        </w:rPr>
        <w:t>.</w:t>
      </w:r>
      <w:r w:rsidR="00BB3739">
        <w:rPr>
          <w:b/>
          <w:bCs/>
          <w:u w:val="none"/>
        </w:rPr>
        <w:t xml:space="preserve"> Task Design</w:t>
      </w:r>
      <w:r w:rsidR="00BB3739" w:rsidRPr="00BB3739">
        <w:rPr>
          <w:iCs/>
          <w:u w:val="none"/>
        </w:rPr>
        <w:t>). Subjects’ certainty ratings from moment to moment were detrended (resulting in a time course of only rating inflections), demeaned, and z-</w:t>
      </w:r>
      <w:r w:rsidR="00000000">
        <w:rPr>
          <w:noProof/>
          <w:u w:val="none"/>
        </w:rPr>
        <w:pict w14:anchorId="1869EE91">
          <v:group id="Group 35" o:spid="_x0000_s1033" style="position:absolute;left:0;text-align:left;margin-left:304.45pt;margin-top:61.15pt;width:228.4pt;height:182pt;z-index:251658752;mso-position-horizontal-relative:text;mso-position-vertical-relative:text;mso-height-relative:margin" coordsize="2900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">
            <v:shape id="_x0000_s1034" type="#_x0000_t202" style="position:absolute;width:29006;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" strokeweight="2.25pt">
              <v:textbox style="mso-next-textbox:#Text Box 2">
                <w:txbxContent>
                  <w:p w14:paraId="6BA92F64" w14:textId="72D764EC" w:rsidR="00070A60" w:rsidRDefault="00070A60" w:rsidP="00BB3739">
                    <w:pPr>
                      <w:spacing w:after="0" w:line="240" w:lineRule="auto"/>
                      <w:rPr>
                        <w:rFonts w:ascii="Arial" w:hAnsi="Arial" w:cs="Arial"/>
                        <w:iCs/>
                        <w:sz w:val="16"/>
                        <w:szCs w:val="16"/>
                      </w:rPr>
                    </w:pPr>
                    <w:r w:rsidRPr="00B9797E">
                      <w:rPr>
                        <w:rFonts w:ascii="Arial" w:hAnsi="Arial" w:cs="Arial"/>
                        <w:b/>
                        <w:bCs/>
                        <w:iCs/>
                        <w:sz w:val="16"/>
                        <w:szCs w:val="16"/>
                      </w:rPr>
                      <w:t xml:space="preserve">Figure </w:t>
                    </w:r>
                    <w:r w:rsidR="00BB3739">
                      <w:rPr>
                        <w:rFonts w:ascii="Arial" w:hAnsi="Arial" w:cs="Arial"/>
                        <w:b/>
                        <w:bCs/>
                        <w:iCs/>
                        <w:sz w:val="16"/>
                        <w:szCs w:val="16"/>
                      </w:rPr>
                      <w:t>2</w:t>
                    </w:r>
                    <w:r w:rsidRPr="00B9797E">
                      <w:rPr>
                        <w:rFonts w:ascii="Arial" w:hAnsi="Arial" w:cs="Arial"/>
                        <w:b/>
                        <w:bCs/>
                        <w:iCs/>
                        <w:sz w:val="16"/>
                        <w:szCs w:val="16"/>
                      </w:rPr>
                      <w:t>.</w:t>
                    </w:r>
                    <w:r w:rsidRPr="00B9797E">
                      <w:rPr>
                        <w:rFonts w:ascii="Arial" w:hAnsi="Arial" w:cs="Arial"/>
                        <w:iCs/>
                        <w:sz w:val="16"/>
                        <w:szCs w:val="16"/>
                      </w:rPr>
                      <w:t xml:space="preserve"> </w:t>
                    </w:r>
                    <w:proofErr w:type="spellStart"/>
                    <w:r w:rsidRPr="00B9797E">
                      <w:rPr>
                        <w:rFonts w:ascii="Arial" w:hAnsi="Arial" w:cs="Arial"/>
                        <w:iCs/>
                        <w:sz w:val="16"/>
                        <w:szCs w:val="16"/>
                      </w:rPr>
                      <w:t>Thresholded</w:t>
                    </w:r>
                    <w:proofErr w:type="spellEnd"/>
                    <w:r w:rsidRPr="00B9797E">
                      <w:rPr>
                        <w:rFonts w:ascii="Arial" w:hAnsi="Arial" w:cs="Arial"/>
                        <w:iCs/>
                        <w:sz w:val="16"/>
                        <w:szCs w:val="16"/>
                      </w:rPr>
                      <w:t xml:space="preserve"> Z-statistic map from preliminary analyses of </w:t>
                    </w:r>
                    <w:proofErr w:type="gramStart"/>
                    <w:r w:rsidRPr="00B9797E">
                      <w:rPr>
                        <w:rFonts w:ascii="Arial" w:hAnsi="Arial" w:cs="Arial"/>
                        <w:iCs/>
                        <w:sz w:val="16"/>
                        <w:szCs w:val="16"/>
                      </w:rPr>
                      <w:t xml:space="preserve">paradigm </w:t>
                    </w:r>
                    <w:r>
                      <w:rPr>
                        <w:rFonts w:ascii="Arial" w:hAnsi="Arial" w:cs="Arial"/>
                        <w:iCs/>
                        <w:sz w:val="16"/>
                        <w:szCs w:val="16"/>
                      </w:rPr>
                      <w:t xml:space="preserve"> </w:t>
                    </w:r>
                    <w:r w:rsidRPr="00B9797E">
                      <w:rPr>
                        <w:rFonts w:ascii="Arial" w:hAnsi="Arial" w:cs="Arial"/>
                        <w:iCs/>
                        <w:sz w:val="16"/>
                        <w:szCs w:val="16"/>
                      </w:rPr>
                      <w:t>with</w:t>
                    </w:r>
                    <w:proofErr w:type="gramEnd"/>
                    <w:r w:rsidRPr="00B9797E">
                      <w:rPr>
                        <w:rFonts w:ascii="Arial" w:hAnsi="Arial" w:cs="Arial"/>
                        <w:iCs/>
                        <w:sz w:val="16"/>
                        <w:szCs w:val="16"/>
                      </w:rPr>
                      <w:t xml:space="preserve"> adult</w:t>
                    </w:r>
                    <w:r>
                      <w:rPr>
                        <w:rFonts w:ascii="Arial" w:hAnsi="Arial" w:cs="Arial"/>
                        <w:iCs/>
                        <w:sz w:val="16"/>
                        <w:szCs w:val="16"/>
                      </w:rPr>
                      <w:t xml:space="preserve">  </w:t>
                    </w:r>
                    <w:r w:rsidRPr="00B9797E">
                      <w:rPr>
                        <w:rFonts w:ascii="Arial" w:hAnsi="Arial" w:cs="Arial"/>
                        <w:iCs/>
                        <w:sz w:val="16"/>
                        <w:szCs w:val="16"/>
                      </w:rPr>
                      <w:t>participants (n = 26)</w:t>
                    </w:r>
                  </w:p>
                  <w:p w14:paraId="5EA18C40" w14:textId="4E1F37D8" w:rsidR="00E93328" w:rsidRPr="009C755C" w:rsidRDefault="00E93328" w:rsidP="00E93328">
                    <w:pPr>
                      <w:jc w:val="both"/>
                      <w:rPr>
                        <w:rFonts w:ascii="Arial" w:hAnsi="Arial" w:cs="Arial"/>
                        <w:sz w:val="18"/>
                        <w:szCs w:val="18"/>
                      </w:rPr>
                    </w:pPr>
                  </w:p>
                </w:txbxContent>
              </v:textbox>
            </v:shape>
            <v:shape id="_x0000_s1035" type="#_x0000_t202" style="position:absolute;top:18637;width:28898;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style="mso-next-textbox:#_x0000_s1035">
                <w:txbxContent>
                  <w:p w14:paraId="3FEEA4BD" w14:textId="77777777" w:rsidR="00070A60" w:rsidRPr="00724F2F" w:rsidRDefault="00070A60" w:rsidP="00BB3739">
                    <w:pPr>
                      <w:spacing w:after="0" w:line="240" w:lineRule="auto"/>
                      <w:jc w:val="center"/>
                      <w:rPr>
                        <w:rFonts w:ascii="Arial" w:hAnsi="Arial" w:cs="Arial"/>
                        <w:sz w:val="16"/>
                        <w:szCs w:val="16"/>
                      </w:rPr>
                    </w:pPr>
                    <w:r w:rsidRPr="00724F2F">
                      <w:rPr>
                        <w:rFonts w:ascii="Arial" w:hAnsi="Arial" w:cs="Arial"/>
                        <w:sz w:val="16"/>
                        <w:szCs w:val="16"/>
                      </w:rPr>
                      <w:t xml:space="preserve">IFG = Inferior Frontal Gyrus; Cortex; AI = Anterior Insula; </w:t>
                    </w:r>
                    <w:proofErr w:type="spellStart"/>
                    <w:r w:rsidRPr="00724F2F">
                      <w:rPr>
                        <w:rFonts w:ascii="Arial" w:hAnsi="Arial" w:cs="Arial"/>
                        <w:sz w:val="16"/>
                        <w:szCs w:val="16"/>
                      </w:rPr>
                      <w:t>dlPFC</w:t>
                    </w:r>
                    <w:proofErr w:type="spellEnd"/>
                    <w:r w:rsidRPr="00724F2F">
                      <w:rPr>
                        <w:rFonts w:ascii="Arial" w:hAnsi="Arial" w:cs="Arial"/>
                        <w:sz w:val="16"/>
                        <w:szCs w:val="16"/>
                      </w:rPr>
                      <w:t xml:space="preserve"> = Dorsolateral Prefrontal Cortex; </w:t>
                    </w:r>
                    <w:proofErr w:type="spellStart"/>
                    <w:r>
                      <w:rPr>
                        <w:rFonts w:ascii="Arial" w:hAnsi="Arial" w:cs="Arial"/>
                        <w:sz w:val="16"/>
                        <w:szCs w:val="16"/>
                      </w:rPr>
                      <w:t>PCun</w:t>
                    </w:r>
                    <w:proofErr w:type="spellEnd"/>
                    <w:r>
                      <w:rPr>
                        <w:rFonts w:ascii="Arial" w:hAnsi="Arial" w:cs="Arial"/>
                        <w:sz w:val="16"/>
                        <w:szCs w:val="16"/>
                      </w:rPr>
                      <w:t xml:space="preserve"> = Precuneus</w:t>
                    </w:r>
                    <w:r>
                      <w:rPr>
                        <w:rFonts w:ascii="Arial" w:hAnsi="Arial" w:cs="Arial"/>
                        <w:sz w:val="16"/>
                        <w:szCs w:val="16"/>
                      </w:rPr>
                      <w:br/>
                    </w:r>
                    <w:proofErr w:type="spellStart"/>
                    <w:r w:rsidRPr="00724F2F">
                      <w:rPr>
                        <w:rFonts w:ascii="Arial" w:hAnsi="Arial" w:cs="Arial"/>
                        <w:sz w:val="16"/>
                        <w:szCs w:val="16"/>
                      </w:rPr>
                      <w:t>dACC</w:t>
                    </w:r>
                    <w:proofErr w:type="spellEnd"/>
                    <w:r w:rsidRPr="00724F2F">
                      <w:rPr>
                        <w:rFonts w:ascii="Arial" w:hAnsi="Arial" w:cs="Arial"/>
                        <w:sz w:val="16"/>
                        <w:szCs w:val="16"/>
                      </w:rPr>
                      <w:t xml:space="preserve"> = Dorsal Anterior Cingulate Cortex</w:t>
                    </w:r>
                  </w:p>
                </w:txbxContent>
              </v:textbox>
            </v:shape>
            <w10:wrap type="square"/>
          </v:group>
        </w:pict>
      </w:r>
      <w:r w:rsidR="00BB3739" w:rsidRPr="00BB3739">
        <w:rPr>
          <w:iCs/>
          <w:u w:val="none"/>
        </w:rPr>
        <w:t xml:space="preserve">standardized, to reduce spurious correlative influences and lagged by 10 seconds to capture </w:t>
      </w:r>
      <w:r w:rsidR="008D50CF" w:rsidRPr="00874440">
        <w:rPr>
          <w:noProof/>
        </w:rPr>
        <w:drawing>
          <wp:anchor distT="0" distB="0" distL="114300" distR="114300" simplePos="0" relativeHeight="251660288" behindDoc="0" locked="0" layoutInCell="1" allowOverlap="1" wp14:anchorId="25F084D4" wp14:editId="7E7733B2">
            <wp:simplePos x="0" y="0"/>
            <wp:positionH relativeFrom="column">
              <wp:posOffset>3962400</wp:posOffset>
            </wp:positionH>
            <wp:positionV relativeFrom="paragraph">
              <wp:posOffset>1066441</wp:posOffset>
            </wp:positionV>
            <wp:extent cx="2689860" cy="1619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496" b="12645"/>
                    <a:stretch/>
                  </pic:blipFill>
                  <pic:spPr bwMode="auto">
                    <a:xfrm>
                      <a:off x="0" y="0"/>
                      <a:ext cx="2689860" cy="1619250"/>
                    </a:xfrm>
                    <a:prstGeom prst="rect">
                      <a:avLst/>
                    </a:prstGeom>
                    <a:noFill/>
                    <a:ln>
                      <a:noFill/>
                    </a:ln>
                    <a:extLst>
                      <a:ext uri="{53640926-AAD7-44D8-BBD7-CCE9431645EC}">
                        <a14:shadowObscured xmlns:a14="http://schemas.microsoft.com/office/drawing/2010/main"/>
                      </a:ext>
                    </a:extLst>
                  </pic:spPr>
                </pic:pic>
              </a:graphicData>
            </a:graphic>
          </wp:anchor>
        </w:drawing>
      </w:r>
      <w:r w:rsidR="00BB3739" w:rsidRPr="00BB3739">
        <w:rPr>
          <w:iCs/>
          <w:u w:val="none"/>
        </w:rPr>
        <w:t>the decision-making cognitive processes that precede rating changes. Such a lag is analogous to standard practices in the memory event-segmentation literature</w:t>
      </w:r>
      <w:r w:rsidR="00BB3739" w:rsidRPr="00BB3739">
        <w:rPr>
          <w:u w:val="none"/>
          <w:vertAlign w:val="superscript"/>
        </w:rPr>
        <w:t xml:space="preserve"> </w:t>
      </w:r>
      <w:r w:rsidR="00BB3739" w:rsidRPr="00BB3739">
        <w:rPr>
          <w:u w:val="none"/>
          <w:vertAlign w:val="superscript"/>
        </w:rPr>
        <w:fldChar w:fldCharType="begin"/>
      </w:r>
      <w:r w:rsidR="002B75C2">
        <w:rPr>
          <w:u w:val="none"/>
          <w:vertAlign w:val="superscript"/>
        </w:rPr>
        <w:instrText xml:space="preserve"> ADDIN ZOTERO_ITEM CSL_CITATION {"citationID":"lC4BTUis","properties":{"formattedCitation":"\\super 9,36\\nosupersub{}","plainCitation":"9,36","noteIndex":0},"citationItems":[{"id":12088,"uris":["http://zotero.org/users/6239255/items/WJ9UUM7S"],"itemData":{"id":12088,"type":"article-journal","abstract":"Surprise signals a discrepancy between past and current beliefs. It is theorized to be linked to affective experiences, the creation of particularly resilient memories, and segmentation of the ﬂow of experience into discrete perceived events. However, the ability to precisely measure naturalistic surprise has remained elusive. We used advanced basketball analytics to derive a quantitative measure of surprise and characterized its behavioral, physiological, and neural correlates in human subjects observing basketball games. We found that surprise was associated with segmentation of ongoing experiences, as reﬂected by subjectively perceived event boundaries and shifts in neocortical patterns underlying belief states. Interestingly, these effects differed by whether surprising moments contradicted or bolstered current predominant beliefs. Surprise also positively correlated with pupil dilation, activation in subcortical regions associated with dopamine, game enjoyment, and long-term memory. These investigations support key predictions from event segmentation theory and extend theoretical conceptualizations of surprise to real-world contexts.","container-title":"Neuron","DOI":"10.1016/j.neuron.2020.10.029","ISSN":"08966273","issue":"2","journalAbbreviation":"Neuron","language":"en","page":"377-390.e7","source":"DOI.org (Crossref)","title":"Behavioral, Physiological, and Neural Signatures of Surprise during Naturalistic Sports Viewing","volume":"109","author":[{"family":"Antony","given":"James W."},{"family":"Hartshorne","given":"Thomas H."},{"family":"Pomeroy","given":"Ken"},{"family":"Gureckis","given":"Todd M."},{"family":"Hasson","given":"Uri"},{"family":"McDougle","given":"Samuel D."},{"family":"Norman","given":"Kenneth A."}],"issued":{"date-parts":[["2021",1]]}}},{"id":12005,"uris":["http://zotero.org/users/6239255/items/EX4RESCF"],"itemData":{"id":12005,"type":"article-journal","container-title":"Nature Human Behaviour","DOI":"10.1038/s41562-021-01051-6","ISSN":"2397-3374","issue":"7","journalAbbreviation":"Nat Hum Behav","language":"en","page":"905-919","source":"DOI.org (Crossref)","title":"Geometric models reveal behavioural and neural signatures of transforming experiences into memories","volume":"5","author":[{"family":"Heusser","given":"Andrew C."},{"family":"Fitzpatrick","given":"Paxton C."},{"family":"Manning","given":"Jeremy R."}],"issued":{"date-parts":[["2021",7]]}}}],"schema":"https://github.com/citation-style-language/schema/raw/master/csl-citation.json"} </w:instrText>
      </w:r>
      <w:r w:rsidR="00BB3739" w:rsidRPr="00BB3739">
        <w:rPr>
          <w:u w:val="none"/>
          <w:vertAlign w:val="superscript"/>
        </w:rPr>
        <w:fldChar w:fldCharType="separate"/>
      </w:r>
      <w:r w:rsidR="002B75C2" w:rsidRPr="002B75C2">
        <w:rPr>
          <w:szCs w:val="24"/>
          <w:vertAlign w:val="superscript"/>
        </w:rPr>
        <w:t>9,36</w:t>
      </w:r>
      <w:r w:rsidR="00BB3739" w:rsidRPr="00BB3739">
        <w:rPr>
          <w:u w:val="none"/>
        </w:rPr>
        <w:fldChar w:fldCharType="end"/>
      </w:r>
      <w:r w:rsidR="00BB3739" w:rsidRPr="00BB3739">
        <w:rPr>
          <w:iCs/>
          <w:u w:val="none"/>
        </w:rPr>
        <w:t>.  We found strong activation within each of the previously outlined regions during our social task, according to the Automated Anatomical Labeling (AAL) atlas (</w:t>
      </w:r>
      <w:r w:rsidR="00BB3739" w:rsidRPr="00BB3739">
        <w:rPr>
          <w:b/>
          <w:bCs/>
          <w:iCs/>
          <w:u w:val="none"/>
        </w:rPr>
        <w:t xml:space="preserve">Fig </w:t>
      </w:r>
      <w:r w:rsidR="00BB3739">
        <w:rPr>
          <w:b/>
          <w:bCs/>
          <w:iCs/>
          <w:u w:val="none"/>
        </w:rPr>
        <w:t>2</w:t>
      </w:r>
      <w:r w:rsidR="00BB3739" w:rsidRPr="00BB3739">
        <w:rPr>
          <w:iCs/>
          <w:u w:val="none"/>
        </w:rPr>
        <w:t>). This suggests our task is successfully targeting social ambiguity-related cognitions.</w:t>
      </w:r>
    </w:p>
    <w:p w14:paraId="25C8A486" w14:textId="285862E6" w:rsidR="00070A60" w:rsidRPr="006338EE" w:rsidRDefault="00070A60" w:rsidP="00070A60">
      <w:pPr>
        <w:widowControl w:val="0"/>
        <w:spacing w:after="0" w:line="240" w:lineRule="auto"/>
        <w:ind w:firstLine="360"/>
        <w:jc w:val="both"/>
        <w:rPr>
          <w:rFonts w:ascii="Arial" w:hAnsi="Arial" w:cs="Arial"/>
        </w:rPr>
      </w:pPr>
      <w:r w:rsidRPr="006338EE">
        <w:rPr>
          <w:rFonts w:ascii="Arial" w:hAnsi="Arial" w:cs="Arial"/>
          <w:u w:val="single"/>
        </w:rPr>
        <w:t>A.2.</w:t>
      </w:r>
      <w:r w:rsidR="00BB3739">
        <w:rPr>
          <w:rFonts w:ascii="Arial" w:hAnsi="Arial" w:cs="Arial"/>
          <w:u w:val="single"/>
        </w:rPr>
        <w:t>4</w:t>
      </w:r>
      <w:r w:rsidRPr="006338EE">
        <w:rPr>
          <w:rFonts w:ascii="Arial" w:hAnsi="Arial" w:cs="Arial"/>
          <w:u w:val="single"/>
        </w:rPr>
        <w:t xml:space="preserve"> Analyses</w:t>
      </w:r>
      <w:r w:rsidRPr="00A506BD">
        <w:rPr>
          <w:rFonts w:ascii="Arial" w:hAnsi="Arial" w:cs="Arial"/>
        </w:rPr>
        <w:t xml:space="preserve">. </w:t>
      </w:r>
      <w:proofErr w:type="spellStart"/>
      <w:r w:rsidRPr="00A506BD">
        <w:rPr>
          <w:rFonts w:ascii="Arial" w:hAnsi="Arial" w:cs="Arial"/>
          <w:b/>
          <w:bCs/>
          <w:i/>
          <w:iCs/>
        </w:rPr>
        <w:t>Intersubject</w:t>
      </w:r>
      <w:proofErr w:type="spellEnd"/>
      <w:r w:rsidRPr="00A506BD">
        <w:rPr>
          <w:rFonts w:ascii="Arial" w:hAnsi="Arial" w:cs="Arial"/>
          <w:b/>
          <w:bCs/>
          <w:i/>
          <w:iCs/>
        </w:rPr>
        <w:t xml:space="preserve"> Neural Synchrony Within and Across Domains.</w:t>
      </w:r>
      <w:r w:rsidRPr="006338EE">
        <w:rPr>
          <w:rFonts w:ascii="Arial" w:hAnsi="Arial" w:cs="Arial"/>
        </w:rPr>
        <w:t xml:space="preserve"> </w:t>
      </w:r>
      <w:proofErr w:type="spellStart"/>
      <w:r w:rsidRPr="006338EE">
        <w:rPr>
          <w:rFonts w:ascii="Arial" w:hAnsi="Arial" w:cs="Arial"/>
        </w:rPr>
        <w:t>Intersubject</w:t>
      </w:r>
      <w:proofErr w:type="spellEnd"/>
      <w:r w:rsidRPr="006338EE">
        <w:rPr>
          <w:rFonts w:ascii="Arial" w:hAnsi="Arial" w:cs="Arial"/>
        </w:rPr>
        <w:t xml:space="preserve"> correlations will be calculated using the voxel-wise approach that </w:t>
      </w:r>
      <w:proofErr w:type="spellStart"/>
      <w:r w:rsidRPr="006338EE">
        <w:rPr>
          <w:rFonts w:ascii="Arial" w:hAnsi="Arial" w:cs="Arial"/>
        </w:rPr>
        <w:t>nltool’s</w:t>
      </w:r>
      <w:proofErr w:type="spellEnd"/>
      <w:r w:rsidRPr="006338EE">
        <w:rPr>
          <w:rFonts w:ascii="Arial" w:hAnsi="Arial" w:cs="Arial"/>
        </w:rPr>
        <w:t xml:space="preserve"> ISC function </w:t>
      </w:r>
      <w:r w:rsidRPr="006338EE">
        <w:rPr>
          <w:rFonts w:ascii="Arial" w:hAnsi="Arial" w:cs="Arial"/>
        </w:rPr>
        <w:fldChar w:fldCharType="begin"/>
      </w:r>
      <w:r w:rsidR="002B75C2">
        <w:rPr>
          <w:rFonts w:ascii="Arial" w:hAnsi="Arial" w:cs="Arial"/>
        </w:rPr>
        <w:instrText xml:space="preserve"> ADDIN ZOTERO_ITEM CSL_CITATION {"citationID":"kUoA5sgB","properties":{"formattedCitation":"\\super 58\\nosupersub{}","plainCitation":"58","noteIndex":0},"citationItems":[{"id":12131,"uris":["http://zotero.org/users/6239255/items/PT3M3WD5"],"itemData":{"id":12131,"type":"software","abstract":"&lt;em&gt;New Functionality&lt;/em&gt;\n\n\n\tCan now perform multi-region and/or searchlight based prediction using &lt;code&gt;Brain_Data.predict_multi&lt;/code&gt;\n\t&lt;code&gt;Brain_Data.predict&lt;/code&gt; now support multi-class classification\n\tNew interactive plotting based on &lt;code&gt;nilearn&lt;/code&gt; using &lt;code&gt;Brain_Data.iplot()&lt;/code&gt;\n\tplotting functions have been renamed to remove camel case (e.g. &lt;code&gt;plotBrain&lt;/code&gt; -&amp;gt; &lt;code&gt;plot_brain&lt;/code&gt;)\n\t&lt;code&gt;Brain_Data.plot&lt;/code&gt; now integrates old plotting functions in method call using argument &lt;code&gt;view&lt;/code&gt;. Still defaults to axial slices but can optionally display, &lt;code&gt;glass&lt;/code&gt;, &lt;code&gt;mni&lt;/code&gt; (for ortho slices) or &lt;code&gt;both&lt;/code&gt;\n\tnew &lt;code&gt;distance_correlation&lt;/code&gt;, &lt;code&gt;procrustes_distance&lt;/code&gt;, &lt;code&gt;jackknife_permutation&lt;/code&gt; functions in &lt;code&gt;nltools.stats&lt;/code&gt;\n\t&lt;code&gt;expand_mask&lt;/code&gt;, &lt;code&gt;collapse_mask&lt;/code&gt;, &lt;code&gt;create_sphere&lt;/code&gt; can now take custom masks\n\t&lt;code&gt;Brain_Data.standarize&lt;/code&gt; gains new axis argument\n\n\n&lt;em&gt;Bug Fixes&lt;/em&gt;\n\n\n\tFixed issue in boolean indexing with ROC forced choice computation\n\tFixed edge case bug in &lt;code&gt;fdr&lt;/code&gt;\n\t&lt;code&gt;holm_bonf&lt;/code&gt; behaves like &lt;code&gt;fdr&lt;/code&gt; now and fixes incorrect pvalue bug\n\t&lt;code&gt;check_numpy_square_matrix&lt;/code&gt; validates properly now\n\tfixed issue in failed arma regression if &lt;code&gt;statsmodels&lt;/code&gt; was not installed\n\tfixed issue in failed interactive plotting if &lt;code&gt;ipywidgets&lt;/code&gt; was not installed","license":"Open Access","note":"DOI: 10.5281/ZENODO.2229813","publisher":"Zenodo","source":"DOI.org (Datacite)","title":"cosanlab/nltools: 0.3.11","title-short":"cosanlab/nltools","URL":"https://zenodo.org/record/2229813","author":[{"family":"Chang","given":"Luke"},{"family":"Eshin Jolly","given":""},{"family":"Cheong","given":"Jin Hyun"},{"family":"Burnashev","given":"Anton"},{"family":"Chen","given":"Andy"}],"accessed":{"date-parts":[["2022",12,6]]},"issued":{"date-parts":[["2018",12,12]]}}}],"schema":"https://github.com/citation-style-language/schema/raw/master/csl-citation.json"} </w:instrText>
      </w:r>
      <w:r w:rsidRPr="006338EE">
        <w:rPr>
          <w:rFonts w:ascii="Arial" w:hAnsi="Arial" w:cs="Arial"/>
        </w:rPr>
        <w:fldChar w:fldCharType="separate"/>
      </w:r>
      <w:r w:rsidR="002B75C2" w:rsidRPr="002B75C2">
        <w:rPr>
          <w:rFonts w:ascii="Arial" w:hAnsi="Arial" w:cs="Arial"/>
          <w:szCs w:val="24"/>
          <w:vertAlign w:val="superscript"/>
        </w:rPr>
        <w:t>58</w:t>
      </w:r>
      <w:r w:rsidRPr="006338EE">
        <w:rPr>
          <w:rFonts w:ascii="Arial" w:hAnsi="Arial" w:cs="Arial"/>
        </w:rPr>
        <w:fldChar w:fldCharType="end"/>
      </w:r>
      <w:r w:rsidRPr="006338EE">
        <w:rPr>
          <w:rFonts w:ascii="Arial" w:hAnsi="Arial" w:cs="Arial"/>
        </w:rPr>
        <w:t xml:space="preserve"> employs in Python. The ISC function correlates the time series of e</w:t>
      </w:r>
      <w:r>
        <w:rPr>
          <w:rFonts w:ascii="Arial" w:hAnsi="Arial" w:cs="Arial"/>
        </w:rPr>
        <w:t>ach</w:t>
      </w:r>
      <w:r w:rsidRPr="006338EE">
        <w:rPr>
          <w:rFonts w:ascii="Arial" w:hAnsi="Arial" w:cs="Arial"/>
        </w:rPr>
        <w:t xml:space="preserve"> voxel's activity </w:t>
      </w:r>
      <w:r>
        <w:rPr>
          <w:rFonts w:ascii="Arial" w:hAnsi="Arial" w:cs="Arial"/>
        </w:rPr>
        <w:t>within</w:t>
      </w:r>
      <w:r w:rsidRPr="006338EE">
        <w:rPr>
          <w:rFonts w:ascii="Arial" w:hAnsi="Arial" w:cs="Arial"/>
        </w:rPr>
        <w:t xml:space="preserve"> each participant with the average time series of that </w:t>
      </w:r>
      <w:r>
        <w:rPr>
          <w:rFonts w:ascii="Arial" w:hAnsi="Arial" w:cs="Arial"/>
        </w:rPr>
        <w:t xml:space="preserve">same </w:t>
      </w:r>
      <w:r w:rsidRPr="006338EE">
        <w:rPr>
          <w:rFonts w:ascii="Arial" w:hAnsi="Arial" w:cs="Arial"/>
        </w:rPr>
        <w:t>voxel across all other participants, yielding a coefficient representing how similar neural activity patterns are in that voxel</w:t>
      </w:r>
      <w:r>
        <w:rPr>
          <w:rFonts w:ascii="Arial" w:hAnsi="Arial" w:cs="Arial"/>
        </w:rPr>
        <w:t xml:space="preserve"> among people</w:t>
      </w:r>
      <w:r w:rsidRPr="006338EE">
        <w:rPr>
          <w:rFonts w:ascii="Arial" w:hAnsi="Arial" w:cs="Arial"/>
        </w:rPr>
        <w:t xml:space="preserve"> on average. To adjust for autoregression (i.e., a </w:t>
      </w:r>
      <w:r>
        <w:rPr>
          <w:rFonts w:ascii="Arial" w:hAnsi="Arial" w:cs="Arial"/>
        </w:rPr>
        <w:t xml:space="preserve">statistical relationship between </w:t>
      </w:r>
      <w:r w:rsidRPr="006338EE">
        <w:rPr>
          <w:rFonts w:ascii="Arial" w:hAnsi="Arial" w:cs="Arial"/>
        </w:rPr>
        <w:t xml:space="preserve">prior </w:t>
      </w:r>
      <w:r>
        <w:rPr>
          <w:rFonts w:ascii="Arial" w:hAnsi="Arial" w:cs="Arial"/>
        </w:rPr>
        <w:t xml:space="preserve">and subsequent </w:t>
      </w:r>
      <w:r w:rsidRPr="006338EE">
        <w:rPr>
          <w:rFonts w:ascii="Arial" w:hAnsi="Arial" w:cs="Arial"/>
        </w:rPr>
        <w:t>datapoint</w:t>
      </w:r>
      <w:r>
        <w:rPr>
          <w:rFonts w:ascii="Arial" w:hAnsi="Arial" w:cs="Arial"/>
        </w:rPr>
        <w:t>s</w:t>
      </w:r>
      <w:r w:rsidRPr="006338EE">
        <w:rPr>
          <w:rFonts w:ascii="Arial" w:hAnsi="Arial" w:cs="Arial"/>
        </w:rPr>
        <w:t>;</w:t>
      </w:r>
      <w:r>
        <w:rPr>
          <w:rFonts w:ascii="Arial" w:hAnsi="Arial" w:cs="Arial"/>
        </w:rPr>
        <w:t xml:space="preserve"> violating </w:t>
      </w:r>
      <w:r w:rsidRPr="006338EE">
        <w:rPr>
          <w:rFonts w:ascii="Arial" w:hAnsi="Arial" w:cs="Arial"/>
        </w:rPr>
        <w:t xml:space="preserve">the assumption of observation independence), temporal smoothing, voxel-wise detrending, and nuisance regression functions from the </w:t>
      </w:r>
      <w:proofErr w:type="spellStart"/>
      <w:r w:rsidRPr="006338EE">
        <w:rPr>
          <w:rFonts w:ascii="Arial" w:hAnsi="Arial" w:cs="Arial"/>
        </w:rPr>
        <w:t>nltools</w:t>
      </w:r>
      <w:proofErr w:type="spellEnd"/>
      <w:r w:rsidRPr="006338EE">
        <w:rPr>
          <w:rFonts w:ascii="Arial" w:hAnsi="Arial" w:cs="Arial"/>
        </w:rPr>
        <w:t xml:space="preserve"> package will be applied to our data. The ISC-generated coefficients of each voxel contained within each of the 400 discrete functionally-defined regions from </w:t>
      </w:r>
      <w:r>
        <w:rPr>
          <w:rFonts w:ascii="Arial" w:hAnsi="Arial" w:cs="Arial"/>
        </w:rPr>
        <w:t>Schaefer’s</w:t>
      </w:r>
      <w:r w:rsidRPr="006338EE">
        <w:rPr>
          <w:rFonts w:ascii="Arial" w:hAnsi="Arial" w:cs="Arial"/>
        </w:rPr>
        <w:t xml:space="preserve"> 2018 cortical atlas </w:t>
      </w:r>
      <w:r w:rsidRPr="006338EE">
        <w:rPr>
          <w:rFonts w:ascii="Arial" w:hAnsi="Arial" w:cs="Arial"/>
        </w:rPr>
        <w:fldChar w:fldCharType="begin"/>
      </w:r>
      <w:r>
        <w:rPr>
          <w:rFonts w:ascii="Arial" w:hAnsi="Arial" w:cs="Arial"/>
        </w:rPr>
        <w:instrText xml:space="preserve"> ADDIN ZOTERO_ITEM CSL_CITATION {"citationID":"SNTNJtYB","properties":{"formattedCitation":"\\super 25\\nosupersub{}","plainCitation":"25","noteIndex":0},"citationItems":[{"id":12132,"uris":["http://zotero.org/users/6239255/items/TJZVPB56"],"itemData":{"id":12132,"type":"article-journal","container-title":"Cerebral Cortex","DOI":"10.1093/cercor/bhx179","ISSN":"1047-3211, 1460-2199","issue":"9","language":"en","page":"3095-3114","source":"DOI.org (Crossref)","title":"Local-Global Parcellation of the Human Cerebral Cortex from Intrinsic Functional Connectivity MRI","volume":"28","author":[{"family":"Schaefer","given":"Alexander"},{"family":"Kong","given":"Ru"},{"family":"Gordon","given":"Evan M"},{"family":"Laumann","given":"Timothy O"},{"family":"Zuo","given":"Xi-Nian"},{"family":"Holmes","given":"Avram J"},{"family":"Eickhoff","given":"Simon B"},{"family":"Yeo","given":"B T Thomas"}],"issued":{"date-parts":[["2018",9,1]]}}}],"schema":"https://github.com/citation-style-language/schema/raw/master/csl-citation.json"} </w:instrText>
      </w:r>
      <w:r w:rsidRPr="006338EE">
        <w:rPr>
          <w:rFonts w:ascii="Arial" w:hAnsi="Arial" w:cs="Arial"/>
        </w:rPr>
        <w:fldChar w:fldCharType="separate"/>
      </w:r>
      <w:r w:rsidRPr="006338EE">
        <w:rPr>
          <w:rFonts w:ascii="Arial" w:hAnsi="Arial" w:cs="Arial"/>
          <w:vertAlign w:val="superscript"/>
        </w:rPr>
        <w:t>25</w:t>
      </w:r>
      <w:r w:rsidRPr="006338EE">
        <w:rPr>
          <w:rFonts w:ascii="Arial" w:hAnsi="Arial" w:cs="Arial"/>
        </w:rPr>
        <w:fldChar w:fldCharType="end"/>
      </w:r>
      <w:r w:rsidRPr="006338EE">
        <w:rPr>
          <w:rFonts w:ascii="Arial" w:hAnsi="Arial" w:cs="Arial"/>
        </w:rPr>
        <w:t xml:space="preserve">  will be averaged to compute a region-level value of </w:t>
      </w:r>
      <w:proofErr w:type="spellStart"/>
      <w:r>
        <w:rPr>
          <w:rFonts w:ascii="Arial" w:hAnsi="Arial" w:cs="Arial"/>
        </w:rPr>
        <w:t>intersubject</w:t>
      </w:r>
      <w:proofErr w:type="spellEnd"/>
      <w:r w:rsidRPr="006338EE">
        <w:rPr>
          <w:rFonts w:ascii="Arial" w:hAnsi="Arial" w:cs="Arial"/>
        </w:rPr>
        <w:t xml:space="preserve"> synchrony. </w:t>
      </w:r>
      <w:r>
        <w:rPr>
          <w:rFonts w:ascii="Arial" w:hAnsi="Arial" w:cs="Arial"/>
        </w:rPr>
        <w:t>N</w:t>
      </w:r>
      <w:r w:rsidRPr="006338EE">
        <w:rPr>
          <w:rFonts w:ascii="Arial" w:hAnsi="Arial" w:cs="Arial"/>
        </w:rPr>
        <w:t xml:space="preserve">onparametric permutation analyses </w:t>
      </w:r>
      <w:r>
        <w:rPr>
          <w:rFonts w:ascii="Arial" w:hAnsi="Arial" w:cs="Arial"/>
        </w:rPr>
        <w:t>will</w:t>
      </w:r>
      <w:r w:rsidRPr="006338EE">
        <w:rPr>
          <w:rFonts w:ascii="Arial" w:hAnsi="Arial" w:cs="Arial"/>
        </w:rPr>
        <w:t xml:space="preserve"> test for significance by generating correlations of randomly permutated activity within</w:t>
      </w:r>
      <w:r>
        <w:rPr>
          <w:rFonts w:ascii="Arial" w:hAnsi="Arial" w:cs="Arial"/>
        </w:rPr>
        <w:t xml:space="preserve"> each subject iteratively (n ≥ 5</w:t>
      </w:r>
      <w:r w:rsidRPr="006338EE">
        <w:rPr>
          <w:rFonts w:ascii="Arial" w:hAnsi="Arial" w:cs="Arial"/>
        </w:rPr>
        <w:t xml:space="preserve">000) and comparing confidence intervals for our observed </w:t>
      </w:r>
      <w:r>
        <w:rPr>
          <w:rFonts w:ascii="Arial" w:hAnsi="Arial" w:cs="Arial"/>
        </w:rPr>
        <w:t>against a</w:t>
      </w:r>
      <w:r w:rsidRPr="006338EE">
        <w:rPr>
          <w:rFonts w:ascii="Arial" w:hAnsi="Arial" w:cs="Arial"/>
        </w:rPr>
        <w:t xml:space="preserve"> null distribution, as has been applied in previous examples of ISC analyses </w:t>
      </w:r>
      <w:r w:rsidRPr="006338EE">
        <w:rPr>
          <w:rFonts w:ascii="Arial" w:hAnsi="Arial" w:cs="Arial"/>
        </w:rPr>
        <w:fldChar w:fldCharType="begin"/>
      </w:r>
      <w:r>
        <w:rPr>
          <w:rFonts w:ascii="Arial" w:hAnsi="Arial" w:cs="Arial"/>
        </w:rPr>
        <w:instrText xml:space="preserve"> ADDIN ZOTERO_ITEM CSL_CITATION {"citationID":"xzFc8yrE","properties":{"formattedCitation":"\\super 11\\nosupersub{}","plainCitation":"11","noteIndex":0},"citationItems":[{"id":12171,"uris":["http://zotero.org/users/6239255/items/P4KK4LTB"],"itemData":{"id":12171,"type":"article-journal","abstract":"While much has been learned regarding the neural substrates supporting episodic encoding using highly controlled experimental protocols, relatively little is known regarding the neural bases of episodic encoding of real-world events. In an effort to examine this issue, we measured fMRI activity while observers viewed a novel TV sitcom. Three weeks later, subsequent memory (SM) for the narrative content of movie events was assessed. We analyzed the encoding data for intersubject correlations (ISC) based on subjects’ subsequent memory (ISC-SM) performance to identify brain regions whose BOLD response is signiﬁcantly more correlated across subjects during portions of the movie that are successfully as compared to unsuccessfully encoded. These regions include the parahippocampal gyrus, superior temporal gyrus, anterior temporal poles, and the temporal-parietal junction. Further analyses reveal (1) that these correlated regions can display distinct activation proﬁles and (2) that the results seen with the ISC-SM analysis are complementary to more traditional linear models and allow analysis of complex time course data. Thus, the ISC-SM analysis extends traditional subsequent memory ﬁndings to a rich, dynamic and more ecologically valid situation.","container-title":"Neuron","DOI":"10.1016/j.neuron.2007.12.009","ISSN":"08966273","issue":"3","journalAbbreviation":"Neuron","language":"en","page":"452-462","source":"DOI.org (Crossref)","title":"Enhanced Intersubject Correlations during Movie Viewing Correlate with Successful Episodic Encoding","volume":"57","author":[{"family":"Hasson","given":"Uri"},{"family":"Furman","given":"Orit"},{"family":"Clark","given":"Dav"},{"family":"Dudai","given":"Yadin"},{"family":"Davachi","given":"Lila"}],"issued":{"date-parts":[["2008",2]]}}}],"schema":"https://github.com/citation-style-language/schema/raw/master/csl-citation.json"} </w:instrText>
      </w:r>
      <w:r w:rsidRPr="006338EE">
        <w:rPr>
          <w:rFonts w:ascii="Arial" w:hAnsi="Arial" w:cs="Arial"/>
        </w:rPr>
        <w:fldChar w:fldCharType="separate"/>
      </w:r>
      <w:r w:rsidRPr="006338EE">
        <w:rPr>
          <w:rFonts w:ascii="Arial" w:hAnsi="Arial" w:cs="Arial"/>
          <w:vertAlign w:val="superscript"/>
        </w:rPr>
        <w:t>11</w:t>
      </w:r>
      <w:r w:rsidRPr="006338EE">
        <w:rPr>
          <w:rFonts w:ascii="Arial" w:hAnsi="Arial" w:cs="Arial"/>
        </w:rPr>
        <w:fldChar w:fldCharType="end"/>
      </w:r>
      <w:r w:rsidRPr="006338EE">
        <w:rPr>
          <w:rFonts w:ascii="Arial" w:hAnsi="Arial" w:cs="Arial"/>
        </w:rPr>
        <w:t>. The degree of synchrony across participants will be visualized using cortical heat maps to highlight which specific regions are involved in either social or non-social uncertainty judgments while processing complex, feature-rich stimuli across individuals.</w:t>
      </w:r>
      <w:r>
        <w:rPr>
          <w:rFonts w:ascii="Arial" w:hAnsi="Arial" w:cs="Arial"/>
        </w:rPr>
        <w:t xml:space="preserve"> </w:t>
      </w:r>
      <w:r w:rsidRPr="00A506BD">
        <w:rPr>
          <w:rFonts w:ascii="Arial" w:hAnsi="Arial" w:cs="Arial"/>
          <w:b/>
          <w:bCs/>
          <w:i/>
          <w:iCs/>
        </w:rPr>
        <w:t>Neural Synchrony Predicting Behavioral Synchrony.</w:t>
      </w:r>
      <w:r w:rsidRPr="006338EE">
        <w:rPr>
          <w:rFonts w:ascii="Arial" w:hAnsi="Arial" w:cs="Arial"/>
        </w:rPr>
        <w:t xml:space="preserve"> We will also the explore the link between neural signals of certainty judgments and subjective behavioral indicators of uncertainty by using the neural synchrony exhibited between s</w:t>
      </w:r>
      <w:r>
        <w:rPr>
          <w:rFonts w:ascii="Arial" w:hAnsi="Arial" w:cs="Arial"/>
        </w:rPr>
        <w:t>ubjects for a given parcel</w:t>
      </w:r>
      <w:r w:rsidRPr="006338EE">
        <w:rPr>
          <w:rFonts w:ascii="Arial" w:hAnsi="Arial" w:cs="Arial"/>
        </w:rPr>
        <w:t xml:space="preserve"> to predict the behavioral synchrony they exhibit as well. </w:t>
      </w:r>
      <w:proofErr w:type="spellStart"/>
      <w:r w:rsidRPr="006338EE">
        <w:rPr>
          <w:rFonts w:ascii="Arial" w:hAnsi="Arial" w:cs="Arial"/>
        </w:rPr>
        <w:t>Intersubject</w:t>
      </w:r>
      <w:proofErr w:type="spellEnd"/>
      <w:r w:rsidRPr="006338EE">
        <w:rPr>
          <w:rFonts w:ascii="Arial" w:hAnsi="Arial" w:cs="Arial"/>
        </w:rPr>
        <w:t xml:space="preserve"> correlations among behavioral ratings will be generated using generalized estimating equations (GEEs), which do not assume normality or observation independence, in R via the gee package </w:t>
      </w:r>
      <w:r w:rsidRPr="006338EE">
        <w:rPr>
          <w:rFonts w:ascii="Arial" w:hAnsi="Arial" w:cs="Arial"/>
        </w:rPr>
        <w:fldChar w:fldCharType="begin"/>
      </w:r>
      <w:r w:rsidR="002B75C2">
        <w:rPr>
          <w:rFonts w:ascii="Arial" w:hAnsi="Arial" w:cs="Arial"/>
        </w:rPr>
        <w:instrText xml:space="preserve"> ADDIN ZOTERO_ITEM CSL_CITATION {"citationID":"U1Jtzz4B","properties":{"formattedCitation":"\\super 59\\nosupersub{}","plainCitation":"59","noteIndex":0},"citationItems":[{"id":12187,"uris":["http://zotero.org/users/6239255/items/E6YZ9JHS"],"itemData":{"id":12187,"type":"software","medium":"R","title":"gee: Generalized Estimation Equation solver","URL":"https://cran.r-project.org/web/packages/gee/gee.pdf","version":"4.13-11","author":[{"family":"Carey","given":"V.J."}],"issued":{"date-parts":[["2006"]]}}}],"schema":"https://github.com/citation-style-language/schema/raw/master/csl-citation.json"} </w:instrText>
      </w:r>
      <w:r w:rsidRPr="006338EE">
        <w:rPr>
          <w:rFonts w:ascii="Arial" w:hAnsi="Arial" w:cs="Arial"/>
        </w:rPr>
        <w:fldChar w:fldCharType="separate"/>
      </w:r>
      <w:r w:rsidR="002B75C2" w:rsidRPr="002B75C2">
        <w:rPr>
          <w:rFonts w:ascii="Arial" w:hAnsi="Arial" w:cs="Arial"/>
          <w:szCs w:val="24"/>
          <w:vertAlign w:val="superscript"/>
        </w:rPr>
        <w:t>59</w:t>
      </w:r>
      <w:r w:rsidRPr="006338EE">
        <w:rPr>
          <w:rFonts w:ascii="Arial" w:hAnsi="Arial" w:cs="Arial"/>
        </w:rPr>
        <w:fldChar w:fldCharType="end"/>
      </w:r>
      <w:r w:rsidRPr="006338EE">
        <w:rPr>
          <w:rFonts w:ascii="Arial" w:hAnsi="Arial" w:cs="Arial"/>
        </w:rPr>
        <w:t xml:space="preserve">. </w:t>
      </w:r>
      <w:r>
        <w:rPr>
          <w:rFonts w:ascii="Arial" w:hAnsi="Arial" w:cs="Arial"/>
        </w:rPr>
        <w:t>My primary sponsor has</w:t>
      </w:r>
      <w:r w:rsidRPr="006338EE">
        <w:rPr>
          <w:rFonts w:ascii="Arial" w:hAnsi="Arial" w:cs="Arial"/>
        </w:rPr>
        <w:t xml:space="preserve"> experience with this approach, having used GEE modeling in recent research</w:t>
      </w:r>
      <w:r>
        <w:rPr>
          <w:rFonts w:ascii="Arial" w:hAnsi="Arial" w:cs="Arial"/>
        </w:rPr>
        <w:t xml:space="preserve"> </w:t>
      </w:r>
      <w:r>
        <w:rPr>
          <w:rFonts w:ascii="Arial" w:hAnsi="Arial" w:cs="Arial"/>
        </w:rPr>
        <w:fldChar w:fldCharType="begin"/>
      </w:r>
      <w:r w:rsidR="002B75C2">
        <w:rPr>
          <w:rFonts w:ascii="Arial" w:hAnsi="Arial" w:cs="Arial"/>
        </w:rPr>
        <w:instrText xml:space="preserve"> ADDIN ZOTERO_ITEM CSL_CITATION {"citationID":"IVAFdUqO","properties":{"formattedCitation":"\\super 60\\nosupersub{}","plainCitation":"60","noteIndex":0},"citationItems":[{"id":"nAPS1FBa/wrzm2pzN","uris":["http://zotero.org/users/6239255/items/543ZE8IU"],"itemData":{"id":12068,"type":"article-journal","abstract":"Abstract At some point in their lives, most people have told a lie, intentionally hurt someone else, or acted selfishly at the expense of another. Despite knowledge of their moral failings, individuals are often able to maintain the belief that they are moral people. This research explores one mechanism by which this paradoxical process occurs: the tendency to represent one's past immoral behaviors in concrete or mechanistic terms, thus stripping the action of its moral implications. Across five studies, we document this basic pattern and provide evidence that this process impacts evaluations of an act's moral wrongness. We further demonstrate an extension of this effect, such that when an apology describes an immoral behavior using mechanistic terms, it is viewed as less sincere and less forgivable, likely because including low-level or concrete language in an apology fails to communicate the belief that one's actions were morally wrong.","container-title":"Journal of Behavioral Decision Making","DOI":"10.1002/bdm.2310","ISSN":"0894-3257","issue":"n/a","journalAbbreviation":"Journal of Behavioral Decision Making","note":"publisher: John Wiley &amp; Sons, Ltd","page":"e2310","title":"Making molehills out of mountains: Removing moral meaning from prior immoral actions","volume":"n/a","author":[{"family":"Helion","given":"Chelsea"},{"family":"Ward","given":"Adrian"},{"family":"O'Shea","given":"Ian"},{"family":"Pizarro","given":"David"}],"issued":{"date-parts":[["2022",12,4]]}}}],"schema":"https://github.com/citation-style-language/schema/raw/master/csl-citation.json"} </w:instrText>
      </w:r>
      <w:r>
        <w:rPr>
          <w:rFonts w:ascii="Arial" w:hAnsi="Arial" w:cs="Arial"/>
        </w:rPr>
        <w:fldChar w:fldCharType="separate"/>
      </w:r>
      <w:r w:rsidR="002B75C2" w:rsidRPr="002B75C2">
        <w:rPr>
          <w:rFonts w:ascii="Arial" w:hAnsi="Arial" w:cs="Arial"/>
          <w:szCs w:val="24"/>
          <w:vertAlign w:val="superscript"/>
        </w:rPr>
        <w:t>60</w:t>
      </w:r>
      <w:r>
        <w:rPr>
          <w:rFonts w:ascii="Arial" w:hAnsi="Arial" w:cs="Arial"/>
        </w:rPr>
        <w:fldChar w:fldCharType="end"/>
      </w:r>
      <w:r w:rsidRPr="006338EE">
        <w:rPr>
          <w:rFonts w:ascii="Arial" w:hAnsi="Arial" w:cs="Arial"/>
        </w:rPr>
        <w:t xml:space="preserve">. </w:t>
      </w:r>
      <w:proofErr w:type="spellStart"/>
      <w:r w:rsidRPr="006338EE">
        <w:rPr>
          <w:rFonts w:ascii="Arial" w:hAnsi="Arial" w:cs="Arial"/>
        </w:rPr>
        <w:t>Intersubject</w:t>
      </w:r>
      <w:proofErr w:type="spellEnd"/>
      <w:r w:rsidRPr="006338EE">
        <w:rPr>
          <w:rFonts w:ascii="Arial" w:hAnsi="Arial" w:cs="Arial"/>
        </w:rPr>
        <w:t xml:space="preserve"> neural correlation values within a given region will be used to predict correlation between subjects among lagged behavioral values using mixed effects hierarchical linear modeling (HLM) via the lme4 package </w:t>
      </w:r>
      <w:r w:rsidRPr="006338EE">
        <w:rPr>
          <w:rFonts w:ascii="Arial" w:hAnsi="Arial" w:cs="Arial"/>
        </w:rPr>
        <w:fldChar w:fldCharType="begin"/>
      </w:r>
      <w:r w:rsidR="002B75C2">
        <w:rPr>
          <w:rFonts w:ascii="Arial" w:hAnsi="Arial" w:cs="Arial"/>
        </w:rPr>
        <w:instrText xml:space="preserve"> ADDIN ZOTERO_ITEM CSL_CITATION {"citationID":"p9b0hV5n","properties":{"formattedCitation":"\\super 61\\nosupersub{}","plainCitation":"61","noteIndex":0},"citationItems":[{"id":11887,"uris":["http://zotero.org/users/6239255/items/Z7A3NCR9"],"itemData":{"id":11887,"type":"article-journal","container-title":"Journal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locator":"4"}],"schema":"https://github.com/citation-style-language/schema/raw/master/csl-citation.json"} </w:instrText>
      </w:r>
      <w:r w:rsidRPr="006338EE">
        <w:rPr>
          <w:rFonts w:ascii="Arial" w:hAnsi="Arial" w:cs="Arial"/>
        </w:rPr>
        <w:fldChar w:fldCharType="separate"/>
      </w:r>
      <w:r w:rsidR="002B75C2" w:rsidRPr="002B75C2">
        <w:rPr>
          <w:rFonts w:ascii="Arial" w:hAnsi="Arial" w:cs="Arial"/>
          <w:szCs w:val="24"/>
          <w:vertAlign w:val="superscript"/>
        </w:rPr>
        <w:t>61</w:t>
      </w:r>
      <w:r w:rsidRPr="006338EE">
        <w:rPr>
          <w:rFonts w:ascii="Arial" w:hAnsi="Arial" w:cs="Arial"/>
        </w:rPr>
        <w:fldChar w:fldCharType="end"/>
      </w:r>
      <w:r w:rsidRPr="006338EE">
        <w:rPr>
          <w:rFonts w:ascii="Arial" w:hAnsi="Arial" w:cs="Arial"/>
        </w:rPr>
        <w:t xml:space="preserve"> in R. We will employ an information theoretic approach by comparing Bayesian Information Criteria (BIC) values for competing models in chi square comparisons. Our initial null model will include a random intercept for the</w:t>
      </w:r>
      <w:r>
        <w:rPr>
          <w:rFonts w:ascii="Arial" w:hAnsi="Arial" w:cs="Arial"/>
        </w:rPr>
        <w:t xml:space="preserve"> correlated subject pair </w:t>
      </w:r>
      <w:r w:rsidRPr="006338EE">
        <w:rPr>
          <w:rFonts w:ascii="Arial" w:hAnsi="Arial" w:cs="Arial"/>
        </w:rPr>
        <w:t xml:space="preserve">in each observation. </w:t>
      </w:r>
      <w:r>
        <w:rPr>
          <w:rFonts w:ascii="Arial" w:hAnsi="Arial" w:cs="Arial"/>
        </w:rPr>
        <w:t>W</w:t>
      </w:r>
      <w:r w:rsidRPr="006338EE">
        <w:rPr>
          <w:rFonts w:ascii="Arial" w:hAnsi="Arial" w:cs="Arial"/>
        </w:rPr>
        <w:t>e will iteratively add fixed effects of neural ISC values, the region which generated the ISC value, and covariates as approp</w:t>
      </w:r>
      <w:r>
        <w:rPr>
          <w:rFonts w:ascii="Arial" w:hAnsi="Arial" w:cs="Arial"/>
        </w:rPr>
        <w:t xml:space="preserve">riate (e.g., visual </w:t>
      </w:r>
      <w:r w:rsidRPr="006338EE">
        <w:rPr>
          <w:rFonts w:ascii="Arial" w:hAnsi="Arial" w:cs="Arial"/>
        </w:rPr>
        <w:t>contrast, etc.</w:t>
      </w:r>
      <w:r>
        <w:rPr>
          <w:rFonts w:ascii="Arial" w:hAnsi="Arial" w:cs="Arial"/>
        </w:rPr>
        <w:t xml:space="preserve"> </w:t>
      </w:r>
      <w:r w:rsidRPr="006338EE">
        <w:rPr>
          <w:rFonts w:ascii="Arial" w:hAnsi="Arial" w:cs="Arial"/>
        </w:rPr>
        <w:fldChar w:fldCharType="begin"/>
      </w:r>
      <w:r w:rsidR="002B75C2">
        <w:rPr>
          <w:rFonts w:ascii="Arial" w:hAnsi="Arial" w:cs="Arial"/>
        </w:rPr>
        <w:instrText xml:space="preserve"> ADDIN ZOTERO_ITEM CSL_CITATION {"citationID":"M9lAZ0Ce","properties":{"formattedCitation":"\\super 8,35\\nosupersub{}","plainCitation":"8,35","noteIndex":0},"citationItems":[{"id":12169,"uris":["http://zotero.org/users/6239255/items/N7VP39X2"],"itemData":{"id":12169,"type":"article-journal","abstract":"To what extent do all brains work alike during natural conditions? We explored this question by letting five subjects freely view half an hour of a popular movie while undergoing functional brain imaging. Applying an unbiased analysis in which spatiotemporal activity patterns in one brain were used to “model” activity in another brain, we found a striking level of voxel-by-voxel synchronization between individuals, not only in primary and secondary visual and auditory areas but also in association cortices. The results reveal a surprising tendency of individual brains to “tick collectively” during natural vision. The intersubject synchronization consisted of a widespread cortical activation pattern correlated with emotionally arousing scenes and regionally selective components. The characteristics of these activations were revealed with the use of an open-ended “reverse-correlation” approach, which inverts the conventional analysis by letting the brain signals themselves “pick up” the optimal stimuli for each specialized cortical area.","container-title":"Science","DOI":"10.1126/science.1089506","ISSN":"0036-8075, 1095-9203","issue":"5664","journalAbbreviation":"Science","language":"en","page":"1634-1640","source":"DOI.org (Crossref)","title":"Intersubject Synchronization of Cortical Activity During Natural Vision","volume":"303","author":[{"family":"Hasson","given":"Uri"},{"family":"Nir","given":"Yuval"},{"family":"Levy","given":"Ifat"},{"family":"Fuhrmann","given":"Galit"},{"family":"Malach","given":"Rafael"}],"issued":{"date-parts":[["2004",3,12]]}}},{"id":12191,"uris":["http://zotero.org/users/6239255/items/IB8TIW4F"],"itemData":{"id":12191,"type":"report","abstract":"ABSTRACT\n          The extent to which neural representations of subjective fear depend on or generalize across the situational context has remained unclear. We systematically manipulated variation within and across three distinct fear-evocative situations including fear of heights, spiders, and social threats. Searchlight multivoxel pattern analysis (MVPA) was used to identify whether and which brain regions carry information that predicts subjective fear, and the degree to which the fear-predictive neural codes in these areas depend upon or generalize across the situations. The overwhelming majority of brain regions carrying information about fear did so in a situation dependent manner. These findings suggest that neural representations of fear are unlikely to involve a singular pattern or neural signature, but rather a collection of multiple heterogeneous brain states.","genre":"preprint","language":"en","note":"DOI: 10.1101/2022.10.20.513114","publisher":"Neuroscience","source":"DOI.org (Crossref)","title":"Neural predictors of subjective fear depend on the situation","URL":"http://biorxiv.org/lookup/doi/10.1101/2022.10.20.513114","author":[{"family":"Wang","given":"Yiyu"},{"family":"Kragel","given":"Philip A."},{"family":"Satpute","given":"Ajay B."}],"accessed":{"date-parts":[["2023",4,6]]},"issued":{"date-parts":[["2022",10,21]]}}}],"schema":"https://github.com/citation-style-language/schema/raw/master/csl-citation.json"} </w:instrText>
      </w:r>
      <w:r w:rsidRPr="006338EE">
        <w:rPr>
          <w:rFonts w:ascii="Arial" w:hAnsi="Arial" w:cs="Arial"/>
        </w:rPr>
        <w:fldChar w:fldCharType="separate"/>
      </w:r>
      <w:r w:rsidR="002B75C2" w:rsidRPr="002B75C2">
        <w:rPr>
          <w:rFonts w:ascii="Arial" w:hAnsi="Arial" w:cs="Arial"/>
          <w:szCs w:val="24"/>
          <w:vertAlign w:val="superscript"/>
        </w:rPr>
        <w:t>8,35</w:t>
      </w:r>
      <w:r w:rsidRPr="006338EE">
        <w:rPr>
          <w:rFonts w:ascii="Arial" w:hAnsi="Arial" w:cs="Arial"/>
        </w:rPr>
        <w:fldChar w:fldCharType="end"/>
      </w:r>
      <w:r w:rsidRPr="006338EE">
        <w:rPr>
          <w:rFonts w:ascii="Arial" w:hAnsi="Arial" w:cs="Arial"/>
        </w:rPr>
        <w:t xml:space="preserve">) until a model of best fit is determined. We will also take a data-driven approach to determine the appropriate lag between our neural and behavioral activity by incrementally varying lag magnitude and adopting the model of best fit.   </w:t>
      </w:r>
    </w:p>
    <w:p w14:paraId="5A589D6F" w14:textId="377A9625" w:rsidR="00BB3739" w:rsidRPr="00BB3739" w:rsidRDefault="00BB3739" w:rsidP="00BB3739">
      <w:pPr>
        <w:widowControl w:val="0"/>
        <w:spacing w:after="0" w:line="240" w:lineRule="auto"/>
        <w:ind w:firstLine="360"/>
        <w:jc w:val="both"/>
        <w:rPr>
          <w:rFonts w:ascii="Arial" w:hAnsi="Arial" w:cs="Arial"/>
        </w:rPr>
      </w:pPr>
      <w:r w:rsidRPr="006338EE">
        <w:rPr>
          <w:rStyle w:val="Heading4Char"/>
        </w:rPr>
        <w:t>A.2.</w:t>
      </w:r>
      <w:r>
        <w:rPr>
          <w:rStyle w:val="Heading4Char"/>
        </w:rPr>
        <w:t>5</w:t>
      </w:r>
      <w:r w:rsidRPr="006338EE">
        <w:rPr>
          <w:rStyle w:val="Heading4Char"/>
        </w:rPr>
        <w:t>. Predicted Results</w:t>
      </w:r>
      <w:r w:rsidRPr="00A506BD">
        <w:rPr>
          <w:rStyle w:val="Heading4Char"/>
          <w:u w:val="none"/>
        </w:rPr>
        <w:t>.</w:t>
      </w:r>
      <w:r>
        <w:rPr>
          <w:rStyle w:val="Heading4Char"/>
          <w:u w:val="none"/>
        </w:rPr>
        <w:t xml:space="preserve"> </w:t>
      </w:r>
      <w:r w:rsidRPr="006338EE">
        <w:rPr>
          <w:rFonts w:ascii="Arial" w:hAnsi="Arial" w:cs="Arial"/>
        </w:rPr>
        <w:t xml:space="preserve">We anticipate increased neural synchrony across </w:t>
      </w:r>
      <w:r>
        <w:rPr>
          <w:rFonts w:ascii="Arial" w:hAnsi="Arial" w:cs="Arial"/>
        </w:rPr>
        <w:t>participants within parcel</w:t>
      </w:r>
      <w:r w:rsidRPr="006338EE">
        <w:rPr>
          <w:rFonts w:ascii="Arial" w:hAnsi="Arial" w:cs="Arial"/>
        </w:rPr>
        <w:t xml:space="preserve">s containing the </w:t>
      </w:r>
      <w:proofErr w:type="spellStart"/>
      <w:r w:rsidRPr="006338EE">
        <w:rPr>
          <w:rFonts w:ascii="Arial" w:hAnsi="Arial" w:cs="Arial"/>
        </w:rPr>
        <w:t>dlPFC</w:t>
      </w:r>
      <w:proofErr w:type="spellEnd"/>
      <w:r w:rsidRPr="006338EE">
        <w:rPr>
          <w:rFonts w:ascii="Arial" w:hAnsi="Arial" w:cs="Arial"/>
        </w:rPr>
        <w:t xml:space="preserve"> and components of the OFC during the non-social certainty task. We also anticipate seeing increased synchrony from the </w:t>
      </w:r>
      <w:proofErr w:type="spellStart"/>
      <w:r w:rsidRPr="006338EE">
        <w:rPr>
          <w:rFonts w:ascii="Arial" w:hAnsi="Arial" w:cs="Arial"/>
        </w:rPr>
        <w:t>PCun</w:t>
      </w:r>
      <w:proofErr w:type="spellEnd"/>
      <w:r w:rsidRPr="006338EE">
        <w:rPr>
          <w:rFonts w:ascii="Arial" w:hAnsi="Arial" w:cs="Arial"/>
        </w:rPr>
        <w:t xml:space="preserve">, IFG, </w:t>
      </w:r>
      <w:proofErr w:type="spellStart"/>
      <w:r w:rsidRPr="006338EE">
        <w:rPr>
          <w:rFonts w:ascii="Arial" w:hAnsi="Arial" w:cs="Arial"/>
        </w:rPr>
        <w:t>dACC</w:t>
      </w:r>
      <w:proofErr w:type="spellEnd"/>
      <w:r w:rsidRPr="006338EE">
        <w:rPr>
          <w:rFonts w:ascii="Arial" w:hAnsi="Arial" w:cs="Arial"/>
        </w:rPr>
        <w:t xml:space="preserve">, AI, and </w:t>
      </w:r>
      <w:proofErr w:type="spellStart"/>
      <w:r w:rsidRPr="006338EE">
        <w:rPr>
          <w:rFonts w:ascii="Arial" w:hAnsi="Arial" w:cs="Arial"/>
        </w:rPr>
        <w:t>dlPFC</w:t>
      </w:r>
      <w:proofErr w:type="spellEnd"/>
      <w:r w:rsidRPr="006338EE">
        <w:rPr>
          <w:rFonts w:ascii="Arial" w:hAnsi="Arial" w:cs="Arial"/>
        </w:rPr>
        <w:t xml:space="preserve"> when performing the social uncertainty task. We hypothesize that synchronization across these regions will predict increased synchronization of behavioral certainty ratings. The degree of synchrony will likely vary depending </w:t>
      </w:r>
      <w:r>
        <w:rPr>
          <w:rFonts w:ascii="Arial" w:hAnsi="Arial" w:cs="Arial"/>
        </w:rPr>
        <w:t>up</w:t>
      </w:r>
      <w:r w:rsidRPr="006338EE">
        <w:rPr>
          <w:rFonts w:ascii="Arial" w:hAnsi="Arial" w:cs="Arial"/>
        </w:rPr>
        <w:t xml:space="preserve">on which character a subject hypothesizes had committed the crime during </w:t>
      </w:r>
      <w:r>
        <w:rPr>
          <w:rFonts w:ascii="Arial" w:hAnsi="Arial" w:cs="Arial"/>
        </w:rPr>
        <w:t>the social task. We theorized that subject hypotheses sh</w:t>
      </w:r>
      <w:r w:rsidRPr="006338EE">
        <w:rPr>
          <w:rFonts w:ascii="Arial" w:hAnsi="Arial" w:cs="Arial"/>
        </w:rPr>
        <w:t xml:space="preserve">ould be divided into two groups: subjects suspecting our target character and subjects suspecting another character. A confirmatory factor analysis conducted using the </w:t>
      </w:r>
      <w:proofErr w:type="spellStart"/>
      <w:r w:rsidRPr="006338EE">
        <w:rPr>
          <w:rFonts w:ascii="Arial" w:hAnsi="Arial" w:cs="Arial"/>
        </w:rPr>
        <w:t>lavaan</w:t>
      </w:r>
      <w:proofErr w:type="spellEnd"/>
      <w:r w:rsidRPr="006338EE">
        <w:rPr>
          <w:rFonts w:ascii="Arial" w:hAnsi="Arial" w:cs="Arial"/>
        </w:rPr>
        <w:t xml:space="preserve"> package </w:t>
      </w:r>
      <w:r w:rsidRPr="006338EE">
        <w:rPr>
          <w:rFonts w:ascii="Arial" w:hAnsi="Arial" w:cs="Arial"/>
        </w:rPr>
        <w:fldChar w:fldCharType="begin"/>
      </w:r>
      <w:r w:rsidR="002B75C2">
        <w:rPr>
          <w:rFonts w:ascii="Arial" w:hAnsi="Arial" w:cs="Arial"/>
        </w:rPr>
        <w:instrText xml:space="preserve"> ADDIN ZOTERO_ITEM CSL_CITATION {"citationID":"LC91P4hI","properties":{"formattedCitation":"\\super 62\\nosupersub{}","plainCitation":"62","noteIndex":0},"citationItems":[{"id":12178,"uris":["http://zotero.org/users/6239255/items/I7IPREH5"],"itemData":{"id":12178,"type":"article-journal","abstract":"Structural equation modeling (SEM) is a vast field and widely used by many applied researchers in the social and behavioral sciences. Over the years, many software packages for structural equation modeling have been developed, both free and commercial. However, perhaps the best state-of-the-art software packages in this field are still closed-source and/or commercial. The R package lavaan has been developed to provide applied researchers, teachers, and statisticians, a free, fully open-source, but commercial-quality package for latent variable modeling. This paper explains the aims behind the development of the package, gives an overview of its most important features, and provides some examples to illustrate how lavaan works in practice.","container-title":"Journal of Statistical Software","DOI":"10.18637/jss.v048.i02","issue":"2","journalAbbreviation":"J. Stat. Soft.","note":"section: Articles","page":"1 - 36","title":"lavaan: An R Package for Structural Equation Modeling","volume":"48","author":[{"family":"Rosseel","given":"Yves"}],"issued":{"date-parts":[["2012",5,24]]}}}],"schema":"https://github.com/citation-style-language/schema/raw/master/csl-citation.json"} </w:instrText>
      </w:r>
      <w:r w:rsidRPr="006338EE">
        <w:rPr>
          <w:rFonts w:ascii="Arial" w:hAnsi="Arial" w:cs="Arial"/>
        </w:rPr>
        <w:fldChar w:fldCharType="separate"/>
      </w:r>
      <w:r w:rsidR="002B75C2" w:rsidRPr="002B75C2">
        <w:rPr>
          <w:rFonts w:ascii="Arial" w:hAnsi="Arial" w:cs="Arial"/>
          <w:szCs w:val="24"/>
          <w:vertAlign w:val="superscript"/>
        </w:rPr>
        <w:t>62</w:t>
      </w:r>
      <w:r w:rsidRPr="006338EE">
        <w:rPr>
          <w:rFonts w:ascii="Arial" w:hAnsi="Arial" w:cs="Arial"/>
        </w:rPr>
        <w:fldChar w:fldCharType="end"/>
      </w:r>
      <w:r w:rsidRPr="006338EE">
        <w:rPr>
          <w:rFonts w:ascii="Arial" w:hAnsi="Arial" w:cs="Arial"/>
        </w:rPr>
        <w:t xml:space="preserve"> in R applied to the time series of behavioral ratings collected thus far supports this data structure (</w:t>
      </w:r>
      <w:proofErr w:type="spellStart"/>
      <w:r w:rsidRPr="006338EE">
        <w:rPr>
          <w:rFonts w:ascii="Arial" w:hAnsi="Arial" w:cs="Arial"/>
          <w:i/>
          <w:iCs/>
        </w:rPr>
        <w:t>rmsea</w:t>
      </w:r>
      <w:proofErr w:type="spellEnd"/>
      <w:r w:rsidRPr="006338EE">
        <w:rPr>
          <w:rFonts w:ascii="Arial" w:hAnsi="Arial" w:cs="Arial"/>
        </w:rPr>
        <w:t xml:space="preserve"> = 0.07, p &gt; 0.05) across both video halves. As such, subject hypothesis at the time of rating will be a moderator in our analyses such that </w:t>
      </w:r>
      <w:r w:rsidRPr="006338EE">
        <w:rPr>
          <w:rFonts w:ascii="Arial" w:hAnsi="Arial" w:cs="Arial"/>
        </w:rPr>
        <w:lastRenderedPageBreak/>
        <w:t>individuals entertaining similar hypotheses will be expected to demonstrate greater neural synchrony than individuals entertaining different hypotheses.</w:t>
      </w:r>
    </w:p>
    <w:p w14:paraId="52171F0E" w14:textId="66B142D8" w:rsidR="00070A60" w:rsidRPr="006338EE" w:rsidRDefault="00070A60" w:rsidP="00070A60">
      <w:pPr>
        <w:pStyle w:val="Heading4"/>
        <w:keepNext w:val="0"/>
        <w:keepLines w:val="0"/>
        <w:widowControl w:val="0"/>
        <w:spacing w:before="0" w:line="240" w:lineRule="auto"/>
        <w:ind w:firstLine="360"/>
        <w:jc w:val="both"/>
      </w:pPr>
      <w:r w:rsidRPr="006338EE">
        <w:t>A.2.</w:t>
      </w:r>
      <w:r w:rsidR="00BB3739">
        <w:t>6</w:t>
      </w:r>
      <w:r w:rsidRPr="006338EE">
        <w:t>. Participants and Power Analysis</w:t>
      </w:r>
      <w:r w:rsidRPr="00A506BD">
        <w:rPr>
          <w:u w:val="none"/>
        </w:rPr>
        <w:t xml:space="preserve">. </w:t>
      </w:r>
      <w:r w:rsidRPr="006338EE">
        <w:rPr>
          <w:u w:val="none"/>
        </w:rPr>
        <w:t>Participants will be healthy individuals, age</w:t>
      </w:r>
      <w:r>
        <w:rPr>
          <w:u w:val="none"/>
        </w:rPr>
        <w:t>s</w:t>
      </w:r>
      <w:r w:rsidRPr="006338EE">
        <w:rPr>
          <w:u w:val="none"/>
        </w:rPr>
        <w:t xml:space="preserve"> 18 to 85. Using Stanford’s </w:t>
      </w:r>
      <w:proofErr w:type="spellStart"/>
      <w:r w:rsidRPr="006338EE">
        <w:rPr>
          <w:u w:val="none"/>
        </w:rPr>
        <w:t>Neuropower</w:t>
      </w:r>
      <w:proofErr w:type="spellEnd"/>
      <w:r w:rsidRPr="006338EE">
        <w:rPr>
          <w:u w:val="none"/>
        </w:rPr>
        <w:t xml:space="preserve"> </w:t>
      </w:r>
      <w:r w:rsidRPr="006338EE">
        <w:rPr>
          <w:u w:val="none"/>
        </w:rPr>
        <w:fldChar w:fldCharType="begin"/>
      </w:r>
      <w:r w:rsidR="002B75C2">
        <w:rPr>
          <w:u w:val="none"/>
        </w:rPr>
        <w:instrText xml:space="preserve"> ADDIN ZOTERO_ITEM CSL_CITATION {"citationID":"7IEWgjpM","properties":{"formattedCitation":"\\super 63\\nosupersub{}","plainCitation":"63","noteIndex":0},"citationItems":[{"id":12122,"uris":["http://zotero.org/users/6239255/items/74DSPS2P"],"itemData":{"id":12122,"type":"report","abstract":"Highlights\n            \n              \n                \n                  The manuscript presents a method to calculate sample sizes for fMRI experiments\n                \n                \n                  The power analysis is based on the estimation of the mixture distribution of null and active peaks\n                \n                \n                  The methodology is validated with simulated and real data.\n                \n              \n            \n          \n          \n            1\n            Abstract\n            \n              Mounting evidence over the last few years suggest that published neuroscience research suffer from low power, and especially for published fMRI experiments. Not only does low power decrease the chance of detecting a true effect, it also reduces the chance that a statistically significant result indicates a true effect (Ioannidis, 2005). Put another way, findings with the least power will be the least reproducible, and thus a (prospective) power analysis is a critical component of any paper. In this work we present a simple way to characterize the spatial signal in a fMRI study with just two parameters, and a direct way to estimate these two parameters based on an existing study. Specifically, using just (1) the proportion of the brain activated and (2) the average effect size in activated brain regions, we can produce closed form power calculations for given sample size, brain volume and smoothness. This procedure allows one to minimize the cost of an fMRI experiment, while preserving a predefined statistical power. The method is evaluated and illustrated using simulations and real neuroimaging data from the Human Connectome Project. The procedures presented in this paper are made publicly available in an online web-based toolbox available at\n              www.neuropowertools.org\n              .","genre":"preprint","language":"en","note":"DOI: 10.1101/049429","publisher":"Neuroscience","source":"DOI.org (Crossref)","title":"Power and sample size calculations for fMRI studies based on the prevalence of active peaks","URL":"http://biorxiv.org/lookup/doi/10.1101/049429","author":[{"family":"Durnez","given":"Joke"},{"family":"Degryse","given":"Jasper"},{"family":"Moerkerke","given":"Beatrijs"},{"family":"Seurinck","given":"Ruth"},{"family":"Sochat","given":"Vanessa"},{"family":"Poldrack","given":"Russell A."},{"family":"Nichols","given":"Thomas E."}],"accessed":{"date-parts":[["2022",12,6]]},"issued":{"date-parts":[["2016",4,20]]}}}],"schema":"https://github.com/citation-style-language/schema/raw/master/csl-citation.json"} </w:instrText>
      </w:r>
      <w:r w:rsidRPr="006338EE">
        <w:rPr>
          <w:u w:val="none"/>
        </w:rPr>
        <w:fldChar w:fldCharType="separate"/>
      </w:r>
      <w:r w:rsidR="002B75C2" w:rsidRPr="002B75C2">
        <w:rPr>
          <w:szCs w:val="24"/>
          <w:vertAlign w:val="superscript"/>
        </w:rPr>
        <w:t>63</w:t>
      </w:r>
      <w:r w:rsidRPr="006338EE">
        <w:rPr>
          <w:u w:val="none"/>
        </w:rPr>
        <w:fldChar w:fldCharType="end"/>
      </w:r>
      <w:r w:rsidRPr="006338EE">
        <w:rPr>
          <w:u w:val="none"/>
        </w:rPr>
        <w:t xml:space="preserve"> Toolkit with pilot data collected in our lab suggested that 53 subjects would be required for 1 - β = 0.80, as indicated by the random field theory parameter. However, 60 subjects will be recruited (34 more in addition to the 26 subjects thus far) in total to account for 15% attrition. Further details can be found in the </w:t>
      </w:r>
      <w:r w:rsidRPr="006338EE">
        <w:rPr>
          <w:b/>
          <w:bCs/>
          <w:u w:val="none"/>
        </w:rPr>
        <w:t xml:space="preserve">Human Subjects </w:t>
      </w:r>
      <w:r w:rsidRPr="006338EE">
        <w:rPr>
          <w:u w:val="none"/>
        </w:rPr>
        <w:t xml:space="preserve">Section. </w:t>
      </w:r>
    </w:p>
    <w:p w14:paraId="7FF28E9C" w14:textId="63912DBF" w:rsidR="00A54775" w:rsidRPr="006338EE" w:rsidRDefault="00A54775" w:rsidP="00A506BD">
      <w:pPr>
        <w:pStyle w:val="Heading4"/>
        <w:keepNext w:val="0"/>
        <w:keepLines w:val="0"/>
        <w:widowControl w:val="0"/>
        <w:spacing w:before="0" w:line="240" w:lineRule="auto"/>
        <w:ind w:firstLine="360"/>
        <w:jc w:val="both"/>
      </w:pPr>
      <w:r w:rsidRPr="006338EE">
        <w:t>A.2.</w:t>
      </w:r>
      <w:r w:rsidR="00BB3739">
        <w:t>7</w:t>
      </w:r>
      <w:r w:rsidRPr="006338EE">
        <w:t xml:space="preserve">. Image </w:t>
      </w:r>
      <w:r w:rsidR="005C342B" w:rsidRPr="006338EE">
        <w:t>A</w:t>
      </w:r>
      <w:r w:rsidRPr="006338EE">
        <w:t>cquisition</w:t>
      </w:r>
      <w:r w:rsidR="005468BF" w:rsidRPr="006338EE">
        <w:t xml:space="preserve"> and</w:t>
      </w:r>
      <w:r w:rsidRPr="006338EE">
        <w:t xml:space="preserve"> </w:t>
      </w:r>
      <w:r w:rsidR="005C342B" w:rsidRPr="006338EE">
        <w:t>P</w:t>
      </w:r>
      <w:r w:rsidRPr="006338EE">
        <w:t>re-processing</w:t>
      </w:r>
      <w:r w:rsidR="00A506BD" w:rsidRPr="00A506BD">
        <w:rPr>
          <w:u w:val="none"/>
        </w:rPr>
        <w:t xml:space="preserve">. </w:t>
      </w:r>
      <w:r w:rsidRPr="00A506BD">
        <w:rPr>
          <w:u w:val="none"/>
        </w:rPr>
        <w:t>Scanning will be performed on a 3T Siemens Tim Trio MRI system at Temple University (</w:t>
      </w:r>
      <w:r w:rsidR="005B2AA7" w:rsidRPr="00A506BD">
        <w:rPr>
          <w:i/>
          <w:iCs/>
          <w:u w:val="none"/>
        </w:rPr>
        <w:t>S</w:t>
      </w:r>
      <w:r w:rsidRPr="00A506BD">
        <w:rPr>
          <w:i/>
          <w:iCs/>
          <w:u w:val="none"/>
        </w:rPr>
        <w:t>ee</w:t>
      </w:r>
      <w:r w:rsidRPr="00A506BD">
        <w:rPr>
          <w:u w:val="none"/>
        </w:rPr>
        <w:t xml:space="preserve"> </w:t>
      </w:r>
      <w:r w:rsidRPr="00A506BD">
        <w:rPr>
          <w:b/>
          <w:u w:val="none"/>
        </w:rPr>
        <w:t xml:space="preserve">Equipment and Facilities </w:t>
      </w:r>
      <w:r w:rsidRPr="00A506BD">
        <w:rPr>
          <w:u w:val="none"/>
        </w:rPr>
        <w:t xml:space="preserve">for more details). Acquisition parameters for the T2* EPI BOLD sequence includes 3 mm slice thickness, a TR = 2000 </w:t>
      </w:r>
      <w:proofErr w:type="spellStart"/>
      <w:r w:rsidRPr="00A506BD">
        <w:rPr>
          <w:u w:val="none"/>
        </w:rPr>
        <w:t>ms</w:t>
      </w:r>
      <w:proofErr w:type="spellEnd"/>
      <w:r w:rsidRPr="00A506BD">
        <w:rPr>
          <w:u w:val="none"/>
        </w:rPr>
        <w:t xml:space="preserve">; TE = 25 </w:t>
      </w:r>
      <w:proofErr w:type="spellStart"/>
      <w:r w:rsidRPr="00A506BD">
        <w:rPr>
          <w:u w:val="none"/>
        </w:rPr>
        <w:t>ms</w:t>
      </w:r>
      <w:proofErr w:type="spellEnd"/>
      <w:r w:rsidRPr="00A506BD">
        <w:rPr>
          <w:u w:val="none"/>
        </w:rPr>
        <w:t>; flip angle of 75</w:t>
      </w:r>
      <w:r w:rsidRPr="00A506BD">
        <w:rPr>
          <w:u w:val="none"/>
        </w:rPr>
        <w:sym w:font="Symbol" w:char="F0B0"/>
      </w:r>
      <w:r w:rsidRPr="00A506BD">
        <w:rPr>
          <w:u w:val="none"/>
        </w:rPr>
        <w:t xml:space="preserve">, and a FOV = 1680 x 1680 mm. </w:t>
      </w:r>
      <w:r w:rsidR="00996167" w:rsidRPr="00A506BD">
        <w:rPr>
          <w:u w:val="none"/>
        </w:rPr>
        <w:t>Neuroimaging d</w:t>
      </w:r>
      <w:r w:rsidRPr="00A506BD">
        <w:rPr>
          <w:u w:val="none"/>
        </w:rPr>
        <w:t xml:space="preserve">ata will be preprocessed with the standard </w:t>
      </w:r>
      <w:proofErr w:type="spellStart"/>
      <w:r w:rsidRPr="00A506BD">
        <w:rPr>
          <w:u w:val="none"/>
        </w:rPr>
        <w:t>fMRIPrep</w:t>
      </w:r>
      <w:proofErr w:type="spellEnd"/>
      <w:r w:rsidRPr="00A506BD">
        <w:rPr>
          <w:u w:val="none"/>
        </w:rPr>
        <w:t xml:space="preserve"> pipeline </w:t>
      </w:r>
      <w:r w:rsidR="009D491B" w:rsidRPr="00A506BD">
        <w:rPr>
          <w:u w:val="none"/>
        </w:rPr>
        <w:fldChar w:fldCharType="begin"/>
      </w:r>
      <w:r w:rsidR="002B75C2">
        <w:rPr>
          <w:u w:val="none"/>
        </w:rPr>
        <w:instrText xml:space="preserve"> ADDIN ZOTERO_ITEM CSL_CITATION {"citationID":"3zWUNWMM","properties":{"formattedCitation":"\\super 64\\nosupersub{}","plainCitation":"64","noteIndex":0},"citationItems":[{"id":12130,"uris":["http://zotero.org/users/6239255/items/B7XGE9N2"],"itemData":{"id":12130,"type":"software","abstract":"[FIX] Skip slice time correction on BOLD series &amp;lt; 5 volumes (#711)\n[FIX] Skip AFNI check for new versions (#723)\n[DOC] Documentation clarification and updates (#698, #711)","license":"BSD 3-Clause \"New\" or \"Revised\" License (BSD-3-Clause), Open Access","note":"DOI: 10.5281/ZENODO.996169","publisher":"Zenodo","source":"DOI.org (Datacite)","title":"Poldracklab/Fmriprep: 1.0.0-Rc5","title-short":"Poldracklab/Fmriprep","URL":"https://zenodo.org/record/996169","author":[{"family":"Esteban","given":"Oscar"},{"family":"Blair","given":"Ross"},{"family":"Markiewicz","given":"Christopher J."},{"family":"Berleant","given":"Shoshana L."},{"family":"Moodie","given":"Craig"},{"family":"Ma","given":"Feilong"},{"family":"Isik","given":"Ayse Ilkay"},{"family":"Erramuzpe","given":"Asier"},{"family":"Goncalves","given":"Mathias"},{"family":"Poldrack","given":"Russell A."},{"family":"Gorgolewski","given":"Krzysztof J."}],"accessed":{"date-parts":[["2022",12,6]]},"issued":{"date-parts":[["2017",9,25]]}}}],"schema":"https://github.com/citation-style-language/schema/raw/master/csl-citation.json"} </w:instrText>
      </w:r>
      <w:r w:rsidR="009D491B" w:rsidRPr="00A506BD">
        <w:rPr>
          <w:u w:val="none"/>
        </w:rPr>
        <w:fldChar w:fldCharType="separate"/>
      </w:r>
      <w:r w:rsidR="002B75C2" w:rsidRPr="002B75C2">
        <w:rPr>
          <w:szCs w:val="24"/>
          <w:vertAlign w:val="superscript"/>
        </w:rPr>
        <w:t>64</w:t>
      </w:r>
      <w:r w:rsidR="009D491B" w:rsidRPr="00A506BD">
        <w:rPr>
          <w:u w:val="none"/>
        </w:rPr>
        <w:fldChar w:fldCharType="end"/>
      </w:r>
      <w:r w:rsidRPr="00A506BD">
        <w:rPr>
          <w:u w:val="none"/>
        </w:rPr>
        <w:t xml:space="preserve"> to maintain generalizability. </w:t>
      </w:r>
      <w:r w:rsidR="008C6FE4" w:rsidRPr="00A506BD">
        <w:rPr>
          <w:u w:val="none"/>
        </w:rPr>
        <w:t xml:space="preserve">It should be noted that </w:t>
      </w:r>
      <w:r w:rsidR="00D4413A" w:rsidRPr="00A506BD">
        <w:rPr>
          <w:u w:val="none"/>
        </w:rPr>
        <w:t xml:space="preserve">MVPA analyses like ISC, which are sensitive to the voxel-level patterns that spatial smoothing could distort, are robust  </w:t>
      </w:r>
      <w:r w:rsidR="00893B5F" w:rsidRPr="00A506BD">
        <w:rPr>
          <w:u w:val="none"/>
        </w:rPr>
        <w:t>to the</w:t>
      </w:r>
      <w:r w:rsidR="00D4413A" w:rsidRPr="00A506BD">
        <w:rPr>
          <w:u w:val="none"/>
        </w:rPr>
        <w:t xml:space="preserve"> standard gaussian kernel size </w:t>
      </w:r>
      <w:r w:rsidR="00893B5F" w:rsidRPr="00A506BD">
        <w:rPr>
          <w:u w:val="none"/>
        </w:rPr>
        <w:t xml:space="preserve">that </w:t>
      </w:r>
      <w:proofErr w:type="spellStart"/>
      <w:r w:rsidR="00893B5F" w:rsidRPr="00A506BD">
        <w:rPr>
          <w:u w:val="none"/>
        </w:rPr>
        <w:t>fMRIPrep</w:t>
      </w:r>
      <w:proofErr w:type="spellEnd"/>
      <w:r w:rsidR="00893B5F" w:rsidRPr="00A506BD">
        <w:rPr>
          <w:u w:val="none"/>
        </w:rPr>
        <w:t xml:space="preserve"> applies </w:t>
      </w:r>
      <w:r w:rsidR="00D4413A" w:rsidRPr="00A506BD">
        <w:rPr>
          <w:u w:val="none"/>
        </w:rPr>
        <w:t xml:space="preserve">during spatial smoothing </w:t>
      </w:r>
      <w:r w:rsidR="00D4413A" w:rsidRPr="00A506BD">
        <w:rPr>
          <w:u w:val="none"/>
        </w:rPr>
        <w:fldChar w:fldCharType="begin"/>
      </w:r>
      <w:r w:rsidR="002B75C2">
        <w:rPr>
          <w:u w:val="none"/>
        </w:rPr>
        <w:instrText xml:space="preserve"> ADDIN ZOTERO_ITEM CSL_CITATION {"citationID":"ZHTHUPK2","properties":{"formattedCitation":"\\super 65\\nosupersub{}","plainCitation":"65","noteIndex":0},"citationItems":[{"id":12173,"uris":["http://zotero.org/users/6239255/items/B58UM36G"],"itemData":{"id":12173,"type":"article-journal","abstract":"Multi-voxel pattern analyses (MVPA) are often performed on unsmoothed data, which is very different from the general practice of large smoothing extents in standard voxelbased analyses. In this report, we studied the effect of smoothing on MVPA results in a motor paradigm. Subjects pressed four buttons with two different fingers of the two hands in response to auditory commands. Overall, independent of the degree of smoothing, correlational MVPA showed distinctive patterns for the different hands in all studied regions of interest (motor cortex, prefrontal cortex, and auditory cortices). With regard to the effect of smoothing, our findings suggest that results from correlational MVPA show a minor sensitivity to smoothing. Moderate amounts of smoothing (in this case, 1−4 times the voxel size) improved MVPA correlations, from a slight improvement to large improvements depending on the region involved. None of the regions showed signs of a detrimental effect of moderate levels of smoothing. Even higher amounts of smoothing sometimes had a positive effect, most clearly in low-level auditory cortex. We conclude that smoothing seems to have a minor positive effect on MVPA results, thus researchers should be mindful about the choices they make regarding the level of smoothing.","container-title":"Frontiers in Neurology","DOI":"10.3389/fneur.2017.00222","ISSN":"1664-2295","journalAbbreviation":"Front. Neurol.","language":"en","page":"222","source":"DOI.org (Crossref)","title":"The Effect of Spatial Smoothing on Representational Similarity in a Simple Motor Paradigm","volume":"8","author":[{"family":"Hendriks","given":"Michelle H. A."},{"family":"Daniels","given":"Nicky"},{"family":"Pegado","given":"Felipe"},{"family":"Op de Beeck","given":"Hans P."}],"issued":{"date-parts":[["2017",5,29]]}}}],"schema":"https://github.com/citation-style-language/schema/raw/master/csl-citation.json"} </w:instrText>
      </w:r>
      <w:r w:rsidR="00D4413A" w:rsidRPr="00A506BD">
        <w:rPr>
          <w:u w:val="none"/>
        </w:rPr>
        <w:fldChar w:fldCharType="separate"/>
      </w:r>
      <w:r w:rsidR="002B75C2" w:rsidRPr="002B75C2">
        <w:rPr>
          <w:szCs w:val="24"/>
          <w:vertAlign w:val="superscript"/>
        </w:rPr>
        <w:t>65</w:t>
      </w:r>
      <w:r w:rsidR="00D4413A" w:rsidRPr="00A506BD">
        <w:rPr>
          <w:u w:val="none"/>
        </w:rPr>
        <w:fldChar w:fldCharType="end"/>
      </w:r>
      <w:r w:rsidR="00D4413A" w:rsidRPr="00A506BD">
        <w:rPr>
          <w:u w:val="none"/>
        </w:rPr>
        <w:t xml:space="preserve">. </w:t>
      </w:r>
      <w:r w:rsidR="00996167" w:rsidRPr="00A506BD">
        <w:rPr>
          <w:u w:val="none"/>
        </w:rPr>
        <w:t xml:space="preserve">Behavioral rating data will be averaged across 2 second periods to match the </w:t>
      </w:r>
      <w:r w:rsidR="00433A05" w:rsidRPr="00A506BD">
        <w:rPr>
          <w:u w:val="none"/>
        </w:rPr>
        <w:t>TR</w:t>
      </w:r>
      <w:r w:rsidR="00996167" w:rsidRPr="00A506BD">
        <w:rPr>
          <w:u w:val="none"/>
        </w:rPr>
        <w:t xml:space="preserve">. </w:t>
      </w:r>
      <w:r w:rsidR="00D4661A" w:rsidRPr="00A506BD">
        <w:rPr>
          <w:u w:val="none"/>
        </w:rPr>
        <w:t xml:space="preserve">Though traditional fMRI video paradigms </w:t>
      </w:r>
      <w:r w:rsidR="00A949BF" w:rsidRPr="00A506BD">
        <w:rPr>
          <w:u w:val="none"/>
        </w:rPr>
        <w:t xml:space="preserve">often </w:t>
      </w:r>
      <w:r w:rsidR="00D4661A" w:rsidRPr="00A506BD">
        <w:rPr>
          <w:u w:val="none"/>
        </w:rPr>
        <w:t>bin segments of video (e.g., 30 seconds) into trials</w:t>
      </w:r>
      <w:r w:rsidRPr="00A506BD">
        <w:rPr>
          <w:u w:val="none"/>
        </w:rPr>
        <w:t xml:space="preserve"> </w:t>
      </w:r>
      <w:r w:rsidR="009D491B" w:rsidRPr="00A506BD">
        <w:rPr>
          <w:u w:val="none"/>
        </w:rPr>
        <w:fldChar w:fldCharType="begin"/>
      </w:r>
      <w:r w:rsidR="002B75C2">
        <w:rPr>
          <w:u w:val="none"/>
        </w:rPr>
        <w:instrText xml:space="preserve"> ADDIN ZOTERO_ITEM CSL_CITATION {"citationID":"CsOaJrGm","properties":{"formattedCitation":"\\super 34\\nosupersub{}","plainCitation":"34","noteIndex":0},"citationItems":[{"id":12124,"uris":["http://zotero.org/users/6239255/items/5M5D4KQB"],"itemData":{"id":12124,"type":"article-journal","container-title":"Nature Neuroscience","DOI":"10.1038/nn.4450","ISSN":"1097-6256, 1546-1726","issue":"1","journalAbbreviation":"Nat Neurosci","language":"en","page":"115-125","source":"DOI.org (Crossref)","title":"Shared memories reveal shared structure in neural activity across individuals","volume":"20","author":[{"family":"Chen","given":"Janice"},{"family":"Leong","given":"Yuan Chang"},{"family":"Honey","given":"Christopher J"},{"family":"Yong","given":"Chung H"},{"family":"Norman","given":"Kenneth A"},{"family":"Hasson","given":"Uri"}],"issued":{"date-parts":[["2017",1]]}}}],"schema":"https://github.com/citation-style-language/schema/raw/master/csl-citation.json"} </w:instrText>
      </w:r>
      <w:r w:rsidR="009D491B" w:rsidRPr="00A506BD">
        <w:rPr>
          <w:u w:val="none"/>
        </w:rPr>
        <w:fldChar w:fldCharType="separate"/>
      </w:r>
      <w:r w:rsidR="002B75C2" w:rsidRPr="002B75C2">
        <w:rPr>
          <w:szCs w:val="24"/>
          <w:vertAlign w:val="superscript"/>
        </w:rPr>
        <w:t>34</w:t>
      </w:r>
      <w:r w:rsidR="009D491B" w:rsidRPr="00A506BD">
        <w:rPr>
          <w:u w:val="none"/>
        </w:rPr>
        <w:fldChar w:fldCharType="end"/>
      </w:r>
      <w:r w:rsidRPr="00A506BD">
        <w:rPr>
          <w:u w:val="none"/>
        </w:rPr>
        <w:t>,</w:t>
      </w:r>
      <w:r w:rsidR="00D4661A" w:rsidRPr="00A506BD">
        <w:rPr>
          <w:u w:val="none"/>
        </w:rPr>
        <w:t xml:space="preserve"> such an approach would be inappropriate in conjunction with our behavioral measure, as it would necessitate averaging ratings across the length of the bin</w:t>
      </w:r>
      <w:r w:rsidRPr="00A506BD">
        <w:rPr>
          <w:u w:val="none"/>
        </w:rPr>
        <w:t>.</w:t>
      </w:r>
      <w:r w:rsidR="00D4661A" w:rsidRPr="00A506BD">
        <w:rPr>
          <w:u w:val="none"/>
        </w:rPr>
        <w:t xml:space="preserve"> As such, </w:t>
      </w:r>
      <w:r w:rsidR="00D47C71" w:rsidRPr="00A506BD">
        <w:rPr>
          <w:u w:val="none"/>
        </w:rPr>
        <w:t xml:space="preserve">our analysis takes inspiration from event segmentation and defines each event as any rating inflection, indicating a change in cognition regarding the predetermined outcome </w:t>
      </w:r>
      <w:r w:rsidR="009D491B" w:rsidRPr="00A506BD">
        <w:rPr>
          <w:u w:val="none"/>
        </w:rPr>
        <w:fldChar w:fldCharType="begin"/>
      </w:r>
      <w:r w:rsidR="00C64032">
        <w:rPr>
          <w:u w:val="none"/>
        </w:rPr>
        <w:instrText xml:space="preserve"> ADDIN ZOTERO_ITEM CSL_CITATION {"citationID":"nCNQMIRd","properties":{"formattedCitation":"\\super 9\\nosupersub{}","plainCitation":"9","noteIndex":0},"citationItems":[{"id":12088,"uris":["http://zotero.org/users/6239255/items/WJ9UUM7S"],"itemData":{"id":12088,"type":"article-journal","abstract":"Surprise signals a discrepancy between past and current beliefs. It is theorized to be linked to affective experiences, the creation of particularly resilient memories, and segmentation of the ﬂow of experience into discrete perceived events. However, the ability to precisely measure naturalistic surprise has remained elusive. We used advanced basketball analytics to derive a quantitative measure of surprise and characterized its behavioral, physiological, and neural correlates in human subjects observing basketball games. We found that surprise was associated with segmentation of ongoing experiences, as reﬂected by subjectively perceived event boundaries and shifts in neocortical patterns underlying belief states. Interestingly, these effects differed by whether surprising moments contradicted or bolstered current predominant beliefs. Surprise also positively correlated with pupil dilation, activation in subcortical regions associated with dopamine, game enjoyment, and long-term memory. These investigations support key predictions from event segmentation theory and extend theoretical conceptualizations of surprise to real-world contexts.","container-title":"Neuron","DOI":"10.1016/j.neuron.2020.10.029","ISSN":"08966273","issue":"2","journalAbbreviation":"Neuron","language":"en","page":"377-390.e7","source":"DOI.org (Crossref)","title":"Behavioral, Physiological, and Neural Signatures of Surprise during Naturalistic Sports Viewing","volume":"109","author":[{"family":"Antony","given":"James W."},{"family":"Hartshorne","given":"Thomas H."},{"family":"Pomeroy","given":"Ken"},{"family":"Gureckis","given":"Todd M."},{"family":"Hasson","given":"Uri"},{"family":"McDougle","given":"Samuel D."},{"family":"Norman","given":"Kenneth A."}],"issued":{"date-parts":[["2021",1]]}}}],"schema":"https://github.com/citation-style-language/schema/raw/master/csl-citation.json"} </w:instrText>
      </w:r>
      <w:r w:rsidR="009D491B" w:rsidRPr="00A506BD">
        <w:rPr>
          <w:u w:val="none"/>
        </w:rPr>
        <w:fldChar w:fldCharType="separate"/>
      </w:r>
      <w:r w:rsidR="006338EE" w:rsidRPr="00A506BD">
        <w:rPr>
          <w:u w:val="none"/>
          <w:vertAlign w:val="superscript"/>
        </w:rPr>
        <w:t>9</w:t>
      </w:r>
      <w:r w:rsidR="009D491B" w:rsidRPr="00A506BD">
        <w:rPr>
          <w:u w:val="none"/>
        </w:rPr>
        <w:fldChar w:fldCharType="end"/>
      </w:r>
      <w:r w:rsidR="00D47C71" w:rsidRPr="00A506BD">
        <w:rPr>
          <w:u w:val="none"/>
        </w:rPr>
        <w:t>.</w:t>
      </w:r>
      <w:r w:rsidRPr="00A506BD">
        <w:rPr>
          <w:u w:val="none"/>
        </w:rPr>
        <w:t xml:space="preserve"> Motion outliers will be assessed using the FSL Motion Outlier Tool </w:t>
      </w:r>
      <w:r w:rsidR="00A24E65" w:rsidRPr="00A506BD">
        <w:rPr>
          <w:u w:val="none"/>
        </w:rPr>
        <w:fldChar w:fldCharType="begin"/>
      </w:r>
      <w:r w:rsidR="002B75C2">
        <w:rPr>
          <w:u w:val="none"/>
        </w:rPr>
        <w:instrText xml:space="preserve"> ADDIN ZOTERO_ITEM CSL_CITATION {"citationID":"JIA8vU8K","properties":{"formattedCitation":"\\super 57\\nosupersub{}","plainCitation":"57","noteIndex":0},"citationItems":[{"id":3082,"uris":["http://zotero.org/users/6239255/items/WA4T27RK"],"itemData":{"id":3082,"type":"article-journal","abstract":"FSL (the FMRIB Software Library) is a comprehensive library of analysis tools for functional, structural and diffusion MRI brain imaging data, written mainly by members of the Analysis Group, FMRIB, Oxford. For this NeuroImage special issue on “20 years of fMRI” we have been asked to write about the history, developments and current status of FSL. We also include some descriptions of parts of FSL that are not well covered in the existing literature. We hope that some of this content might be of interest to users of FSL, and also maybe to new research groups considering creating, releasing and supporting new software packages for brain image analysis.","container-title":"NeuroImage","DOI":"10.1016/j.neuroimage.2011.09.015","ISSN":"10538119","issue":"2","journalAbbreviation":"NeuroImage","language":"en","page":"782-790","source":"DOI.org (Crossref)","title":"FSL","volume":"62","author":[{"family":"Jenkinson","given":"Mark"},{"family":"Beckmann","given":"Christian F."},{"family":"Behrens","given":"Timothy E.J."},{"family":"Woolrich","given":"Mark W."},{"family":"Smith","given":"Stephen M."}],"issued":{"date-parts":[["2012",8]]}}}],"schema":"https://github.com/citation-style-language/schema/raw/master/csl-citation.json"} </w:instrText>
      </w:r>
      <w:r w:rsidR="00A24E65" w:rsidRPr="00A506BD">
        <w:rPr>
          <w:u w:val="none"/>
        </w:rPr>
        <w:fldChar w:fldCharType="separate"/>
      </w:r>
      <w:r w:rsidR="002B75C2" w:rsidRPr="002B75C2">
        <w:rPr>
          <w:szCs w:val="24"/>
          <w:vertAlign w:val="superscript"/>
        </w:rPr>
        <w:t>57</w:t>
      </w:r>
      <w:r w:rsidR="00A24E65" w:rsidRPr="00A506BD">
        <w:rPr>
          <w:u w:val="none"/>
        </w:rPr>
        <w:fldChar w:fldCharType="end"/>
      </w:r>
      <w:r w:rsidRPr="00A506BD">
        <w:rPr>
          <w:u w:val="none"/>
        </w:rPr>
        <w:t>, which defines outlier thresholds as the 75th percentile plus 1.5 times the interquartile range. Head motion can be a pernicious issue with adolescents and, as such, outlying TRs will be statistically censored. If greater than 15% of TRs that compose a trial are outliers, the TR will not be used for analyses.</w:t>
      </w:r>
      <w:r w:rsidRPr="006338EE">
        <w:t xml:space="preserve"> </w:t>
      </w:r>
    </w:p>
    <w:p w14:paraId="6C57B93E" w14:textId="6319983C" w:rsidR="00576074" w:rsidRPr="006338EE" w:rsidRDefault="00576074" w:rsidP="006338EE">
      <w:pPr>
        <w:widowControl w:val="0"/>
        <w:spacing w:after="0" w:line="240" w:lineRule="auto"/>
        <w:ind w:firstLine="360"/>
        <w:jc w:val="both"/>
        <w:rPr>
          <w:rFonts w:ascii="Arial" w:hAnsi="Arial" w:cs="Arial"/>
        </w:rPr>
      </w:pPr>
      <w:r w:rsidRPr="006338EE">
        <w:rPr>
          <w:rFonts w:ascii="Arial" w:hAnsi="Arial" w:cs="Arial"/>
          <w:u w:val="single"/>
        </w:rPr>
        <w:t>A.2.8. Potential</w:t>
      </w:r>
      <w:r w:rsidR="005C342B" w:rsidRPr="006338EE">
        <w:rPr>
          <w:rFonts w:ascii="Arial" w:hAnsi="Arial" w:cs="Arial"/>
          <w:u w:val="single"/>
        </w:rPr>
        <w:t xml:space="preserve"> P</w:t>
      </w:r>
      <w:r w:rsidRPr="006338EE">
        <w:rPr>
          <w:rFonts w:ascii="Arial" w:hAnsi="Arial" w:cs="Arial"/>
          <w:u w:val="single"/>
        </w:rPr>
        <w:t>itfalls</w:t>
      </w:r>
      <w:r w:rsidR="00A506BD" w:rsidRPr="00A506BD">
        <w:rPr>
          <w:rFonts w:ascii="Arial" w:hAnsi="Arial" w:cs="Arial"/>
        </w:rPr>
        <w:t>.</w:t>
      </w:r>
      <w:r w:rsidR="00A506BD">
        <w:rPr>
          <w:rFonts w:ascii="Arial" w:hAnsi="Arial" w:cs="Arial"/>
        </w:rPr>
        <w:t xml:space="preserve"> </w:t>
      </w:r>
      <w:r w:rsidR="00FE5399" w:rsidRPr="006338EE">
        <w:rPr>
          <w:rStyle w:val="Heading4Char"/>
          <w:u w:val="none"/>
        </w:rPr>
        <w:t xml:space="preserve">We may fail to find significant synchrony in neural patterns. </w:t>
      </w:r>
      <w:r w:rsidR="00BB3739">
        <w:rPr>
          <w:rStyle w:val="Heading4Char"/>
          <w:u w:val="none"/>
        </w:rPr>
        <w:t>P</w:t>
      </w:r>
      <w:r w:rsidR="00FE5399" w:rsidRPr="006338EE">
        <w:rPr>
          <w:rStyle w:val="Heading4Char"/>
          <w:u w:val="none"/>
        </w:rPr>
        <w:t>refrontal regions</w:t>
      </w:r>
      <w:r w:rsidR="00BB3739">
        <w:rPr>
          <w:rStyle w:val="Heading4Char"/>
          <w:u w:val="none"/>
        </w:rPr>
        <w:t xml:space="preserve"> </w:t>
      </w:r>
      <w:r w:rsidR="00FE5399" w:rsidRPr="006338EE">
        <w:rPr>
          <w:rStyle w:val="Heading4Char"/>
          <w:u w:val="none"/>
        </w:rPr>
        <w:t xml:space="preserve">can be </w:t>
      </w:r>
      <w:r w:rsidR="00BB3739">
        <w:rPr>
          <w:rStyle w:val="Heading4Char"/>
          <w:u w:val="none"/>
        </w:rPr>
        <w:t xml:space="preserve">especially </w:t>
      </w:r>
      <w:r w:rsidR="00FE5399" w:rsidRPr="006338EE">
        <w:rPr>
          <w:rStyle w:val="Heading4Char"/>
          <w:u w:val="none"/>
        </w:rPr>
        <w:t>difficult</w:t>
      </w:r>
      <w:r w:rsidR="00BB3739">
        <w:rPr>
          <w:rStyle w:val="Heading4Char"/>
          <w:u w:val="none"/>
        </w:rPr>
        <w:t xml:space="preserve"> to</w:t>
      </w:r>
      <w:r w:rsidR="00FE5399" w:rsidRPr="006338EE">
        <w:rPr>
          <w:rStyle w:val="Heading4Char"/>
          <w:u w:val="none"/>
        </w:rPr>
        <w:t xml:space="preserve"> synchronize </w:t>
      </w:r>
      <w:r w:rsidR="00FE5399" w:rsidRPr="006338EE">
        <w:rPr>
          <w:rStyle w:val="Heading4Char"/>
          <w:u w:val="none"/>
        </w:rPr>
        <w:fldChar w:fldCharType="begin"/>
      </w:r>
      <w:r w:rsidR="00C64032">
        <w:rPr>
          <w:rStyle w:val="Heading4Char"/>
          <w:u w:val="none"/>
        </w:rPr>
        <w:instrText xml:space="preserve"> ADDIN ZOTERO_ITEM CSL_CITATION {"citationID":"n7nWO44X","properties":{"formattedCitation":"\\super 8\\nosupersub{}","plainCitation":"8","noteIndex":0},"citationItems":[{"id":12169,"uris":["http://zotero.org/users/6239255/items/N7VP39X2"],"itemData":{"id":12169,"type":"article-journal","abstract":"To what extent do all brains work alike during natural conditions? We explored this question by letting five subjects freely view half an hour of a popular movie while undergoing functional brain imaging. Applying an unbiased analysis in which spatiotemporal activity patterns in one brain were used to “model” activity in another brain, we found a striking level of voxel-by-voxel synchronization between individuals, not only in primary and secondary visual and auditory areas but also in association cortices. The results reveal a surprising tendency of individual brains to “tick collectively” during natural vision. The intersubject synchronization consisted of a widespread cortical activation pattern correlated with emotionally arousing scenes and regionally selective components. The characteristics of these activations were revealed with the use of an open-ended “reverse-correlation” approach, which inverts the conventional analysis by letting the brain signals themselves “pick up” the optimal stimuli for each specialized cortical area.","container-title":"Science","DOI":"10.1126/science.1089506","ISSN":"0036-8075, 1095-9203","issue":"5664","journalAbbreviation":"Science","language":"en","page":"1634-1640","source":"DOI.org (Crossref)","title":"Intersubject Synchronization of Cortical Activity During Natural Vision","volume":"303","author":[{"family":"Hasson","given":"Uri"},{"family":"Nir","given":"Yuval"},{"family":"Levy","given":"Ifat"},{"family":"Fuhrmann","given":"Galit"},{"family":"Malach","given":"Rafael"}],"issued":{"date-parts":[["2004",3,12]]}}}],"schema":"https://github.com/citation-style-language/schema/raw/master/csl-citation.json"} </w:instrText>
      </w:r>
      <w:r w:rsidR="00FE5399" w:rsidRPr="006338EE">
        <w:rPr>
          <w:rStyle w:val="Heading4Char"/>
          <w:u w:val="none"/>
        </w:rPr>
        <w:fldChar w:fldCharType="separate"/>
      </w:r>
      <w:r w:rsidR="00FE5399" w:rsidRPr="006338EE">
        <w:rPr>
          <w:rFonts w:ascii="Arial" w:hAnsi="Arial" w:cs="Arial"/>
          <w:vertAlign w:val="superscript"/>
        </w:rPr>
        <w:t>8</w:t>
      </w:r>
      <w:r w:rsidR="00FE5399" w:rsidRPr="006338EE">
        <w:rPr>
          <w:rStyle w:val="Heading4Char"/>
          <w:u w:val="none"/>
        </w:rPr>
        <w:fldChar w:fldCharType="end"/>
      </w:r>
      <w:r w:rsidR="00FE5399" w:rsidRPr="006338EE">
        <w:rPr>
          <w:rStyle w:val="Heading4Char"/>
          <w:u w:val="none"/>
        </w:rPr>
        <w:t xml:space="preserve">. However, </w:t>
      </w:r>
      <w:r w:rsidR="00BB3739">
        <w:rPr>
          <w:rStyle w:val="Heading4Char"/>
          <w:u w:val="none"/>
        </w:rPr>
        <w:t xml:space="preserve">stimulus </w:t>
      </w:r>
      <w:r w:rsidR="00FE5399" w:rsidRPr="006338EE">
        <w:rPr>
          <w:rStyle w:val="Heading4Char"/>
          <w:u w:val="none"/>
        </w:rPr>
        <w:t xml:space="preserve">engagement </w:t>
      </w:r>
      <w:r w:rsidR="00BB3739">
        <w:rPr>
          <w:rStyle w:val="Heading4Char"/>
          <w:u w:val="none"/>
        </w:rPr>
        <w:t>increases</w:t>
      </w:r>
      <w:r w:rsidR="00FE5399" w:rsidRPr="006338EE">
        <w:rPr>
          <w:rStyle w:val="Heading4Char"/>
          <w:u w:val="none"/>
        </w:rPr>
        <w:t xml:space="preserve"> prefrontal synchronization </w:t>
      </w:r>
      <w:r w:rsidR="00FE5399" w:rsidRPr="006338EE">
        <w:rPr>
          <w:rStyle w:val="Heading4Char"/>
          <w:u w:val="none"/>
        </w:rPr>
        <w:fldChar w:fldCharType="begin"/>
      </w:r>
      <w:r w:rsidR="002B75C2">
        <w:rPr>
          <w:rStyle w:val="Heading4Char"/>
          <w:u w:val="none"/>
        </w:rPr>
        <w:instrText xml:space="preserve"> ADDIN ZOTERO_ITEM CSL_CITATION {"citationID":"Hr75ezSl","properties":{"formattedCitation":"\\super 66\\nosupersub{}","plainCitation":"66","noteIndex":0},"citationItems":[{"id":12179,"uris":["http://zotero.org/users/6239255/items/KQ9HBF4R"],"itemData":{"id":12179,"type":"article-journal","abstract":"Hemodynamic activity in occipital, temporal, and parietal cortical areas were recently shown to correlate across subjects during viewing of a 30-minute movie clip. However, most of the frontal cortex lacked between-subject correlations. Here we presented 12 healthy naïve volunteers with the first 72 minutes of a movie (“Crash”, 2005, Lions Gate Films) outside of the fMRI scanner to involve the subjects in the plot of the movie, followed by presentation of the last 36 minutes during fMRI scanning. We observed significant between-subjects correlation of fMRI activity in especially right hemisphere frontal cortical areas, in addition to the correlation of activity in temporal, occipital, and parietal areas. It is possible that this resulted from the subjects following the plot of the movie and being emotionally engaged in the movie during fMRI scanning. We further show that probabilistic independent component analysis (ICA) reveals meaningful activations in individual subjects during natural viewing.","container-title":"The Open Neuroimaging Journal","DOI":"10.2174/1874440000802010014","ISSN":"1874-4400","issue":"1","journalAbbreviation":"Open Neuroimag J","language":"en","page":"14-19","source":"DOI.org (Crossref)","title":"Inter-Subject Synchronization of Prefrontal Cortex Hemodynamic Activity During Natural Viewing","volume":"2","author":[{"family":"Jääskeläinen","given":"Iiro P"},{"family":"Koskentalo","given":"Katri"},{"family":"Balk","given":"Marja H"},{"family":"Autti","given":"Taina"},{"family":"Kauramäki","given":"Jaakko"},{"family":"Pomren","given":"Cajus"},{"family":"Sams","given":"Mikko"}],"issued":{"date-parts":[["2008",4,1]]}}}],"schema":"https://github.com/citation-style-language/schema/raw/master/csl-citation.json"} </w:instrText>
      </w:r>
      <w:r w:rsidR="00FE5399" w:rsidRPr="006338EE">
        <w:rPr>
          <w:rStyle w:val="Heading4Char"/>
          <w:u w:val="none"/>
        </w:rPr>
        <w:fldChar w:fldCharType="separate"/>
      </w:r>
      <w:r w:rsidR="002B75C2" w:rsidRPr="002B75C2">
        <w:rPr>
          <w:rFonts w:ascii="Arial" w:hAnsi="Arial" w:cs="Arial"/>
          <w:szCs w:val="24"/>
          <w:vertAlign w:val="superscript"/>
        </w:rPr>
        <w:t>66</w:t>
      </w:r>
      <w:r w:rsidR="00FE5399" w:rsidRPr="006338EE">
        <w:rPr>
          <w:rStyle w:val="Heading4Char"/>
          <w:u w:val="none"/>
        </w:rPr>
        <w:fldChar w:fldCharType="end"/>
      </w:r>
      <w:r w:rsidR="00FE5399" w:rsidRPr="006338EE">
        <w:rPr>
          <w:rStyle w:val="Heading4Char"/>
          <w:u w:val="none"/>
        </w:rPr>
        <w:t xml:space="preserve"> and subjects thus far report high engagement during our post-task questionnaire (</w:t>
      </w:r>
      <w:r w:rsidR="00FE5399" w:rsidRPr="006338EE">
        <w:rPr>
          <w:rStyle w:val="Heading4Char"/>
          <w:i/>
          <w:iCs/>
          <w:u w:val="none"/>
        </w:rPr>
        <w:t>See</w:t>
      </w:r>
      <w:r w:rsidR="00FE5399" w:rsidRPr="006338EE">
        <w:rPr>
          <w:rStyle w:val="Heading4Char"/>
          <w:u w:val="none"/>
        </w:rPr>
        <w:t xml:space="preserve"> </w:t>
      </w:r>
      <w:r w:rsidR="00FE5399" w:rsidRPr="006338EE">
        <w:rPr>
          <w:rStyle w:val="Heading4Char"/>
          <w:b/>
          <w:bCs/>
          <w:u w:val="none"/>
        </w:rPr>
        <w:t>Recruitment and Retention Plan</w:t>
      </w:r>
      <w:r w:rsidR="00FE5399" w:rsidRPr="006338EE">
        <w:rPr>
          <w:rStyle w:val="Heading4Char"/>
          <w:u w:val="none"/>
        </w:rPr>
        <w:t xml:space="preserve">). </w:t>
      </w:r>
      <w:r w:rsidR="00595DEB" w:rsidRPr="006338EE">
        <w:rPr>
          <w:rStyle w:val="Heading4Char"/>
          <w:u w:val="none"/>
        </w:rPr>
        <w:t>If we fail to find synchronization</w:t>
      </w:r>
      <w:r w:rsidR="00FE5399">
        <w:rPr>
          <w:rStyle w:val="Heading4Char"/>
          <w:u w:val="none"/>
        </w:rPr>
        <w:t xml:space="preserve"> in neural regions</w:t>
      </w:r>
      <w:r w:rsidR="00595DEB" w:rsidRPr="006338EE">
        <w:rPr>
          <w:rStyle w:val="Heading4Char"/>
          <w:u w:val="none"/>
        </w:rPr>
        <w:t xml:space="preserve">, </w:t>
      </w:r>
      <w:r w:rsidR="00595DEB">
        <w:rPr>
          <w:rStyle w:val="Heading4Char"/>
          <w:u w:val="none"/>
        </w:rPr>
        <w:t>we will</w:t>
      </w:r>
      <w:r w:rsidR="00FE5399">
        <w:rPr>
          <w:rStyle w:val="Heading4Char"/>
          <w:u w:val="none"/>
        </w:rPr>
        <w:t xml:space="preserve"> </w:t>
      </w:r>
      <w:r w:rsidR="00595DEB">
        <w:rPr>
          <w:rStyle w:val="Heading4Char"/>
          <w:u w:val="none"/>
        </w:rPr>
        <w:t xml:space="preserve">use smaller parcellations from Schaefer et al. </w:t>
      </w:r>
      <w:r w:rsidR="00595DEB">
        <w:rPr>
          <w:rStyle w:val="Heading4Char"/>
          <w:u w:val="none"/>
        </w:rPr>
        <w:fldChar w:fldCharType="begin"/>
      </w:r>
      <w:r w:rsidR="00C64032">
        <w:rPr>
          <w:rStyle w:val="Heading4Char"/>
          <w:u w:val="none"/>
        </w:rPr>
        <w:instrText xml:space="preserve"> ADDIN ZOTERO_ITEM CSL_CITATION {"citationID":"xRyhCvVL","properties":{"formattedCitation":"\\super 25\\nosupersub{}","plainCitation":"25","noteIndex":0},"citationItems":[{"id":12132,"uris":["http://zotero.org/users/6239255/items/TJZVPB56"],"itemData":{"id":12132,"type":"article-journal","container-title":"Cerebral Cortex","DOI":"10.1093/cercor/bhx179","ISSN":"1047-3211, 1460-2199","issue":"9","language":"en","page":"3095-3114","source":"DOI.org (Crossref)","title":"Local-Global Parcellation of the Human Cerebral Cortex from Intrinsic Functional Connectivity MRI","volume":"28","author":[{"family":"Schaefer","given":"Alexander"},{"family":"Kong","given":"Ru"},{"family":"Gordon","given":"Evan M"},{"family":"Laumann","given":"Timothy O"},{"family":"Zuo","given":"Xi-Nian"},{"family":"Holmes","given":"Avram J"},{"family":"Eickhoff","given":"Simon B"},{"family":"Yeo","given":"B T Thomas"}],"issued":{"date-parts":[["2018",9,1]]}}}],"schema":"https://github.com/citation-style-language/schema/raw/master/csl-citation.json"} </w:instrText>
      </w:r>
      <w:r w:rsidR="00595DEB">
        <w:rPr>
          <w:rStyle w:val="Heading4Char"/>
          <w:u w:val="none"/>
        </w:rPr>
        <w:fldChar w:fldCharType="separate"/>
      </w:r>
      <w:r w:rsidR="00595DEB" w:rsidRPr="00246885">
        <w:rPr>
          <w:rFonts w:ascii="Arial" w:hAnsi="Arial" w:cs="Arial"/>
          <w:szCs w:val="24"/>
          <w:vertAlign w:val="superscript"/>
        </w:rPr>
        <w:t>25</w:t>
      </w:r>
      <w:r w:rsidR="00595DEB">
        <w:rPr>
          <w:rStyle w:val="Heading4Char"/>
          <w:u w:val="none"/>
        </w:rPr>
        <w:fldChar w:fldCharType="end"/>
      </w:r>
      <w:r w:rsidR="00BB3739">
        <w:rPr>
          <w:rStyle w:val="Heading4Char"/>
          <w:u w:val="none"/>
        </w:rPr>
        <w:t>. These smaller parcellations m</w:t>
      </w:r>
      <w:r w:rsidR="00595DEB">
        <w:rPr>
          <w:rStyle w:val="Heading4Char"/>
          <w:u w:val="none"/>
        </w:rPr>
        <w:t xml:space="preserve">ay serve a more homogenous function relative to larger parcellations. If this fails, </w:t>
      </w:r>
      <w:r w:rsidR="00595DEB" w:rsidRPr="006338EE">
        <w:rPr>
          <w:rStyle w:val="Heading4Char"/>
          <w:u w:val="none"/>
        </w:rPr>
        <w:t xml:space="preserve">we will pivot to a whole-brain approach with adjustments for multiple comparisons. This drops the assumption that functional parcellations are an appropriate level of granularity and instead analyzes each voxel independently </w:t>
      </w:r>
      <w:r w:rsidR="00595DEB" w:rsidRPr="006338EE">
        <w:rPr>
          <w:rStyle w:val="Heading4Char"/>
          <w:u w:val="none"/>
        </w:rPr>
        <w:fldChar w:fldCharType="begin"/>
      </w:r>
      <w:r w:rsidR="00C64032">
        <w:rPr>
          <w:rStyle w:val="Heading4Char"/>
          <w:u w:val="none"/>
        </w:rPr>
        <w:instrText xml:space="preserve"> ADDIN ZOTERO_ITEM CSL_CITATION {"citationID":"vWK87XXB","properties":{"formattedCitation":"\\super 11\\nosupersub{}","plainCitation":"11","noteIndex":0},"citationItems":[{"id":12171,"uris":["http://zotero.org/users/6239255/items/P4KK4LTB"],"itemData":{"id":12171,"type":"article-journal","abstract":"While much has been learned regarding the neural substrates supporting episodic encoding using highly controlled experimental protocols, relatively little is known regarding the neural bases of episodic encoding of real-world events. In an effort to examine this issue, we measured fMRI activity while observers viewed a novel TV sitcom. Three weeks later, subsequent memory (SM) for the narrative content of movie events was assessed. We analyzed the encoding data for intersubject correlations (ISC) based on subjects’ subsequent memory (ISC-SM) performance to identify brain regions whose BOLD response is signiﬁcantly more correlated across subjects during portions of the movie that are successfully as compared to unsuccessfully encoded. These regions include the parahippocampal gyrus, superior temporal gyrus, anterior temporal poles, and the temporal-parietal junction. Further analyses reveal (1) that these correlated regions can display distinct activation proﬁles and (2) that the results seen with the ISC-SM analysis are complementary to more traditional linear models and allow analysis of complex time course data. Thus, the ISC-SM analysis extends traditional subsequent memory ﬁndings to a rich, dynamic and more ecologically valid situation.","container-title":"Neuron","DOI":"10.1016/j.neuron.2007.12.009","ISSN":"08966273","issue":"3","journalAbbreviation":"Neuron","language":"en","page":"452-462","source":"DOI.org (Crossref)","title":"Enhanced Intersubject Correlations during Movie Viewing Correlate with Successful Episodic Encoding","volume":"57","author":[{"family":"Hasson","given":"Uri"},{"family":"Furman","given":"Orit"},{"family":"Clark","given":"Dav"},{"family":"Dudai","given":"Yadin"},{"family":"Davachi","given":"Lila"}],"issued":{"date-parts":[["2008",2]]}}}],"schema":"https://github.com/citation-style-language/schema/raw/master/csl-citation.json"} </w:instrText>
      </w:r>
      <w:r w:rsidR="00595DEB" w:rsidRPr="006338EE">
        <w:rPr>
          <w:rStyle w:val="Heading4Char"/>
          <w:u w:val="none"/>
        </w:rPr>
        <w:fldChar w:fldCharType="separate"/>
      </w:r>
      <w:r w:rsidR="00595DEB" w:rsidRPr="006338EE">
        <w:rPr>
          <w:rFonts w:ascii="Arial" w:hAnsi="Arial" w:cs="Arial"/>
          <w:vertAlign w:val="superscript"/>
        </w:rPr>
        <w:t>11</w:t>
      </w:r>
      <w:r w:rsidR="00595DEB" w:rsidRPr="006338EE">
        <w:rPr>
          <w:rStyle w:val="Heading4Char"/>
          <w:u w:val="none"/>
        </w:rPr>
        <w:fldChar w:fldCharType="end"/>
      </w:r>
      <w:r w:rsidR="00595DEB" w:rsidRPr="006338EE">
        <w:rPr>
          <w:rStyle w:val="Heading4Char"/>
          <w:u w:val="none"/>
        </w:rPr>
        <w:t xml:space="preserve">. If this fails to yield significant neural synchrony, we </w:t>
      </w:r>
      <w:proofErr w:type="gramStart"/>
      <w:r w:rsidR="00595DEB" w:rsidRPr="006338EE">
        <w:rPr>
          <w:rStyle w:val="Heading4Char"/>
          <w:u w:val="none"/>
        </w:rPr>
        <w:t>would</w:t>
      </w:r>
      <w:proofErr w:type="gramEnd"/>
      <w:r w:rsidR="00595DEB" w:rsidRPr="006338EE">
        <w:rPr>
          <w:rStyle w:val="Heading4Char"/>
          <w:u w:val="none"/>
        </w:rPr>
        <w:t xml:space="preserve"> conduct supplemental behavioral studies to assess the presence of additional unforeseen covariates (e.g., responses to stimulus features) which could add heterogeneity into our sample and respecify our models adjusting for these covariates.</w:t>
      </w:r>
      <w:r w:rsidR="00FC4AC5">
        <w:rPr>
          <w:rStyle w:val="Heading4Char"/>
          <w:u w:val="none"/>
        </w:rPr>
        <w:t xml:space="preserve"> Our stimulus is context-specific (i.e., represents a limited section of the uncertainty experience continuum) which also may affect neural synchrony. While</w:t>
      </w:r>
      <w:r w:rsidR="00BB3739">
        <w:rPr>
          <w:rStyle w:val="Heading4Char"/>
          <w:u w:val="none"/>
        </w:rPr>
        <w:t xml:space="preserve"> this design will be adapted</w:t>
      </w:r>
      <w:r w:rsidR="00FC4AC5">
        <w:rPr>
          <w:rStyle w:val="Heading4Char"/>
          <w:u w:val="none"/>
        </w:rPr>
        <w:t xml:space="preserve"> </w:t>
      </w:r>
      <w:r w:rsidR="00BB3739">
        <w:rPr>
          <w:rStyle w:val="Heading4Char"/>
          <w:u w:val="none"/>
        </w:rPr>
        <w:t>to</w:t>
      </w:r>
      <w:r w:rsidR="00FC4AC5">
        <w:rPr>
          <w:rStyle w:val="Heading4Char"/>
          <w:u w:val="none"/>
        </w:rPr>
        <w:t xml:space="preserve"> other stimuli </w:t>
      </w:r>
      <w:r w:rsidR="00BB3739">
        <w:rPr>
          <w:rStyle w:val="Heading4Char"/>
          <w:u w:val="none"/>
        </w:rPr>
        <w:t>eventually</w:t>
      </w:r>
      <w:r w:rsidR="00FC4AC5">
        <w:rPr>
          <w:rStyle w:val="Heading4Char"/>
          <w:u w:val="none"/>
        </w:rPr>
        <w:t xml:space="preserve">, a lack of neural synchrony would motivate me to adapt this paradigm to other stimuli much sooner to fully explore </w:t>
      </w:r>
      <w:r w:rsidR="00BF1692">
        <w:rPr>
          <w:rStyle w:val="Heading4Char"/>
          <w:u w:val="none"/>
        </w:rPr>
        <w:t xml:space="preserve">alternative approaches. </w:t>
      </w:r>
      <w:r w:rsidRPr="006338EE">
        <w:rPr>
          <w:rStyle w:val="Heading4Char"/>
          <w:u w:val="none"/>
        </w:rPr>
        <w:t>In our HLM approach, we may find that no model performs better than our null model. If encountered, we would test non-linear model fit or non-parametric comparisons, as is determined appropriate by the characteristics of our data. We have thus far observed no issues with recruitment, attrition, or head motion, despite scan length. However, if recruitment lags relative to our timeline, I will contact collaborating labs at Temple to supplement our sampling pool. Additionally, if head motion increases as we collect new data, we would revisit our scanning protocols and incorporate more stringent training to reduce its incidence rate.</w:t>
      </w:r>
      <w:r w:rsidR="00595DEB">
        <w:rPr>
          <w:rStyle w:val="Heading4Char"/>
          <w:u w:val="none"/>
        </w:rPr>
        <w:t xml:space="preserve"> </w:t>
      </w:r>
      <w:r w:rsidRPr="006338EE">
        <w:rPr>
          <w:rStyle w:val="Heading4Char"/>
          <w:u w:val="none"/>
        </w:rPr>
        <w:t xml:space="preserve"> </w:t>
      </w:r>
    </w:p>
    <w:p w14:paraId="5D69715C" w14:textId="77777777" w:rsidR="006338EE" w:rsidRDefault="00A54775" w:rsidP="006338EE">
      <w:pPr>
        <w:pStyle w:val="Heading2"/>
        <w:keepNext w:val="0"/>
        <w:keepLines w:val="0"/>
        <w:widowControl w:val="0"/>
        <w:numPr>
          <w:ilvl w:val="0"/>
          <w:numId w:val="0"/>
        </w:numPr>
        <w:spacing w:line="240" w:lineRule="auto"/>
        <w:ind w:left="270" w:hanging="270"/>
        <w:jc w:val="both"/>
        <w:rPr>
          <w:i/>
          <w:iCs/>
          <w:sz w:val="22"/>
          <w:szCs w:val="22"/>
        </w:rPr>
      </w:pPr>
      <w:r w:rsidRPr="006338EE">
        <w:rPr>
          <w:sz w:val="22"/>
          <w:szCs w:val="22"/>
        </w:rPr>
        <w:t xml:space="preserve">B. Aim 2: The Postdoctoral Research Direction (K00 Phase) – </w:t>
      </w:r>
      <w:r w:rsidR="003014C2" w:rsidRPr="006338EE">
        <w:rPr>
          <w:i/>
          <w:iCs/>
          <w:sz w:val="22"/>
          <w:szCs w:val="22"/>
        </w:rPr>
        <w:t>To explore the formation of social and non-social uncertainty judgements across normative adolescent development.</w:t>
      </w:r>
    </w:p>
    <w:p w14:paraId="717BF0A8" w14:textId="76F984D2" w:rsidR="00A54775" w:rsidRPr="006338EE" w:rsidRDefault="00A54775" w:rsidP="006338EE">
      <w:pPr>
        <w:pStyle w:val="Heading2"/>
        <w:keepNext w:val="0"/>
        <w:keepLines w:val="0"/>
        <w:widowControl w:val="0"/>
        <w:numPr>
          <w:ilvl w:val="0"/>
          <w:numId w:val="0"/>
        </w:numPr>
        <w:spacing w:line="240" w:lineRule="auto"/>
        <w:jc w:val="both"/>
        <w:rPr>
          <w:sz w:val="22"/>
          <w:szCs w:val="22"/>
        </w:rPr>
      </w:pPr>
      <w:r w:rsidRPr="006338EE">
        <w:rPr>
          <w:sz w:val="22"/>
          <w:szCs w:val="22"/>
        </w:rPr>
        <w:t>B.1. Significance</w:t>
      </w:r>
    </w:p>
    <w:p w14:paraId="3922C9C2" w14:textId="0D2D4C59" w:rsidR="004A0E20" w:rsidRDefault="004A0E20" w:rsidP="006338EE">
      <w:pPr>
        <w:spacing w:after="0" w:line="240" w:lineRule="auto"/>
        <w:ind w:firstLine="360"/>
        <w:jc w:val="both"/>
        <w:textAlignment w:val="center"/>
        <w:rPr>
          <w:rFonts w:ascii="Arial" w:eastAsia="Times New Roman" w:hAnsi="Arial" w:cs="Arial"/>
        </w:rPr>
      </w:pPr>
      <w:r w:rsidRPr="006338EE">
        <w:rPr>
          <w:rFonts w:ascii="Arial" w:eastAsia="Times New Roman" w:hAnsi="Arial" w:cs="Arial"/>
          <w:u w:val="single"/>
        </w:rPr>
        <w:t>B.1.1. Adolescence is a unique period of pronounced social development</w:t>
      </w:r>
      <w:r w:rsidRPr="006338EE">
        <w:rPr>
          <w:rFonts w:ascii="Arial" w:eastAsia="Times New Roman" w:hAnsi="Arial" w:cs="Arial"/>
        </w:rPr>
        <w:t xml:space="preserve">. These </w:t>
      </w:r>
      <w:r w:rsidR="00B14D22">
        <w:rPr>
          <w:rFonts w:ascii="Arial" w:eastAsia="Times New Roman" w:hAnsi="Arial" w:cs="Arial"/>
        </w:rPr>
        <w:t>changes</w:t>
      </w:r>
      <w:r w:rsidRPr="006338EE">
        <w:rPr>
          <w:rFonts w:ascii="Arial" w:eastAsia="Times New Roman" w:hAnsi="Arial" w:cs="Arial"/>
        </w:rPr>
        <w:t xml:space="preserve"> are motivated by significant biological, cognitive, and environmental changes that introduce new social pressures, expectations, and norms</w:t>
      </w:r>
      <w:r w:rsidR="006D7E55" w:rsidRPr="006338EE">
        <w:rPr>
          <w:rFonts w:ascii="Arial" w:eastAsia="Times New Roman" w:hAnsi="Arial" w:cs="Arial"/>
        </w:rPr>
        <w:t xml:space="preserve"> </w:t>
      </w:r>
      <w:r w:rsidR="0076457E" w:rsidRPr="006338EE">
        <w:rPr>
          <w:rFonts w:ascii="Arial" w:eastAsia="Times New Roman" w:hAnsi="Arial" w:cs="Arial"/>
        </w:rPr>
        <w:fldChar w:fldCharType="begin"/>
      </w:r>
      <w:r w:rsidR="002B75C2">
        <w:rPr>
          <w:rFonts w:ascii="Arial" w:eastAsia="Times New Roman" w:hAnsi="Arial" w:cs="Arial"/>
        </w:rPr>
        <w:instrText xml:space="preserve"> ADDIN ZOTERO_ITEM CSL_CITATION {"citationID":"gnONFIRg","properties":{"formattedCitation":"\\super 67,68\\nosupersub{}","plainCitation":"67,68","noteIndex":0},"citationItems":[{"id":12213,"uris":["http://zotero.org/users/6239255/items/ASDGGXQ6"],"itemData":{"id":12213,"type":"article-journal","abstract":"? Abstract?This chapter identifies the most robust conclusions and ideas about adolescent development and psychological functioning that have emerged since Petersen's 1988 review. We begin with a discussion of topics that have dominated recent research, including adolescent problem behavior, parent-adolescent relations, puberty, the development of the self, and peer relations. We then identify and examine what seem to us to be the most important new directions that have come to the fore in the last decade, including research on diverse populations, contextual influences on development, behavioral genetics, and siblings. We conclude with a series of recommendations for future research on adolescence.","container-title":"Annual Review of Psychology","DOI":"10.1146/annurev.psych.52.1.83","ISSN":"0066-4308","issue":"1","journalAbbreviation":"Annu. Rev. Psychol.","note":"publisher: Annual Reviews","page":"83-110","title":"Adolescent Development","volume":"52","author":[{"family":"Steinberg","given":"Laurence"},{"family":"Morris","given":"Amanda Sheffield"}],"issued":{"date-parts":[["2001",2,1]]}}},{"id":12216,"uris":["http://zotero.org/users/6239255/items/5YW9V2LK"],"itemData":{"id":12216,"type":"article-journal","abstract":"The term ‘social brain’ refers to the network of brain regions that are involved in understanding others. Behaviour that is related to social cognition changes dramatically during human adolescence. This is paralleled by functional changes that occur in the social brain during this time, in particular in the medial prefrontal cortex and the superior temporal sulcus, which show altered activity during the performance of social cognitive tasks, such as face recognition and mental-state attribution. Research also indicates that, in humans, these parts of the social brain undergo structural development, including synaptic reorganization, during adolescence. Bringing together two relatively new and rapidly expanding areas of neuroscience — social neuroscience and the study of brain development during adolescence — will increase our understanding of how the social brain develops during adolescence.","container-title":"Nature Reviews Neuroscience","DOI":"10.1038/nrn2353","ISSN":"1471-003X, 1471-0048","issue":"4","journalAbbreviation":"Nat Rev Neurosci","language":"en","page":"267-277","source":"DOI.org (Crossref)","title":"The social brain in adolescence","volume":"9","author":[{"family":"Blakemore","given":"Sarah-Jayne"}],"issued":{"date-parts":[["2008",4]]}}}],"schema":"https://github.com/citation-style-language/schema/raw/master/csl-citation.json"} </w:instrText>
      </w:r>
      <w:r w:rsidR="0076457E" w:rsidRPr="006338EE">
        <w:rPr>
          <w:rFonts w:ascii="Arial" w:eastAsia="Times New Roman" w:hAnsi="Arial" w:cs="Arial"/>
        </w:rPr>
        <w:fldChar w:fldCharType="separate"/>
      </w:r>
      <w:r w:rsidR="002B75C2" w:rsidRPr="002B75C2">
        <w:rPr>
          <w:rFonts w:ascii="Arial" w:hAnsi="Arial" w:cs="Arial"/>
          <w:szCs w:val="24"/>
          <w:vertAlign w:val="superscript"/>
        </w:rPr>
        <w:t>67,68</w:t>
      </w:r>
      <w:r w:rsidR="0076457E" w:rsidRPr="006338EE">
        <w:rPr>
          <w:rFonts w:ascii="Arial" w:eastAsia="Times New Roman" w:hAnsi="Arial" w:cs="Arial"/>
        </w:rPr>
        <w:fldChar w:fldCharType="end"/>
      </w:r>
      <w:r w:rsidRPr="006338EE">
        <w:rPr>
          <w:rFonts w:ascii="Arial" w:eastAsia="Times New Roman" w:hAnsi="Arial" w:cs="Arial"/>
        </w:rPr>
        <w:t xml:space="preserve">. As adolescents are expanding their complex social networks and navigating novel experiences, they are </w:t>
      </w:r>
      <w:r w:rsidR="004B2568" w:rsidRPr="006338EE">
        <w:rPr>
          <w:rFonts w:ascii="Arial" w:eastAsia="Times New Roman" w:hAnsi="Arial" w:cs="Arial"/>
        </w:rPr>
        <w:t>also</w:t>
      </w:r>
      <w:r w:rsidRPr="006338EE">
        <w:rPr>
          <w:rFonts w:ascii="Arial" w:eastAsia="Times New Roman" w:hAnsi="Arial" w:cs="Arial"/>
        </w:rPr>
        <w:t xml:space="preserve"> experiencing dramatic structural and functional changes in social reward processing and salience structures such as the anterior insula (AI) and amygdala</w:t>
      </w:r>
      <w:r w:rsidR="006D7E55" w:rsidRPr="006338EE">
        <w:rPr>
          <w:rFonts w:ascii="Arial" w:eastAsia="Times New Roman" w:hAnsi="Arial" w:cs="Arial"/>
        </w:rPr>
        <w:t xml:space="preserve"> </w:t>
      </w:r>
      <w:r w:rsidR="00EA2E0D" w:rsidRPr="006338EE">
        <w:rPr>
          <w:rFonts w:ascii="Arial" w:eastAsia="Times New Roman" w:hAnsi="Arial" w:cs="Arial"/>
        </w:rPr>
        <w:fldChar w:fldCharType="begin"/>
      </w:r>
      <w:r w:rsidR="002B75C2">
        <w:rPr>
          <w:rFonts w:ascii="Arial" w:eastAsia="Times New Roman" w:hAnsi="Arial" w:cs="Arial"/>
        </w:rPr>
        <w:instrText xml:space="preserve"> ADDIN ZOTERO_ITEM CSL_CITATION {"citationID":"Pk7Tj3e4","properties":{"formattedCitation":"\\super 69\\nosupersub{}","plainCitation":"69","noteIndex":0},"citationItems":[{"id":12193,"uris":["http://zotero.org/users/6239255/items/Z9ZGPFEZ"],"itemData":{"id":12193,"type":"article-journal","abstract":"Adolescence is a developmental period characterized by increased reward-seeking behavior. Investigators have used functional magnetic resonance imaging (fMRI) in conjunction with reward paradigms to test two opposing hypotheses about adolescent developmental changes in the striatum, a region implicated in reward processing. One hypothesis posits that the striatum is relatively hypo-responsive to rewards during adolescence, such that heightened reward-seeking behavior is necessary to achieve the same activation as adults. Another view suggests that during adolescence the striatal reward system is hyper-responsive, which subsequently results in greater reward-seeking. While evidence for both hypotheses has been reported, the ﬁeld has generally converged on this latter hypothesis based on compelling evidence. In this review, I describe the evidence to support this notion, speculate on the disparate fMRI ﬁndings and conclude with future areas of inquiry to this fascinating question.","container-title":"Frontiers in Human Neuroscience","DOI":"10.3389/neuro.09.006.2010","ISSN":"16625161","journalAbbreviation":"Front. Hum. Neurosci.","language":"en","source":"DOI.org (Crossref)","title":"Adolescent development of the reward system","URL":"http://journal.frontiersin.org/article/10.3389/neuro.09.006.2010/abstract","author":[{"literal":"Galvan"}],"accessed":{"date-parts":[["2023",4,6]]},"issued":{"date-parts":[["2010"]]}}}],"schema":"https://github.com/citation-style-language/schema/raw/master/csl-citation.json"} </w:instrText>
      </w:r>
      <w:r w:rsidR="00EA2E0D" w:rsidRPr="006338EE">
        <w:rPr>
          <w:rFonts w:ascii="Arial" w:eastAsia="Times New Roman" w:hAnsi="Arial" w:cs="Arial"/>
        </w:rPr>
        <w:fldChar w:fldCharType="separate"/>
      </w:r>
      <w:r w:rsidR="002B75C2" w:rsidRPr="002B75C2">
        <w:rPr>
          <w:rFonts w:ascii="Arial" w:hAnsi="Arial" w:cs="Arial"/>
          <w:szCs w:val="24"/>
          <w:vertAlign w:val="superscript"/>
        </w:rPr>
        <w:t>69</w:t>
      </w:r>
      <w:r w:rsidR="00EA2E0D" w:rsidRPr="006338EE">
        <w:rPr>
          <w:rFonts w:ascii="Arial" w:eastAsia="Times New Roman" w:hAnsi="Arial" w:cs="Arial"/>
        </w:rPr>
        <w:fldChar w:fldCharType="end"/>
      </w:r>
      <w:r w:rsidRPr="006338EE">
        <w:rPr>
          <w:rFonts w:ascii="Arial" w:eastAsia="Times New Roman" w:hAnsi="Arial" w:cs="Arial"/>
        </w:rPr>
        <w:t xml:space="preserve"> while developments in the self-regulatory prefrontal structures lag</w:t>
      </w:r>
      <w:r w:rsidR="005215E1" w:rsidRPr="006338EE">
        <w:rPr>
          <w:rFonts w:ascii="Arial" w:eastAsia="Times New Roman" w:hAnsi="Arial" w:cs="Arial"/>
        </w:rPr>
        <w:t xml:space="preserve"> </w:t>
      </w:r>
      <w:r w:rsidR="005215E1" w:rsidRPr="006338EE">
        <w:rPr>
          <w:rFonts w:ascii="Arial" w:hAnsi="Arial" w:cs="Arial"/>
        </w:rPr>
        <w:fldChar w:fldCharType="begin"/>
      </w:r>
      <w:r w:rsidR="002B75C2">
        <w:rPr>
          <w:rFonts w:ascii="Arial" w:hAnsi="Arial" w:cs="Arial"/>
        </w:rPr>
        <w:instrText xml:space="preserve"> ADDIN ZOTERO_ITEM CSL_CITATION {"citationID":"sa7ozdgl","properties":{"formattedCitation":"\\super 70\\uc0\\u8211{}74\\nosupersub{}","plainCitation":"70–74","noteIndex":0},"citationItems":[{"id":49,"uris":["http://zotero.org/users/6239255/items/48AK6IAC"],"itemData":{"id":49,"type":"article-journal","abstract":"Although adolescents’ emotional lives are thought to be more turbulent than those of adults, it is unknown whether this difference is attributable to developmental changes in emotional reactivity or emotion regulation. Study 1 addressed this question by presenting healthy individuals aged 10 –23 with negative and neutral pictures and asking them to respond naturally or use cognitive reappraisal to down-regulate their responses on a trial-by-trial basis. Results indicated that age exerted both linear and quadratic effects on regulation success but was unrelated to emotional reactivity. Study 2 replicated and extended these findings using a different reappraisal task and further showed that situational (i.e., social vs. nonsocial stimuli) and dispositional (i.e., level of rejection sensitivity) social factors interacted with age to predict regulation success: young adolescents were less successful at regulating responses to social than to nonsocial stimuli, particularly if the adolescents were high in rejection sensitivity. Taken together, these results have important implications for the inclusion of emotion regulation in models of emotional and cognitive development.","container-title":"Emotion","DOI":"10.1037/a0028297","ISSN":"1931-1516, 1528-3542","issue":"6","journalAbbreviation":"Emotion","language":"en","page":"1235-1247","source":"DOI.org (Crossref)","title":"Age-related differences in emotional reactivity, regulation, and rejection sensitivity in adolescence.","volume":"12","author":[{"family":"Silvers","given":"Jennifer A."},{"family":"McRae","given":"Kateri"},{"family":"Gabrieli","given":"John D. E."},{"family":"Gross","given":"James J."},{"family":"Remy","given":"Katherine A."},{"family":"Ochsner","given":"Kevin N."}],"issued":{"date-parts":[["2012"]]}}},{"id":646,"uris":["http://zotero.org/users/6239255/items/IRZKFY2A"],"itemData":{"id":646,"type":"article-journal","abstract":"Emotion regulation is a critical life skill that develops throughout childhood and adolescence. Despite this development in emotional processes, little is known about how the underlying brain systems develop with age. This study examined emotion regulation in 112 individuals (aged 6–23 years) as they viewed aversive and neutral images using a reappraisal task. On “reappraisal” trials, participants were instructed to view the images as distant, a strategy that has been previously shown to reduce negative affect. On “reactivity” trials, participants were instructed to view the images without regulating emotions to assess baseline emotional responding. During reappraisal, age predicted less negative affect, reduced amygdala responses and inverse coupling between the ventromedial prefrontal cortex (vmPFC) and amygdala. Moreover, left ventrolateral prefrontal (vlPFC) recruitment mediated the relationship between increasing age and diminishing amygdala responses. This negative vlPFC–amygdala association was stronger for individuals with inverse coupling between the amygdala and vmPFC. These data provide evidence that vmPFC–amygdala connectivity facilitates vlPFC-related amygdala modulation across development.","container-title":"Cerebral Cortex","DOI":"https://doi-org.libproxy.temple.edu/10.1093/cercor/bhw073","issue":"7","language":"en","page":"3502-3514","source":"Zotero","title":"vlPFC–vmPFC–Amygdala Interactions Underlie Age-Related Differences in Cognitive Regulation of Emotion","volume":"27","author":[{"family":"Silvers","given":"Jennifer A"},{"family":"Insel","given":"Catherine"},{"family":"Powers","given":"Alisa"},{"family":"Franz","given":"Peter"},{"family":"Helion","given":"Chelsea"},{"family":"Martin","given":"Rebecca E"},{"family":"Weber","given":"Jochen"},{"family":"Mischel","given":"Walter"},{"family":"Casey","given":"B J"},{"family":"Ochsner","given":"Kevin N"}],"issued":{"date-parts":[["2017"]]}}},{"id":3060,"uris":["http://zotero.org/users/6239255/items/R6SMTXAF"],"itemData":{"id":3060,"type":"article-journal","abstract":"Recently, an animal model for neurodevelopmental disorders has been developed. In this model, the effects of an early neonatal (postnatal day 7 [Pd 7]) basolateral amygdala lesion are compared with the effects of a lesion later in life (Pd 21). The reported data indicate that amygdala damage at a speciﬁc point early in life results in enduring behavioral disturbances that become more manifest after puberty, for example, only an early lesion resulted in a disruption of the prepulse inhibition, which is also observed in people suffering from schizophrenia. Accordingly, it was postulated that the early damage may affect the neuroanatomic and neurochemical organization and functioning of other brain structures. This was studied by use of the anterograde tracers biotinylated dextran amine and Phaseolus vulgarisleucoagglutinin. At neonatal days 7, 9, 11, 13, and 26, amygdaloid ﬁbers were in particular present in the mediodorsal thalamus (MDT), nucleus accumbens (Acb), and prefrontal cortex (PFC). The development of the topography of the amygdaloid innervation, however, differed markedly for the MDT and Acb compared with the PFC. For the MDT and Acb, no major changes in innervation were observed between Pd 7 and Pd 26, whereas the innervation of the PFC reorganized from a neonatal diffuse (Pd 7 and 9) to a restricted pattern (Pd 11, 13, and 26). In addition, the innervation changed to an adult-like bilaminar pattern. These data provide information on the circuitry that may be involved in the aberrant neurodevelopment of neonatally amygdala-lesioned rats, which have been proposed as an animal model for neurodevelopmental psychopathological disorders. J. Comp. Neurol. 442:239 –249, 2002. © 2001 Wiley-Liss, Inc.","container-title":"The Journal of Comparative Neurology","DOI":"10.1002/cne.10084","ISSN":"0021-9967, 1096-9861","issue":"3","journalAbbreviation":"J. Comp. Neurol.","language":"en","page":"239-249","source":"DOI.org (Crossref)","title":"Neonatal development of projections from the basolateral amygdala to prefrontal, striatal, and thalamic structures in the rat","volume":"442","author":[{"family":"Bouwmeester","given":"Hans"},{"family":"Wolterink","given":"Gerrit"},{"family":"Van Ree","given":"Jan M."}],"issued":{"date-parts":[["2002",1,14]]}}},{"id":3062,"uris":["http://zotero.org/users/6239255/items/XRDHUD32"],"itemData":{"id":3062,"type":"article-journal","abstract":"Recently an animal model for neurodevelopmental disorders has been developed. In this model the effects of an early neonatal [postnatal day 7 (Pd7)] basolateral amygdala lesion are compared with the effects of a lesion later in life (Pd21). Early amygdala damage results in enduring behavioral disturbances that become more manifest after puberty. These disturbances were not present in animals lesioned at Pd21. Accordingly it was postulated that the early damage may affect the neuroanatomical and neurochemical organization and functioning of other brain structures. To obtain information on the innervation of the amygdala during normal development, we used the retrograde tracer ﬂuoro-gold. From neonatal day 7 onward (studied until Pd19), retrogradely labeled cells were present in the caudal and rostral thalamus, the substantia innominata, and the prefrontal but not the caudal cortex. Development of the topography of the projecting cells differed substantially for the thalamic regions and substantia innominata vs. the cortical regions. In thalamic regions and substantia innominata. no changes were observed during the studied period (Pd7–Pd9). In the prefrontal cortex, the number of labeled cells increased (from Pd7 to Pd13), the topography of the location of the cells changed from unilateral to bilaminar (from Pd9 to Pd13), and the number of subareas in which the cells were present increased (from Pd7 to Pd13). In the caudal cortex, relatively few cells were present up to Pd15. From Pd17 onward, a bilaminar topography of the location of the cells was observed. These data provide information on the circuitry that may be involved in the aberrant neurodevelopment of neonatally amygdalalesioned rats, which has been proposed as an animal model for neurodevelopmental psychopathological disorders. J. Comp. Neurol. 450:241–255, 2002. © 2002 Wiley-Liss, Inc.","container-title":"The Journal of Comparative Neurology","DOI":"10.1002/cne.10321","ISSN":"0021-9967, 1096-9861","issue":"3","journalAbbreviation":"J. Comp. Neurol.","language":"en","page":"241-255","source":"DOI.org (Crossref)","title":"Neonatal development of projections to the basolateral amygdala from prefrontal and thalamic structures in rat","volume":"450","author":[{"family":"Bouwmeester","given":"Hans"},{"family":"Smits","given":"Kim"},{"family":"Van Ree","given":"Jan M."}],"issued":{"date-parts":[["2002",8,26]]}}},{"id":3223,"uris":["http://zotero.org/users/6239255/items/VBQ3GZZM"],"itemData":{"id":3223,"type":"article-journal","container-title":"Journal of Neuroscience","DOI":"10.1523/JNEUROSCI.3446-12.2013","ISSN":"0270-6474, 1529-2401","issue":"10","journalAbbreviation":"Journal of Neuroscience","language":"en","page":"4584-4593","source":"DOI.org (Crossref)","title":"A Developmental Shift from Positive to Negative Connectivity in Human Amygdala-Prefrontal Circuitry","volume":"33","author":[{"family":"Gee","given":"D. G."},{"family":"Humphreys","given":"K. L."},{"family":"Flannery","given":"J."},{"family":"Goff","given":"B."},{"family":"Telzer","given":"E. H."},{"family":"Shapiro","given":"M."},{"family":"Hare","given":"T. A."},{"family":"Bookheimer","given":"S. Y."},{"family":"Tottenham","given":"N."}],"issued":{"date-parts":[["2013",3,6]]}}}],"schema":"https://github.com/citation-style-language/schema/raw/master/csl-citation.json"} </w:instrText>
      </w:r>
      <w:r w:rsidR="005215E1" w:rsidRPr="006338EE">
        <w:rPr>
          <w:rFonts w:ascii="Arial" w:hAnsi="Arial" w:cs="Arial"/>
        </w:rPr>
        <w:fldChar w:fldCharType="separate"/>
      </w:r>
      <w:r w:rsidR="002B75C2" w:rsidRPr="002B75C2">
        <w:rPr>
          <w:rFonts w:ascii="Arial" w:hAnsi="Arial" w:cs="Arial"/>
          <w:szCs w:val="24"/>
          <w:vertAlign w:val="superscript"/>
        </w:rPr>
        <w:t>70–74</w:t>
      </w:r>
      <w:r w:rsidR="005215E1" w:rsidRPr="006338EE">
        <w:rPr>
          <w:rFonts w:ascii="Arial" w:hAnsi="Arial" w:cs="Arial"/>
        </w:rPr>
        <w:fldChar w:fldCharType="end"/>
      </w:r>
      <w:r w:rsidRPr="006338EE">
        <w:rPr>
          <w:rFonts w:ascii="Arial" w:eastAsia="Times New Roman" w:hAnsi="Arial" w:cs="Arial"/>
        </w:rPr>
        <w:t xml:space="preserve">. </w:t>
      </w:r>
      <w:r w:rsidRPr="00F77E5D">
        <w:rPr>
          <w:rFonts w:ascii="Arial" w:eastAsia="Times New Roman" w:hAnsi="Arial" w:cs="Arial"/>
          <w:i/>
          <w:iCs/>
        </w:rPr>
        <w:t>This results in a pronounced sensitivity to and prioritization of social rewards</w:t>
      </w:r>
      <w:r w:rsidR="00EA2E0D" w:rsidRPr="00F77E5D">
        <w:rPr>
          <w:rFonts w:ascii="Arial" w:eastAsia="Times New Roman" w:hAnsi="Arial" w:cs="Arial"/>
          <w:i/>
          <w:iCs/>
        </w:rPr>
        <w:t xml:space="preserve"> </w:t>
      </w:r>
      <w:bookmarkStart w:id="1" w:name="_Hlk131697539"/>
      <w:r w:rsidR="00EA2E0D" w:rsidRPr="00F77E5D">
        <w:rPr>
          <w:rFonts w:ascii="Arial" w:hAnsi="Arial" w:cs="Arial"/>
          <w:i/>
          <w:iCs/>
        </w:rPr>
        <w:fldChar w:fldCharType="begin"/>
      </w:r>
      <w:r w:rsidR="00C64032" w:rsidRPr="00F77E5D">
        <w:rPr>
          <w:rFonts w:ascii="Arial" w:hAnsi="Arial" w:cs="Arial"/>
          <w:i/>
          <w:iCs/>
        </w:rPr>
        <w:instrText xml:space="preserve"> ADDIN ZOTERO_ITEM CSL_CITATION {"citationID":"NcOqe9Dq","properties":{"formattedCitation":"\\super 13,14\\nosupersub{}","plainCitation":"13,14","noteIndex":0},"citationItems":[{"id":12073,"uris":["http://zotero.org/users/6239255/items/BU6ECP9J"],"itemData":{"id":12073,"type":"article-journal","abstract":"Relative to childhood, peer relationships take on a heightened importance during adolescence. Might adolescents be highly attuned to information that concerns when and how they are being evaluated and what their peers think of them? This review evaluates how continuing brain development—which influences brain function—partially explains and reflects adolescents’ attunement to social evaluation. Though preliminary, evidence is mounting to suggest that while processing information relevant to social evaluation and the internal states of other people, adolescents respond with heightened emotional intensity and corresponding nonlinear recruitment of socioaffective brain circuitry. This review highlights research findings that relate trajectories of brain development to social behavior and discusses promising avenues of future research that will inform how brain development might lead adolescents to be sensitized to social evaluation.","container-title":"Current Directions in Psychological Science","DOI":"10.1177/0963721413476512","ISSN":"0963-7214, 1467-8721","issue":"2","journalAbbreviation":"Curr Dir Psychol Sci","language":"en","page":"121-127","source":"DOI.org (Crossref)","title":"The Teenage Brain: Sensitivity to Social Evaluation","title-short":"The Teenage Brain","volume":"22","author":[{"family":"Somerville","given":"Leah H."}],"issued":{"date-parts":[["2013",4]]}}},{"id":12089,"uris":["http://zotero.org/users/6239255/items/JBI43MVR"],"itemData":{"id":12089,"type":"article-journal","abstract":"Adolescence is a period of life during which peers play a pivotal role in decision-making. The narrative of social inﬂuence during adolescence often revolves around risky and maladaptive decisions, like driving under the inﬂuence, and using illegal substances (Steinberg, 2005). However, research has also shown that social inﬂuence can lead to increased prosocial behaviors (Van Hoorn et al., 2017) and a reduction in risk-taking (Braams et al., 2019). While many studies support the notion that adolescents are more sensitive to peer inﬂuence than children or adults, the developmental processes that underlie this sensitivity remain poorly understood. We argue that one important reason for this lack of understanding is the absence of precisely formulated models. To make a ﬁrst step toward formal models of social inﬂuence during adolescence, we ﬁrst identify three prominent verbal models of social inﬂuence in the literature: (1) social motivation, (2) reward sensitivity, and (3) distraction. We then illustrate how these can be translated into formal models, and how such formal models can inform experimental design and help identify developmental processes. Finally, by applying our formal models to existing datasets, we demonstrate the usefulness of formalization by synthesizing different studies with seemingly disparate results. We conclude with a discussion on how formal modeling can be utilized to better investigate the development of peer inﬂuence in adolescence.","container-title":"Frontiers in Psychology","DOI":"10.3389/fpsyg.2019.01915","ISSN":"1664-1078","journalAbbreviation":"Front. Psychol.","language":"en","page":"1915","source":"DOI.org (Crossref)","title":"Social Influence in Adolescent Decision-Making: A Formal Framework","title-short":"Social Influence in Adolescent Decision-Making","volume":"10","author":[{"family":"Ciranka","given":"Simon"},{"family":"Bos","given":"Wouter","non-dropping-particle":"van den"}],"issued":{"date-parts":[["2019",8,29]]}}}],"schema":"https://github.com/citation-style-language/schema/raw/master/csl-citation.json"} </w:instrText>
      </w:r>
      <w:r w:rsidR="00EA2E0D" w:rsidRPr="00F77E5D">
        <w:rPr>
          <w:rFonts w:ascii="Arial" w:hAnsi="Arial" w:cs="Arial"/>
          <w:i/>
          <w:iCs/>
        </w:rPr>
        <w:fldChar w:fldCharType="separate"/>
      </w:r>
      <w:r w:rsidR="006338EE" w:rsidRPr="00F77E5D">
        <w:rPr>
          <w:rFonts w:ascii="Arial" w:hAnsi="Arial" w:cs="Arial"/>
          <w:i/>
          <w:iCs/>
          <w:vertAlign w:val="superscript"/>
        </w:rPr>
        <w:t>13,14</w:t>
      </w:r>
      <w:r w:rsidR="00EA2E0D" w:rsidRPr="00F77E5D">
        <w:rPr>
          <w:rFonts w:ascii="Arial" w:hAnsi="Arial" w:cs="Arial"/>
          <w:i/>
          <w:iCs/>
        </w:rPr>
        <w:fldChar w:fldCharType="end"/>
      </w:r>
      <w:bookmarkEnd w:id="1"/>
      <w:r w:rsidRPr="00F77E5D">
        <w:rPr>
          <w:rFonts w:ascii="Arial" w:eastAsia="Times New Roman" w:hAnsi="Arial" w:cs="Arial"/>
          <w:i/>
          <w:iCs/>
        </w:rPr>
        <w:t xml:space="preserve"> without sufficient cognitive control to manage this drive</w:t>
      </w:r>
      <w:r w:rsidR="005215E1" w:rsidRPr="00F77E5D">
        <w:rPr>
          <w:rFonts w:ascii="Arial" w:eastAsia="Times New Roman" w:hAnsi="Arial" w:cs="Arial"/>
          <w:i/>
          <w:iCs/>
        </w:rPr>
        <w:t xml:space="preserve"> or the negative affective consequences</w:t>
      </w:r>
      <w:r w:rsidR="005215E1" w:rsidRPr="006338EE">
        <w:rPr>
          <w:rFonts w:ascii="Arial" w:eastAsia="Times New Roman" w:hAnsi="Arial" w:cs="Arial"/>
        </w:rPr>
        <w:t xml:space="preserve"> </w:t>
      </w:r>
      <w:r w:rsidR="005215E1" w:rsidRPr="006338EE">
        <w:rPr>
          <w:rFonts w:ascii="Arial" w:hAnsi="Arial" w:cs="Arial"/>
        </w:rPr>
        <w:fldChar w:fldCharType="begin"/>
      </w:r>
      <w:r w:rsidR="002B75C2">
        <w:rPr>
          <w:rFonts w:ascii="Arial" w:hAnsi="Arial" w:cs="Arial"/>
        </w:rPr>
        <w:instrText xml:space="preserve"> ADDIN ZOTERO_ITEM CSL_CITATION {"citationID":"MPWaErHe","properties":{"formattedCitation":"\\super 75\\nosupersub{}","plainCitation":"75","noteIndex":0},"citationItems":[{"id":12024,"uris":["http://zotero.org/users/6239255/items/H62IT33N"],"itemData":{"id":12024,"type":"article-journal","abstract":"Cognitive reappraisal is an important emotion regulation strategy that shows considerable developmental change in its use and effectiveness. This paper presents a systematic review of the evidence base regarding the development of cognitive reappraisal from early childhood through adolescence and provides methodological recommendations for future research. We searched Scopus, PsycINFO, and ERIC for empirical papers measuring cognitive reappraisal in normative samples of children and youth between the ages of 3 and 18 years published in peer-reviewed journals through August 9th, 2018. We identiﬁed 118 studies that met our inclusion criteria. We ﬁrst present a quantitative review of the methodologies used to investigate cognitive reappraisal in children and adolescents, with attention to variations in methodologies by the sample age range. We then present a qualitative review of ﬁndings with attention to: (1) the age at which children begin to effectively use cognitive reappraisal to regulate their emotions, and (2) developmental changes in cognitive reappraisal from early childhood through adolescence. We consider how methodological differences may contribute to inconsistencies in ﬁndings, highlight gaps in the literature that remain to be addressed, and make recommendations for future directions.","container-title":"Frontiers in Psychology","DOI":"10.3389/fpsyg.2022.875964","ISSN":"1664-1078","journalAbbreviation":"Front. Psychol.","language":"en","page":"875964","source":"DOI.org (Crossref)","title":"The Development of Cognitive Reappraisal From Early Childhood Through Adolescence: A Systematic Review and Methodological Recommendations","title-short":"The Development of Cognitive Reappraisal From Early Childhood Through Adolescence","volume":"13","author":[{"family":"Willner","given":"Cynthia J."},{"family":"Hoffmann","given":"Jessica D."},{"family":"Bailey","given":"Craig S."},{"family":"Harrison","given":"Alexandra P."},{"family":"Garcia","given":"Beatris"},{"family":"Ng","given":"Zi Jia"},{"family":"Cipriano","given":"Christina"},{"family":"Brackett","given":"Marc A."}],"issued":{"date-parts":[["2022",6,22]]}}}],"schema":"https://github.com/citation-style-language/schema/raw/master/csl-citation.json"} </w:instrText>
      </w:r>
      <w:r w:rsidR="005215E1" w:rsidRPr="006338EE">
        <w:rPr>
          <w:rFonts w:ascii="Arial" w:hAnsi="Arial" w:cs="Arial"/>
        </w:rPr>
        <w:fldChar w:fldCharType="separate"/>
      </w:r>
      <w:r w:rsidR="002B75C2" w:rsidRPr="002B75C2">
        <w:rPr>
          <w:rFonts w:ascii="Arial" w:hAnsi="Arial" w:cs="Arial"/>
          <w:szCs w:val="24"/>
          <w:vertAlign w:val="superscript"/>
        </w:rPr>
        <w:t>75</w:t>
      </w:r>
      <w:r w:rsidR="005215E1" w:rsidRPr="006338EE">
        <w:rPr>
          <w:rFonts w:ascii="Arial" w:hAnsi="Arial" w:cs="Arial"/>
        </w:rPr>
        <w:fldChar w:fldCharType="end"/>
      </w:r>
      <w:r w:rsidRPr="006338EE">
        <w:rPr>
          <w:rFonts w:ascii="Arial" w:eastAsia="Times New Roman" w:hAnsi="Arial" w:cs="Arial"/>
        </w:rPr>
        <w:t>.</w:t>
      </w:r>
    </w:p>
    <w:p w14:paraId="5D9BE9CE" w14:textId="255F67D0" w:rsidR="00F77E5D" w:rsidRPr="006338EE" w:rsidRDefault="00F77E5D" w:rsidP="00F77E5D">
      <w:pPr>
        <w:spacing w:after="0" w:line="240" w:lineRule="auto"/>
        <w:ind w:firstLine="360"/>
        <w:jc w:val="both"/>
        <w:textAlignment w:val="center"/>
        <w:rPr>
          <w:rFonts w:ascii="Arial" w:eastAsia="Times New Roman" w:hAnsi="Arial" w:cs="Arial"/>
        </w:rPr>
      </w:pPr>
      <w:r w:rsidRPr="006338EE">
        <w:rPr>
          <w:rFonts w:ascii="Arial" w:eastAsia="Times New Roman" w:hAnsi="Arial" w:cs="Arial"/>
          <w:u w:val="single"/>
        </w:rPr>
        <w:t>B.1.</w:t>
      </w:r>
      <w:r w:rsidR="00B14D22">
        <w:rPr>
          <w:rFonts w:ascii="Arial" w:eastAsia="Times New Roman" w:hAnsi="Arial" w:cs="Arial"/>
          <w:u w:val="single"/>
        </w:rPr>
        <w:t>2</w:t>
      </w:r>
      <w:r w:rsidRPr="006338EE">
        <w:rPr>
          <w:rFonts w:ascii="Arial" w:eastAsia="Times New Roman" w:hAnsi="Arial" w:cs="Arial"/>
          <w:u w:val="single"/>
        </w:rPr>
        <w:t>. Uncertainty represents an especially prominent threat to this vulnerable developmental stage</w:t>
      </w:r>
      <w:r w:rsidRPr="006338EE">
        <w:rPr>
          <w:rFonts w:ascii="Arial" w:eastAsia="Times New Roman" w:hAnsi="Arial" w:cs="Arial"/>
        </w:rPr>
        <w:t xml:space="preserve">. The associations between uncertainty processing and </w:t>
      </w:r>
      <w:proofErr w:type="gramStart"/>
      <w:r w:rsidRPr="006338EE">
        <w:rPr>
          <w:rFonts w:ascii="Arial" w:eastAsia="Times New Roman" w:hAnsi="Arial" w:cs="Arial"/>
        </w:rPr>
        <w:t>psychopathologies</w:t>
      </w:r>
      <w:proofErr w:type="gramEnd"/>
      <w:r w:rsidRPr="006338EE">
        <w:rPr>
          <w:rFonts w:ascii="Arial" w:eastAsia="Times New Roman" w:hAnsi="Arial" w:cs="Arial"/>
        </w:rPr>
        <w:t xml:space="preserve"> outcomes among adults extend to adolescents as well. However, the long-term effects of uncertainty within a child’s environment which extend beyond those of the typical adult are well-documented and severe </w:t>
      </w:r>
      <w:r w:rsidRPr="006338EE">
        <w:rPr>
          <w:rFonts w:ascii="Arial" w:hAnsi="Arial" w:cs="Arial"/>
          <w:bCs/>
        </w:rPr>
        <w:fldChar w:fldCharType="begin"/>
      </w:r>
      <w:r w:rsidR="002B75C2">
        <w:rPr>
          <w:rFonts w:ascii="Arial" w:hAnsi="Arial" w:cs="Arial"/>
          <w:bCs/>
        </w:rPr>
        <w:instrText xml:space="preserve"> ADDIN ZOTERO_ITEM CSL_CITATION {"citationID":"Fbejr6BO","properties":{"formattedCitation":"\\super 76\\nosupersub{}","plainCitation":"76","noteIndex":0},"citationItems":[{"id":12134,"uris":["http://zotero.org/users/6239255/items/7SDDNBTG"],"itemData":{"id":12134,"type":"article-journal","container-title":"Early Childhood Research Quarterly","DOI":"10.1016/j.ecresq.2015.03.001","ISSN":"08852006","journalAbbreviation":"Early Childhood Research Quarterly","language":"en","page":"94-104","source":"DOI.org (Crossref)","title":"Early exposure to environmental chaos and children's physical and mental health","volume":"32","author":[{"family":"Coley","given":"Rebekah Levine"},{"family":"Lynch","given":"Alicia Doyle"},{"family":"Kull","given":"Melissa"}],"issued":{"date-parts":[["2015"]],"season":"33"}}}],"schema":"https://github.com/citation-style-language/schema/raw/master/csl-citation.json"} </w:instrText>
      </w:r>
      <w:r w:rsidRPr="006338EE">
        <w:rPr>
          <w:rFonts w:ascii="Arial" w:hAnsi="Arial" w:cs="Arial"/>
          <w:bCs/>
        </w:rPr>
        <w:fldChar w:fldCharType="separate"/>
      </w:r>
      <w:r w:rsidR="002B75C2" w:rsidRPr="002B75C2">
        <w:rPr>
          <w:rFonts w:ascii="Arial" w:hAnsi="Arial" w:cs="Arial"/>
          <w:szCs w:val="24"/>
          <w:vertAlign w:val="superscript"/>
        </w:rPr>
        <w:t>76</w:t>
      </w:r>
      <w:r w:rsidRPr="006338EE">
        <w:rPr>
          <w:rFonts w:ascii="Arial" w:hAnsi="Arial" w:cs="Arial"/>
          <w:bCs/>
        </w:rPr>
        <w:fldChar w:fldCharType="end"/>
      </w:r>
      <w:r w:rsidRPr="006338EE">
        <w:rPr>
          <w:rFonts w:ascii="Arial" w:eastAsia="Times New Roman" w:hAnsi="Arial" w:cs="Arial"/>
        </w:rPr>
        <w:t xml:space="preserve">. Social ambiguity has significant health </w:t>
      </w:r>
      <w:r w:rsidRPr="006338EE">
        <w:rPr>
          <w:rFonts w:ascii="Arial" w:eastAsia="Times New Roman" w:hAnsi="Arial" w:cs="Arial"/>
        </w:rPr>
        <w:lastRenderedPageBreak/>
        <w:t xml:space="preserve">ramifications for adolescents, as the presence of social stressors in early adolescence predicts depression susceptibility two years later </w:t>
      </w:r>
      <w:r w:rsidRPr="006338EE">
        <w:rPr>
          <w:rFonts w:ascii="Arial" w:hAnsi="Arial" w:cs="Arial"/>
        </w:rPr>
        <w:fldChar w:fldCharType="begin"/>
      </w:r>
      <w:r>
        <w:rPr>
          <w:rFonts w:ascii="Arial" w:hAnsi="Arial" w:cs="Arial"/>
        </w:rPr>
        <w:instrText xml:space="preserve"> ADDIN ZOTERO_ITEM CSL_CITATION {"citationID":"aGGi6fAd","properties":{"formattedCitation":"\\super 15\\nosupersub{}","plainCitation":"15","noteIndex":0},"citationItems":[{"id":12079,"uris":["http://zotero.org/users/6239255/items/QMR68UU5"],"itemData":{"id":12079,"type":"article-journal","container-title":"Journal of Child Psychology and Psychiatry","DOI":"10.1111/jcpp.13690","ISSN":"0021-9630, 1469-7610","journalAbbreviation":"Child Psychology Psychiatry","language":"en","page":"jcpp.13690","source":"DOI.org (Crossref)","title":"Neural sensitivity to peer feedback and depression symptoms in adolescents: a &lt;span style=\"font-variant:small-caps;\"&gt;2</w:instrText>
      </w:r>
      <w:r>
        <w:rPr>
          <w:rFonts w:ascii="Cambria Math" w:hAnsi="Cambria Math" w:cs="Cambria Math"/>
        </w:rPr>
        <w:instrText>‐</w:instrText>
      </w:r>
      <w:r>
        <w:rPr>
          <w:rFonts w:ascii="Arial" w:hAnsi="Arial" w:cs="Arial"/>
        </w:rPr>
        <w:instrText xml:space="preserve">year&lt;/span&gt; multiwave longitudinal study","title-short":"Neural sensitivity to peer feedback and depression symptoms in adolescents","author":[{"family":"Pagliaccio","given":"David"},{"family":"Kumar","given":"Poornima"},{"family":"Kamath","given":"Rahil A."},{"family":"Pizzagalli","given":"Diego A."},{"family":"Auerbach","given":"Randy P."}],"issued":{"date-parts":[["2022",9,9]]}}}],"schema":"https://github.com/citation-style-language/schema/raw/master/csl-citation.json"} </w:instrText>
      </w:r>
      <w:r w:rsidRPr="006338EE">
        <w:rPr>
          <w:rFonts w:ascii="Arial" w:hAnsi="Arial" w:cs="Arial"/>
        </w:rPr>
        <w:fldChar w:fldCharType="separate"/>
      </w:r>
      <w:r w:rsidRPr="006338EE">
        <w:rPr>
          <w:rFonts w:ascii="Arial" w:hAnsi="Arial" w:cs="Arial"/>
          <w:vertAlign w:val="superscript"/>
        </w:rPr>
        <w:t>15</w:t>
      </w:r>
      <w:r w:rsidRPr="006338EE">
        <w:rPr>
          <w:rFonts w:ascii="Arial" w:hAnsi="Arial" w:cs="Arial"/>
        </w:rPr>
        <w:fldChar w:fldCharType="end"/>
      </w:r>
      <w:r w:rsidRPr="006338EE">
        <w:rPr>
          <w:rFonts w:ascii="Arial" w:eastAsia="Times New Roman" w:hAnsi="Arial" w:cs="Arial"/>
        </w:rPr>
        <w:t xml:space="preserve">. </w:t>
      </w:r>
      <w:r w:rsidRPr="00F77E5D">
        <w:rPr>
          <w:rFonts w:ascii="Arial" w:eastAsia="Times New Roman" w:hAnsi="Arial" w:cs="Arial"/>
          <w:i/>
          <w:iCs/>
        </w:rPr>
        <w:t>Performance in experimental paradigms using ambiguous stimuli have predicted adolescents’ real-world risk-tasking behavior</w:t>
      </w:r>
      <w:r w:rsidRPr="006338EE">
        <w:rPr>
          <w:rFonts w:ascii="Arial" w:eastAsia="Times New Roman" w:hAnsi="Arial" w:cs="Arial"/>
          <w:b/>
          <w:bCs/>
        </w:rPr>
        <w:t xml:space="preserve"> </w:t>
      </w:r>
      <w:r w:rsidRPr="006338EE">
        <w:rPr>
          <w:rFonts w:ascii="Arial" w:hAnsi="Arial" w:cs="Arial"/>
        </w:rPr>
        <w:fldChar w:fldCharType="begin"/>
      </w:r>
      <w:r>
        <w:rPr>
          <w:rFonts w:ascii="Arial" w:hAnsi="Arial" w:cs="Arial"/>
        </w:rPr>
        <w:instrText xml:space="preserve"> ADDIN ZOTERO_ITEM CSL_CITATION {"citationID":"0nrixlRq","properties":{"formattedCitation":"\\super 20,22\\nosupersub{}","plainCitation":"20,22","noteIndex":0},"citationItems":[{"id":12070,"uris":["http://zotero.org/users/6239255/items/QRW2EHWK"],"itemData":{"id":12070,"type":"article-journal","abstract":"Attitudes to risk (known probabilities) and attitudes to ambiguity (unknown probabilities) are separate constructs that influence decision making, but their development across adolescence remains elusive. We administered a choice task to a wide adolescent age-range (N = 157, 10–25 years) to disentangle risk- and ambiguity-attitudes using a model-based approach. Additionally, this task was played in a social context, presenting choices from a high risk-taking peer. We observed age-related changes in ambiguity-attitude, but not risk-attitude. Also, ambiguity-aversion was negatively related to real-life risk taking. Finally, the social context influenced only riskattitudes. These results highlight the importance of disentangling risk- and ambiguity-attitudes in adolescent risk taking.","container-title":"Developmental Neuropsychology","DOI":"10.1080/87565641.2016.1158265","ISSN":"8756-5641, 1532-6942","issue":"1-2","journalAbbreviation":"Developmental Neuropsychology","language":"en","page":"77-92","source":"DOI.org (Crossref)","title":"Dealing With Uncertainty: Testing Risk- and Ambiguity-Attitude Across Adolescence","title-short":"Dealing With Uncertainty","volume":"41","author":[{"family":"Blankenstein","given":"Neeltje E."},{"family":"Crone","given":"Eveline A."},{"family":"Bos","given":"Wouter","non-dropping-particle":"van den"},{"family":"Duijvenvoorde","given":"Anna C. K.","non-dropping-particle":"van"}],"issued":{"date-parts":[["2016",2,17]]}}},{"id":12006,"uris":["http://zotero.org/users/6239255/items/HGUA2C92"],"itemData":{"id":12006,"type":"article-journal","abstract":"We study risk attitudes, ambiguity attitudes, and time preferences of 661 children and adolescents, aged ten to eighteen years, in an incentivized experiment and relate experimental choices to field behavior. Experimental measures of impatience are found to be significant predictors of health-related field behavior, saving decisions, and conduct at school. In particular, more impatient children and adolescents are more likely to spend money on alcohol and cigarettes, have a higher body mass index, are less likely to save money, and show worse conduct at school. Experimental measures for risk and ambiguity attitudes are only weak predictors of field behavior.","container-title":"American Economic Review","DOI":"10.1257/aer.103.1.510","ISSN":"0002-8282","issue":"1","journalAbbreviation":"American Economic Review","language":"en","page":"510-531","source":"DOI.org (Crossref)","title":"Impatience and Uncertainty: Experimental Decisions Predict Adolescents' Field Behavior","title-short":"Impatience and Uncertainty","volume":"103","author":[{"family":"Sutter","given":"Matthias"},{"family":"Kocher","given":"Martin G"},{"family":"Glätzle-Rützler","given":"Daniela"},{"family":"Trautmann","given":"Stefan T"}],"issued":{"date-parts":[["2013",2,1]]}}}],"schema":"https://github.com/citation-style-language/schema/raw/master/csl-citation.json"} </w:instrText>
      </w:r>
      <w:r w:rsidRPr="006338EE">
        <w:rPr>
          <w:rFonts w:ascii="Arial" w:hAnsi="Arial" w:cs="Arial"/>
        </w:rPr>
        <w:fldChar w:fldCharType="separate"/>
      </w:r>
      <w:r w:rsidRPr="006338EE">
        <w:rPr>
          <w:rFonts w:ascii="Arial" w:hAnsi="Arial" w:cs="Arial"/>
          <w:vertAlign w:val="superscript"/>
        </w:rPr>
        <w:t>20,22</w:t>
      </w:r>
      <w:r w:rsidRPr="006338EE">
        <w:rPr>
          <w:rFonts w:ascii="Arial" w:hAnsi="Arial" w:cs="Arial"/>
        </w:rPr>
        <w:fldChar w:fldCharType="end"/>
      </w:r>
      <w:r w:rsidRPr="006338EE">
        <w:rPr>
          <w:rFonts w:ascii="Arial" w:eastAsia="Times New Roman" w:hAnsi="Arial" w:cs="Arial"/>
          <w:b/>
          <w:bCs/>
        </w:rPr>
        <w:t>.</w:t>
      </w:r>
    </w:p>
    <w:p w14:paraId="42B7ADAB" w14:textId="214122CF" w:rsidR="004A0E20" w:rsidRPr="006338EE" w:rsidRDefault="004A0E20" w:rsidP="006338EE">
      <w:pPr>
        <w:spacing w:after="0" w:line="240" w:lineRule="auto"/>
        <w:ind w:firstLine="360"/>
        <w:jc w:val="both"/>
        <w:textAlignment w:val="center"/>
        <w:rPr>
          <w:rFonts w:ascii="Arial" w:eastAsia="Times New Roman" w:hAnsi="Arial" w:cs="Arial"/>
        </w:rPr>
      </w:pPr>
      <w:r w:rsidRPr="006338EE">
        <w:rPr>
          <w:rFonts w:ascii="Arial" w:eastAsia="Times New Roman" w:hAnsi="Arial" w:cs="Arial"/>
          <w:u w:val="single"/>
        </w:rPr>
        <w:t>B.1.</w:t>
      </w:r>
      <w:r w:rsidR="00B14D22">
        <w:rPr>
          <w:rFonts w:ascii="Arial" w:eastAsia="Times New Roman" w:hAnsi="Arial" w:cs="Arial"/>
          <w:u w:val="single"/>
        </w:rPr>
        <w:t>3</w:t>
      </w:r>
      <w:r w:rsidRPr="006338EE">
        <w:rPr>
          <w:rFonts w:ascii="Arial" w:eastAsia="Times New Roman" w:hAnsi="Arial" w:cs="Arial"/>
          <w:u w:val="single"/>
        </w:rPr>
        <w:t>. Adolescents and adults demonstrate qualitatively different responses to uncertainty</w:t>
      </w:r>
      <w:r w:rsidR="004229DA" w:rsidRPr="006338EE">
        <w:rPr>
          <w:rFonts w:ascii="Arial" w:eastAsia="Times New Roman" w:hAnsi="Arial" w:cs="Arial"/>
          <w:u w:val="single"/>
        </w:rPr>
        <w:t xml:space="preserve"> </w:t>
      </w:r>
      <w:r w:rsidR="004229DA" w:rsidRPr="006338EE">
        <w:rPr>
          <w:rFonts w:ascii="Arial" w:hAnsi="Arial" w:cs="Arial"/>
        </w:rPr>
        <w:fldChar w:fldCharType="begin"/>
      </w:r>
      <w:r w:rsidR="00C64032">
        <w:rPr>
          <w:rFonts w:ascii="Arial" w:hAnsi="Arial" w:cs="Arial"/>
        </w:rPr>
        <w:instrText xml:space="preserve"> ADDIN ZOTERO_ITEM CSL_CITATION {"citationID":"R2nHVVWk","properties":{"formattedCitation":"\\super 13,14\\nosupersub{}","plainCitation":"13,14","noteIndex":0},"citationItems":[{"id":12073,"uris":["http://zotero.org/users/6239255/items/BU6ECP9J"],"itemData":{"id":12073,"type":"article-journal","abstract":"Relative to childhood, peer relationships take on a heightened importance during adolescence. Might adolescents be highly attuned to information that concerns when and how they are being evaluated and what their peers think of them? This review evaluates how continuing brain development—which influences brain function—partially explains and reflects adolescents’ attunement to social evaluation. Though preliminary, evidence is mounting to suggest that while processing information relevant to social evaluation and the internal states of other people, adolescents respond with heightened emotional intensity and corresponding nonlinear recruitment of socioaffective brain circuitry. This review highlights research findings that relate trajectories of brain development to social behavior and discusses promising avenues of future research that will inform how brain development might lead adolescents to be sensitized to social evaluation.","container-title":"Current Directions in Psychological Science","DOI":"10.1177/0963721413476512","ISSN":"0963-7214, 1467-8721","issue":"2","journalAbbreviation":"Curr Dir Psychol Sci","language":"en","page":"121-127","source":"DOI.org (Crossref)","title":"The Teenage Brain: Sensitivity to Social Evaluation","title-short":"The Teenage Brain","volume":"22","author":[{"family":"Somerville","given":"Leah H."}],"issued":{"date-parts":[["2013",4]]}}},{"id":12089,"uris":["http://zotero.org/users/6239255/items/JBI43MVR"],"itemData":{"id":12089,"type":"article-journal","abstract":"Adolescence is a period of life during which peers play a pivotal role in decision-making. The narrative of social inﬂuence during adolescence often revolves around risky and maladaptive decisions, like driving under the inﬂuence, and using illegal substances (Steinberg, 2005). However, research has also shown that social inﬂuence can lead to increased prosocial behaviors (Van Hoorn et al., 2017) and a reduction in risk-taking (Braams et al., 2019). While many studies support the notion that adolescents are more sensitive to peer inﬂuence than children or adults, the developmental processes that underlie this sensitivity remain poorly understood. We argue that one important reason for this lack of understanding is the absence of precisely formulated models. To make a ﬁrst step toward formal models of social inﬂuence during adolescence, we ﬁrst identify three prominent verbal models of social inﬂuence in the literature: (1) social motivation, (2) reward sensitivity, and (3) distraction. We then illustrate how these can be translated into formal models, and how such formal models can inform experimental design and help identify developmental processes. Finally, by applying our formal models to existing datasets, we demonstrate the usefulness of formalization by synthesizing different studies with seemingly disparate results. We conclude with a discussion on how formal modeling can be utilized to better investigate the development of peer inﬂuence in adolescence.","container-title":"Frontiers in Psychology","DOI":"10.3389/fpsyg.2019.01915","ISSN":"1664-1078","journalAbbreviation":"Front. Psychol.","language":"en","page":"1915","source":"DOI.org (Crossref)","title":"Social Influence in Adolescent Decision-Making: A Formal Framework","title-short":"Social Influence in Adolescent Decision-Making","volume":"10","author":[{"family":"Ciranka","given":"Simon"},{"family":"Bos","given":"Wouter","non-dropping-particle":"van den"}],"issued":{"date-parts":[["2019",8,29]]}}}],"schema":"https://github.com/citation-style-language/schema/raw/master/csl-citation.json"} </w:instrText>
      </w:r>
      <w:r w:rsidR="004229DA" w:rsidRPr="006338EE">
        <w:rPr>
          <w:rFonts w:ascii="Arial" w:hAnsi="Arial" w:cs="Arial"/>
        </w:rPr>
        <w:fldChar w:fldCharType="separate"/>
      </w:r>
      <w:r w:rsidR="006338EE" w:rsidRPr="006338EE">
        <w:rPr>
          <w:rFonts w:ascii="Arial" w:hAnsi="Arial" w:cs="Arial"/>
          <w:vertAlign w:val="superscript"/>
        </w:rPr>
        <w:t>13,14</w:t>
      </w:r>
      <w:r w:rsidR="004229DA" w:rsidRPr="006338EE">
        <w:rPr>
          <w:rFonts w:ascii="Arial" w:hAnsi="Arial" w:cs="Arial"/>
        </w:rPr>
        <w:fldChar w:fldCharType="end"/>
      </w:r>
      <w:r w:rsidRPr="006338EE">
        <w:rPr>
          <w:rFonts w:ascii="Arial" w:eastAsia="Times New Roman" w:hAnsi="Arial" w:cs="Arial"/>
        </w:rPr>
        <w:t>.</w:t>
      </w:r>
      <w:r w:rsidR="00F77E5D">
        <w:rPr>
          <w:rFonts w:ascii="Arial" w:eastAsia="Times New Roman" w:hAnsi="Arial" w:cs="Arial"/>
        </w:rPr>
        <w:t xml:space="preserve"> </w:t>
      </w:r>
      <w:r w:rsidR="00F77E5D" w:rsidRPr="00F77E5D">
        <w:rPr>
          <w:rFonts w:ascii="Arial" w:eastAsia="Times New Roman" w:hAnsi="Arial" w:cs="Arial"/>
        </w:rPr>
        <w:t xml:space="preserve">Adolescents, unlike adults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{"citationID":"M1tNmVGh","properties":{"formattedCitation":"\\super 24,77\\uc0\\u8211{}79\\nosupersub{}","plainCitation":"24,77–79","noteIndex":0},"citationItems":[{"id":12099,"uris":["http://zotero.org/users/6239255/items/MG7P3A42"],"itemData":{"id":12099,"type":"article-journal","container-title":"Quarterly Journal of Economics","DOI":"10.2307/1884324","issue":"27","journalAbbreviation":"Q J Econ","language":"en","page":"27","source":"Zotero","title":"Risk, Ambiguity, and the Savage Axioms","volume":"75","author":[{"family":"Ellsberg","given":"D."}],"issued":{"date-parts":[["1961"]]}}},{"id":12007,"uris":["http://zotero.org/users/6239255/items/R72GSB38"],"itemData":{"id":12007,"type":"article-journal","abstract":"The phenomenon of ambiguity aversion, in which risky gambles with known probabilities are preferred over ambiguous gambles with unknown probabilities, has been thoroughly documented in adults but never measured in children. Here, we use two distinct tasks to investigate ambiguity preferences of children (8- to 9-year-olds) and a comparison group of adults (19- to 27-year-olds). Across three separate measures, we found evidence for signiﬁcant ambiguity aversion in adults but not in children and for greater ambiguity aversion in adults compared to children. As ambiguity aversion in adults has been theorized to result from a preference to bet on the known and avoid the unfamiliar, we separately measured familiarity bias and found that children, like adults, are biased towards the familiar. Our ﬁndings indicate that ambiguity aversion emerges across the course of development between childhood and adolescence, while a familiarity bias is already present in childhood.","container-title":"Frontiers in Psychology","DOI":"10.3389/fpsyg.2014.01519","ISSN":"1664-1078","journalAbbreviation":"Front. Psychol.","language":"en","source":"DOI.org (Crossref)","title":"Children do not exhibit ambiguity aversion despite intact familiarity bias","URL":"http://journal.frontiersin.org/article/10.3389/fpsyg.2014.01519/abstract","volume":"5","author":[{"family":"Li","given":"Rosa"},{"family":"Brannon","given":"Elizabeth M."},{"family":"Huettel","given":"Scott A."}],"accessed":{"date-parts":[["2022",11,3]]},"issued":{"date-parts":[["2015",1,5]]}}},{"id":12076,"uris":["http://zotero.org/users/6239255/items/NJSQWLFZ"],"itemData":{"id":12076,"type":"article-journal","abstract":"Ambiguity aversion appears to have subtle psychological causes. Curley, Yates, and Abrams found that the fear of negative evaluation by others (FNE) increases ambiguity aversion. This paper introduces a design in which preferences can be private information of individuals, so that FNE can be avoided entirely. Thus, we can completely control for FNE and other social factors, and can determine exactly to what extent ambiguity aversion is driven by such social factors. In our experiment ambiguity aversion, while appearing as commonly found in the presence of FNE, disappears entirely if FNE is eliminated. Implications are discussed.","container-title":"Journal of Risk and Uncertainty","DOI":"10.1007/s11166-008-9038-9","ISSN":"0895-5646, 1573-0476","issue":"3","journalAbbreviation":"J Risk Uncertainty","language":"en","page":"225-243","source":"DOI.org (Crossref)","title":"Causes of ambiguity aversion: Known versus unknown preferences","title-short":"Causes of ambiguity aversion","volume":"36","author":[{"family":"Trautmann","given":"Stefan T."},{"family":"Vieider","given":"Ferdinand M."},{"family":"Wakker","given":"Peter P."}],"issued":{"date-parts":[["2008",6]]}}},{"id":12087,"uris":["http://zotero.org/users/6239255/items/FQS2J2P7"],"itemData":{"id":12087,"type":"article-journal","abstract":"Abstract\n            Theoretical works in social psychology and neuroscientific evidence have proposed that social rewards have intrinsic value, suggesting that people place a high premium on the ability to influence others. To test this hypothesis, we asked whether, and under what conditions, people are willing to forgo monetary reward for the sake of influencing others’ decisions. In four experiments, online and lab-based participants competed with a rival for influence over a client. The majority of participants sacrificed some of their financial reward to increase their chance of being selected over their rival within the experiment. Willingness to pay was affected by the participant’s current level of influence and performance, as participants were most likely to pay to promote their competence after having given good advice that had been ignored by the client using a situation where monetary incentives fail to explain human motivations, our experiments highlight the intrinsic value of social influence.","container-title":"Scientific Reports","DOI":"10.1038/s41598-020-74857-5","ISSN":"2045-2322","issue":"1","journalAbbreviation":"Sci Rep","language":"en","page":"17813","source":"DOI.org (Crossref)","title":"Self-competence increases the willingness to pay for social influence","volume":"10","author":[{"family":"Hertz","given":"Uri"},{"family":"Tyropoulou","given":"Evangelia"},{"family":"Traberg","given":"Cecilie"},{"family":"Bahrami","given":"Bahador"}],"issued":{"date-parts":[["2020",12]]}}}],"schema":"https://github.com/citation-style-language/schema/raw/master/csl-citation.json"} </w:instrText>
      </w:r>
      <w:r w:rsidR="00F77E5D" w:rsidRPr="00F77E5D">
        <w:rPr>
          <w:rFonts w:ascii="Arial" w:eastAsia="Times New Roman" w:hAnsi="Arial" w:cs="Arial"/>
        </w:rPr>
        <w:fldChar w:fldCharType="separate"/>
      </w:r>
      <w:r w:rsidR="002B75C2" w:rsidRPr="002B75C2">
        <w:rPr>
          <w:rFonts w:ascii="Arial" w:hAnsi="Arial" w:cs="Arial"/>
          <w:szCs w:val="24"/>
          <w:vertAlign w:val="superscript"/>
        </w:rPr>
        <w:t>24,77–79</w:t>
      </w:r>
      <w:r w:rsidR="00F77E5D" w:rsidRPr="00F77E5D">
        <w:rPr>
          <w:rFonts w:ascii="Arial" w:eastAsia="Times New Roman" w:hAnsi="Arial" w:cs="Arial"/>
        </w:rPr>
        <w:fldChar w:fldCharType="end"/>
      </w:r>
      <w:r w:rsidR="00F77E5D" w:rsidRPr="00F77E5D">
        <w:rPr>
          <w:rFonts w:ascii="Arial" w:eastAsia="Times New Roman" w:hAnsi="Arial" w:cs="Arial"/>
        </w:rPr>
        <w:t xml:space="preserve">, do not demonstrate ambiguity aversion in lab studies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{"citationID":"zIWWgeEY","properties":{"formattedCitation":"\\super 19,22\\nosupersub{}","plainCitation":"19,22","noteIndex":0},"citationItems":[{"id":12070,"uris":["http://zotero.org/users/6239255/items/QRW2EHWK"],"itemData":{"id":12070,"type":"article-journal","abstract":"Attitudes to risk (known probabilities) and attitudes to ambiguity (unknown probabilities) are separate constructs that influence decision making, but their development across adolescence remains elusive. We administered a choice task to a wide adolescent age-range (N = 157, 10–25 years) to disentangle risk- and ambiguity-attitudes using a model-based approach. Additionally, this task was played in a social context, presenting choices from a high risk-taking peer. We observed age-related changes in ambiguity-attitude, but not risk-attitude. Also, ambiguity-aversion was negatively related to real-life risk taking. Finally, the social context influenced only riskattitudes. These results highlight the importance of disentangling risk- and ambiguity-attitudes in adolescent risk taking.","container-title":"Developmental Neuropsychology","DOI":"10.1080/87565641.2016.1158265","ISSN":"8756-5641, 1532-6942","issue":"1-2","journalAbbreviation":"Developmental Neuropsychology","language":"en","page":"77-92","source":"DOI.org (Crossref)","title":"Dealing With Uncertainty: Testing Risk- and Ambiguity-Attitude Across Adolescence","title-short":"Dealing With Uncertainty","volume":"41","author":[{"family":"Blankenstein","given":"Neeltje E."},{"family":"Crone","given":"Eveline A."},{"family":"Bos","given":"Wouter","non-dropping-particle":"van den"},{"family":"Duijvenvoorde","given":"Anna C. K.","non-dropping-particle":"van"}],"issued":{"date-parts":[["2016",2,17]]}}},{"id":12011,"uris":["http://zotero.org/users/6239255/items/FTRIDRN9"],"itemData":{"id":12011,"type":"article-journal","abstract":"Adolescents engage in a wide range of risky behaviors that their older peers shun, and at an enormous cost. Despite being older, stronger, and healthier than children, adolescents face twice the risk of mortality and morbidity faced by their younger peers. Are adolescents really risk-seekers or does some richer underlying preference drive their love of the uncertain? To answer that question, we used standard experimental economic methods to assess the attitudes of 65 individuals ranging in age from 12 to 50 toward risk and ambiguity. Perhaps surprisingly, we found that adolescents were, if anything, more averse to clearly stated risks than their older peers. What distinguished adolescents was their willingness to accept ambiguous conditions—situations in which the likelihood of winning and losing is unknown. Though adults find ambiguous monetary lotteries undesirable, adolescents find them tolerable. This finding suggests that the higher level of risk-taking observed among adolescents may reflect a higher tolerance for the unknown. Biologically, such a tolerance may make sense, because it would allow young organisms to take better advantage of learning opportunities; it also suggests that policies that seek to inform adolescents of the risks, costs, and benefits of unexperienced dangerous behaviors may be effective and, when appropriate, could be used to complement policies that limit their experiences.","container-title":"Proceedings of the National Academy of Sciences","DOI":"10.1073/pnas.1207144109","ISSN":"0027-8424, 1091-6490","issue":"42","journalAbbreviation":"Proc. Natl. Acad. Sci. U.S.A.","language":"en","page":"17135-17140","source":"DOI.org (Crossref)","title":"Adolescents’ risk-taking behavior is driven by tolerance to ambiguity","volume":"109","author":[{"family":"Tymula","given":"Agnieszka"},{"family":"Rosenberg Belmaker","given":"Lior A."},{"family":"Roy","given":"Amy K."},{"family":"Ruderman","given":"Lital"},{"family":"Manson","given":"Kirk"},{"family":"Glimcher","given":"Paul W."},{"family":"Levy","given":"Ifat"}],"issued":{"date-parts":[["2012",10,16]]}}}],"schema":"https://github.com/citation-style-language/schema/raw/master/csl-citation.json"} </w:instrText>
      </w:r>
      <w:r w:rsidR="00F77E5D" w:rsidRPr="00F77E5D">
        <w:rPr>
          <w:rFonts w:ascii="Arial" w:eastAsia="Times New Roman" w:hAnsi="Arial" w:cs="Arial"/>
        </w:rPr>
        <w:fldChar w:fldCharType="separate"/>
      </w:r>
      <w:r w:rsidR="00F77E5D" w:rsidRPr="00F77E5D">
        <w:rPr>
          <w:rFonts w:ascii="Arial" w:eastAsia="Times New Roman" w:hAnsi="Arial" w:cs="Arial"/>
          <w:vertAlign w:val="superscript"/>
        </w:rPr>
        <w:t>19,22</w:t>
      </w:r>
      <w:r w:rsidR="00F77E5D" w:rsidRPr="00F77E5D">
        <w:rPr>
          <w:rFonts w:ascii="Arial" w:eastAsia="Times New Roman" w:hAnsi="Arial" w:cs="Arial"/>
        </w:rPr>
        <w:fldChar w:fldCharType="end"/>
      </w:r>
      <w:r w:rsidR="00F77E5D" w:rsidRPr="00F77E5D">
        <w:rPr>
          <w:rFonts w:ascii="Arial" w:eastAsia="Times New Roman" w:hAnsi="Arial" w:cs="Arial"/>
        </w:rPr>
        <w:t xml:space="preserve">. Neither familiarity biases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{"citationID":"6ZHFWU0U","properties":{"formattedCitation":"\\super 24\\nosupersub{}","plainCitation":"24","noteIndex":0},"citationItems":[{"id":12007,"uris":["http://zotero.org/users/6239255/items/R72GSB38"],"itemData":{"id":12007,"type":"article-journal","abstract":"The phenomenon of ambiguity aversion, in which risky gambles with known probabilities are preferred over ambiguous gambles with unknown probabilities, has been thoroughly documented in adults but never measured in children. Here, we use two distinct tasks to investigate ambiguity preferences of children (8- to 9-year-olds) and a comparison group of adults (19- to 27-year-olds). Across three separate measures, we found evidence for signiﬁcant ambiguity aversion in adults but not in children and for greater ambiguity aversion in adults compared to children. As ambiguity aversion in adults has been theorized to result from a preference to bet on the known and avoid the unfamiliar, we separately measured familiarity bias and found that children, like adults, are biased towards the familiar. Our ﬁndings indicate that ambiguity aversion emerges across the course of development between childhood and adolescence, while a familiarity bias is already present in childhood.","container-title":"Frontiers in Psychology","DOI":"10.3389/fpsyg.2014.01519","ISSN":"1664-1078","journalAbbreviation":"Front. Psychol.","language":"en","source":"DOI.org (Crossref)","title":"Children do not exhibit ambiguity aversion despite intact familiarity bias","URL":"http://journal.frontiersin.org/article/10.3389/fpsyg.2014.01519/abstract","volume":"5","author":[{"family":"Li","given":"Rosa"},{"family":"Brannon","given":"Elizabeth M."},{"family":"Huettel","given":"Scott A."}],"accessed":{"date-parts":[["2022",11,3]]},"issued":{"date-parts":[["2015",1,5]]}}}],"schema":"https://github.com/citation-style-language/schema/raw/master/csl-citation.json"} </w:instrText>
      </w:r>
      <w:r w:rsidR="00F77E5D" w:rsidRPr="00F77E5D">
        <w:rPr>
          <w:rFonts w:ascii="Arial" w:eastAsia="Times New Roman" w:hAnsi="Arial" w:cs="Arial"/>
        </w:rPr>
        <w:fldChar w:fldCharType="separate"/>
      </w:r>
      <w:r w:rsidR="00F77E5D" w:rsidRPr="00F77E5D">
        <w:rPr>
          <w:rFonts w:ascii="Arial" w:eastAsia="Times New Roman" w:hAnsi="Arial" w:cs="Arial"/>
          <w:vertAlign w:val="superscript"/>
        </w:rPr>
        <w:t>24</w:t>
      </w:r>
      <w:r w:rsidR="00F77E5D" w:rsidRPr="00F77E5D">
        <w:rPr>
          <w:rFonts w:ascii="Arial" w:eastAsia="Times New Roman" w:hAnsi="Arial" w:cs="Arial"/>
        </w:rPr>
        <w:fldChar w:fldCharType="end"/>
      </w:r>
      <w:r w:rsidR="00F77E5D" w:rsidRPr="00F77E5D">
        <w:rPr>
          <w:rFonts w:ascii="Arial" w:eastAsia="Times New Roman" w:hAnsi="Arial" w:cs="Arial"/>
        </w:rPr>
        <w:t xml:space="preserve"> nor pessimistic attitudes towards outcomes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{"citationID":"9HAXPgmb","properties":{"formattedCitation":"\\super 80\\nosupersub{}","plainCitation":"80","noteIndex":0},"citationItems":[{"id":12090,"uris":["http://zotero.org/users/6239255/items/P6WCCFJY"],"itemData":{"id":12090,"type":"article-journal","container-title":"Scientific Reports","DOI":"10.1038/s41598-019-48707-y","ISSN":"2045-2322","issue":"1","journalAbbreviation":"Sci Rep","language":"en","page":"12177","source":"DOI.org (Crossref)","title":"Pessimistic outcome expectancy does not explain ambiguity aversion in decision-making under uncertainty","volume":"9","author":[{"family":"Ahrends","given":"C."},{"family":"Bravo","given":"F."},{"family":"Kringelbach","given":"M. L."},{"family":"Vuust","given":"P."},{"family":"Rohrmeier","given":"M. A."}],"issued":{"date-parts":[["2019",12]]}}}],"schema":"https://github.com/citation-style-language/schema/raw/master/csl-citation.json"} </w:instrText>
      </w:r>
      <w:r w:rsidR="00F77E5D" w:rsidRPr="00F77E5D">
        <w:rPr>
          <w:rFonts w:ascii="Arial" w:eastAsia="Times New Roman" w:hAnsi="Arial" w:cs="Arial"/>
        </w:rPr>
        <w:fldChar w:fldCharType="separate"/>
      </w:r>
      <w:r w:rsidR="002B75C2" w:rsidRPr="002B75C2">
        <w:rPr>
          <w:rFonts w:ascii="Arial" w:hAnsi="Arial" w:cs="Arial"/>
          <w:szCs w:val="24"/>
          <w:vertAlign w:val="superscript"/>
        </w:rPr>
        <w:t>80</w:t>
      </w:r>
      <w:r w:rsidR="00F77E5D" w:rsidRPr="00F77E5D">
        <w:rPr>
          <w:rFonts w:ascii="Arial" w:eastAsia="Times New Roman" w:hAnsi="Arial" w:cs="Arial"/>
        </w:rPr>
        <w:fldChar w:fldCharType="end"/>
      </w:r>
      <w:r w:rsidR="00F77E5D" w:rsidRPr="00F77E5D">
        <w:rPr>
          <w:rFonts w:ascii="Arial" w:eastAsia="Times New Roman" w:hAnsi="Arial" w:cs="Arial"/>
        </w:rPr>
        <w:t xml:space="preserve"> explain why adults and adolescents differ. Fear of others’ negative evaluations may predict differences in ambiguity aversion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{"citationID":"5KzrYQen","properties":{"formattedCitation":"\\super 78\\nosupersub{}","plainCitation":"78","noteIndex":0},"citationItems":[{"id":12076,"uris":["http://zotero.org/users/6239255/items/NJSQWLFZ"],"itemData":{"id":12076,"type":"article-journal","abstract":"Ambiguity aversion appears to have subtle psychological causes. Curley, Yates, and Abrams found that the fear of negative evaluation by others (FNE) increases ambiguity aversion. This paper introduces a design in which preferences can be private information of individuals, so that FNE can be avoided entirely. Thus, we can completely control for FNE and other social factors, and can determine exactly to what extent ambiguity aversion is driven by such social factors. In our experiment ambiguity aversion, while appearing as commonly found in the presence of FNE, disappears entirely if FNE is eliminated. Implications are discussed.","container-title":"Journal of Risk and Uncertainty","DOI":"10.1007/s11166-008-9038-9","ISSN":"0895-5646, 1573-0476","issue":"3","journalAbbreviation":"J Risk Uncertainty","language":"en","page":"225-243","source":"DOI.org (Crossref)","title":"Causes of ambiguity aversion: Known versus unknown preferences","title-short":"Causes of ambiguity aversion","volume":"36","author":[{"family":"Trautmann","given":"Stefan T."},{"family":"Vieider","given":"Ferdinand M."},{"family":"Wakker","given":"Peter P."}],"issued":{"date-parts":[["2008",6]]}}}],"schema":"https://github.com/citation-style-language/schema/raw/master/csl-citation.json"} </w:instrText>
      </w:r>
      <w:r w:rsidR="00F77E5D" w:rsidRPr="00F77E5D">
        <w:rPr>
          <w:rFonts w:ascii="Arial" w:eastAsia="Times New Roman" w:hAnsi="Arial" w:cs="Arial"/>
        </w:rPr>
        <w:fldChar w:fldCharType="separate"/>
      </w:r>
      <w:r w:rsidR="002B75C2" w:rsidRPr="002B75C2">
        <w:rPr>
          <w:rFonts w:ascii="Arial" w:hAnsi="Arial" w:cs="Arial"/>
          <w:szCs w:val="24"/>
          <w:vertAlign w:val="superscript"/>
        </w:rPr>
        <w:t>78</w:t>
      </w:r>
      <w:r w:rsidR="00F77E5D" w:rsidRPr="00F77E5D">
        <w:rPr>
          <w:rFonts w:ascii="Arial" w:eastAsia="Times New Roman" w:hAnsi="Arial" w:cs="Arial"/>
        </w:rPr>
        <w:fldChar w:fldCharType="end"/>
      </w:r>
      <w:r w:rsidR="00F77E5D" w:rsidRPr="00F77E5D">
        <w:rPr>
          <w:rFonts w:ascii="Arial" w:eastAsia="Times New Roman" w:hAnsi="Arial" w:cs="Arial"/>
        </w:rPr>
        <w:t xml:space="preserve">, a factor which would disproportionately affect adolescents, given their strong focus on social others/social evaluation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{"citationID":"XoTZYZ0k","properties":{"formattedCitation":"\\super 13\\nosupersub{}","plainCitation":"13","noteIndex":0},"citationItems":[{"id":12073,"uris":["http://zotero.org/users/6239255/items/BU6ECP9J"],"itemData":{"id":12073,"type":"article-journal","abstract":"Relative to childhood, peer relationships take on a heightened importance during adolescence. Might adolescents be highly attuned to information that concerns when and how they are being evaluated and what their peers think of them? This review evaluates how continuing brain development—which influences brain function—partially explains and reflects adolescents’ attunement to social evaluation. Though preliminary, evidence is mounting to suggest that while processing information relevant to social evaluation and the internal states of other people, adolescents respond with heightened emotional intensity and corresponding nonlinear recruitment of socioaffective brain circuitry. This review highlights research findings that relate trajectories of brain development to social behavior and discusses promising avenues of future research that will inform how brain development might lead adolescents to be sensitized to social evaluation.","container-title":"Current Directions in Psychological Science","DOI":"10.1177/0963721413476512","ISSN":"0963-7214, 1467-8721","issue":"2","journalAbbreviation":"Curr Dir Psychol Sci","language":"en","page":"121-127","source":"DOI.org (Crossref)","title":"The Teenage Brain: Sensitivity to Social Evaluation","title-short":"The Teenage Brain","volume":"22","author":[{"family":"Somerville","given":"Leah H."}],"issued":{"date-parts":[["2013",4]]}}}],"schema":"https://github.com/citation-style-language/schema/raw/master/csl-citation.json"} </w:instrText>
      </w:r>
      <w:r w:rsidR="00F77E5D" w:rsidRPr="00F77E5D">
        <w:rPr>
          <w:rFonts w:ascii="Arial" w:eastAsia="Times New Roman" w:hAnsi="Arial" w:cs="Arial"/>
        </w:rPr>
        <w:fldChar w:fldCharType="separate"/>
      </w:r>
      <w:r w:rsidR="00F77E5D" w:rsidRPr="00F77E5D">
        <w:rPr>
          <w:rFonts w:ascii="Arial" w:eastAsia="Times New Roman" w:hAnsi="Arial" w:cs="Arial"/>
          <w:vertAlign w:val="superscript"/>
        </w:rPr>
        <w:t>13</w:t>
      </w:r>
      <w:r w:rsidR="00F77E5D" w:rsidRPr="00F77E5D">
        <w:rPr>
          <w:rFonts w:ascii="Arial" w:eastAsia="Times New Roman" w:hAnsi="Arial" w:cs="Arial"/>
        </w:rPr>
        <w:fldChar w:fldCharType="end"/>
      </w:r>
      <w:r w:rsidR="00F77E5D" w:rsidRPr="00F77E5D">
        <w:rPr>
          <w:rFonts w:ascii="Arial" w:eastAsia="Times New Roman" w:hAnsi="Arial" w:cs="Arial"/>
        </w:rPr>
        <w:t xml:space="preserve">. However, the extant developmental work is limited by an absence of ambiguous social stimuli in use. To date, a single study has probed ambiguity-related cognition in adolescents using social sources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{"citationID":"llvfQrUs","properties":{"formattedCitation":"\\super 12\\nosupersub{}","plainCitation":"12","noteIndex":0},"citationItems":[{"id":12081,"uris":["http://zotero.org/users/6239255/items/55TAD9SE"],"itemData":{"id":12081,"type":"article-journal","abstract":"Abstract\n            \n              Adolescence is a key life phase for developing well-adjusted social behaviour. An essential component of well-adjusted social behaviour is the ability to update our beliefs about the trustworthiness of others based on gathered information. Here, we examined how adolescents (\n              n\n               = 157, 10–24 years) sequentially sampled information about the trustworthiness of peers and how they used this information to update their beliefs about others’ trustworthiness. Our Bayesian computational modelling approach revealed an adolescence-emergent increase in uncertainty of prior beliefs about others’ trustworthiness. As a consequence, early to mid-adolescents (ages 10–16) gradually relied less on their prior beliefs and more on the gathered evidence when deciding to sample more information, and when deciding to trust. We propose that these age-related differences could be adaptive to the rapidly changing social environment of early and mid-adolescents. Together, these findings contribute to the understanding of adolescent social development by revealing adolescent-emergent flexibility in prior beliefs about others that drives adolescents’ information sampling and trust decisions.","container-title":"Scientific Reports","DOI":"10.1038/s41598-022-09477-2","ISSN":"2045-2322","issue":"1","journalAbbreviation":"Sci Rep","language":"en","page":"7634","source":"DOI.org (Crossref)","title":"Uncertainty about others’ trustworthiness increases during adolescence and guides social information sampling","volume":"12","author":[{"family":"Ma","given":"I."},{"family":"Westhoff","given":"B."},{"family":"Duijvenvoorde","given":"A. C. K.","non-dropping-particle":"van"}],"issued":{"date-parts":[["2022",5,10]]}}}],"schema":"https://github.com/citation-style-language/schema/raw/master/csl-citation.json"} </w:instrText>
      </w:r>
      <w:r w:rsidR="00F77E5D" w:rsidRPr="00F77E5D">
        <w:rPr>
          <w:rFonts w:ascii="Arial" w:eastAsia="Times New Roman" w:hAnsi="Arial" w:cs="Arial"/>
        </w:rPr>
        <w:fldChar w:fldCharType="separate"/>
      </w:r>
      <w:r w:rsidR="00F77E5D" w:rsidRPr="00F77E5D">
        <w:rPr>
          <w:rFonts w:ascii="Arial" w:eastAsia="Times New Roman" w:hAnsi="Arial" w:cs="Arial"/>
          <w:vertAlign w:val="superscript"/>
        </w:rPr>
        <w:t>12</w:t>
      </w:r>
      <w:r w:rsidR="00F77E5D" w:rsidRPr="00F77E5D">
        <w:rPr>
          <w:rFonts w:ascii="Arial" w:eastAsia="Times New Roman" w:hAnsi="Arial" w:cs="Arial"/>
        </w:rPr>
        <w:fldChar w:fldCharType="end"/>
      </w:r>
      <w:r w:rsidR="00F77E5D" w:rsidRPr="00F77E5D">
        <w:rPr>
          <w:rFonts w:ascii="Arial" w:eastAsia="Times New Roman" w:hAnsi="Arial" w:cs="Arial"/>
        </w:rPr>
        <w:t xml:space="preserve"> and found that decisions to trust others gradually become more influenced by empirically-based information between 10 and 16 years old. Consistent with this account, individual sensitivity to varying degrees of uncertainty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{"citationID":"BzbKPliQ","properties":{"formattedCitation":"\\super 81\\nosupersub{}","plainCitation":"81","noteIndex":0},"citationItems":[{"id":12111,"uris":["http://zotero.org/users/6239255/items/C6LWBHJN"],"itemData":{"id":12111,"type":"article-journal","container-title":"Cognitive Development","DOI":"10.1016/j.cogdev.2019.100817","ISSN":"08852014","journalAbbreviation":"Cognitive Development","language":"en","page":"100817","source":"DOI.org (Crossref)","title":"Certainty in numerical judgments develops independently of the approximate number system","volume":"52","author":[{"family":"Baer","given":"Carolyn"},{"family":"Odic","given":"Darko"}],"issued":{"date-parts":[["2019",10]]}}}],"schema":"https://github.com/citation-style-language/schema/raw/master/csl-citation.json"} </w:instrText>
      </w:r>
      <w:r w:rsidR="00F77E5D" w:rsidRPr="00F77E5D">
        <w:rPr>
          <w:rFonts w:ascii="Arial" w:eastAsia="Times New Roman" w:hAnsi="Arial" w:cs="Arial"/>
        </w:rPr>
        <w:fldChar w:fldCharType="separate"/>
      </w:r>
      <w:r w:rsidR="002B75C2" w:rsidRPr="002B75C2">
        <w:rPr>
          <w:rFonts w:ascii="Arial" w:hAnsi="Arial" w:cs="Arial"/>
          <w:szCs w:val="24"/>
          <w:vertAlign w:val="superscript"/>
        </w:rPr>
        <w:t>81</w:t>
      </w:r>
      <w:r w:rsidR="00F77E5D" w:rsidRPr="00F77E5D">
        <w:rPr>
          <w:rFonts w:ascii="Arial" w:eastAsia="Times New Roman" w:hAnsi="Arial" w:cs="Arial"/>
        </w:rPr>
        <w:fldChar w:fldCharType="end"/>
      </w:r>
      <w:r w:rsidR="00F77E5D" w:rsidRPr="00F77E5D">
        <w:rPr>
          <w:rFonts w:ascii="Arial" w:eastAsia="Times New Roman" w:hAnsi="Arial" w:cs="Arial"/>
        </w:rPr>
        <w:t xml:space="preserve"> and the ability to calibrate uncertainty judgments to the different courses of action increases throughout normative development </w:t>
      </w:r>
      <w:r w:rsidR="00F77E5D" w:rsidRPr="00F77E5D">
        <w:rPr>
          <w:rFonts w:ascii="Arial" w:eastAsia="Times New Roman" w:hAnsi="Arial" w:cs="Arial"/>
        </w:rPr>
        <w:fldChar w:fldCharType="begin"/>
      </w:r>
      <w:r w:rsidR="002B75C2">
        <w:rPr>
          <w:rFonts w:ascii="Arial" w:eastAsia="Times New Roman" w:hAnsi="Arial" w:cs="Arial"/>
        </w:rPr>
        <w:instrText xml:space="preserve"> ADDIN ZOTERO_ITEM CSL_CITATION {"citationID":"aKR7aCqj","properties":{"formattedCitation":"\\super 82,83\\nosupersub{}","plainCitation":"82,83","noteIndex":0},"citationItems":[{"id":12114,"uris":["http://zotero.org/users/6239255/items/5PLKLYDP"],"itemData":{"id":12114,"type":"article-journal","container-title":"Metacognition and Learning","DOI":"10.1007/s11409-014-9133-z","ISSN":"1556-1623, 1556-1631","issue":"3","journalAbbreviation":"Metacognition Learning","language":"en","page":"347-374","source":"DOI.org (Crossref)","title":"What are the metacognitive costs of young children’s overconfidence?","volume":"10","author":[{"family":"Destan","given":"Nesrin"},{"family":"Roebers","given":"Claudia M."}],"issued":{"date-parts":[["2015",12]]}}},{"id":12112,"uris":["http://zotero.org/users/6239255/items/TZFHAFHX"],"itemData":{"id":12112,"type":"article-journal","abstract":"Metacognition, the ability to assess one’s own knowledge, has been targeted as a critical learning mechanism in mathematics education. Yet the early childhood origins of metacognition have proven difficult to study. Using a novel nonverbal task and a comprehensive set of metacognitive measures, we provided the strongest evidence to date that young children are metacognitive. We showed that children as young as 5 years made metacognitive “bets” on their numerical discriminations in a wagering task. However, contrary to previous reports from adults, our results showed that children’s metacognition is domain specific: Their metacognition in the numerical domain was unrelated to their metacognition in another domain (emotion discrimination). Moreover, children’s metacognitive ability in only the numerical domain predicted their school-based mathematics knowledge. The data provide novel evidence that metacognition is a fundamental, domain-dependent cognitive ability in children. The findings have implications for theories of uncertainty and reveal new avenues for training metacognition in children.","container-title":"Psychological Science","DOI":"10.1177/0956797614538458","ISSN":"0956-7976, 1467-9280","issue":"9","journalAbbreviation":"Psychol Sci","language":"en","page":"1712-1721","source":"DOI.org (Crossref)","title":"Young Children Bet on Their Numerical Skills: Metacognition in the Numerical Domain","title-short":"Young Children Bet on Their Numerical Skills","volume":"25","author":[{"family":"Vo","given":"Vy A."},{"family":"Li","given":"Rosa"},{"family":"Kornell","given":"Nate"},{"family":"Pouget","given":"Alexandre"},{"family":"Cantlon","given":"Jessica F."}],"issued":{"date-parts":[["2014",9]]}}}],"schema":"https://github.com/citation-style-language/schema/raw/master/csl-citation.json"} </w:instrText>
      </w:r>
      <w:r w:rsidR="00F77E5D" w:rsidRPr="00F77E5D">
        <w:rPr>
          <w:rFonts w:ascii="Arial" w:eastAsia="Times New Roman" w:hAnsi="Arial" w:cs="Arial"/>
        </w:rPr>
        <w:fldChar w:fldCharType="separate"/>
      </w:r>
      <w:r w:rsidR="002B75C2" w:rsidRPr="002B75C2">
        <w:rPr>
          <w:rFonts w:ascii="Arial" w:hAnsi="Arial" w:cs="Arial"/>
          <w:szCs w:val="24"/>
          <w:vertAlign w:val="superscript"/>
        </w:rPr>
        <w:t>82,83</w:t>
      </w:r>
      <w:r w:rsidR="00F77E5D" w:rsidRPr="00F77E5D">
        <w:rPr>
          <w:rFonts w:ascii="Arial" w:eastAsia="Times New Roman" w:hAnsi="Arial" w:cs="Arial"/>
        </w:rPr>
        <w:fldChar w:fldCharType="end"/>
      </w:r>
      <w:r w:rsidR="00F77E5D" w:rsidRPr="00F77E5D">
        <w:rPr>
          <w:rFonts w:ascii="Arial" w:eastAsia="Times New Roman" w:hAnsi="Arial" w:cs="Arial"/>
        </w:rPr>
        <w:t>. This relative inability to integrate uncertainty in the environment with risk-related decision</w:t>
      </w:r>
      <w:r w:rsidR="00F77E5D">
        <w:rPr>
          <w:rFonts w:ascii="Arial" w:eastAsia="Times New Roman" w:hAnsi="Arial" w:cs="Arial"/>
        </w:rPr>
        <w:t>-</w:t>
      </w:r>
      <w:r w:rsidR="00F77E5D" w:rsidRPr="00F77E5D">
        <w:rPr>
          <w:rFonts w:ascii="Arial" w:eastAsia="Times New Roman" w:hAnsi="Arial" w:cs="Arial"/>
        </w:rPr>
        <w:t xml:space="preserve">making manifests as overconfidence early in life when interpreting ambiguous circumstances. </w:t>
      </w:r>
    </w:p>
    <w:p w14:paraId="31AE0B79" w14:textId="732EE2D1" w:rsidR="004A0E20" w:rsidRPr="006338EE" w:rsidRDefault="004A0E20" w:rsidP="006338EE">
      <w:pPr>
        <w:spacing w:after="0" w:line="240" w:lineRule="auto"/>
        <w:ind w:firstLine="360"/>
        <w:jc w:val="both"/>
        <w:textAlignment w:val="center"/>
        <w:rPr>
          <w:rFonts w:ascii="Arial" w:eastAsia="Times New Roman" w:hAnsi="Arial" w:cs="Arial"/>
        </w:rPr>
      </w:pPr>
      <w:r w:rsidRPr="006338EE">
        <w:rPr>
          <w:rFonts w:ascii="Arial" w:eastAsia="Times New Roman" w:hAnsi="Arial" w:cs="Arial"/>
          <w:u w:val="single"/>
        </w:rPr>
        <w:t>B.1.4. Innovative Features of this Proposal</w:t>
      </w:r>
      <w:r w:rsidRPr="006338EE">
        <w:rPr>
          <w:rFonts w:ascii="Arial" w:eastAsia="Times New Roman" w:hAnsi="Arial" w:cs="Arial"/>
        </w:rPr>
        <w:t xml:space="preserve">. </w:t>
      </w:r>
      <w:r w:rsidR="00F77E5D" w:rsidRPr="00F77E5D">
        <w:rPr>
          <w:rFonts w:ascii="Arial" w:eastAsia="Times New Roman" w:hAnsi="Arial" w:cs="Arial"/>
        </w:rPr>
        <w:t xml:space="preserve">My outlined K00 proposal builds upon my F99 research proposal by adapting the novel video paradigm established within my predoctoral phase and exploring these same associations among an adolescent sample. This would constitute one of only a few studies using social sources of ambiguity to compare neural or behavioral responses to uncertainty between adults and adolescents. Moreover, it would be the first that we are aware of to do so with a dynamic, feature-rich, multimodal video stimuli. We suspect that the pronounced developmental differences in social reward processing will yield substantial differences in neural responses within regions commonly implicated in social reward processing (i.e., </w:t>
      </w:r>
      <w:r w:rsidR="00F77E5D">
        <w:rPr>
          <w:rFonts w:ascii="Arial" w:eastAsia="Times New Roman" w:hAnsi="Arial" w:cs="Arial"/>
        </w:rPr>
        <w:t>AI</w:t>
      </w:r>
      <w:r w:rsidR="00F77E5D" w:rsidRPr="00F77E5D">
        <w:rPr>
          <w:rFonts w:ascii="Arial" w:eastAsia="Times New Roman" w:hAnsi="Arial" w:cs="Arial"/>
        </w:rPr>
        <w:t xml:space="preserve">, </w:t>
      </w:r>
      <w:proofErr w:type="spellStart"/>
      <w:r w:rsidR="00F77E5D">
        <w:rPr>
          <w:rFonts w:ascii="Arial" w:eastAsia="Times New Roman" w:hAnsi="Arial" w:cs="Arial"/>
        </w:rPr>
        <w:t>dACC</w:t>
      </w:r>
      <w:proofErr w:type="spellEnd"/>
      <w:r w:rsidR="00F77E5D">
        <w:rPr>
          <w:rFonts w:ascii="Arial" w:eastAsia="Times New Roman" w:hAnsi="Arial" w:cs="Arial"/>
        </w:rPr>
        <w:t>, IFG</w:t>
      </w:r>
      <w:r w:rsidR="00F77E5D" w:rsidRPr="00F77E5D">
        <w:rPr>
          <w:rFonts w:ascii="Arial" w:eastAsia="Times New Roman" w:hAnsi="Arial" w:cs="Arial"/>
        </w:rPr>
        <w:t xml:space="preserve">).  However, this study is also well situated to connect neural activation with behavioral decision-making and highlight the neural components that contribute to the subjective global experience of social uncertainty across developmental stages. Furthermore, our exploratory analysis will identify important stimulus features that elicit different appraisals from adults and adolescents and provide clearer direction for </w:t>
      </w:r>
      <w:proofErr w:type="gramStart"/>
      <w:r w:rsidR="00F77E5D" w:rsidRPr="00F77E5D">
        <w:rPr>
          <w:rFonts w:ascii="Arial" w:eastAsia="Times New Roman" w:hAnsi="Arial" w:cs="Arial"/>
        </w:rPr>
        <w:t>theoretically-informed</w:t>
      </w:r>
      <w:proofErr w:type="gramEnd"/>
      <w:r w:rsidR="00F77E5D" w:rsidRPr="00F77E5D">
        <w:rPr>
          <w:rFonts w:ascii="Arial" w:eastAsia="Times New Roman" w:hAnsi="Arial" w:cs="Arial"/>
        </w:rPr>
        <w:t xml:space="preserve"> investigations into </w:t>
      </w:r>
      <w:r w:rsidR="00F77E5D" w:rsidRPr="00F77E5D">
        <w:rPr>
          <w:rFonts w:ascii="Arial" w:eastAsia="Times New Roman" w:hAnsi="Arial" w:cs="Arial"/>
          <w:i/>
          <w:iCs/>
          <w:u w:val="single"/>
        </w:rPr>
        <w:t>why</w:t>
      </w:r>
      <w:r w:rsidR="00F77E5D" w:rsidRPr="00F77E5D">
        <w:rPr>
          <w:rFonts w:ascii="Arial" w:eastAsia="Times New Roman" w:hAnsi="Arial" w:cs="Arial"/>
        </w:rPr>
        <w:t xml:space="preserve"> adult and adolescent uncertainty appraisals differ (e.g., different processing of same features).   </w:t>
      </w:r>
    </w:p>
    <w:p w14:paraId="0D8CCF5E" w14:textId="793BA4CA" w:rsidR="00A54775" w:rsidRPr="006338EE" w:rsidRDefault="00A54775" w:rsidP="00AA3F0D">
      <w:pPr>
        <w:pStyle w:val="Heading3"/>
        <w:keepNext w:val="0"/>
        <w:keepLines w:val="0"/>
        <w:widowControl w:val="0"/>
        <w:spacing w:before="0" w:line="240" w:lineRule="auto"/>
        <w:jc w:val="both"/>
        <w:rPr>
          <w:sz w:val="22"/>
          <w:szCs w:val="22"/>
        </w:rPr>
      </w:pPr>
      <w:r w:rsidRPr="006338EE">
        <w:rPr>
          <w:sz w:val="22"/>
          <w:szCs w:val="22"/>
        </w:rPr>
        <w:t>B.2. Approach</w:t>
      </w:r>
    </w:p>
    <w:p w14:paraId="12757A79" w14:textId="34630FA6" w:rsidR="00E93328" w:rsidRPr="001B7F65" w:rsidRDefault="00A54775" w:rsidP="006338EE">
      <w:pPr>
        <w:pStyle w:val="Heading4"/>
        <w:keepNext w:val="0"/>
        <w:keepLines w:val="0"/>
        <w:widowControl w:val="0"/>
        <w:spacing w:before="0" w:line="240" w:lineRule="auto"/>
        <w:ind w:firstLine="360"/>
        <w:jc w:val="both"/>
      </w:pPr>
      <w:r w:rsidRPr="00320AA5">
        <w:t xml:space="preserve">B.2.1. </w:t>
      </w:r>
      <w:r w:rsidR="00E34D8E" w:rsidRPr="00320AA5">
        <w:t xml:space="preserve">Rationale and </w:t>
      </w:r>
      <w:r w:rsidRPr="00320AA5">
        <w:t>Overview</w:t>
      </w:r>
      <w:r w:rsidR="00320AA5" w:rsidRPr="00320AA5">
        <w:rPr>
          <w:u w:val="none"/>
        </w:rPr>
        <w:t xml:space="preserve">. </w:t>
      </w:r>
      <w:r w:rsidR="008516B0">
        <w:rPr>
          <w:u w:val="none"/>
        </w:rPr>
        <w:t xml:space="preserve">Extant literature has highlighted significant ways in which adolescents deviate from their older counterparts in their assessments of uncertainty, but the reasons why they differ are still not well understood. </w:t>
      </w:r>
      <w:r w:rsidR="00E93328" w:rsidRPr="00320AA5">
        <w:t>My post</w:t>
      </w:r>
      <w:r w:rsidR="001C2EFD" w:rsidRPr="00320AA5">
        <w:t>doctoral</w:t>
      </w:r>
      <w:r w:rsidR="00E93328" w:rsidRPr="00320AA5">
        <w:t xml:space="preserve"> work (</w:t>
      </w:r>
      <w:proofErr w:type="gramStart"/>
      <w:r w:rsidR="00E93328" w:rsidRPr="00320AA5">
        <w:t>i.e.</w:t>
      </w:r>
      <w:proofErr w:type="gramEnd"/>
      <w:r w:rsidR="00E93328" w:rsidRPr="00320AA5">
        <w:t xml:space="preserve"> Aim 1) will </w:t>
      </w:r>
      <w:r w:rsidR="001C2EFD" w:rsidRPr="00320AA5">
        <w:t xml:space="preserve">extend my predoctoral work by </w:t>
      </w:r>
      <w:r w:rsidR="00E93328" w:rsidRPr="00320AA5">
        <w:t>explor</w:t>
      </w:r>
      <w:r w:rsidR="001C2EFD" w:rsidRPr="00320AA5">
        <w:t xml:space="preserve">ing the formation of social and non-social uncertainty judgments across normative adolescent development </w:t>
      </w:r>
      <w:r w:rsidR="00E93328" w:rsidRPr="00320AA5">
        <w:t>using a naturalistic fMRI paradigm.</w:t>
      </w:r>
      <w:r w:rsidR="00E93328" w:rsidRPr="00320AA5">
        <w:rPr>
          <w:u w:val="none"/>
        </w:rPr>
        <w:t xml:space="preserve"> </w:t>
      </w:r>
    </w:p>
    <w:p w14:paraId="071BE7DD" w14:textId="0A515F69" w:rsidR="005B1320" w:rsidRPr="005B1320" w:rsidRDefault="00A54775" w:rsidP="005B1320">
      <w:pPr>
        <w:pStyle w:val="Heading4"/>
        <w:keepNext w:val="0"/>
        <w:keepLines w:val="0"/>
        <w:widowControl w:val="0"/>
        <w:spacing w:before="0" w:line="240" w:lineRule="auto"/>
        <w:ind w:firstLine="360"/>
        <w:jc w:val="both"/>
        <w:rPr>
          <w:u w:val="none"/>
        </w:rPr>
      </w:pPr>
      <w:r w:rsidRPr="00320AA5">
        <w:t>B.2.2. Methods</w:t>
      </w:r>
      <w:r w:rsidR="00FD45AF">
        <w:t xml:space="preserve"> and Predictions</w:t>
      </w:r>
      <w:r w:rsidR="00320AA5" w:rsidRPr="00320AA5">
        <w:rPr>
          <w:u w:val="none"/>
        </w:rPr>
        <w:t xml:space="preserve">. </w:t>
      </w:r>
      <w:r w:rsidR="00A506BD" w:rsidRPr="00320AA5">
        <w:rPr>
          <w:u w:val="none"/>
        </w:rPr>
        <w:t xml:space="preserve">This phase of the research </w:t>
      </w:r>
      <w:r w:rsidR="001B7F65">
        <w:rPr>
          <w:u w:val="none"/>
        </w:rPr>
        <w:t>will adapt the paradigm created and tested within the F99 phase of my research</w:t>
      </w:r>
      <w:r w:rsidR="00FD45AF">
        <w:rPr>
          <w:u w:val="none"/>
        </w:rPr>
        <w:t xml:space="preserve"> to adolescent samples. The protocols and analyses</w:t>
      </w:r>
      <w:r w:rsidR="001B7F65">
        <w:rPr>
          <w:u w:val="none"/>
        </w:rPr>
        <w:t xml:space="preserve"> will be markedly simila</w:t>
      </w:r>
      <w:r w:rsidR="00FD45AF">
        <w:rPr>
          <w:u w:val="none"/>
        </w:rPr>
        <w:t>r with a few adaptations</w:t>
      </w:r>
      <w:r w:rsidR="001B7F65">
        <w:rPr>
          <w:u w:val="none"/>
        </w:rPr>
        <w:t>.</w:t>
      </w:r>
      <w:r w:rsidR="00FD45AF">
        <w:rPr>
          <w:u w:val="none"/>
        </w:rPr>
        <w:t xml:space="preserve"> </w:t>
      </w:r>
      <w:r w:rsidR="001B7F65">
        <w:rPr>
          <w:u w:val="none"/>
        </w:rPr>
        <w:t>Notably, I anticipate requiring a larger sam</w:t>
      </w:r>
      <w:r w:rsidR="00FD45AF">
        <w:rPr>
          <w:u w:val="none"/>
        </w:rPr>
        <w:t>ple size to adequately model</w:t>
      </w:r>
      <w:r w:rsidR="001B7F65">
        <w:rPr>
          <w:u w:val="none"/>
        </w:rPr>
        <w:t xml:space="preserve"> the heterogeneity present in adolescent uncertainty judgments </w:t>
      </w:r>
      <w:r w:rsidR="00FD45AF">
        <w:rPr>
          <w:u w:val="none"/>
        </w:rPr>
        <w:t xml:space="preserve">at different </w:t>
      </w:r>
      <w:r w:rsidR="00220AE0">
        <w:rPr>
          <w:u w:val="none"/>
        </w:rPr>
        <w:t>points in the age group</w:t>
      </w:r>
      <w:r w:rsidR="001B7F65">
        <w:rPr>
          <w:u w:val="none"/>
        </w:rPr>
        <w:t xml:space="preserve">. </w:t>
      </w:r>
      <w:r w:rsidR="00FD45AF">
        <w:rPr>
          <w:u w:val="none"/>
        </w:rPr>
        <w:t>Uncertainty-</w:t>
      </w:r>
      <w:r w:rsidR="00FF35E5">
        <w:rPr>
          <w:u w:val="none"/>
        </w:rPr>
        <w:t>related social cognitions even betwe</w:t>
      </w:r>
      <w:r w:rsidR="00FD45AF">
        <w:rPr>
          <w:u w:val="none"/>
        </w:rPr>
        <w:t xml:space="preserve">en early and mid-adolescence appear significantly different </w:t>
      </w:r>
      <w:r w:rsidR="00FD45AF">
        <w:rPr>
          <w:u w:val="none"/>
        </w:rPr>
        <w:fldChar w:fldCharType="begin"/>
      </w:r>
      <w:r w:rsidR="00C64032">
        <w:rPr>
          <w:u w:val="none"/>
        </w:rPr>
        <w:instrText xml:space="preserve"> ADDIN ZOTERO_ITEM CSL_CITATION {"citationID":"bR7Ns4DF","properties":{"formattedCitation":"\\super 12\\nosupersub{}","plainCitation":"12","noteIndex":0},"citationItems":[{"id":12081,"uris":["http://zotero.org/users/6239255/items/55TAD9SE"],"itemData":{"id":12081,"type":"article-journal","abstract":"Abstract\n            \n              Adolescence is a key life phase for developing well-adjusted social behaviour. An essential component of well-adjusted social behaviour is the ability to update our beliefs about the trustworthiness of others based on gathered information. Here, we examined how adolescents (\n              n\n               = 157, 10–24 years) sequentially sampled information about the trustworthiness of peers and how they used this information to update their beliefs about others’ trustworthiness. Our Bayesian computational modelling approach revealed an adolescence-emergent increase in uncertainty of prior beliefs about others’ trustworthiness. As a consequence, early to mid-adolescents (ages 10–16) gradually relied less on their prior beliefs and more on the gathered evidence when deciding to sample more information, and when deciding to trust. We propose that these age-related differences could be adaptive to the rapidly changing social environment of early and mid-adolescents. Together, these findings contribute to the understanding of adolescent social development by revealing adolescent-emergent flexibility in prior beliefs about others that drives adolescents’ information sampling and trust decisions.","container-title":"Scientific Reports","DOI":"10.1038/s41598-022-09477-2","ISSN":"2045-2322","issue":"1","journalAbbreviation":"Sci Rep","language":"en","page":"7634","source":"DOI.org (Crossref)","title":"Uncertainty about others’ trustworthiness increases during adolescence and guides social information sampling","volume":"12","author":[{"family":"Ma","given":"I."},{"family":"Westhoff","given":"B."},{"family":"Duijvenvoorde","given":"A. C. K.","non-dropping-particle":"van"}],"issued":{"date-parts":[["2022",5,10]]}}}],"schema":"https://github.com/citation-style-language/schema/raw/master/csl-citation.json"} </w:instrText>
      </w:r>
      <w:r w:rsidR="00FD45AF">
        <w:rPr>
          <w:u w:val="none"/>
        </w:rPr>
        <w:fldChar w:fldCharType="separate"/>
      </w:r>
      <w:r w:rsidR="00FD45AF" w:rsidRPr="00FD45AF">
        <w:rPr>
          <w:szCs w:val="24"/>
          <w:vertAlign w:val="superscript"/>
        </w:rPr>
        <w:t>12</w:t>
      </w:r>
      <w:r w:rsidR="00FD45AF">
        <w:rPr>
          <w:u w:val="none"/>
        </w:rPr>
        <w:fldChar w:fldCharType="end"/>
      </w:r>
      <w:r w:rsidR="00FF35E5">
        <w:rPr>
          <w:u w:val="none"/>
        </w:rPr>
        <w:t xml:space="preserve"> an</w:t>
      </w:r>
      <w:r w:rsidR="00FD45AF">
        <w:rPr>
          <w:u w:val="none"/>
        </w:rPr>
        <w:t xml:space="preserve">d domain-generalizations also develop between early and late adolescence </w:t>
      </w:r>
      <w:r w:rsidR="00FD45AF">
        <w:rPr>
          <w:u w:val="none"/>
        </w:rPr>
        <w:fldChar w:fldCharType="begin"/>
      </w:r>
      <w:r w:rsidR="002B75C2">
        <w:rPr>
          <w:u w:val="none"/>
        </w:rPr>
        <w:instrText xml:space="preserve"> ADDIN ZOTERO_ITEM CSL_CITATION {"citationID":"b0Y8S3GE","properties":{"formattedCitation":"\\super 84\\nosupersub{}","plainCitation":"84","noteIndex":0},"citationItems":[{"id":12084,"uris":["http://zotero.org/users/6239255/items/C3ZR62TY"],"itemData":{"id":12084,"type":"article-journal","container-title":"Trends in Cognitive Sciences","DOI":"10.1016/j.tics.2022.07.010","ISSN":"13646613","issue":"10","journalAbbreviation":"Trends in Cognitive Sciences","language":"en","page":"887-896","source":"DOI.org (Crossref)","title":"Learning with certainty in childhood","volume":"26","author":[{"family":"Baer","given":"Carolyn"},{"family":"Kidd","given":"Celeste"}],"issued":{"date-parts":[["2022",10]]}}}],"schema":"https://github.com/citation-style-language/schema/raw/master/csl-citation.json"} </w:instrText>
      </w:r>
      <w:r w:rsidR="00FD45AF">
        <w:rPr>
          <w:u w:val="none"/>
        </w:rPr>
        <w:fldChar w:fldCharType="separate"/>
      </w:r>
      <w:r w:rsidR="002B75C2" w:rsidRPr="002B75C2">
        <w:rPr>
          <w:szCs w:val="24"/>
          <w:vertAlign w:val="superscript"/>
        </w:rPr>
        <w:t>84</w:t>
      </w:r>
      <w:r w:rsidR="00FD45AF">
        <w:rPr>
          <w:u w:val="none"/>
        </w:rPr>
        <w:fldChar w:fldCharType="end"/>
      </w:r>
      <w:r w:rsidR="00FF35E5">
        <w:rPr>
          <w:u w:val="none"/>
        </w:rPr>
        <w:t xml:space="preserve">. </w:t>
      </w:r>
      <w:r w:rsidR="00FD45AF">
        <w:rPr>
          <w:u w:val="none"/>
        </w:rPr>
        <w:t xml:space="preserve">As such, age will be an important moderator in our analyses, especially as we incorporate our adult F99 data for comparison. </w:t>
      </w:r>
      <w:r w:rsidR="00FF35E5">
        <w:rPr>
          <w:u w:val="none"/>
        </w:rPr>
        <w:t xml:space="preserve">Similar investigations into the social and affective development of adolescent cognitions have revealed non-linear trajectories </w:t>
      </w:r>
      <w:r w:rsidR="00220AE0">
        <w:rPr>
          <w:u w:val="none"/>
        </w:rPr>
        <w:fldChar w:fldCharType="begin"/>
      </w:r>
      <w:r w:rsidR="002B75C2">
        <w:rPr>
          <w:u w:val="none"/>
        </w:rPr>
        <w:instrText xml:space="preserve"> ADDIN ZOTERO_ITEM CSL_CITATION {"citationID":"nUd27M11","properties":{"formattedCitation":"\\super 85\\nosupersub{}","plainCitation":"85","noteIndex":0},"citationItems":[{"id":3052,"uris":["http://zotero.org/users/6239255/items/4NXBIFMC"],"itemData":{"id":3052,"type":"article-journal","abstract":"People differ in how specifically they separate affective experiences into different emotion types—a skill called emotion differentiation or emotional granularity. Although increased emotion differentiation has been associated with positive mental health outcomes, little is known about its development. Participants (N = 143) between the ages of 5 and 25 years completed a laboratory measure of negative emotion differentiation in which they rated how much a series of aversive images made them feel angry, disgusted, sad, scared, and upset. Emotion-differentiation scores were computed using intraclass correlations. Emotion differentiation followed a nonlinear developmental trajectory: It fell from childhood to adolescence and rose from adolescence to adulthood. Mediation analyses suggested that an increased tendency to report feeling emotions one at a time explained elevated emotion differentiation in childhood. Importantly, two other mediators (intensity of emotional experiences and scale use) did not explain this developmental trend. Hence, low emotion differentiation in adolescence may arise because adolescents have little experience conceptualizing co-occurring emotions.","container-title":"Psychological Science","DOI":"10.1177/0956797618773357","ISSN":"0956-7976, 1467-9280","issue":"8","journalAbbreviation":"Psychol Sci","language":"en","page":"1346-1357","source":"DOI.org (Crossref)","title":"The Nonlinear Development of Emotion Differentiation: Granular Emotional Experience Is Low in Adolescence","title-short":"The Nonlinear Development of Emotion Differentiation","volume":"29","author":[{"family":"Nook","given":"Erik C."},{"family":"Sasse","given":"Stephanie F."},{"family":"Lambert","given":"Hilary K."},{"family":"McLaughlin","given":"Katie A."},{"family":"Somerville","given":"Leah H."}],"issued":{"date-parts":[["2018",8]]}}}],"schema":"https://github.com/citation-style-language/schema/raw/master/csl-citation.json"} </w:instrText>
      </w:r>
      <w:r w:rsidR="00220AE0">
        <w:rPr>
          <w:u w:val="none"/>
        </w:rPr>
        <w:fldChar w:fldCharType="separate"/>
      </w:r>
      <w:r w:rsidR="002B75C2" w:rsidRPr="002B75C2">
        <w:rPr>
          <w:szCs w:val="24"/>
          <w:vertAlign w:val="superscript"/>
        </w:rPr>
        <w:t>85</w:t>
      </w:r>
      <w:r w:rsidR="00220AE0">
        <w:rPr>
          <w:u w:val="none"/>
        </w:rPr>
        <w:fldChar w:fldCharType="end"/>
      </w:r>
      <w:r w:rsidR="00220AE0">
        <w:rPr>
          <w:u w:val="none"/>
        </w:rPr>
        <w:t xml:space="preserve"> </w:t>
      </w:r>
      <w:r w:rsidR="00FF35E5">
        <w:rPr>
          <w:u w:val="none"/>
        </w:rPr>
        <w:t>and our analytic approach will need to explo</w:t>
      </w:r>
      <w:r w:rsidR="00220AE0">
        <w:rPr>
          <w:u w:val="none"/>
        </w:rPr>
        <w:t>re these possibilities as well.</w:t>
      </w:r>
      <w:r w:rsidR="005B1320">
        <w:rPr>
          <w:u w:val="none"/>
        </w:rPr>
        <w:t xml:space="preserve"> </w:t>
      </w:r>
      <w:r w:rsidR="00141BCC">
        <w:rPr>
          <w:u w:val="none"/>
        </w:rPr>
        <w:t>I will solicit and incorporate feedback and ideas from my postdoctoral advisor, who will be an established developmental neuroscientist, as to how this paradigm can be better adapted to an adolescent sample.</w:t>
      </w:r>
      <w:r w:rsidR="005B1320">
        <w:rPr>
          <w:u w:val="none"/>
        </w:rPr>
        <w:t xml:space="preserve"> I anticipate that regions tracking social reward that undergo significant structural and functional changes during adolescence (</w:t>
      </w:r>
      <w:proofErr w:type="spellStart"/>
      <w:r w:rsidR="005B1320">
        <w:rPr>
          <w:u w:val="none"/>
        </w:rPr>
        <w:t>dACC</w:t>
      </w:r>
      <w:proofErr w:type="spellEnd"/>
      <w:r w:rsidR="005B1320">
        <w:rPr>
          <w:u w:val="none"/>
        </w:rPr>
        <w:t xml:space="preserve">, AI, IFG) may peak in neural synchrony during mid-adolescence, in line with existing affective work. I also anticipate that this increased neural activity and synchrony will yield a stronger relationship between synchrony in these regions and influence upon behaviors. </w:t>
      </w:r>
      <w:r w:rsidR="002B75C2">
        <w:rPr>
          <w:u w:val="none"/>
        </w:rPr>
        <w:t xml:space="preserve">An exploratory analysis will </w:t>
      </w:r>
      <w:r w:rsidR="00B14D22">
        <w:rPr>
          <w:u w:val="none"/>
        </w:rPr>
        <w:t>investigate</w:t>
      </w:r>
      <w:r w:rsidR="002B75C2">
        <w:rPr>
          <w:u w:val="none"/>
        </w:rPr>
        <w:t xml:space="preserve"> why adolescent and adult </w:t>
      </w:r>
      <w:r w:rsidR="00B14D22">
        <w:rPr>
          <w:u w:val="none"/>
        </w:rPr>
        <w:t xml:space="preserve">certainty </w:t>
      </w:r>
      <w:r w:rsidR="002B75C2">
        <w:rPr>
          <w:u w:val="none"/>
        </w:rPr>
        <w:t xml:space="preserve">assessments differ. </w:t>
      </w:r>
      <w:r w:rsidR="00B14D22">
        <w:rPr>
          <w:u w:val="none"/>
        </w:rPr>
        <w:t xml:space="preserve">Within regions demonstrating high </w:t>
      </w:r>
      <w:proofErr w:type="spellStart"/>
      <w:r w:rsidR="00B14D22">
        <w:rPr>
          <w:u w:val="none"/>
        </w:rPr>
        <w:t>intersubject</w:t>
      </w:r>
      <w:proofErr w:type="spellEnd"/>
      <w:r w:rsidR="00B14D22">
        <w:rPr>
          <w:u w:val="none"/>
        </w:rPr>
        <w:t xml:space="preserve"> synchrony, peaks of activation across the time series will be extracted and correlated with the presence </w:t>
      </w:r>
      <w:proofErr w:type="gramStart"/>
      <w:r w:rsidR="00B14D22">
        <w:rPr>
          <w:u w:val="none"/>
        </w:rPr>
        <w:t>of  features</w:t>
      </w:r>
      <w:proofErr w:type="gramEnd"/>
      <w:r w:rsidR="00B14D22">
        <w:rPr>
          <w:u w:val="none"/>
        </w:rPr>
        <w:t xml:space="preserve"> within the stimulus to identify differences and similarities in the features that elicited synchrony among adults and adolescence. This approach has been used during single unit mapping and passive viewing studies  </w:t>
      </w:r>
      <w:r w:rsidR="00B14D22">
        <w:rPr>
          <w:u w:val="none"/>
        </w:rPr>
        <w:fldChar w:fldCharType="begin"/>
      </w:r>
      <w:r w:rsidR="00B14D22">
        <w:rPr>
          <w:u w:val="none"/>
        </w:rPr>
        <w:instrText xml:space="preserve"> ADDIN ZOTERO_ITEM CSL_CITATION {"citationID":"4Bq0iEUh","properties":{"formattedCitation":"\\super 8\\nosupersub{}","plainCitation":"8","noteIndex":0},"citationItems":[{"id":12169,"uris":["http://zotero.org/users/6239255/items/N7VP39X2"],"itemData":{"id":12169,"type":"article-journal","abstract":"To what extent do all brains work alike during natural conditions? We explored this question by letting five subjects freely view half an hour of a popular movie while undergoing functional brain imaging. Applying an unbiased analysis in which spatiotemporal activity patterns in one brain were used to “model” activity in another brain, we found a striking level of voxel-by-voxel synchronization between individuals, not only in primary and secondary visual and auditory areas but also in association cortices. The results reveal a surprising tendency of individual brains to “tick collectively” during natural vision. The intersubject synchronization consisted of a widespread cortical activation pattern correlated with emotionally arousing scenes and regionally selective components. The characteristics of these activations were revealed with the use of an open-ended “reverse-correlation” approach, which inverts the conventional analysis by letting the brain signals themselves “pick up” the optimal stimuli for each specialized cortical area.","container-title":"Science","DOI":"10.1126/science.1089506","ISSN":"0036-8075, 1095-9203","issue":"5664","journalAbbreviation":"Science","language":"en","page":"1634-1640","source":"DOI.org (Crossref)","title":"Intersubject Synchronization of Cortical Activity During Natural Vision","volume":"303","author":[{"family":"Hasson","given":"Uri"},{"family":"Nir","given":"Yuval"},{"family":"Levy","given":"Ifat"},{"family":"Fuhrmann","given":"Galit"},{"family":"Malach","given":"Rafael"}],"issued":{"date-parts":[["2004",3,12]]}}}],"schema":"https://github.com/citation-style-language/schema/raw/master/csl-citation.json"} </w:instrText>
      </w:r>
      <w:r w:rsidR="00B14D22">
        <w:rPr>
          <w:u w:val="none"/>
        </w:rPr>
        <w:fldChar w:fldCharType="separate"/>
      </w:r>
      <w:r w:rsidR="00B14D22" w:rsidRPr="002B75C2">
        <w:rPr>
          <w:szCs w:val="24"/>
          <w:vertAlign w:val="superscript"/>
        </w:rPr>
        <w:t>8</w:t>
      </w:r>
      <w:r w:rsidR="00B14D22">
        <w:rPr>
          <w:u w:val="none"/>
        </w:rPr>
        <w:fldChar w:fldCharType="end"/>
      </w:r>
      <w:r w:rsidR="00B14D22">
        <w:rPr>
          <w:u w:val="none"/>
        </w:rPr>
        <w:t>.</w:t>
      </w:r>
    </w:p>
    <w:p w14:paraId="7FA206E8" w14:textId="0BA3F9D6" w:rsidR="00865AB3" w:rsidRPr="006338EE" w:rsidRDefault="00A54775" w:rsidP="00A506BD">
      <w:pPr>
        <w:pStyle w:val="Heading4"/>
        <w:keepNext w:val="0"/>
        <w:keepLines w:val="0"/>
        <w:widowControl w:val="0"/>
        <w:spacing w:before="0" w:line="240" w:lineRule="auto"/>
        <w:ind w:firstLine="360"/>
        <w:jc w:val="both"/>
      </w:pPr>
      <w:r w:rsidRPr="006338EE">
        <w:t>B.2.</w:t>
      </w:r>
      <w:r w:rsidR="00B14D22">
        <w:t>3</w:t>
      </w:r>
      <w:r w:rsidRPr="006338EE">
        <w:t xml:space="preserve">. </w:t>
      </w:r>
      <w:r w:rsidR="00E34D8E" w:rsidRPr="006338EE">
        <w:t xml:space="preserve">Potential </w:t>
      </w:r>
      <w:r w:rsidR="005C342B" w:rsidRPr="006338EE">
        <w:t>P</w:t>
      </w:r>
      <w:r w:rsidR="00E34D8E" w:rsidRPr="006338EE">
        <w:t>itfalls</w:t>
      </w:r>
      <w:r w:rsidR="00A506BD" w:rsidRPr="00A506BD">
        <w:rPr>
          <w:u w:val="none"/>
        </w:rPr>
        <w:t xml:space="preserve">. </w:t>
      </w:r>
      <w:r w:rsidR="00865AB3" w:rsidRPr="006338EE">
        <w:rPr>
          <w:rStyle w:val="Heading4Char"/>
          <w:u w:val="none"/>
        </w:rPr>
        <w:t>Adapting</w:t>
      </w:r>
      <w:r w:rsidR="0009506F" w:rsidRPr="006338EE">
        <w:rPr>
          <w:rStyle w:val="Heading4Char"/>
          <w:u w:val="none"/>
        </w:rPr>
        <w:t xml:space="preserve"> </w:t>
      </w:r>
      <w:r w:rsidR="00865AB3" w:rsidRPr="006338EE">
        <w:rPr>
          <w:rStyle w:val="Heading4Char"/>
          <w:u w:val="none"/>
        </w:rPr>
        <w:t xml:space="preserve">neuroimaging research to an adolescent sample demands solutions to age-specific practical issues, </w:t>
      </w:r>
      <w:proofErr w:type="gramStart"/>
      <w:r w:rsidR="00865AB3" w:rsidRPr="006338EE">
        <w:rPr>
          <w:rStyle w:val="Heading4Char"/>
          <w:u w:val="none"/>
        </w:rPr>
        <w:t>including:</w:t>
      </w:r>
      <w:proofErr w:type="gramEnd"/>
      <w:r w:rsidR="00865AB3" w:rsidRPr="006338EE">
        <w:rPr>
          <w:rStyle w:val="Heading4Char"/>
          <w:u w:val="none"/>
        </w:rPr>
        <w:t xml:space="preserve"> subjects with semi-permanent ferrous materials (e.g., braces), excessive head motion, lack of age-appropriate </w:t>
      </w:r>
      <w:r w:rsidR="00271B4B" w:rsidRPr="006338EE">
        <w:rPr>
          <w:rStyle w:val="Heading4Char"/>
          <w:u w:val="none"/>
        </w:rPr>
        <w:t>cortical models</w:t>
      </w:r>
      <w:r w:rsidR="00865AB3" w:rsidRPr="006338EE">
        <w:rPr>
          <w:rStyle w:val="Heading4Char"/>
          <w:u w:val="none"/>
        </w:rPr>
        <w:t xml:space="preserve">, consent and assent procedures, coordinating </w:t>
      </w:r>
      <w:r w:rsidR="00865AB3" w:rsidRPr="006338EE">
        <w:rPr>
          <w:rStyle w:val="Heading4Char"/>
          <w:u w:val="none"/>
        </w:rPr>
        <w:lastRenderedPageBreak/>
        <w:t xml:space="preserve">travel </w:t>
      </w:r>
      <w:r w:rsidR="00271B4B" w:rsidRPr="006338EE">
        <w:rPr>
          <w:rStyle w:val="Heading4Char"/>
          <w:u w:val="none"/>
        </w:rPr>
        <w:t>for</w:t>
      </w:r>
      <w:r w:rsidR="00865AB3" w:rsidRPr="006338EE">
        <w:rPr>
          <w:rStyle w:val="Heading4Char"/>
          <w:u w:val="none"/>
        </w:rPr>
        <w:t xml:space="preserve"> study sessions, managing difficult schedules</w:t>
      </w:r>
      <w:r w:rsidR="00271B4B" w:rsidRPr="006338EE">
        <w:rPr>
          <w:rStyle w:val="Heading4Char"/>
          <w:u w:val="none"/>
        </w:rPr>
        <w:t xml:space="preserve">, </w:t>
      </w:r>
      <w:r w:rsidR="00865AB3" w:rsidRPr="006338EE">
        <w:rPr>
          <w:rStyle w:val="Heading4Char"/>
          <w:u w:val="none"/>
        </w:rPr>
        <w:t xml:space="preserve">and task disengagement and non-compliance. Although I have not </w:t>
      </w:r>
      <w:r w:rsidR="00271B4B" w:rsidRPr="006338EE">
        <w:rPr>
          <w:rStyle w:val="Heading4Char"/>
          <w:u w:val="none"/>
        </w:rPr>
        <w:t xml:space="preserve">conducted neuroimaging research using </w:t>
      </w:r>
      <w:r w:rsidR="00865AB3" w:rsidRPr="006338EE">
        <w:rPr>
          <w:rStyle w:val="Heading4Char"/>
          <w:u w:val="none"/>
        </w:rPr>
        <w:t>adolescent</w:t>
      </w:r>
      <w:r w:rsidR="00271B4B" w:rsidRPr="006338EE">
        <w:rPr>
          <w:rStyle w:val="Heading4Char"/>
          <w:u w:val="none"/>
        </w:rPr>
        <w:t xml:space="preserve"> participants, I encountered and found solutions to </w:t>
      </w:r>
      <w:r w:rsidR="00865AB3" w:rsidRPr="006338EE">
        <w:rPr>
          <w:rStyle w:val="Heading4Char"/>
          <w:u w:val="none"/>
        </w:rPr>
        <w:t>many of the formerly listed problems as a research</w:t>
      </w:r>
      <w:r w:rsidR="00271B4B" w:rsidRPr="006338EE">
        <w:rPr>
          <w:rStyle w:val="Heading4Char"/>
          <w:u w:val="none"/>
        </w:rPr>
        <w:t>er</w:t>
      </w:r>
      <w:r w:rsidR="00865AB3" w:rsidRPr="006338EE">
        <w:rPr>
          <w:rStyle w:val="Heading4Char"/>
          <w:u w:val="none"/>
        </w:rPr>
        <w:t xml:space="preserve"> at the Children’s Hospital of Philadelphia.</w:t>
      </w:r>
      <w:r w:rsidR="002B75C2">
        <w:rPr>
          <w:rStyle w:val="Heading4Char"/>
          <w:u w:val="none"/>
        </w:rPr>
        <w:t xml:space="preserve"> </w:t>
      </w:r>
      <w:r w:rsidR="00271B4B" w:rsidRPr="006338EE">
        <w:rPr>
          <w:rStyle w:val="Heading4Char"/>
          <w:u w:val="none"/>
        </w:rPr>
        <w:t>T</w:t>
      </w:r>
      <w:r w:rsidR="000E7C6F" w:rsidRPr="006338EE">
        <w:rPr>
          <w:rStyle w:val="Heading4Char"/>
          <w:u w:val="none"/>
        </w:rPr>
        <w:t>ravel, schedul</w:t>
      </w:r>
      <w:r w:rsidR="00271B4B" w:rsidRPr="006338EE">
        <w:rPr>
          <w:rStyle w:val="Heading4Char"/>
          <w:u w:val="none"/>
        </w:rPr>
        <w:t>ing</w:t>
      </w:r>
      <w:r w:rsidR="000E7C6F" w:rsidRPr="006338EE">
        <w:rPr>
          <w:rStyle w:val="Heading4Char"/>
          <w:u w:val="none"/>
        </w:rPr>
        <w:t>, and non-compliance</w:t>
      </w:r>
      <w:r w:rsidR="00271B4B" w:rsidRPr="006338EE">
        <w:rPr>
          <w:rStyle w:val="Heading4Char"/>
          <w:u w:val="none"/>
        </w:rPr>
        <w:t xml:space="preserve"> issues</w:t>
      </w:r>
      <w:r w:rsidR="000E7C6F" w:rsidRPr="006338EE">
        <w:rPr>
          <w:rStyle w:val="Heading4Char"/>
          <w:u w:val="none"/>
        </w:rPr>
        <w:t xml:space="preserve"> can be </w:t>
      </w:r>
      <w:r w:rsidR="00271B4B" w:rsidRPr="006338EE">
        <w:rPr>
          <w:rStyle w:val="Heading4Char"/>
          <w:u w:val="none"/>
        </w:rPr>
        <w:t>solved</w:t>
      </w:r>
      <w:r w:rsidR="000E7C6F" w:rsidRPr="006338EE">
        <w:rPr>
          <w:rStyle w:val="Heading4Char"/>
          <w:u w:val="none"/>
        </w:rPr>
        <w:t xml:space="preserve"> with careful planning, training, and distribution of resources. For example, reasons</w:t>
      </w:r>
      <w:r w:rsidR="00271B4B" w:rsidRPr="006338EE">
        <w:rPr>
          <w:rStyle w:val="Heading4Char"/>
          <w:u w:val="none"/>
        </w:rPr>
        <w:t xml:space="preserve"> for adolescents’ </w:t>
      </w:r>
      <w:r w:rsidR="000E7C6F" w:rsidRPr="006338EE">
        <w:rPr>
          <w:rStyle w:val="Heading4Char"/>
          <w:u w:val="none"/>
        </w:rPr>
        <w:t>disengage</w:t>
      </w:r>
      <w:r w:rsidR="00271B4B" w:rsidRPr="006338EE">
        <w:rPr>
          <w:rStyle w:val="Heading4Char"/>
          <w:u w:val="none"/>
        </w:rPr>
        <w:t>ment</w:t>
      </w:r>
      <w:r w:rsidR="000E7C6F" w:rsidRPr="006338EE">
        <w:rPr>
          <w:rStyle w:val="Heading4Char"/>
          <w:u w:val="none"/>
        </w:rPr>
        <w:t xml:space="preserve"> can be forecasted by study staff and solutions to curtail this disengagement </w:t>
      </w:r>
      <w:r w:rsidR="00271B4B" w:rsidRPr="006338EE">
        <w:rPr>
          <w:rStyle w:val="Heading4Char"/>
          <w:u w:val="none"/>
        </w:rPr>
        <w:t>will</w:t>
      </w:r>
      <w:r w:rsidR="000E7C6F" w:rsidRPr="006338EE">
        <w:rPr>
          <w:rStyle w:val="Heading4Char"/>
          <w:u w:val="none"/>
        </w:rPr>
        <w:t xml:space="preserve"> be written into our standard operation procedures. Study staff </w:t>
      </w:r>
      <w:r w:rsidR="00271B4B" w:rsidRPr="006338EE">
        <w:rPr>
          <w:rStyle w:val="Heading4Char"/>
          <w:u w:val="none"/>
        </w:rPr>
        <w:t>will</w:t>
      </w:r>
      <w:r w:rsidR="000E7C6F" w:rsidRPr="006338EE">
        <w:rPr>
          <w:rStyle w:val="Heading4Char"/>
          <w:u w:val="none"/>
        </w:rPr>
        <w:t xml:space="preserve"> practic</w:t>
      </w:r>
      <w:r w:rsidR="00271B4B" w:rsidRPr="006338EE">
        <w:rPr>
          <w:rStyle w:val="Heading4Char"/>
          <w:u w:val="none"/>
        </w:rPr>
        <w:t>e</w:t>
      </w:r>
      <w:r w:rsidR="000E7C6F" w:rsidRPr="006338EE">
        <w:rPr>
          <w:rStyle w:val="Heading4Char"/>
          <w:u w:val="none"/>
        </w:rPr>
        <w:t xml:space="preserve"> these scenarios to improve their success in real circumstances. </w:t>
      </w:r>
      <w:r w:rsidR="00271B4B" w:rsidRPr="006338EE">
        <w:rPr>
          <w:rStyle w:val="Heading4Char"/>
          <w:u w:val="none"/>
        </w:rPr>
        <w:t>M</w:t>
      </w:r>
      <w:r w:rsidR="000E7C6F" w:rsidRPr="006338EE">
        <w:rPr>
          <w:rStyle w:val="Heading4Char"/>
          <w:u w:val="none"/>
        </w:rPr>
        <w:t>ock scan trials will be used to reduce the incidence of head motion</w:t>
      </w:r>
      <w:r w:rsidR="00271B4B" w:rsidRPr="006338EE">
        <w:rPr>
          <w:rStyle w:val="Heading4Char"/>
          <w:u w:val="none"/>
        </w:rPr>
        <w:t>.</w:t>
      </w:r>
      <w:r w:rsidR="000E7C6F" w:rsidRPr="006338EE">
        <w:rPr>
          <w:rStyle w:val="Heading4Char"/>
          <w:u w:val="none"/>
        </w:rPr>
        <w:t xml:space="preserve"> </w:t>
      </w:r>
      <w:r w:rsidR="00271B4B" w:rsidRPr="006338EE">
        <w:rPr>
          <w:rStyle w:val="Heading4Char"/>
          <w:u w:val="none"/>
        </w:rPr>
        <w:t>M</w:t>
      </w:r>
      <w:r w:rsidR="000E7C6F" w:rsidRPr="006338EE">
        <w:rPr>
          <w:rStyle w:val="Heading4Char"/>
          <w:u w:val="none"/>
        </w:rPr>
        <w:t>y postdoctoral advisor, who will be an experienced developmental neuroscience researcher, will advise me on matters of adapting traditional analysis pipelines to adolescent data. Regarding analytic pitfalls</w:t>
      </w:r>
      <w:r w:rsidR="00271B4B" w:rsidRPr="006338EE">
        <w:rPr>
          <w:rStyle w:val="Heading4Char"/>
          <w:u w:val="none"/>
        </w:rPr>
        <w:t xml:space="preserve"> of this project</w:t>
      </w:r>
      <w:r w:rsidR="000E7C6F" w:rsidRPr="006338EE">
        <w:rPr>
          <w:rStyle w:val="Heading4Char"/>
          <w:u w:val="none"/>
        </w:rPr>
        <w:t xml:space="preserve">, </w:t>
      </w:r>
      <w:proofErr w:type="gramStart"/>
      <w:r w:rsidR="000E7C6F" w:rsidRPr="006338EE">
        <w:rPr>
          <w:rStyle w:val="Heading4Char"/>
          <w:u w:val="none"/>
        </w:rPr>
        <w:t>all</w:t>
      </w:r>
      <w:r w:rsidR="00271B4B" w:rsidRPr="006338EE">
        <w:rPr>
          <w:rStyle w:val="Heading4Char"/>
          <w:u w:val="none"/>
        </w:rPr>
        <w:t xml:space="preserve"> </w:t>
      </w:r>
      <w:r w:rsidR="000E7C6F" w:rsidRPr="006338EE">
        <w:rPr>
          <w:rStyle w:val="Heading4Char"/>
          <w:u w:val="none"/>
        </w:rPr>
        <w:t>of</w:t>
      </w:r>
      <w:proofErr w:type="gramEnd"/>
      <w:r w:rsidR="000E7C6F" w:rsidRPr="006338EE">
        <w:rPr>
          <w:rStyle w:val="Heading4Char"/>
          <w:u w:val="none"/>
        </w:rPr>
        <w:t xml:space="preserve"> the previously mentioned F99 pitfalls and potential solutions will apply to adolescent populations. In our comparison of activation across groups, though, we may find no statistically significant differences in the recruitment of regions recruited for these tasks. </w:t>
      </w:r>
      <w:r w:rsidR="005C4C28" w:rsidRPr="006338EE">
        <w:rPr>
          <w:rStyle w:val="Heading4Char"/>
          <w:u w:val="none"/>
        </w:rPr>
        <w:t>If this occur</w:t>
      </w:r>
      <w:r w:rsidR="00271B4B" w:rsidRPr="006338EE">
        <w:rPr>
          <w:rStyle w:val="Heading4Char"/>
          <w:u w:val="none"/>
        </w:rPr>
        <w:t>red</w:t>
      </w:r>
      <w:r w:rsidR="005C4C28" w:rsidRPr="006338EE">
        <w:rPr>
          <w:rStyle w:val="Heading4Char"/>
          <w:u w:val="none"/>
        </w:rPr>
        <w:t>, we would likely incorporate alternative multivariate pattern analyses differently sensitive to neural patterns so that we could understand this phenomenon. One option could be using pattern classification which would be trained on the passive viewing dataset in the hopes of identifying a distinct developmental neural signature of certainty judgment formation. A similar approach (e.g., LASSO-PCR and k-fold cross validation) was recently applied to distinguish context-general and context-specific signatures of fear using dynamic, feature-rich video stimuli</w:t>
      </w:r>
      <w:r w:rsidR="007D427E" w:rsidRPr="006338EE">
        <w:rPr>
          <w:rStyle w:val="Heading4Char"/>
          <w:u w:val="none"/>
        </w:rPr>
        <w:t xml:space="preserve"> </w:t>
      </w:r>
      <w:r w:rsidR="007D427E" w:rsidRPr="006338EE">
        <w:rPr>
          <w:rStyle w:val="Heading4Char"/>
          <w:u w:val="none"/>
        </w:rPr>
        <w:fldChar w:fldCharType="begin"/>
      </w:r>
      <w:r w:rsidR="002B75C2">
        <w:rPr>
          <w:rStyle w:val="Heading4Char"/>
          <w:u w:val="none"/>
        </w:rPr>
        <w:instrText xml:space="preserve"> ADDIN ZOTERO_ITEM CSL_CITATION {"citationID":"3yiizFFO","properties":{"formattedCitation":"\\super 35\\nosupersub{}","plainCitation":"35","noteIndex":0},"citationItems":[{"id":12191,"uris":["http://zotero.org/users/6239255/items/IB8TIW4F"],"itemData":{"id":12191,"type":"report","abstract":"ABSTRACT\n          The extent to which neural representations of subjective fear depend on or generalize across the situational context has remained unclear. We systematically manipulated variation within and across three distinct fear-evocative situations including fear of heights, spiders, and social threats. Searchlight multivoxel pattern analysis (MVPA) was used to identify whether and which brain regions carry information that predicts subjective fear, and the degree to which the fear-predictive neural codes in these areas depend upon or generalize across the situations. The overwhelming majority of brain regions carrying information about fear did so in a situation dependent manner. These findings suggest that neural representations of fear are unlikely to involve a singular pattern or neural signature, but rather a collection of multiple heterogeneous brain states.","genre":"preprint","language":"en","note":"DOI: 10.1101/2022.10.20.513114","publisher":"Neuroscience","source":"DOI.org (Crossref)","title":"Neural predictors of subjective fear depend on the situation","URL":"http://biorxiv.org/lookup/doi/10.1101/2022.10.20.513114","author":[{"family":"Wang","given":"Yiyu"},{"family":"Kragel","given":"Philip A."},{"family":"Satpute","given":"Ajay B."}],"accessed":{"date-parts":[["2023",4,6]]},"issued":{"date-parts":[["2022",10,21]]}}}],"schema":"https://github.com/citation-style-language/schema/raw/master/csl-citation.json"} </w:instrText>
      </w:r>
      <w:r w:rsidR="007D427E" w:rsidRPr="006338EE">
        <w:rPr>
          <w:rStyle w:val="Heading4Char"/>
          <w:u w:val="none"/>
        </w:rPr>
        <w:fldChar w:fldCharType="separate"/>
      </w:r>
      <w:r w:rsidR="002B75C2" w:rsidRPr="002B75C2">
        <w:rPr>
          <w:szCs w:val="24"/>
          <w:vertAlign w:val="superscript"/>
        </w:rPr>
        <w:t>35</w:t>
      </w:r>
      <w:r w:rsidR="007D427E" w:rsidRPr="006338EE">
        <w:rPr>
          <w:rStyle w:val="Heading4Char"/>
          <w:u w:val="none"/>
        </w:rPr>
        <w:fldChar w:fldCharType="end"/>
      </w:r>
      <w:r w:rsidR="005C4C28" w:rsidRPr="006338EE">
        <w:rPr>
          <w:rStyle w:val="Heading4Char"/>
          <w:u w:val="none"/>
        </w:rPr>
        <w:t xml:space="preserve"> and such an approach would be especially well-powered with the volume of our data</w:t>
      </w:r>
      <w:r w:rsidR="007D427E" w:rsidRPr="006338EE">
        <w:rPr>
          <w:rStyle w:val="Heading4Char"/>
          <w:u w:val="none"/>
        </w:rPr>
        <w:t xml:space="preserve"> </w:t>
      </w:r>
      <w:r w:rsidR="007D427E" w:rsidRPr="006338EE">
        <w:rPr>
          <w:rStyle w:val="Heading4Char"/>
          <w:u w:val="none"/>
        </w:rPr>
        <w:fldChar w:fldCharType="begin"/>
      </w:r>
      <w:r w:rsidR="002B75C2">
        <w:rPr>
          <w:rStyle w:val="Heading4Char"/>
          <w:u w:val="none"/>
        </w:rPr>
        <w:instrText xml:space="preserve"> ADDIN ZOTERO_ITEM CSL_CITATION {"citationID":"8eOM8tjq","properties":{"formattedCitation":"\\super 86\\nosupersub{}","plainCitation":"86","noteIndex":0},"citationItems":[{"id":12189,"uris":["http://zotero.org/users/6239255/items/YK6TFR4J"],"itemData":{"id":12189,"type":"article-journal","abstract":"IMPORTANCE—Great interest exists in identifying methods to predict neuropsychiatric disease states and treatment outcomes from high-dimensional data, including neuroimaging and genomics data. The goal of this review is to highlight several potential problems that can arise in studies that aim to establish prediction.","container-title":"JAMA Psychiatry","DOI":"10.1001/jamapsychiatry.2019.3671","ISSN":"2168-622X","issue":"5","journalAbbreviation":"JAMA Psychiatry","language":"en","page":"534","source":"DOI.org (Crossref)","title":"Establishment of Best Practices for Evidence for Prediction: A Review","title-short":"Establishment of Best Practices for Evidence for Prediction","volume":"77","author":[{"family":"Poldrack","given":"Russell A."},{"family":"Huckins","given":"Grace"},{"family":"Varoquaux","given":"Gael"}],"issued":{"date-parts":[["2020",5,1]]}}}],"schema":"https://github.com/citation-style-language/schema/raw/master/csl-citation.json"} </w:instrText>
      </w:r>
      <w:r w:rsidR="007D427E" w:rsidRPr="006338EE">
        <w:rPr>
          <w:rStyle w:val="Heading4Char"/>
          <w:u w:val="none"/>
        </w:rPr>
        <w:fldChar w:fldCharType="separate"/>
      </w:r>
      <w:r w:rsidR="002B75C2" w:rsidRPr="002B75C2">
        <w:rPr>
          <w:szCs w:val="24"/>
          <w:vertAlign w:val="superscript"/>
        </w:rPr>
        <w:t>86</w:t>
      </w:r>
      <w:r w:rsidR="007D427E" w:rsidRPr="006338EE">
        <w:rPr>
          <w:rStyle w:val="Heading4Char"/>
          <w:u w:val="none"/>
        </w:rPr>
        <w:fldChar w:fldCharType="end"/>
      </w:r>
      <w:r w:rsidR="005C4C28" w:rsidRPr="006338EE">
        <w:rPr>
          <w:rStyle w:val="Heading4Char"/>
          <w:u w:val="none"/>
        </w:rPr>
        <w:t xml:space="preserve">.   </w:t>
      </w:r>
    </w:p>
    <w:p w14:paraId="200076D5" w14:textId="1A5DDA2E" w:rsidR="00A54775" w:rsidRPr="00A506BD" w:rsidRDefault="00A54775" w:rsidP="00320AA5">
      <w:pPr>
        <w:pStyle w:val="Heading4"/>
        <w:keepNext w:val="0"/>
        <w:keepLines w:val="0"/>
        <w:widowControl w:val="0"/>
        <w:spacing w:before="0" w:line="240" w:lineRule="auto"/>
        <w:ind w:firstLine="360"/>
        <w:jc w:val="both"/>
      </w:pPr>
      <w:r w:rsidRPr="006338EE">
        <w:t>B.2.</w:t>
      </w:r>
      <w:r w:rsidR="00B14D22">
        <w:t>4</w:t>
      </w:r>
      <w:r w:rsidRPr="006338EE">
        <w:t>. Career and Professional Development</w:t>
      </w:r>
      <w:r w:rsidR="00320AA5" w:rsidRPr="00320AA5">
        <w:t>.</w:t>
      </w:r>
      <w:r w:rsidR="00320AA5" w:rsidRPr="00320AA5">
        <w:rPr>
          <w:u w:val="none"/>
        </w:rPr>
        <w:t xml:space="preserve"> </w:t>
      </w:r>
      <w:r w:rsidR="00C334F6" w:rsidRPr="00320AA5">
        <w:rPr>
          <w:b/>
          <w:bCs/>
          <w:i/>
          <w:iCs/>
          <w:u w:val="none"/>
        </w:rPr>
        <w:t>Becoming an Independent Researcher</w:t>
      </w:r>
      <w:r w:rsidR="00C334F6" w:rsidRPr="00320AA5">
        <w:rPr>
          <w:i/>
          <w:iCs/>
          <w:u w:val="none"/>
        </w:rPr>
        <w:t>:</w:t>
      </w:r>
      <w:r w:rsidR="00C334F6" w:rsidRPr="00320AA5">
        <w:rPr>
          <w:iCs/>
          <w:u w:val="none"/>
        </w:rPr>
        <w:t xml:space="preserve"> By developing greater expertise in the social developmental neuroscience literature with the assistance of my post-doctoral advisor, I will be better equipped to pursue my goal as a social developmental neuroscientist defining my own independent line of research. Social affective phenomena are rich and complex and, as such, often difficult to parse without equally complex models. The computational approaches I will have learned in the process of completing my predoctoral research with the assistance of this award are </w:t>
      </w:r>
      <w:r w:rsidR="00271B4B" w:rsidRPr="00320AA5">
        <w:rPr>
          <w:iCs/>
          <w:u w:val="none"/>
        </w:rPr>
        <w:t>crucial</w:t>
      </w:r>
      <w:r w:rsidR="00C334F6" w:rsidRPr="00320AA5">
        <w:rPr>
          <w:iCs/>
          <w:u w:val="none"/>
        </w:rPr>
        <w:t xml:space="preserve"> to explore these phenomena and identify associations that would otherwise go unnoticed without the</w:t>
      </w:r>
      <w:r w:rsidR="00271B4B" w:rsidRPr="00320AA5">
        <w:rPr>
          <w:iCs/>
          <w:u w:val="none"/>
        </w:rPr>
        <w:t>se methods</w:t>
      </w:r>
      <w:r w:rsidR="00C334F6" w:rsidRPr="00320AA5">
        <w:rPr>
          <w:iCs/>
          <w:u w:val="none"/>
        </w:rPr>
        <w:t xml:space="preserve">. As such, the value of an education in computational neuroscience will only increase as the developmental field progresses. </w:t>
      </w:r>
      <w:r w:rsidRPr="00320AA5">
        <w:rPr>
          <w:b/>
          <w:bCs/>
          <w:i/>
          <w:iCs/>
          <w:u w:val="none"/>
        </w:rPr>
        <w:t>Research &amp; Writing</w:t>
      </w:r>
      <w:r w:rsidRPr="00320AA5">
        <w:rPr>
          <w:i/>
          <w:iCs/>
          <w:u w:val="none"/>
        </w:rPr>
        <w:t>:</w:t>
      </w:r>
      <w:r w:rsidRPr="00320AA5">
        <w:rPr>
          <w:u w:val="none"/>
        </w:rPr>
        <w:t xml:space="preserve"> When I begin my postdoctoral phase, I </w:t>
      </w:r>
      <w:r w:rsidR="00F721C9" w:rsidRPr="00320AA5">
        <w:rPr>
          <w:u w:val="none"/>
        </w:rPr>
        <w:t>will</w:t>
      </w:r>
      <w:r w:rsidRPr="00320AA5">
        <w:rPr>
          <w:u w:val="none"/>
        </w:rPr>
        <w:t xml:space="preserve"> revise and publish manuscripts based upon my dissertation research. I also plan to review and synthesize relevant topics from the extant literature on social developmental neuroscience into manuscripts to strengthen my expertise and my contributions to the field. Lastly, I would like to work with my postdoctoral advisor to develop my skills related to grant production and review to better prepare me for my future as an independent researcher. </w:t>
      </w:r>
      <w:r w:rsidRPr="00320AA5">
        <w:rPr>
          <w:b/>
          <w:bCs/>
          <w:i/>
          <w:iCs/>
          <w:u w:val="none"/>
        </w:rPr>
        <w:t>Teaching &amp; Mentorship</w:t>
      </w:r>
      <w:r w:rsidRPr="00320AA5">
        <w:rPr>
          <w:i/>
          <w:iCs/>
          <w:u w:val="none"/>
        </w:rPr>
        <w:t>:</w:t>
      </w:r>
      <w:r w:rsidRPr="00320AA5">
        <w:rPr>
          <w:iCs/>
          <w:u w:val="none"/>
        </w:rPr>
        <w:t xml:space="preserve"> Building a sustainable, diverse, and accessible lab culture is of the utmost importance to me</w:t>
      </w:r>
      <w:r w:rsidR="00EA2E0D" w:rsidRPr="00320AA5">
        <w:rPr>
          <w:iCs/>
          <w:u w:val="none"/>
        </w:rPr>
        <w:t>.</w:t>
      </w:r>
      <w:r w:rsidRPr="00320AA5">
        <w:rPr>
          <w:iCs/>
          <w:u w:val="none"/>
        </w:rPr>
        <w:t xml:space="preserve"> I will work directly with the graduate and undergraduate researchers within my lab to not only share the skills that I’ve developed, but also build sustainable research infrastructure which others can reference and learn from after I have moved to new positions. As both the first graduate student in my lab and a director of </w:t>
      </w:r>
      <w:r w:rsidR="0076457E" w:rsidRPr="00320AA5">
        <w:rPr>
          <w:iCs/>
          <w:u w:val="none"/>
        </w:rPr>
        <w:t xml:space="preserve">the </w:t>
      </w:r>
      <w:r w:rsidRPr="00320AA5">
        <w:rPr>
          <w:iCs/>
          <w:u w:val="none"/>
        </w:rPr>
        <w:t xml:space="preserve">Coding Outreach Group (COG), I already have experience creating neuroimaging and statistical analysis pipelines from scratch and documenting every step of those processes for others to use and adapt. Given my expertise in programming, I </w:t>
      </w:r>
      <w:r w:rsidR="00C334F6" w:rsidRPr="00320AA5">
        <w:rPr>
          <w:iCs/>
          <w:u w:val="none"/>
        </w:rPr>
        <w:t>aim to</w:t>
      </w:r>
      <w:r w:rsidRPr="00320AA5">
        <w:rPr>
          <w:iCs/>
          <w:u w:val="none"/>
        </w:rPr>
        <w:t xml:space="preserve"> </w:t>
      </w:r>
      <w:r w:rsidR="00C334F6" w:rsidRPr="00320AA5">
        <w:rPr>
          <w:iCs/>
          <w:u w:val="none"/>
        </w:rPr>
        <w:t>join</w:t>
      </w:r>
      <w:r w:rsidRPr="00320AA5">
        <w:rPr>
          <w:iCs/>
          <w:u w:val="none"/>
        </w:rPr>
        <w:t xml:space="preserve"> an organization </w:t>
      </w:r>
      <w:r w:rsidR="00C334F6" w:rsidRPr="00320AA5">
        <w:rPr>
          <w:iCs/>
          <w:u w:val="none"/>
        </w:rPr>
        <w:t>like</w:t>
      </w:r>
      <w:r w:rsidRPr="00320AA5">
        <w:rPr>
          <w:iCs/>
          <w:u w:val="none"/>
        </w:rPr>
        <w:t xml:space="preserve"> COG at my postdoctoral institution, wher</w:t>
      </w:r>
      <w:r w:rsidR="00C334F6" w:rsidRPr="00320AA5">
        <w:rPr>
          <w:iCs/>
          <w:u w:val="none"/>
        </w:rPr>
        <w:t>e I can help</w:t>
      </w:r>
      <w:r w:rsidRPr="00320AA5">
        <w:rPr>
          <w:iCs/>
          <w:u w:val="none"/>
        </w:rPr>
        <w:t xml:space="preserve"> </w:t>
      </w:r>
      <w:r w:rsidR="00C334F6" w:rsidRPr="00320AA5">
        <w:rPr>
          <w:iCs/>
          <w:u w:val="none"/>
        </w:rPr>
        <w:t xml:space="preserve">others </w:t>
      </w:r>
      <w:r w:rsidRPr="00320AA5">
        <w:rPr>
          <w:iCs/>
          <w:u w:val="none"/>
        </w:rPr>
        <w:t xml:space="preserve">troubleshoot issues and learn new skills relevant to psychological and neuroscience research. </w:t>
      </w:r>
    </w:p>
    <w:p w14:paraId="6D83D28E" w14:textId="1DD6ADC1" w:rsidR="00D4413A" w:rsidRPr="00B14D22" w:rsidRDefault="00A54775" w:rsidP="00B14D22">
      <w:pPr>
        <w:pStyle w:val="Heading4"/>
        <w:keepNext w:val="0"/>
        <w:keepLines w:val="0"/>
        <w:widowControl w:val="0"/>
        <w:spacing w:before="0" w:line="240" w:lineRule="auto"/>
        <w:ind w:firstLine="360"/>
        <w:jc w:val="both"/>
        <w:rPr>
          <w:u w:val="none"/>
        </w:rPr>
      </w:pPr>
      <w:r w:rsidRPr="006338EE">
        <w:t>B.2.</w:t>
      </w:r>
      <w:r w:rsidR="00AD5F62" w:rsidRPr="006338EE">
        <w:t>6</w:t>
      </w:r>
      <w:r w:rsidRPr="006338EE">
        <w:t>. Identifying My K00 Institution and Postdoctoral Mentor</w:t>
      </w:r>
      <w:r w:rsidR="00320AA5">
        <w:t xml:space="preserve">. </w:t>
      </w:r>
      <w:r w:rsidRPr="00320AA5">
        <w:rPr>
          <w:u w:val="none"/>
        </w:rPr>
        <w:t xml:space="preserve">My ideal K00 institution would be an R1 research institution, possibly in or near a large population center, with robust access to developmental populations. My experiences in studying self-regulation, affect, and development </w:t>
      </w:r>
      <w:proofErr w:type="gramStart"/>
      <w:r w:rsidRPr="00320AA5">
        <w:rPr>
          <w:u w:val="none"/>
        </w:rPr>
        <w:t>has</w:t>
      </w:r>
      <w:proofErr w:type="gramEnd"/>
      <w:r w:rsidRPr="00320AA5">
        <w:rPr>
          <w:u w:val="none"/>
        </w:rPr>
        <w:t xml:space="preserve"> reinforced my belief that access to a diverse community is critical for accurate representation of any social phenomenon. An institution with a strong emphasis on collaboration would help me gain new skills and increase my academic network. My ideal mentor </w:t>
      </w:r>
      <w:r w:rsidR="0063222F" w:rsidRPr="00320AA5">
        <w:rPr>
          <w:u w:val="none"/>
        </w:rPr>
        <w:t>has</w:t>
      </w:r>
      <w:r w:rsidRPr="00320AA5">
        <w:rPr>
          <w:u w:val="none"/>
        </w:rPr>
        <w:t xml:space="preserve"> a history of working with developmental populations in </w:t>
      </w:r>
      <w:r w:rsidR="00C334F6" w:rsidRPr="00320AA5">
        <w:rPr>
          <w:u w:val="none"/>
        </w:rPr>
        <w:t>social and affective</w:t>
      </w:r>
      <w:r w:rsidRPr="00320AA5">
        <w:rPr>
          <w:u w:val="none"/>
        </w:rPr>
        <w:t xml:space="preserve"> cognitive neuroscience</w:t>
      </w:r>
      <w:r w:rsidR="00C334F6" w:rsidRPr="00320AA5">
        <w:rPr>
          <w:u w:val="none"/>
        </w:rPr>
        <w:t xml:space="preserve"> and is interested in applying computational neuroscience techniques to explore how complex, feature-rich processing matures through early development</w:t>
      </w:r>
      <w:r w:rsidRPr="00320AA5">
        <w:rPr>
          <w:u w:val="none"/>
        </w:rPr>
        <w:t xml:space="preserve">. My primary training goals are (1) to apply advanced multimodal computational approaches to analyze </w:t>
      </w:r>
      <w:r w:rsidR="00C334F6" w:rsidRPr="00320AA5">
        <w:rPr>
          <w:u w:val="none"/>
        </w:rPr>
        <w:t xml:space="preserve">social affective </w:t>
      </w:r>
      <w:r w:rsidRPr="00320AA5">
        <w:rPr>
          <w:u w:val="none"/>
        </w:rPr>
        <w:t xml:space="preserve">developmental phenomenon; and (2) to improve my skills in behavioral task design and hypothesis testing to mitigate the methodological concerns that using naturalistic stimuli can introduce while maximizing the ecological validity of the results. I will begin identifying potential postdoctoral mentors during the </w:t>
      </w:r>
      <w:r w:rsidR="0063222F" w:rsidRPr="00320AA5">
        <w:rPr>
          <w:u w:val="none"/>
        </w:rPr>
        <w:t>s</w:t>
      </w:r>
      <w:r w:rsidRPr="00320AA5">
        <w:rPr>
          <w:u w:val="none"/>
        </w:rPr>
        <w:t>pring of 202</w:t>
      </w:r>
      <w:r w:rsidR="0063222F" w:rsidRPr="00320AA5">
        <w:rPr>
          <w:u w:val="none"/>
        </w:rPr>
        <w:t>4</w:t>
      </w:r>
      <w:r w:rsidRPr="00320AA5">
        <w:rPr>
          <w:u w:val="none"/>
        </w:rPr>
        <w:t>, one year before my expected PhD completion date. I will seek the input of my PhD mentor and advisory committee</w:t>
      </w:r>
      <w:r w:rsidR="008126AC" w:rsidRPr="00320AA5">
        <w:rPr>
          <w:u w:val="none"/>
        </w:rPr>
        <w:t>; especially Dr. Steinberg given his unparalleled knowledge of the field and researchers within it</w:t>
      </w:r>
      <w:r w:rsidRPr="00320AA5">
        <w:rPr>
          <w:u w:val="none"/>
        </w:rPr>
        <w:t>. I hope to be able to network at in-person conferences during this time and the summer, before finally reaching out to my finalized list of postdoctoral mentors in the fall of 202</w:t>
      </w:r>
      <w:r w:rsidR="0063222F" w:rsidRPr="00320AA5">
        <w:rPr>
          <w:u w:val="none"/>
        </w:rPr>
        <w:t>5</w:t>
      </w:r>
      <w:r w:rsidRPr="00320AA5">
        <w:rPr>
          <w:u w:val="none"/>
        </w:rPr>
        <w:t xml:space="preserve">. </w:t>
      </w:r>
      <w:bookmarkEnd w:id="0"/>
    </w:p>
    <w:sectPr w:rsidR="00D4413A" w:rsidRPr="00B14D22" w:rsidSect="00623B3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BC0A0" w14:textId="77777777" w:rsidR="00C04C7A" w:rsidRDefault="00C04C7A" w:rsidP="00C04421">
      <w:pPr>
        <w:spacing w:after="0" w:line="240" w:lineRule="auto"/>
      </w:pPr>
      <w:r>
        <w:separator/>
      </w:r>
    </w:p>
  </w:endnote>
  <w:endnote w:type="continuationSeparator" w:id="0">
    <w:p w14:paraId="7BF726E1" w14:textId="77777777" w:rsidR="00C04C7A" w:rsidRDefault="00C04C7A" w:rsidP="00C04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18DA0" w14:textId="77777777" w:rsidR="00C04C7A" w:rsidRDefault="00C04C7A" w:rsidP="00C04421">
      <w:pPr>
        <w:spacing w:after="0" w:line="240" w:lineRule="auto"/>
      </w:pPr>
      <w:r>
        <w:separator/>
      </w:r>
    </w:p>
  </w:footnote>
  <w:footnote w:type="continuationSeparator" w:id="0">
    <w:p w14:paraId="7B3B7E13" w14:textId="77777777" w:rsidR="00C04C7A" w:rsidRDefault="00C04C7A" w:rsidP="00C04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901D1"/>
    <w:multiLevelType w:val="multilevel"/>
    <w:tmpl w:val="CF8CE4EC"/>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2E954316"/>
    <w:multiLevelType w:val="hybridMultilevel"/>
    <w:tmpl w:val="4C220BD8"/>
    <w:lvl w:ilvl="0" w:tplc="D77C671C">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D275CD"/>
    <w:multiLevelType w:val="multilevel"/>
    <w:tmpl w:val="35DA455C"/>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4E2B1C98"/>
    <w:multiLevelType w:val="multilevel"/>
    <w:tmpl w:val="731EDA7A"/>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start w:val="1"/>
      <w:numFmt w:val="lowerLetter"/>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60420090"/>
    <w:multiLevelType w:val="hybridMultilevel"/>
    <w:tmpl w:val="06F65BF4"/>
    <w:lvl w:ilvl="0" w:tplc="F1ECAF1E">
      <w:start w:val="1"/>
      <w:numFmt w:val="decimal"/>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297698">
    <w:abstractNumId w:val="4"/>
  </w:num>
  <w:num w:numId="2" w16cid:durableId="1075125667">
    <w:abstractNumId w:val="1"/>
  </w:num>
  <w:num w:numId="3" w16cid:durableId="179973075">
    <w:abstractNumId w:val="3"/>
    <w:lvlOverride w:ilvl="0">
      <w:startOverride w:val="1"/>
    </w:lvlOverride>
  </w:num>
  <w:num w:numId="4" w16cid:durableId="281501119">
    <w:abstractNumId w:val="3"/>
    <w:lvlOverride w:ilvl="0"/>
    <w:lvlOverride w:ilvl="1">
      <w:startOverride w:val="1"/>
    </w:lvlOverride>
  </w:num>
  <w:num w:numId="5" w16cid:durableId="1608462873">
    <w:abstractNumId w:val="3"/>
    <w:lvlOverride w:ilvl="0"/>
    <w:lvlOverride w:ilvl="1">
      <w:startOverride w:val="1"/>
    </w:lvlOverride>
  </w:num>
  <w:num w:numId="6" w16cid:durableId="66539552">
    <w:abstractNumId w:val="3"/>
    <w:lvlOverride w:ilvl="0"/>
    <w:lvlOverride w:ilvl="1"/>
    <w:lvlOverride w:ilvl="2">
      <w:startOverride w:val="1"/>
    </w:lvlOverride>
  </w:num>
  <w:num w:numId="7" w16cid:durableId="1892186076">
    <w:abstractNumId w:val="3"/>
    <w:lvlOverride w:ilvl="0"/>
    <w:lvlOverride w:ilvl="1"/>
    <w:lvlOverride w:ilvl="2">
      <w:startOverride w:val="1"/>
    </w:lvlOverride>
  </w:num>
  <w:num w:numId="8" w16cid:durableId="1414667342">
    <w:abstractNumId w:val="3"/>
    <w:lvlOverride w:ilvl="0"/>
    <w:lvlOverride w:ilvl="1">
      <w:startOverride w:val="1"/>
    </w:lvlOverride>
  </w:num>
  <w:num w:numId="9" w16cid:durableId="940721904">
    <w:abstractNumId w:val="3"/>
    <w:lvlOverride w:ilvl="0"/>
    <w:lvlOverride w:ilvl="1"/>
    <w:lvlOverride w:ilvl="2">
      <w:startOverride w:val="1"/>
    </w:lvlOverride>
  </w:num>
  <w:num w:numId="10" w16cid:durableId="1829243086">
    <w:abstractNumId w:val="3"/>
    <w:lvlOverride w:ilvl="0"/>
    <w:lvlOverride w:ilvl="1">
      <w:startOverride w:val="1"/>
    </w:lvlOverride>
  </w:num>
  <w:num w:numId="11" w16cid:durableId="112595945">
    <w:abstractNumId w:val="2"/>
    <w:lvlOverride w:ilvl="0">
      <w:startOverride w:val="1"/>
    </w:lvlOverride>
  </w:num>
  <w:num w:numId="12" w16cid:durableId="1367606140">
    <w:abstractNumId w:val="2"/>
    <w:lvlOverride w:ilvl="0"/>
    <w:lvlOverride w:ilvl="1">
      <w:startOverride w:val="1"/>
    </w:lvlOverride>
  </w:num>
  <w:num w:numId="13" w16cid:durableId="516580084">
    <w:abstractNumId w:val="2"/>
    <w:lvlOverride w:ilvl="0"/>
    <w:lvlOverride w:ilvl="1">
      <w:startOverride w:val="1"/>
    </w:lvlOverride>
  </w:num>
  <w:num w:numId="14" w16cid:durableId="2015299550">
    <w:abstractNumId w:val="0"/>
    <w:lvlOverride w:ilvl="0">
      <w:startOverride w:val="1"/>
    </w:lvlOverride>
  </w:num>
  <w:num w:numId="15" w16cid:durableId="1177235648">
    <w:abstractNumId w:val="0"/>
    <w:lvlOverride w:ilv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3B3A"/>
    <w:rsid w:val="000022E6"/>
    <w:rsid w:val="00007F0D"/>
    <w:rsid w:val="00010264"/>
    <w:rsid w:val="00012054"/>
    <w:rsid w:val="00016F77"/>
    <w:rsid w:val="00017C82"/>
    <w:rsid w:val="000202BA"/>
    <w:rsid w:val="00021B1A"/>
    <w:rsid w:val="00021C64"/>
    <w:rsid w:val="00023AD2"/>
    <w:rsid w:val="000241A0"/>
    <w:rsid w:val="00031660"/>
    <w:rsid w:val="00031924"/>
    <w:rsid w:val="0003540D"/>
    <w:rsid w:val="00036663"/>
    <w:rsid w:val="000366CD"/>
    <w:rsid w:val="00036DED"/>
    <w:rsid w:val="00036E5E"/>
    <w:rsid w:val="0004509E"/>
    <w:rsid w:val="0004787C"/>
    <w:rsid w:val="00047BE6"/>
    <w:rsid w:val="000526BF"/>
    <w:rsid w:val="0005622B"/>
    <w:rsid w:val="00057DEA"/>
    <w:rsid w:val="000601B6"/>
    <w:rsid w:val="00060914"/>
    <w:rsid w:val="00061212"/>
    <w:rsid w:val="00063AA7"/>
    <w:rsid w:val="00070A60"/>
    <w:rsid w:val="00080B6B"/>
    <w:rsid w:val="00083057"/>
    <w:rsid w:val="0008428A"/>
    <w:rsid w:val="00085708"/>
    <w:rsid w:val="00090DE0"/>
    <w:rsid w:val="00093E9D"/>
    <w:rsid w:val="0009506F"/>
    <w:rsid w:val="00095C72"/>
    <w:rsid w:val="00095EA9"/>
    <w:rsid w:val="00096337"/>
    <w:rsid w:val="000A3DAB"/>
    <w:rsid w:val="000A4111"/>
    <w:rsid w:val="000A799B"/>
    <w:rsid w:val="000B3645"/>
    <w:rsid w:val="000C02BA"/>
    <w:rsid w:val="000C29C2"/>
    <w:rsid w:val="000C41A6"/>
    <w:rsid w:val="000C4492"/>
    <w:rsid w:val="000D32CE"/>
    <w:rsid w:val="000D5723"/>
    <w:rsid w:val="000D5FD6"/>
    <w:rsid w:val="000E2437"/>
    <w:rsid w:val="000E7C6F"/>
    <w:rsid w:val="000F0282"/>
    <w:rsid w:val="000F0310"/>
    <w:rsid w:val="000F0DDD"/>
    <w:rsid w:val="000F1BE1"/>
    <w:rsid w:val="000F31DC"/>
    <w:rsid w:val="000F5E23"/>
    <w:rsid w:val="000F65A1"/>
    <w:rsid w:val="000F6E57"/>
    <w:rsid w:val="0010665E"/>
    <w:rsid w:val="00107C12"/>
    <w:rsid w:val="00112AD5"/>
    <w:rsid w:val="00114D5C"/>
    <w:rsid w:val="00115306"/>
    <w:rsid w:val="00117B82"/>
    <w:rsid w:val="00117DA9"/>
    <w:rsid w:val="001202DC"/>
    <w:rsid w:val="00125A75"/>
    <w:rsid w:val="00126A59"/>
    <w:rsid w:val="00126CB4"/>
    <w:rsid w:val="00126CCD"/>
    <w:rsid w:val="00130FDA"/>
    <w:rsid w:val="00137948"/>
    <w:rsid w:val="00141BAA"/>
    <w:rsid w:val="00141BCC"/>
    <w:rsid w:val="001471F6"/>
    <w:rsid w:val="00147961"/>
    <w:rsid w:val="0015214C"/>
    <w:rsid w:val="0015224F"/>
    <w:rsid w:val="00154618"/>
    <w:rsid w:val="001576FE"/>
    <w:rsid w:val="0016203C"/>
    <w:rsid w:val="00163337"/>
    <w:rsid w:val="00165DEF"/>
    <w:rsid w:val="001667C2"/>
    <w:rsid w:val="001701A2"/>
    <w:rsid w:val="00172DF6"/>
    <w:rsid w:val="00180E1A"/>
    <w:rsid w:val="00183AE1"/>
    <w:rsid w:val="00184DD4"/>
    <w:rsid w:val="001862C5"/>
    <w:rsid w:val="00192C9C"/>
    <w:rsid w:val="0019616D"/>
    <w:rsid w:val="001974A7"/>
    <w:rsid w:val="0019762B"/>
    <w:rsid w:val="001A0B4F"/>
    <w:rsid w:val="001A1DF1"/>
    <w:rsid w:val="001A4CEF"/>
    <w:rsid w:val="001A5BE0"/>
    <w:rsid w:val="001A72FD"/>
    <w:rsid w:val="001B2590"/>
    <w:rsid w:val="001B666D"/>
    <w:rsid w:val="001B7F65"/>
    <w:rsid w:val="001C2EFD"/>
    <w:rsid w:val="001C617F"/>
    <w:rsid w:val="001C7424"/>
    <w:rsid w:val="001C76E0"/>
    <w:rsid w:val="001D232F"/>
    <w:rsid w:val="001D4F26"/>
    <w:rsid w:val="001D6224"/>
    <w:rsid w:val="001E28DF"/>
    <w:rsid w:val="001E4423"/>
    <w:rsid w:val="001E612F"/>
    <w:rsid w:val="001E6AB0"/>
    <w:rsid w:val="001E753D"/>
    <w:rsid w:val="001F4078"/>
    <w:rsid w:val="001F4CAD"/>
    <w:rsid w:val="00200E67"/>
    <w:rsid w:val="0020496D"/>
    <w:rsid w:val="00205163"/>
    <w:rsid w:val="00206D87"/>
    <w:rsid w:val="00210AC8"/>
    <w:rsid w:val="002138D9"/>
    <w:rsid w:val="00216D1B"/>
    <w:rsid w:val="00220AE0"/>
    <w:rsid w:val="00221918"/>
    <w:rsid w:val="00224C86"/>
    <w:rsid w:val="00225BF1"/>
    <w:rsid w:val="00226EC9"/>
    <w:rsid w:val="00230314"/>
    <w:rsid w:val="00233530"/>
    <w:rsid w:val="002336C2"/>
    <w:rsid w:val="00233A2B"/>
    <w:rsid w:val="00243DF4"/>
    <w:rsid w:val="00245D54"/>
    <w:rsid w:val="0024664C"/>
    <w:rsid w:val="00251DBE"/>
    <w:rsid w:val="00252E2D"/>
    <w:rsid w:val="00257C23"/>
    <w:rsid w:val="002640C5"/>
    <w:rsid w:val="00267207"/>
    <w:rsid w:val="002679F6"/>
    <w:rsid w:val="00267DF4"/>
    <w:rsid w:val="0027042C"/>
    <w:rsid w:val="00271B4B"/>
    <w:rsid w:val="002725CA"/>
    <w:rsid w:val="00272DB9"/>
    <w:rsid w:val="0027654B"/>
    <w:rsid w:val="00277D4C"/>
    <w:rsid w:val="00280A3B"/>
    <w:rsid w:val="002813A1"/>
    <w:rsid w:val="0028194F"/>
    <w:rsid w:val="00286B41"/>
    <w:rsid w:val="0028788E"/>
    <w:rsid w:val="00290527"/>
    <w:rsid w:val="002921AA"/>
    <w:rsid w:val="00295FCD"/>
    <w:rsid w:val="002A36D3"/>
    <w:rsid w:val="002A3991"/>
    <w:rsid w:val="002A401D"/>
    <w:rsid w:val="002A633F"/>
    <w:rsid w:val="002B2C07"/>
    <w:rsid w:val="002B4BEA"/>
    <w:rsid w:val="002B75C2"/>
    <w:rsid w:val="002C068A"/>
    <w:rsid w:val="002C1036"/>
    <w:rsid w:val="002C2719"/>
    <w:rsid w:val="002C5191"/>
    <w:rsid w:val="002C5534"/>
    <w:rsid w:val="002C6D68"/>
    <w:rsid w:val="002C6F22"/>
    <w:rsid w:val="002C6FB2"/>
    <w:rsid w:val="002C705A"/>
    <w:rsid w:val="002C738C"/>
    <w:rsid w:val="002D19E2"/>
    <w:rsid w:val="002D659F"/>
    <w:rsid w:val="002E1845"/>
    <w:rsid w:val="002E19E3"/>
    <w:rsid w:val="002E23BD"/>
    <w:rsid w:val="002E26C4"/>
    <w:rsid w:val="002E49FD"/>
    <w:rsid w:val="002E4C06"/>
    <w:rsid w:val="002E728E"/>
    <w:rsid w:val="002F39FA"/>
    <w:rsid w:val="002F5075"/>
    <w:rsid w:val="003014C2"/>
    <w:rsid w:val="003028BB"/>
    <w:rsid w:val="00310EF4"/>
    <w:rsid w:val="00311A5D"/>
    <w:rsid w:val="00315F73"/>
    <w:rsid w:val="003166A0"/>
    <w:rsid w:val="00320AA5"/>
    <w:rsid w:val="003223AF"/>
    <w:rsid w:val="003224BE"/>
    <w:rsid w:val="00322CE3"/>
    <w:rsid w:val="00323E59"/>
    <w:rsid w:val="00331FC4"/>
    <w:rsid w:val="00332DA7"/>
    <w:rsid w:val="00333157"/>
    <w:rsid w:val="003348D8"/>
    <w:rsid w:val="0033499E"/>
    <w:rsid w:val="003359ED"/>
    <w:rsid w:val="00336D55"/>
    <w:rsid w:val="003375C5"/>
    <w:rsid w:val="0034149A"/>
    <w:rsid w:val="00342755"/>
    <w:rsid w:val="00350B29"/>
    <w:rsid w:val="003512D7"/>
    <w:rsid w:val="003540D9"/>
    <w:rsid w:val="003656BA"/>
    <w:rsid w:val="00370FE7"/>
    <w:rsid w:val="003710FD"/>
    <w:rsid w:val="00373608"/>
    <w:rsid w:val="00377DF1"/>
    <w:rsid w:val="003812AE"/>
    <w:rsid w:val="003826AB"/>
    <w:rsid w:val="00383495"/>
    <w:rsid w:val="003837E8"/>
    <w:rsid w:val="0038385B"/>
    <w:rsid w:val="00384AAC"/>
    <w:rsid w:val="00387227"/>
    <w:rsid w:val="0038752B"/>
    <w:rsid w:val="00387C6A"/>
    <w:rsid w:val="003924FF"/>
    <w:rsid w:val="00397B2B"/>
    <w:rsid w:val="003A377C"/>
    <w:rsid w:val="003A4443"/>
    <w:rsid w:val="003C00CA"/>
    <w:rsid w:val="003C0882"/>
    <w:rsid w:val="003C2851"/>
    <w:rsid w:val="003C2A77"/>
    <w:rsid w:val="003C484A"/>
    <w:rsid w:val="003C4C26"/>
    <w:rsid w:val="003C52B1"/>
    <w:rsid w:val="003D22D5"/>
    <w:rsid w:val="003D3AD9"/>
    <w:rsid w:val="003E47AD"/>
    <w:rsid w:val="003E530D"/>
    <w:rsid w:val="003F0041"/>
    <w:rsid w:val="003F0549"/>
    <w:rsid w:val="003F19FC"/>
    <w:rsid w:val="003F2449"/>
    <w:rsid w:val="003F3ED7"/>
    <w:rsid w:val="003F40C1"/>
    <w:rsid w:val="003F47BC"/>
    <w:rsid w:val="00404E3A"/>
    <w:rsid w:val="00405163"/>
    <w:rsid w:val="004054B0"/>
    <w:rsid w:val="00405DC8"/>
    <w:rsid w:val="00414EC2"/>
    <w:rsid w:val="004229DA"/>
    <w:rsid w:val="0042447E"/>
    <w:rsid w:val="00427E28"/>
    <w:rsid w:val="00430543"/>
    <w:rsid w:val="00433109"/>
    <w:rsid w:val="00433A05"/>
    <w:rsid w:val="004343A6"/>
    <w:rsid w:val="004350A5"/>
    <w:rsid w:val="004359EA"/>
    <w:rsid w:val="00441414"/>
    <w:rsid w:val="0044209D"/>
    <w:rsid w:val="004422C4"/>
    <w:rsid w:val="004438B0"/>
    <w:rsid w:val="00443A23"/>
    <w:rsid w:val="00443D5D"/>
    <w:rsid w:val="00444A0A"/>
    <w:rsid w:val="00445362"/>
    <w:rsid w:val="00446D2E"/>
    <w:rsid w:val="00451AE6"/>
    <w:rsid w:val="00453A74"/>
    <w:rsid w:val="004558AF"/>
    <w:rsid w:val="00457752"/>
    <w:rsid w:val="004614B5"/>
    <w:rsid w:val="00465CC3"/>
    <w:rsid w:val="004665DA"/>
    <w:rsid w:val="004717D7"/>
    <w:rsid w:val="004727AF"/>
    <w:rsid w:val="0047404B"/>
    <w:rsid w:val="0047632B"/>
    <w:rsid w:val="00485A5B"/>
    <w:rsid w:val="00486EB8"/>
    <w:rsid w:val="00495CD5"/>
    <w:rsid w:val="004A0E20"/>
    <w:rsid w:val="004A1C7B"/>
    <w:rsid w:val="004B0795"/>
    <w:rsid w:val="004B0CDC"/>
    <w:rsid w:val="004B102B"/>
    <w:rsid w:val="004B2568"/>
    <w:rsid w:val="004B6204"/>
    <w:rsid w:val="004B63A1"/>
    <w:rsid w:val="004B7B4F"/>
    <w:rsid w:val="004C2FD0"/>
    <w:rsid w:val="004C33B0"/>
    <w:rsid w:val="004C3B3D"/>
    <w:rsid w:val="004C4CAE"/>
    <w:rsid w:val="004C4F4A"/>
    <w:rsid w:val="004C56F0"/>
    <w:rsid w:val="004C5A82"/>
    <w:rsid w:val="004C606E"/>
    <w:rsid w:val="004C6E56"/>
    <w:rsid w:val="004D06E5"/>
    <w:rsid w:val="004D326A"/>
    <w:rsid w:val="004D3854"/>
    <w:rsid w:val="004D44A9"/>
    <w:rsid w:val="004D5556"/>
    <w:rsid w:val="004D5AFF"/>
    <w:rsid w:val="004D7C6C"/>
    <w:rsid w:val="004E755D"/>
    <w:rsid w:val="004F28B2"/>
    <w:rsid w:val="004F412B"/>
    <w:rsid w:val="00500C14"/>
    <w:rsid w:val="00501488"/>
    <w:rsid w:val="00505627"/>
    <w:rsid w:val="00505CA4"/>
    <w:rsid w:val="005061E1"/>
    <w:rsid w:val="0050775F"/>
    <w:rsid w:val="0051332C"/>
    <w:rsid w:val="005163A9"/>
    <w:rsid w:val="00517177"/>
    <w:rsid w:val="005215E1"/>
    <w:rsid w:val="00523A57"/>
    <w:rsid w:val="00524843"/>
    <w:rsid w:val="00524D95"/>
    <w:rsid w:val="00526F67"/>
    <w:rsid w:val="00531F5D"/>
    <w:rsid w:val="0053727D"/>
    <w:rsid w:val="00542E60"/>
    <w:rsid w:val="00545AD0"/>
    <w:rsid w:val="005465D6"/>
    <w:rsid w:val="005468BF"/>
    <w:rsid w:val="00546CC8"/>
    <w:rsid w:val="00553CA4"/>
    <w:rsid w:val="00556950"/>
    <w:rsid w:val="00566AF5"/>
    <w:rsid w:val="005705CD"/>
    <w:rsid w:val="00576074"/>
    <w:rsid w:val="00576EE6"/>
    <w:rsid w:val="00581B33"/>
    <w:rsid w:val="005856A7"/>
    <w:rsid w:val="00587037"/>
    <w:rsid w:val="00587F2A"/>
    <w:rsid w:val="00590577"/>
    <w:rsid w:val="00593AF4"/>
    <w:rsid w:val="00594E95"/>
    <w:rsid w:val="00595B5D"/>
    <w:rsid w:val="00595DEB"/>
    <w:rsid w:val="005A04E5"/>
    <w:rsid w:val="005A1166"/>
    <w:rsid w:val="005A3B7F"/>
    <w:rsid w:val="005B0A1F"/>
    <w:rsid w:val="005B1320"/>
    <w:rsid w:val="005B148B"/>
    <w:rsid w:val="005B182B"/>
    <w:rsid w:val="005B2AA7"/>
    <w:rsid w:val="005B2CD1"/>
    <w:rsid w:val="005B65DA"/>
    <w:rsid w:val="005B6B0C"/>
    <w:rsid w:val="005B7332"/>
    <w:rsid w:val="005C160A"/>
    <w:rsid w:val="005C2138"/>
    <w:rsid w:val="005C2FD9"/>
    <w:rsid w:val="005C342B"/>
    <w:rsid w:val="005C4405"/>
    <w:rsid w:val="005C4C28"/>
    <w:rsid w:val="005C51D3"/>
    <w:rsid w:val="005C52F0"/>
    <w:rsid w:val="005C736D"/>
    <w:rsid w:val="005E02E4"/>
    <w:rsid w:val="005E1A88"/>
    <w:rsid w:val="005E1D0C"/>
    <w:rsid w:val="005E508A"/>
    <w:rsid w:val="005E54FE"/>
    <w:rsid w:val="005F1B52"/>
    <w:rsid w:val="005F334B"/>
    <w:rsid w:val="005F5ABD"/>
    <w:rsid w:val="006013B7"/>
    <w:rsid w:val="0060264C"/>
    <w:rsid w:val="0060320C"/>
    <w:rsid w:val="00603543"/>
    <w:rsid w:val="00605ED1"/>
    <w:rsid w:val="0060640E"/>
    <w:rsid w:val="006101F7"/>
    <w:rsid w:val="00610C84"/>
    <w:rsid w:val="00613C0A"/>
    <w:rsid w:val="00615CF4"/>
    <w:rsid w:val="0061607C"/>
    <w:rsid w:val="0062308A"/>
    <w:rsid w:val="00623B3A"/>
    <w:rsid w:val="0063058F"/>
    <w:rsid w:val="00630FA2"/>
    <w:rsid w:val="00631500"/>
    <w:rsid w:val="0063222F"/>
    <w:rsid w:val="006338EE"/>
    <w:rsid w:val="00634F7C"/>
    <w:rsid w:val="006419A0"/>
    <w:rsid w:val="00642541"/>
    <w:rsid w:val="006431D5"/>
    <w:rsid w:val="0064371D"/>
    <w:rsid w:val="00644E71"/>
    <w:rsid w:val="00646535"/>
    <w:rsid w:val="00646A55"/>
    <w:rsid w:val="0064718A"/>
    <w:rsid w:val="00652888"/>
    <w:rsid w:val="0065343A"/>
    <w:rsid w:val="00654674"/>
    <w:rsid w:val="00656AF9"/>
    <w:rsid w:val="006615C9"/>
    <w:rsid w:val="00663367"/>
    <w:rsid w:val="006660DF"/>
    <w:rsid w:val="0066735F"/>
    <w:rsid w:val="00674291"/>
    <w:rsid w:val="00674D70"/>
    <w:rsid w:val="00677297"/>
    <w:rsid w:val="00677955"/>
    <w:rsid w:val="00680F17"/>
    <w:rsid w:val="006818A5"/>
    <w:rsid w:val="006819E6"/>
    <w:rsid w:val="006841CE"/>
    <w:rsid w:val="0068773A"/>
    <w:rsid w:val="00687EF1"/>
    <w:rsid w:val="00693348"/>
    <w:rsid w:val="00693CAE"/>
    <w:rsid w:val="006A0260"/>
    <w:rsid w:val="006A0AF8"/>
    <w:rsid w:val="006A12F9"/>
    <w:rsid w:val="006A57C5"/>
    <w:rsid w:val="006A60D1"/>
    <w:rsid w:val="006B1281"/>
    <w:rsid w:val="006B1733"/>
    <w:rsid w:val="006B419A"/>
    <w:rsid w:val="006B45EB"/>
    <w:rsid w:val="006C1239"/>
    <w:rsid w:val="006D22BF"/>
    <w:rsid w:val="006D4888"/>
    <w:rsid w:val="006D544A"/>
    <w:rsid w:val="006D5FE3"/>
    <w:rsid w:val="006D77B3"/>
    <w:rsid w:val="006D7E55"/>
    <w:rsid w:val="006E00BC"/>
    <w:rsid w:val="006E602E"/>
    <w:rsid w:val="006E77F4"/>
    <w:rsid w:val="006F74CB"/>
    <w:rsid w:val="00701ADC"/>
    <w:rsid w:val="00702CA7"/>
    <w:rsid w:val="00706339"/>
    <w:rsid w:val="00707960"/>
    <w:rsid w:val="00714CFE"/>
    <w:rsid w:val="007153B1"/>
    <w:rsid w:val="00717D4D"/>
    <w:rsid w:val="007200C2"/>
    <w:rsid w:val="00720436"/>
    <w:rsid w:val="00724CFD"/>
    <w:rsid w:val="00724F2F"/>
    <w:rsid w:val="0073309D"/>
    <w:rsid w:val="0073357E"/>
    <w:rsid w:val="00736CBD"/>
    <w:rsid w:val="007407D2"/>
    <w:rsid w:val="007522AE"/>
    <w:rsid w:val="00752360"/>
    <w:rsid w:val="00752DF4"/>
    <w:rsid w:val="00754510"/>
    <w:rsid w:val="00756584"/>
    <w:rsid w:val="00756E60"/>
    <w:rsid w:val="00763E4E"/>
    <w:rsid w:val="0076457E"/>
    <w:rsid w:val="0076473F"/>
    <w:rsid w:val="00766EB6"/>
    <w:rsid w:val="00770BE3"/>
    <w:rsid w:val="007722D0"/>
    <w:rsid w:val="00774949"/>
    <w:rsid w:val="00776B28"/>
    <w:rsid w:val="00787F61"/>
    <w:rsid w:val="007912BD"/>
    <w:rsid w:val="007948A9"/>
    <w:rsid w:val="007A1CDB"/>
    <w:rsid w:val="007A2708"/>
    <w:rsid w:val="007A2A89"/>
    <w:rsid w:val="007A766C"/>
    <w:rsid w:val="007B408A"/>
    <w:rsid w:val="007B4C94"/>
    <w:rsid w:val="007B6E5C"/>
    <w:rsid w:val="007B6EC0"/>
    <w:rsid w:val="007C0491"/>
    <w:rsid w:val="007C2C32"/>
    <w:rsid w:val="007C3467"/>
    <w:rsid w:val="007C7150"/>
    <w:rsid w:val="007D22A8"/>
    <w:rsid w:val="007D241F"/>
    <w:rsid w:val="007D3D03"/>
    <w:rsid w:val="007D427E"/>
    <w:rsid w:val="007D690F"/>
    <w:rsid w:val="007E1DF5"/>
    <w:rsid w:val="007E4E67"/>
    <w:rsid w:val="007E4F49"/>
    <w:rsid w:val="007F11ED"/>
    <w:rsid w:val="007F2056"/>
    <w:rsid w:val="007F2377"/>
    <w:rsid w:val="007F379B"/>
    <w:rsid w:val="008004CD"/>
    <w:rsid w:val="008004F6"/>
    <w:rsid w:val="0080472B"/>
    <w:rsid w:val="008054A0"/>
    <w:rsid w:val="008065D0"/>
    <w:rsid w:val="00806D19"/>
    <w:rsid w:val="00810178"/>
    <w:rsid w:val="0081079B"/>
    <w:rsid w:val="008108C4"/>
    <w:rsid w:val="008115CB"/>
    <w:rsid w:val="008126AC"/>
    <w:rsid w:val="008145C1"/>
    <w:rsid w:val="00814B4E"/>
    <w:rsid w:val="00817A2B"/>
    <w:rsid w:val="00820218"/>
    <w:rsid w:val="0082071E"/>
    <w:rsid w:val="008207ED"/>
    <w:rsid w:val="00824B89"/>
    <w:rsid w:val="00825DB3"/>
    <w:rsid w:val="008277E4"/>
    <w:rsid w:val="008303F6"/>
    <w:rsid w:val="00833C4A"/>
    <w:rsid w:val="00833DCE"/>
    <w:rsid w:val="00842A3D"/>
    <w:rsid w:val="008454C2"/>
    <w:rsid w:val="00845EFF"/>
    <w:rsid w:val="00850171"/>
    <w:rsid w:val="008516B0"/>
    <w:rsid w:val="0085425B"/>
    <w:rsid w:val="00854C7B"/>
    <w:rsid w:val="008551A6"/>
    <w:rsid w:val="008558E4"/>
    <w:rsid w:val="008566BF"/>
    <w:rsid w:val="00860281"/>
    <w:rsid w:val="0086270D"/>
    <w:rsid w:val="00862AE8"/>
    <w:rsid w:val="00863331"/>
    <w:rsid w:val="00865AB3"/>
    <w:rsid w:val="00866235"/>
    <w:rsid w:val="00866494"/>
    <w:rsid w:val="00866A28"/>
    <w:rsid w:val="0086744D"/>
    <w:rsid w:val="00870C68"/>
    <w:rsid w:val="00874440"/>
    <w:rsid w:val="00875B8E"/>
    <w:rsid w:val="008769A8"/>
    <w:rsid w:val="00880A22"/>
    <w:rsid w:val="00881185"/>
    <w:rsid w:val="00881D5A"/>
    <w:rsid w:val="00883235"/>
    <w:rsid w:val="0088344F"/>
    <w:rsid w:val="00893B5F"/>
    <w:rsid w:val="00895471"/>
    <w:rsid w:val="00895680"/>
    <w:rsid w:val="008A20D1"/>
    <w:rsid w:val="008A2630"/>
    <w:rsid w:val="008A4060"/>
    <w:rsid w:val="008A456E"/>
    <w:rsid w:val="008A6EFD"/>
    <w:rsid w:val="008B0DA9"/>
    <w:rsid w:val="008B2157"/>
    <w:rsid w:val="008B5531"/>
    <w:rsid w:val="008B7F2F"/>
    <w:rsid w:val="008C0130"/>
    <w:rsid w:val="008C4BFB"/>
    <w:rsid w:val="008C6C12"/>
    <w:rsid w:val="008C6FE4"/>
    <w:rsid w:val="008D1BB7"/>
    <w:rsid w:val="008D2A89"/>
    <w:rsid w:val="008D2EE1"/>
    <w:rsid w:val="008D50CF"/>
    <w:rsid w:val="008D7008"/>
    <w:rsid w:val="008E02B2"/>
    <w:rsid w:val="008E0300"/>
    <w:rsid w:val="008E084A"/>
    <w:rsid w:val="008E09C3"/>
    <w:rsid w:val="008E6390"/>
    <w:rsid w:val="008E683E"/>
    <w:rsid w:val="008E6BCB"/>
    <w:rsid w:val="008F1FC7"/>
    <w:rsid w:val="008F25F2"/>
    <w:rsid w:val="008F34C1"/>
    <w:rsid w:val="008F3E52"/>
    <w:rsid w:val="008F50E0"/>
    <w:rsid w:val="009022A5"/>
    <w:rsid w:val="00905FAF"/>
    <w:rsid w:val="00907E33"/>
    <w:rsid w:val="009165AA"/>
    <w:rsid w:val="00916BB7"/>
    <w:rsid w:val="009220E0"/>
    <w:rsid w:val="00922AD0"/>
    <w:rsid w:val="00922DDE"/>
    <w:rsid w:val="00923B95"/>
    <w:rsid w:val="009240C1"/>
    <w:rsid w:val="00924B23"/>
    <w:rsid w:val="00930450"/>
    <w:rsid w:val="00937310"/>
    <w:rsid w:val="00943E4B"/>
    <w:rsid w:val="00944DD0"/>
    <w:rsid w:val="00953917"/>
    <w:rsid w:val="00953945"/>
    <w:rsid w:val="00953F29"/>
    <w:rsid w:val="00955B94"/>
    <w:rsid w:val="00957469"/>
    <w:rsid w:val="00965CA4"/>
    <w:rsid w:val="009719C2"/>
    <w:rsid w:val="00976162"/>
    <w:rsid w:val="00976664"/>
    <w:rsid w:val="00976C82"/>
    <w:rsid w:val="00977FAC"/>
    <w:rsid w:val="009808D3"/>
    <w:rsid w:val="00982842"/>
    <w:rsid w:val="00982975"/>
    <w:rsid w:val="009923E8"/>
    <w:rsid w:val="009945D3"/>
    <w:rsid w:val="00996167"/>
    <w:rsid w:val="00997503"/>
    <w:rsid w:val="009A075C"/>
    <w:rsid w:val="009A2D96"/>
    <w:rsid w:val="009A51D8"/>
    <w:rsid w:val="009A70B1"/>
    <w:rsid w:val="009B0CCE"/>
    <w:rsid w:val="009B4477"/>
    <w:rsid w:val="009B7A82"/>
    <w:rsid w:val="009C0315"/>
    <w:rsid w:val="009C31BF"/>
    <w:rsid w:val="009C472C"/>
    <w:rsid w:val="009C4AF2"/>
    <w:rsid w:val="009C6903"/>
    <w:rsid w:val="009C755C"/>
    <w:rsid w:val="009D0A90"/>
    <w:rsid w:val="009D275A"/>
    <w:rsid w:val="009D4897"/>
    <w:rsid w:val="009D489E"/>
    <w:rsid w:val="009D491B"/>
    <w:rsid w:val="009D630A"/>
    <w:rsid w:val="009E0007"/>
    <w:rsid w:val="009E3FC7"/>
    <w:rsid w:val="009E7105"/>
    <w:rsid w:val="009E7A89"/>
    <w:rsid w:val="009F3780"/>
    <w:rsid w:val="009F6D97"/>
    <w:rsid w:val="00A00E66"/>
    <w:rsid w:val="00A01163"/>
    <w:rsid w:val="00A021D4"/>
    <w:rsid w:val="00A06262"/>
    <w:rsid w:val="00A10FAA"/>
    <w:rsid w:val="00A1242E"/>
    <w:rsid w:val="00A15D51"/>
    <w:rsid w:val="00A23441"/>
    <w:rsid w:val="00A24439"/>
    <w:rsid w:val="00A24E65"/>
    <w:rsid w:val="00A31F09"/>
    <w:rsid w:val="00A43764"/>
    <w:rsid w:val="00A455A7"/>
    <w:rsid w:val="00A45818"/>
    <w:rsid w:val="00A47AD4"/>
    <w:rsid w:val="00A47DF1"/>
    <w:rsid w:val="00A506BD"/>
    <w:rsid w:val="00A50D98"/>
    <w:rsid w:val="00A54775"/>
    <w:rsid w:val="00A556EE"/>
    <w:rsid w:val="00A55E82"/>
    <w:rsid w:val="00A61C18"/>
    <w:rsid w:val="00A77BF2"/>
    <w:rsid w:val="00A801B9"/>
    <w:rsid w:val="00A82CF7"/>
    <w:rsid w:val="00A837A7"/>
    <w:rsid w:val="00A92E93"/>
    <w:rsid w:val="00A9431A"/>
    <w:rsid w:val="00A949BF"/>
    <w:rsid w:val="00AA177D"/>
    <w:rsid w:val="00AA1FC8"/>
    <w:rsid w:val="00AA3306"/>
    <w:rsid w:val="00AA3F0D"/>
    <w:rsid w:val="00AA72FD"/>
    <w:rsid w:val="00AA7699"/>
    <w:rsid w:val="00AB01E3"/>
    <w:rsid w:val="00AB10D1"/>
    <w:rsid w:val="00AB1562"/>
    <w:rsid w:val="00AB3011"/>
    <w:rsid w:val="00AB6CAF"/>
    <w:rsid w:val="00AC3ED5"/>
    <w:rsid w:val="00AC760D"/>
    <w:rsid w:val="00AD3387"/>
    <w:rsid w:val="00AD515A"/>
    <w:rsid w:val="00AD5F62"/>
    <w:rsid w:val="00AD6049"/>
    <w:rsid w:val="00AD69E1"/>
    <w:rsid w:val="00AE0B0C"/>
    <w:rsid w:val="00AE57BB"/>
    <w:rsid w:val="00AF0071"/>
    <w:rsid w:val="00AF09AE"/>
    <w:rsid w:val="00AF249D"/>
    <w:rsid w:val="00AF5372"/>
    <w:rsid w:val="00AF65EF"/>
    <w:rsid w:val="00B00584"/>
    <w:rsid w:val="00B01DA9"/>
    <w:rsid w:val="00B06220"/>
    <w:rsid w:val="00B10A11"/>
    <w:rsid w:val="00B13B74"/>
    <w:rsid w:val="00B14CA2"/>
    <w:rsid w:val="00B14D22"/>
    <w:rsid w:val="00B15A6C"/>
    <w:rsid w:val="00B22EFD"/>
    <w:rsid w:val="00B24CD5"/>
    <w:rsid w:val="00B25F22"/>
    <w:rsid w:val="00B27AA2"/>
    <w:rsid w:val="00B30680"/>
    <w:rsid w:val="00B30ED8"/>
    <w:rsid w:val="00B326B8"/>
    <w:rsid w:val="00B3421F"/>
    <w:rsid w:val="00B368A2"/>
    <w:rsid w:val="00B36D2D"/>
    <w:rsid w:val="00B375E7"/>
    <w:rsid w:val="00B45C70"/>
    <w:rsid w:val="00B532E7"/>
    <w:rsid w:val="00B540DA"/>
    <w:rsid w:val="00B55280"/>
    <w:rsid w:val="00B55A47"/>
    <w:rsid w:val="00B606E5"/>
    <w:rsid w:val="00B648EA"/>
    <w:rsid w:val="00B66A9F"/>
    <w:rsid w:val="00B70623"/>
    <w:rsid w:val="00B70A5B"/>
    <w:rsid w:val="00B74A42"/>
    <w:rsid w:val="00B74F8E"/>
    <w:rsid w:val="00B8717B"/>
    <w:rsid w:val="00B9344C"/>
    <w:rsid w:val="00B946BC"/>
    <w:rsid w:val="00B95B7D"/>
    <w:rsid w:val="00B9797E"/>
    <w:rsid w:val="00BA0EA6"/>
    <w:rsid w:val="00BA19B0"/>
    <w:rsid w:val="00BA232D"/>
    <w:rsid w:val="00BA30C4"/>
    <w:rsid w:val="00BA6CD8"/>
    <w:rsid w:val="00BB3739"/>
    <w:rsid w:val="00BB4382"/>
    <w:rsid w:val="00BB4814"/>
    <w:rsid w:val="00BB7342"/>
    <w:rsid w:val="00BC58CF"/>
    <w:rsid w:val="00BC74F7"/>
    <w:rsid w:val="00BD4B6C"/>
    <w:rsid w:val="00BD5972"/>
    <w:rsid w:val="00BD7BB1"/>
    <w:rsid w:val="00BE0C17"/>
    <w:rsid w:val="00BE125F"/>
    <w:rsid w:val="00BE2015"/>
    <w:rsid w:val="00BE401E"/>
    <w:rsid w:val="00BE5A60"/>
    <w:rsid w:val="00BE658C"/>
    <w:rsid w:val="00BE68EA"/>
    <w:rsid w:val="00BF1692"/>
    <w:rsid w:val="00BF5799"/>
    <w:rsid w:val="00C04421"/>
    <w:rsid w:val="00C04C7A"/>
    <w:rsid w:val="00C06400"/>
    <w:rsid w:val="00C10C51"/>
    <w:rsid w:val="00C11794"/>
    <w:rsid w:val="00C12C54"/>
    <w:rsid w:val="00C134EF"/>
    <w:rsid w:val="00C138AC"/>
    <w:rsid w:val="00C23097"/>
    <w:rsid w:val="00C318D5"/>
    <w:rsid w:val="00C32E5F"/>
    <w:rsid w:val="00C334F6"/>
    <w:rsid w:val="00C33D2F"/>
    <w:rsid w:val="00C34755"/>
    <w:rsid w:val="00C36F8C"/>
    <w:rsid w:val="00C41112"/>
    <w:rsid w:val="00C42300"/>
    <w:rsid w:val="00C440F4"/>
    <w:rsid w:val="00C45130"/>
    <w:rsid w:val="00C466DC"/>
    <w:rsid w:val="00C4739A"/>
    <w:rsid w:val="00C517A6"/>
    <w:rsid w:val="00C547B0"/>
    <w:rsid w:val="00C54F94"/>
    <w:rsid w:val="00C56762"/>
    <w:rsid w:val="00C61D8F"/>
    <w:rsid w:val="00C64032"/>
    <w:rsid w:val="00C64F42"/>
    <w:rsid w:val="00C66094"/>
    <w:rsid w:val="00C66DDC"/>
    <w:rsid w:val="00C67F27"/>
    <w:rsid w:val="00C72C0A"/>
    <w:rsid w:val="00C80191"/>
    <w:rsid w:val="00C80538"/>
    <w:rsid w:val="00C82E5C"/>
    <w:rsid w:val="00C83D2E"/>
    <w:rsid w:val="00C8443E"/>
    <w:rsid w:val="00C863EE"/>
    <w:rsid w:val="00C90ED9"/>
    <w:rsid w:val="00CA004D"/>
    <w:rsid w:val="00CA026A"/>
    <w:rsid w:val="00CA20AA"/>
    <w:rsid w:val="00CA2BAA"/>
    <w:rsid w:val="00CA4210"/>
    <w:rsid w:val="00CA46E3"/>
    <w:rsid w:val="00CA6E55"/>
    <w:rsid w:val="00CB1A9F"/>
    <w:rsid w:val="00CB5049"/>
    <w:rsid w:val="00CB61A6"/>
    <w:rsid w:val="00CB6F61"/>
    <w:rsid w:val="00CC44B7"/>
    <w:rsid w:val="00CC6C33"/>
    <w:rsid w:val="00CC7101"/>
    <w:rsid w:val="00CD4DAF"/>
    <w:rsid w:val="00CD543D"/>
    <w:rsid w:val="00CD73AE"/>
    <w:rsid w:val="00CE2962"/>
    <w:rsid w:val="00CE32C1"/>
    <w:rsid w:val="00CE6B5F"/>
    <w:rsid w:val="00CF01AE"/>
    <w:rsid w:val="00CF1170"/>
    <w:rsid w:val="00CF241F"/>
    <w:rsid w:val="00CF4534"/>
    <w:rsid w:val="00CF63FE"/>
    <w:rsid w:val="00CF7664"/>
    <w:rsid w:val="00D00668"/>
    <w:rsid w:val="00D007C3"/>
    <w:rsid w:val="00D02080"/>
    <w:rsid w:val="00D05B04"/>
    <w:rsid w:val="00D06212"/>
    <w:rsid w:val="00D06D66"/>
    <w:rsid w:val="00D07E2A"/>
    <w:rsid w:val="00D12C93"/>
    <w:rsid w:val="00D13547"/>
    <w:rsid w:val="00D13DF2"/>
    <w:rsid w:val="00D248DC"/>
    <w:rsid w:val="00D319A8"/>
    <w:rsid w:val="00D36FC8"/>
    <w:rsid w:val="00D37A94"/>
    <w:rsid w:val="00D41DA1"/>
    <w:rsid w:val="00D4413A"/>
    <w:rsid w:val="00D44509"/>
    <w:rsid w:val="00D4661A"/>
    <w:rsid w:val="00D47C71"/>
    <w:rsid w:val="00D50991"/>
    <w:rsid w:val="00D60E37"/>
    <w:rsid w:val="00D62B48"/>
    <w:rsid w:val="00D65188"/>
    <w:rsid w:val="00D656EA"/>
    <w:rsid w:val="00D66D8E"/>
    <w:rsid w:val="00D751E1"/>
    <w:rsid w:val="00D76143"/>
    <w:rsid w:val="00D76F00"/>
    <w:rsid w:val="00D8028D"/>
    <w:rsid w:val="00D802C0"/>
    <w:rsid w:val="00D810D5"/>
    <w:rsid w:val="00D81ADD"/>
    <w:rsid w:val="00D82A99"/>
    <w:rsid w:val="00D838E9"/>
    <w:rsid w:val="00D84421"/>
    <w:rsid w:val="00D853EA"/>
    <w:rsid w:val="00D96D0F"/>
    <w:rsid w:val="00D97E2B"/>
    <w:rsid w:val="00DA10FC"/>
    <w:rsid w:val="00DA1DBE"/>
    <w:rsid w:val="00DA2418"/>
    <w:rsid w:val="00DA6B7A"/>
    <w:rsid w:val="00DC2B67"/>
    <w:rsid w:val="00DC3300"/>
    <w:rsid w:val="00DC4088"/>
    <w:rsid w:val="00DD4650"/>
    <w:rsid w:val="00DD6F28"/>
    <w:rsid w:val="00DD724A"/>
    <w:rsid w:val="00DE51A2"/>
    <w:rsid w:val="00DE59C9"/>
    <w:rsid w:val="00DF3ECB"/>
    <w:rsid w:val="00DF412D"/>
    <w:rsid w:val="00DF5838"/>
    <w:rsid w:val="00E0346E"/>
    <w:rsid w:val="00E12578"/>
    <w:rsid w:val="00E159AF"/>
    <w:rsid w:val="00E21C17"/>
    <w:rsid w:val="00E227D2"/>
    <w:rsid w:val="00E26411"/>
    <w:rsid w:val="00E305DE"/>
    <w:rsid w:val="00E3141D"/>
    <w:rsid w:val="00E34535"/>
    <w:rsid w:val="00E34D8E"/>
    <w:rsid w:val="00E40D66"/>
    <w:rsid w:val="00E42374"/>
    <w:rsid w:val="00E42FAF"/>
    <w:rsid w:val="00E42FC5"/>
    <w:rsid w:val="00E4404D"/>
    <w:rsid w:val="00E4764F"/>
    <w:rsid w:val="00E528C5"/>
    <w:rsid w:val="00E54926"/>
    <w:rsid w:val="00E600F4"/>
    <w:rsid w:val="00E66C42"/>
    <w:rsid w:val="00E66CE4"/>
    <w:rsid w:val="00E676B7"/>
    <w:rsid w:val="00E70846"/>
    <w:rsid w:val="00E70B89"/>
    <w:rsid w:val="00E74EBB"/>
    <w:rsid w:val="00E75AB0"/>
    <w:rsid w:val="00E75D88"/>
    <w:rsid w:val="00E84F09"/>
    <w:rsid w:val="00E92856"/>
    <w:rsid w:val="00E92B18"/>
    <w:rsid w:val="00E93328"/>
    <w:rsid w:val="00E947E5"/>
    <w:rsid w:val="00E971EC"/>
    <w:rsid w:val="00E974A5"/>
    <w:rsid w:val="00E979C3"/>
    <w:rsid w:val="00EA25D8"/>
    <w:rsid w:val="00EA2855"/>
    <w:rsid w:val="00EA2E0D"/>
    <w:rsid w:val="00EA4B87"/>
    <w:rsid w:val="00EA7F5C"/>
    <w:rsid w:val="00EB099D"/>
    <w:rsid w:val="00EB5096"/>
    <w:rsid w:val="00EB7D5B"/>
    <w:rsid w:val="00EC4010"/>
    <w:rsid w:val="00EC58A4"/>
    <w:rsid w:val="00EC5BA7"/>
    <w:rsid w:val="00EC6EAF"/>
    <w:rsid w:val="00ED27AA"/>
    <w:rsid w:val="00EE44DD"/>
    <w:rsid w:val="00EE4C0A"/>
    <w:rsid w:val="00EE4E72"/>
    <w:rsid w:val="00EE5D94"/>
    <w:rsid w:val="00EE6013"/>
    <w:rsid w:val="00EE67E9"/>
    <w:rsid w:val="00EF32EF"/>
    <w:rsid w:val="00EF6C4E"/>
    <w:rsid w:val="00F008DE"/>
    <w:rsid w:val="00F053C0"/>
    <w:rsid w:val="00F06450"/>
    <w:rsid w:val="00F06870"/>
    <w:rsid w:val="00F07728"/>
    <w:rsid w:val="00F077BF"/>
    <w:rsid w:val="00F07BAE"/>
    <w:rsid w:val="00F17C09"/>
    <w:rsid w:val="00F17DD4"/>
    <w:rsid w:val="00F209BC"/>
    <w:rsid w:val="00F22BDB"/>
    <w:rsid w:val="00F2450D"/>
    <w:rsid w:val="00F26072"/>
    <w:rsid w:val="00F322EC"/>
    <w:rsid w:val="00F35637"/>
    <w:rsid w:val="00F414AB"/>
    <w:rsid w:val="00F41D16"/>
    <w:rsid w:val="00F426A5"/>
    <w:rsid w:val="00F46490"/>
    <w:rsid w:val="00F505C9"/>
    <w:rsid w:val="00F53805"/>
    <w:rsid w:val="00F54BD1"/>
    <w:rsid w:val="00F54DB5"/>
    <w:rsid w:val="00F61929"/>
    <w:rsid w:val="00F6197B"/>
    <w:rsid w:val="00F709D2"/>
    <w:rsid w:val="00F7158D"/>
    <w:rsid w:val="00F721C9"/>
    <w:rsid w:val="00F72678"/>
    <w:rsid w:val="00F73310"/>
    <w:rsid w:val="00F7353E"/>
    <w:rsid w:val="00F74AE6"/>
    <w:rsid w:val="00F77E5D"/>
    <w:rsid w:val="00F805B2"/>
    <w:rsid w:val="00F87C9C"/>
    <w:rsid w:val="00F94160"/>
    <w:rsid w:val="00F954E2"/>
    <w:rsid w:val="00F95E5E"/>
    <w:rsid w:val="00F969A0"/>
    <w:rsid w:val="00F973EC"/>
    <w:rsid w:val="00FA05E1"/>
    <w:rsid w:val="00FA3DC3"/>
    <w:rsid w:val="00FA6D16"/>
    <w:rsid w:val="00FB0101"/>
    <w:rsid w:val="00FB125E"/>
    <w:rsid w:val="00FB28E0"/>
    <w:rsid w:val="00FB2AB5"/>
    <w:rsid w:val="00FB488C"/>
    <w:rsid w:val="00FC4AC5"/>
    <w:rsid w:val="00FC7EA1"/>
    <w:rsid w:val="00FD100A"/>
    <w:rsid w:val="00FD45AF"/>
    <w:rsid w:val="00FD5B5B"/>
    <w:rsid w:val="00FD6A6E"/>
    <w:rsid w:val="00FE37E3"/>
    <w:rsid w:val="00FE5399"/>
    <w:rsid w:val="00FE79DC"/>
    <w:rsid w:val="00FF06B6"/>
    <w:rsid w:val="00FF176D"/>
    <w:rsid w:val="00FF35E5"/>
    <w:rsid w:val="00FF6D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1"/>
    <o:shapelayout v:ext="edit">
      <o:idmap v:ext="edit" data="1"/>
    </o:shapelayout>
  </w:shapeDefaults>
  <w:decimalSymbol w:val="."/>
  <w:listSeparator w:val=","/>
  <w14:docId w14:val="1F4BAA6F"/>
  <w15:docId w15:val="{0753BDEA-A168-4F18-9619-A5DCF535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02B"/>
    <w:rPr>
      <w:rFonts w:ascii="Georgia" w:hAnsi="Georgia" w:cs="Times New Roman"/>
    </w:rPr>
  </w:style>
  <w:style w:type="paragraph" w:styleId="Heading1">
    <w:name w:val="heading 1"/>
    <w:basedOn w:val="Normal"/>
    <w:next w:val="Normal"/>
    <w:link w:val="Heading1Char"/>
    <w:uiPriority w:val="9"/>
    <w:qFormat/>
    <w:rsid w:val="004558AF"/>
    <w:pPr>
      <w:keepNext/>
      <w:keepLines/>
      <w:spacing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842A3D"/>
    <w:pPr>
      <w:keepNext/>
      <w:keepLines/>
      <w:numPr>
        <w:numId w:val="2"/>
      </w:numPr>
      <w:spacing w:after="0"/>
      <w:ind w:left="36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842A3D"/>
    <w:pPr>
      <w:keepNext/>
      <w:keepLines/>
      <w:spacing w:before="40" w:after="0"/>
      <w:outlineLvl w:val="2"/>
    </w:pPr>
    <w:rPr>
      <w:rFonts w:ascii="Arial" w:eastAsiaTheme="majorEastAsia" w:hAnsi="Arial" w:cs="Arial"/>
      <w:b/>
      <w:bCs/>
      <w:sz w:val="24"/>
      <w:szCs w:val="24"/>
    </w:rPr>
  </w:style>
  <w:style w:type="paragraph" w:styleId="Heading4">
    <w:name w:val="heading 4"/>
    <w:basedOn w:val="Normal"/>
    <w:next w:val="Normal"/>
    <w:link w:val="Heading4Char"/>
    <w:uiPriority w:val="9"/>
    <w:unhideWhenUsed/>
    <w:qFormat/>
    <w:rsid w:val="00707960"/>
    <w:pPr>
      <w:keepNext/>
      <w:keepLines/>
      <w:spacing w:before="40" w:after="0"/>
      <w:outlineLvl w:val="3"/>
    </w:pPr>
    <w:rPr>
      <w:rFonts w:ascii="Arial" w:hAnsi="Arial" w:cs="Arial"/>
      <w:u w:val="single"/>
    </w:rPr>
  </w:style>
  <w:style w:type="paragraph" w:styleId="Heading5">
    <w:name w:val="heading 5"/>
    <w:basedOn w:val="Normal"/>
    <w:next w:val="Normal"/>
    <w:link w:val="Heading5Char"/>
    <w:uiPriority w:val="9"/>
    <w:unhideWhenUsed/>
    <w:qFormat/>
    <w:rsid w:val="00623B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8AF"/>
    <w:rPr>
      <w:rFonts w:ascii="Georgia" w:eastAsiaTheme="majorEastAsia" w:hAnsi="Georgia" w:cs="Times New Roman"/>
      <w:b/>
      <w:bCs/>
      <w:sz w:val="32"/>
      <w:szCs w:val="32"/>
    </w:rPr>
  </w:style>
  <w:style w:type="character" w:customStyle="1" w:styleId="Heading2Char">
    <w:name w:val="Heading 2 Char"/>
    <w:basedOn w:val="DefaultParagraphFont"/>
    <w:link w:val="Heading2"/>
    <w:uiPriority w:val="9"/>
    <w:rsid w:val="00842A3D"/>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842A3D"/>
    <w:rPr>
      <w:rFonts w:ascii="Arial" w:eastAsiaTheme="majorEastAsia" w:hAnsi="Arial" w:cs="Arial"/>
      <w:b/>
      <w:bCs/>
      <w:sz w:val="24"/>
      <w:szCs w:val="24"/>
    </w:rPr>
  </w:style>
  <w:style w:type="character" w:customStyle="1" w:styleId="Heading4Char">
    <w:name w:val="Heading 4 Char"/>
    <w:basedOn w:val="DefaultParagraphFont"/>
    <w:link w:val="Heading4"/>
    <w:uiPriority w:val="9"/>
    <w:rsid w:val="00707960"/>
    <w:rPr>
      <w:rFonts w:ascii="Arial" w:hAnsi="Arial" w:cs="Arial"/>
      <w:u w:val="single"/>
    </w:rPr>
  </w:style>
  <w:style w:type="character" w:customStyle="1" w:styleId="Heading5Char">
    <w:name w:val="Heading 5 Char"/>
    <w:basedOn w:val="DefaultParagraphFont"/>
    <w:link w:val="Heading5"/>
    <w:uiPriority w:val="9"/>
    <w:rsid w:val="00623B3A"/>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623B3A"/>
    <w:pPr>
      <w:ind w:left="720"/>
      <w:contextualSpacing/>
    </w:pPr>
  </w:style>
  <w:style w:type="paragraph" w:styleId="BalloonText">
    <w:name w:val="Balloon Text"/>
    <w:basedOn w:val="Normal"/>
    <w:link w:val="BalloonTextChar"/>
    <w:uiPriority w:val="99"/>
    <w:semiHidden/>
    <w:unhideWhenUsed/>
    <w:rsid w:val="0069334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3348"/>
    <w:rPr>
      <w:rFonts w:ascii="Lucida Grande" w:hAnsi="Lucida Grande" w:cs="Lucida Grande"/>
      <w:sz w:val="18"/>
      <w:szCs w:val="18"/>
    </w:rPr>
  </w:style>
  <w:style w:type="character" w:styleId="CommentReference">
    <w:name w:val="annotation reference"/>
    <w:basedOn w:val="DefaultParagraphFont"/>
    <w:uiPriority w:val="99"/>
    <w:semiHidden/>
    <w:unhideWhenUsed/>
    <w:rsid w:val="00060914"/>
    <w:rPr>
      <w:sz w:val="18"/>
      <w:szCs w:val="18"/>
    </w:rPr>
  </w:style>
  <w:style w:type="paragraph" w:styleId="CommentText">
    <w:name w:val="annotation text"/>
    <w:basedOn w:val="Normal"/>
    <w:link w:val="CommentTextChar"/>
    <w:uiPriority w:val="99"/>
    <w:unhideWhenUsed/>
    <w:rsid w:val="00060914"/>
    <w:pPr>
      <w:spacing w:line="240" w:lineRule="auto"/>
    </w:pPr>
    <w:rPr>
      <w:sz w:val="24"/>
      <w:szCs w:val="24"/>
    </w:rPr>
  </w:style>
  <w:style w:type="character" w:customStyle="1" w:styleId="CommentTextChar">
    <w:name w:val="Comment Text Char"/>
    <w:basedOn w:val="DefaultParagraphFont"/>
    <w:link w:val="CommentText"/>
    <w:uiPriority w:val="99"/>
    <w:rsid w:val="00060914"/>
    <w:rPr>
      <w:sz w:val="24"/>
      <w:szCs w:val="24"/>
    </w:rPr>
  </w:style>
  <w:style w:type="paragraph" w:styleId="CommentSubject">
    <w:name w:val="annotation subject"/>
    <w:basedOn w:val="CommentText"/>
    <w:next w:val="CommentText"/>
    <w:link w:val="CommentSubjectChar"/>
    <w:uiPriority w:val="99"/>
    <w:semiHidden/>
    <w:unhideWhenUsed/>
    <w:rsid w:val="00060914"/>
    <w:rPr>
      <w:b/>
      <w:bCs/>
      <w:sz w:val="20"/>
      <w:szCs w:val="20"/>
    </w:rPr>
  </w:style>
  <w:style w:type="character" w:customStyle="1" w:styleId="CommentSubjectChar">
    <w:name w:val="Comment Subject Char"/>
    <w:basedOn w:val="CommentTextChar"/>
    <w:link w:val="CommentSubject"/>
    <w:uiPriority w:val="99"/>
    <w:semiHidden/>
    <w:rsid w:val="00060914"/>
    <w:rPr>
      <w:b/>
      <w:bCs/>
      <w:sz w:val="20"/>
      <w:szCs w:val="20"/>
    </w:rPr>
  </w:style>
  <w:style w:type="paragraph" w:styleId="NoSpacing">
    <w:name w:val="No Spacing"/>
    <w:uiPriority w:val="1"/>
    <w:qFormat/>
    <w:rsid w:val="009D275A"/>
    <w:pPr>
      <w:spacing w:after="0" w:line="240" w:lineRule="auto"/>
    </w:pPr>
    <w:rPr>
      <w:rFonts w:ascii="Arial" w:hAnsi="Arial" w:cs="Arial"/>
    </w:rPr>
  </w:style>
  <w:style w:type="character" w:customStyle="1" w:styleId="apple-converted-space">
    <w:name w:val="apple-converted-space"/>
    <w:basedOn w:val="DefaultParagraphFont"/>
    <w:rsid w:val="00C547B0"/>
  </w:style>
  <w:style w:type="character" w:styleId="Hyperlink">
    <w:name w:val="Hyperlink"/>
    <w:basedOn w:val="DefaultParagraphFont"/>
    <w:uiPriority w:val="99"/>
    <w:semiHidden/>
    <w:unhideWhenUsed/>
    <w:rsid w:val="00C547B0"/>
    <w:rPr>
      <w:color w:val="0000FF"/>
      <w:u w:val="single"/>
    </w:rPr>
  </w:style>
  <w:style w:type="paragraph" w:customStyle="1" w:styleId="EndNoteBibliography">
    <w:name w:val="EndNote Bibliography"/>
    <w:basedOn w:val="Normal"/>
    <w:link w:val="EndNoteBibliographyChar"/>
    <w:rsid w:val="009E7A89"/>
    <w:pPr>
      <w:spacing w:after="0" w:line="240" w:lineRule="auto"/>
    </w:pPr>
    <w:rPr>
      <w:rFonts w:ascii="Times New Roman" w:eastAsia="Times New Roman" w:hAnsi="Times New Roman"/>
      <w:sz w:val="24"/>
      <w:szCs w:val="24"/>
    </w:rPr>
  </w:style>
  <w:style w:type="character" w:customStyle="1" w:styleId="EndNoteBibliographyChar">
    <w:name w:val="EndNote Bibliography Char"/>
    <w:basedOn w:val="DefaultParagraphFont"/>
    <w:link w:val="EndNoteBibliography"/>
    <w:rsid w:val="009E7A89"/>
    <w:rPr>
      <w:rFonts w:ascii="Times New Roman" w:eastAsia="Times New Roman" w:hAnsi="Times New Roman" w:cs="Times New Roman"/>
      <w:sz w:val="24"/>
      <w:szCs w:val="24"/>
    </w:rPr>
  </w:style>
  <w:style w:type="table" w:styleId="TableGrid">
    <w:name w:val="Table Grid"/>
    <w:basedOn w:val="TableNormal"/>
    <w:uiPriority w:val="39"/>
    <w:rsid w:val="00CA0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09AE"/>
    <w:rPr>
      <w:color w:val="808080"/>
    </w:rPr>
  </w:style>
  <w:style w:type="table" w:customStyle="1" w:styleId="TableGrid5">
    <w:name w:val="Table Grid5"/>
    <w:basedOn w:val="TableNormal"/>
    <w:next w:val="TableGrid"/>
    <w:uiPriority w:val="39"/>
    <w:rsid w:val="004C3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30ED8"/>
    <w:pPr>
      <w:spacing w:after="0" w:line="240" w:lineRule="auto"/>
    </w:pPr>
    <w:rPr>
      <w:rFonts w:ascii="Georgia" w:hAnsi="Georgia" w:cs="Times New Roman"/>
    </w:rPr>
  </w:style>
  <w:style w:type="paragraph" w:styleId="Bibliography">
    <w:name w:val="Bibliography"/>
    <w:basedOn w:val="Normal"/>
    <w:next w:val="Normal"/>
    <w:uiPriority w:val="37"/>
    <w:unhideWhenUsed/>
    <w:rsid w:val="00845EFF"/>
  </w:style>
  <w:style w:type="paragraph" w:styleId="Header">
    <w:name w:val="header"/>
    <w:basedOn w:val="Normal"/>
    <w:link w:val="HeaderChar"/>
    <w:uiPriority w:val="99"/>
    <w:unhideWhenUsed/>
    <w:rsid w:val="00C044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421"/>
    <w:rPr>
      <w:rFonts w:ascii="Georgia" w:hAnsi="Georgia" w:cs="Times New Roman"/>
    </w:rPr>
  </w:style>
  <w:style w:type="paragraph" w:styleId="Footer">
    <w:name w:val="footer"/>
    <w:basedOn w:val="Normal"/>
    <w:link w:val="FooterChar"/>
    <w:uiPriority w:val="99"/>
    <w:unhideWhenUsed/>
    <w:rsid w:val="00C044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421"/>
    <w:rPr>
      <w:rFonts w:ascii="Georgia" w:hAnsi="Georgia" w:cs="Times New Roman"/>
    </w:rPr>
  </w:style>
  <w:style w:type="paragraph" w:styleId="FootnoteText">
    <w:name w:val="footnote text"/>
    <w:basedOn w:val="Normal"/>
    <w:link w:val="FootnoteTextChar"/>
    <w:uiPriority w:val="99"/>
    <w:semiHidden/>
    <w:unhideWhenUsed/>
    <w:rsid w:val="00D441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413A"/>
    <w:rPr>
      <w:rFonts w:ascii="Georgia" w:hAnsi="Georgia" w:cs="Times New Roman"/>
      <w:sz w:val="20"/>
      <w:szCs w:val="20"/>
    </w:rPr>
  </w:style>
  <w:style w:type="character" w:styleId="FootnoteReference">
    <w:name w:val="footnote reference"/>
    <w:basedOn w:val="DefaultParagraphFont"/>
    <w:uiPriority w:val="99"/>
    <w:semiHidden/>
    <w:unhideWhenUsed/>
    <w:rsid w:val="00D44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03157">
      <w:bodyDiv w:val="1"/>
      <w:marLeft w:val="0"/>
      <w:marRight w:val="0"/>
      <w:marTop w:val="0"/>
      <w:marBottom w:val="0"/>
      <w:divBdr>
        <w:top w:val="none" w:sz="0" w:space="0" w:color="auto"/>
        <w:left w:val="none" w:sz="0" w:space="0" w:color="auto"/>
        <w:bottom w:val="none" w:sz="0" w:space="0" w:color="auto"/>
        <w:right w:val="none" w:sz="0" w:space="0" w:color="auto"/>
      </w:divBdr>
    </w:div>
    <w:div w:id="598102350">
      <w:bodyDiv w:val="1"/>
      <w:marLeft w:val="0"/>
      <w:marRight w:val="0"/>
      <w:marTop w:val="0"/>
      <w:marBottom w:val="0"/>
      <w:divBdr>
        <w:top w:val="none" w:sz="0" w:space="0" w:color="auto"/>
        <w:left w:val="none" w:sz="0" w:space="0" w:color="auto"/>
        <w:bottom w:val="none" w:sz="0" w:space="0" w:color="auto"/>
        <w:right w:val="none" w:sz="0" w:space="0" w:color="auto"/>
      </w:divBdr>
    </w:div>
    <w:div w:id="1036125822">
      <w:bodyDiv w:val="1"/>
      <w:marLeft w:val="0"/>
      <w:marRight w:val="0"/>
      <w:marTop w:val="0"/>
      <w:marBottom w:val="0"/>
      <w:divBdr>
        <w:top w:val="none" w:sz="0" w:space="0" w:color="auto"/>
        <w:left w:val="none" w:sz="0" w:space="0" w:color="auto"/>
        <w:bottom w:val="none" w:sz="0" w:space="0" w:color="auto"/>
        <w:right w:val="none" w:sz="0" w:space="0" w:color="auto"/>
      </w:divBdr>
    </w:div>
    <w:div w:id="1316835592">
      <w:bodyDiv w:val="1"/>
      <w:marLeft w:val="0"/>
      <w:marRight w:val="0"/>
      <w:marTop w:val="0"/>
      <w:marBottom w:val="0"/>
      <w:divBdr>
        <w:top w:val="none" w:sz="0" w:space="0" w:color="auto"/>
        <w:left w:val="none" w:sz="0" w:space="0" w:color="auto"/>
        <w:bottom w:val="none" w:sz="0" w:space="0" w:color="auto"/>
        <w:right w:val="none" w:sz="0" w:space="0" w:color="auto"/>
      </w:divBdr>
    </w:div>
    <w:div w:id="1339309772">
      <w:bodyDiv w:val="1"/>
      <w:marLeft w:val="0"/>
      <w:marRight w:val="0"/>
      <w:marTop w:val="0"/>
      <w:marBottom w:val="0"/>
      <w:divBdr>
        <w:top w:val="none" w:sz="0" w:space="0" w:color="auto"/>
        <w:left w:val="none" w:sz="0" w:space="0" w:color="auto"/>
        <w:bottom w:val="none" w:sz="0" w:space="0" w:color="auto"/>
        <w:right w:val="none" w:sz="0" w:space="0" w:color="auto"/>
      </w:divBdr>
    </w:div>
    <w:div w:id="1529636640">
      <w:bodyDiv w:val="1"/>
      <w:marLeft w:val="0"/>
      <w:marRight w:val="0"/>
      <w:marTop w:val="0"/>
      <w:marBottom w:val="0"/>
      <w:divBdr>
        <w:top w:val="none" w:sz="0" w:space="0" w:color="auto"/>
        <w:left w:val="none" w:sz="0" w:space="0" w:color="auto"/>
        <w:bottom w:val="none" w:sz="0" w:space="0" w:color="auto"/>
        <w:right w:val="none" w:sz="0" w:space="0" w:color="auto"/>
      </w:divBdr>
    </w:div>
    <w:div w:id="1688557847">
      <w:bodyDiv w:val="1"/>
      <w:marLeft w:val="0"/>
      <w:marRight w:val="0"/>
      <w:marTop w:val="0"/>
      <w:marBottom w:val="0"/>
      <w:divBdr>
        <w:top w:val="none" w:sz="0" w:space="0" w:color="auto"/>
        <w:left w:val="none" w:sz="0" w:space="0" w:color="auto"/>
        <w:bottom w:val="none" w:sz="0" w:space="0" w:color="auto"/>
        <w:right w:val="none" w:sz="0" w:space="0" w:color="auto"/>
      </w:divBdr>
    </w:div>
    <w:div w:id="1973442188">
      <w:bodyDiv w:val="1"/>
      <w:marLeft w:val="0"/>
      <w:marRight w:val="0"/>
      <w:marTop w:val="0"/>
      <w:marBottom w:val="0"/>
      <w:divBdr>
        <w:top w:val="none" w:sz="0" w:space="0" w:color="auto"/>
        <w:left w:val="none" w:sz="0" w:space="0" w:color="auto"/>
        <w:bottom w:val="none" w:sz="0" w:space="0" w:color="auto"/>
        <w:right w:val="none" w:sz="0" w:space="0" w:color="auto"/>
      </w:divBdr>
    </w:div>
    <w:div w:id="2074767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EC9F7-18D7-49BF-9D35-480ABAF0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TotalTime>
  <Pages>6</Pages>
  <Words>34960</Words>
  <Characters>199275</Characters>
  <Application>Microsoft Office Word</Application>
  <DocSecurity>0</DocSecurity>
  <Lines>1660</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Mitchell</dc:creator>
  <cp:keywords/>
  <dc:description/>
  <cp:lastModifiedBy>William Mitchell</cp:lastModifiedBy>
  <cp:revision>11</cp:revision>
  <dcterms:created xsi:type="dcterms:W3CDTF">2022-12-08T05:48:00Z</dcterms:created>
  <dcterms:modified xsi:type="dcterms:W3CDTF">2023-04-13T17:17:00Z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http://www.zotero.org/styles/nature</vt:lpwstr>
  </property>
  <property fmtid="{D5CDD505-2E9C-101B-9397-08002B2CF9AE}" pid="4" name="Mendeley Unique User Id_1">
    <vt:lpwstr>f18cc4f6-cfb7-3f42-8fe3-a9cf01596034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zotero-version="6.0.23"&gt;&lt;session id="nAPS1FBa"/&gt;&lt;style id="http://www.zotero.org/styles/nature" hasBibliography="1" bibliographyStyleHasBeenSet="1"/&gt;&lt;prefs&gt;&lt;pref name="fieldType" value="Field"/&gt;&lt;pref name="dontAskDelayCitationUpdate</vt:lpwstr>
  </property>
  <property fmtid="{D5CDD505-2E9C-101B-9397-08002B2CF9AE}" pid="26" name="ZOTERO_PREF_2">
    <vt:lpwstr>s" value="true"/&gt;&lt;/prefs&gt;&lt;/data&gt;</vt:lpwstr>
  </property>
</Properties>
</file>