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FEAA6" w14:textId="6E5452B4" w:rsidR="003A3918" w:rsidRPr="00A853B7" w:rsidRDefault="00D62527" w:rsidP="00736EE3">
      <w:pPr>
        <w:spacing w:after="0" w:line="240" w:lineRule="auto"/>
        <w:jc w:val="center"/>
        <w:rPr>
          <w:rFonts w:ascii="Arial Nova Light" w:hAnsi="Arial Nova Light"/>
          <w:b/>
          <w:bCs/>
          <w:sz w:val="16"/>
          <w:szCs w:val="16"/>
        </w:rPr>
      </w:pPr>
      <w:r>
        <w:rPr>
          <w:rFonts w:ascii="Arial Nova Light" w:hAnsi="Arial Nova Light"/>
          <w:b/>
          <w:bCs/>
          <w:noProof/>
          <w:sz w:val="16"/>
          <w:szCs w:val="16"/>
        </w:rPr>
        <w:drawing>
          <wp:inline distT="0" distB="0" distL="0" distR="0" wp14:anchorId="19CB2DD2" wp14:editId="717B0825">
            <wp:extent cx="6717072" cy="52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817371" cy="608135"/>
                    </a:xfrm>
                    <a:prstGeom prst="rect">
                      <a:avLst/>
                    </a:prstGeom>
                    <a:noFill/>
                  </pic:spPr>
                </pic:pic>
              </a:graphicData>
            </a:graphic>
          </wp:inline>
        </w:drawing>
      </w:r>
      <w:r w:rsidR="00350FCA" w:rsidRPr="001E7851">
        <w:rPr>
          <w:rFonts w:ascii="Arial Nova Light" w:hAnsi="Arial Nova Light"/>
        </w:rPr>
        <w:br/>
      </w:r>
    </w:p>
    <w:p w14:paraId="775A4810" w14:textId="72762366" w:rsidR="00E82F8E" w:rsidRPr="00A853B7" w:rsidRDefault="00350FCA" w:rsidP="00736EE3">
      <w:pPr>
        <w:spacing w:after="0" w:line="240" w:lineRule="auto"/>
        <w:jc w:val="center"/>
        <w:rPr>
          <w:rFonts w:ascii="Arial Nova Light" w:hAnsi="Arial Nova Light"/>
          <w:b/>
          <w:bCs/>
          <w:sz w:val="16"/>
          <w:szCs w:val="16"/>
        </w:rPr>
      </w:pPr>
      <w:r w:rsidRPr="001E7851">
        <w:rPr>
          <w:rFonts w:ascii="Arial Nova Light" w:hAnsi="Arial Nova Light"/>
          <w:b/>
          <w:bCs/>
          <w:sz w:val="32"/>
          <w:szCs w:val="32"/>
        </w:rPr>
        <w:t xml:space="preserve">Supplementary Information Sheet </w:t>
      </w:r>
      <w:r w:rsidR="00A853B7">
        <w:rPr>
          <w:rFonts w:ascii="Arial Nova Light" w:hAnsi="Arial Nova Light"/>
          <w:b/>
          <w:bCs/>
          <w:sz w:val="32"/>
          <w:szCs w:val="32"/>
        </w:rPr>
        <w:br/>
      </w:r>
    </w:p>
    <w:p w14:paraId="5C4D7A6A" w14:textId="50460828" w:rsidR="00B3325D" w:rsidRDefault="00B3325D" w:rsidP="001E7851">
      <w:pPr>
        <w:spacing w:after="0" w:line="240" w:lineRule="auto"/>
        <w:jc w:val="both"/>
        <w:rPr>
          <w:rFonts w:ascii="Arial Nova Light" w:hAnsi="Arial Nova Light"/>
          <w:color w:val="000000" w:themeColor="text1"/>
          <w:highlight w:val="white"/>
        </w:rPr>
      </w:pPr>
      <w:r>
        <w:rPr>
          <w:rFonts w:ascii="Arial Nova Light" w:hAnsi="Arial Nova Light"/>
          <w:noProof/>
          <w:color w:val="000000" w:themeColor="text1"/>
        </w:rPr>
        <w:drawing>
          <wp:anchor distT="0" distB="0" distL="114300" distR="114300" simplePos="0" relativeHeight="251666432" behindDoc="1" locked="0" layoutInCell="1" allowOverlap="1" wp14:anchorId="3890ACE9" wp14:editId="21399969">
            <wp:simplePos x="0" y="0"/>
            <wp:positionH relativeFrom="margin">
              <wp:align>right</wp:align>
            </wp:positionH>
            <wp:positionV relativeFrom="paragraph">
              <wp:posOffset>15875</wp:posOffset>
            </wp:positionV>
            <wp:extent cx="1447165" cy="5998210"/>
            <wp:effectExtent l="0" t="0" r="635" b="2540"/>
            <wp:wrapTight wrapText="bothSides">
              <wp:wrapPolygon edited="0">
                <wp:start x="569" y="69"/>
                <wp:lineTo x="284" y="1098"/>
                <wp:lineTo x="2275" y="1303"/>
                <wp:lineTo x="284" y="1578"/>
                <wp:lineTo x="284" y="21541"/>
                <wp:lineTo x="21325" y="21541"/>
                <wp:lineTo x="21325" y="1646"/>
                <wp:lineTo x="18197" y="1303"/>
                <wp:lineTo x="19903" y="1166"/>
                <wp:lineTo x="21041" y="412"/>
                <wp:lineTo x="19903" y="69"/>
                <wp:lineTo x="569" y="6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7165" cy="5998210"/>
                    </a:xfrm>
                    <a:prstGeom prst="rect">
                      <a:avLst/>
                    </a:prstGeom>
                    <a:noFill/>
                  </pic:spPr>
                </pic:pic>
              </a:graphicData>
            </a:graphic>
            <wp14:sizeRelH relativeFrom="margin">
              <wp14:pctWidth>0</wp14:pctWidth>
            </wp14:sizeRelH>
            <wp14:sizeRelV relativeFrom="margin">
              <wp14:pctHeight>0</wp14:pctHeight>
            </wp14:sizeRelV>
          </wp:anchor>
        </w:drawing>
      </w:r>
      <w:r w:rsidR="00350FCA" w:rsidRPr="001E7851">
        <w:rPr>
          <w:rFonts w:ascii="Arial Nova Light" w:hAnsi="Arial Nova Light"/>
          <w:b/>
          <w:color w:val="000000" w:themeColor="text1"/>
          <w:sz w:val="24"/>
          <w:szCs w:val="24"/>
        </w:rPr>
        <w:t>Study Limitations</w:t>
      </w:r>
      <w:r w:rsidR="00736EE3" w:rsidRPr="001E7851">
        <w:rPr>
          <w:rFonts w:ascii="Arial Nova Light" w:hAnsi="Arial Nova Light"/>
          <w:b/>
          <w:color w:val="000000" w:themeColor="text1"/>
        </w:rPr>
        <w:t xml:space="preserve">: </w:t>
      </w:r>
      <w:r w:rsidR="00350FCA" w:rsidRPr="001E7851">
        <w:rPr>
          <w:rFonts w:ascii="Arial Nova Light" w:hAnsi="Arial Nova Light"/>
          <w:color w:val="000000" w:themeColor="text1"/>
          <w:highlight w:val="white"/>
        </w:rPr>
        <w:t xml:space="preserve">While our results suggest </w:t>
      </w:r>
      <w:proofErr w:type="gramStart"/>
      <w:r w:rsidR="00350FCA" w:rsidRPr="001E7851">
        <w:rPr>
          <w:rFonts w:ascii="Arial Nova Light" w:hAnsi="Arial Nova Light"/>
          <w:color w:val="000000" w:themeColor="text1"/>
          <w:highlight w:val="white"/>
        </w:rPr>
        <w:t>a number of</w:t>
      </w:r>
      <w:proofErr w:type="gramEnd"/>
      <w:r w:rsidR="00350FCA" w:rsidRPr="001E7851">
        <w:rPr>
          <w:rFonts w:ascii="Arial Nova Light" w:hAnsi="Arial Nova Light"/>
          <w:color w:val="000000" w:themeColor="text1"/>
          <w:highlight w:val="white"/>
        </w:rPr>
        <w:t xml:space="preserve"> differences in affective representation between children and adults, it is difficult to conclude with certainty exactly what implications this similarity has for cognition and behavior without additional measurements. Our interpretations of these results are based upon the extant literature exploring the functions of the AMY, NAcc, and vmPFC in similar experimental contexts, but the debate as to the exact functions of each is still widely contested. Meta-analyses suggest that the posterior vmPFC, for example, differentially responds to emotion, while the rostral and central vmPFC demonstrate increased activation during social processing and valuation judgments,</w:t>
      </w:r>
      <w:r w:rsidR="00736EE3" w:rsidRPr="001E7851">
        <w:rPr>
          <w:rFonts w:ascii="Arial Nova Light" w:hAnsi="Arial Nova Light"/>
          <w:color w:val="000000" w:themeColor="text1"/>
          <w:highlight w:val="white"/>
        </w:rPr>
        <w:t xml:space="preserve"> </w:t>
      </w:r>
      <w:r w:rsidR="00350FCA" w:rsidRPr="001E7851">
        <w:rPr>
          <w:rFonts w:ascii="Arial Nova Light" w:hAnsi="Arial Nova Light"/>
          <w:color w:val="000000" w:themeColor="text1"/>
          <w:highlight w:val="white"/>
        </w:rPr>
        <w:t>respectively (</w:t>
      </w:r>
      <w:proofErr w:type="spellStart"/>
      <w:r w:rsidR="00350FCA" w:rsidRPr="001E7851">
        <w:rPr>
          <w:rFonts w:ascii="Arial Nova Light" w:hAnsi="Arial Nova Light"/>
          <w:color w:val="000000" w:themeColor="text1"/>
          <w:highlight w:val="white"/>
        </w:rPr>
        <w:t>Hiser</w:t>
      </w:r>
      <w:proofErr w:type="spellEnd"/>
      <w:r w:rsidR="00350FCA" w:rsidRPr="001E7851">
        <w:rPr>
          <w:rFonts w:ascii="Arial Nova Light" w:hAnsi="Arial Nova Light"/>
          <w:color w:val="000000" w:themeColor="text1"/>
          <w:highlight w:val="white"/>
        </w:rPr>
        <w:t xml:space="preserve"> &amp; </w:t>
      </w:r>
      <w:proofErr w:type="spellStart"/>
      <w:r w:rsidR="00350FCA" w:rsidRPr="001E7851">
        <w:rPr>
          <w:rFonts w:ascii="Arial Nova Light" w:hAnsi="Arial Nova Light"/>
          <w:color w:val="000000" w:themeColor="text1"/>
          <w:highlight w:val="white"/>
        </w:rPr>
        <w:t>Koenigs</w:t>
      </w:r>
      <w:proofErr w:type="spellEnd"/>
      <w:r w:rsidR="00350FCA" w:rsidRPr="001E7851">
        <w:rPr>
          <w:rFonts w:ascii="Arial Nova Light" w:hAnsi="Arial Nova Light"/>
          <w:color w:val="000000" w:themeColor="text1"/>
          <w:highlight w:val="white"/>
        </w:rPr>
        <w:t xml:space="preserve">, 2018). </w:t>
      </w:r>
    </w:p>
    <w:p w14:paraId="6EC00B4E" w14:textId="563FF9B8" w:rsidR="00B3325D" w:rsidRDefault="00B3325D" w:rsidP="001E7851">
      <w:pPr>
        <w:spacing w:after="0" w:line="240" w:lineRule="auto"/>
        <w:jc w:val="both"/>
        <w:rPr>
          <w:rFonts w:ascii="Arial Nova Light" w:hAnsi="Arial Nova Light"/>
          <w:color w:val="000000" w:themeColor="text1"/>
          <w:highlight w:val="white"/>
        </w:rPr>
      </w:pPr>
    </w:p>
    <w:p w14:paraId="64D31001" w14:textId="508A0F1B" w:rsidR="001E7851" w:rsidRDefault="00D62527" w:rsidP="00B3325D">
      <w:pPr>
        <w:spacing w:after="0" w:line="240" w:lineRule="auto"/>
        <w:jc w:val="both"/>
        <w:rPr>
          <w:rFonts w:ascii="Arial Nova Light" w:hAnsi="Arial Nova Light"/>
          <w:color w:val="000000" w:themeColor="text1"/>
        </w:rPr>
      </w:pPr>
      <w:r>
        <w:rPr>
          <w:rFonts w:ascii="Arial Nova Light" w:hAnsi="Arial Nova Light"/>
          <w:color w:val="000000" w:themeColor="text1"/>
          <w:highlight w:val="white"/>
        </w:rPr>
        <w:t>Additionally, our analyses cannot conclusively eliminate the possibility that individuals were representing extraneous, non-affective information within the stimuli. While we believe the comparisons between negative and positive stimuli and neutral stimuli offer support to that interpretation, the affective neutrality of these control clips is subjective and might not constitute a true control. Our analysis also</w:t>
      </w:r>
      <w:r w:rsidR="00350FCA" w:rsidRPr="001E7851">
        <w:rPr>
          <w:rFonts w:ascii="Arial Nova Light" w:hAnsi="Arial Nova Light"/>
          <w:color w:val="000000" w:themeColor="text1"/>
          <w:highlight w:val="white"/>
        </w:rPr>
        <w:t xml:space="preserve"> cannot necessarily address concerns of social representations, as neutral stimuli were not as extensively balanced to positive and negative video stimuli a</w:t>
      </w:r>
      <w:r>
        <w:rPr>
          <w:rFonts w:ascii="Arial Nova Light" w:hAnsi="Arial Nova Light"/>
          <w:color w:val="000000" w:themeColor="text1"/>
          <w:highlight w:val="white"/>
        </w:rPr>
        <w:t>s</w:t>
      </w:r>
      <w:r w:rsidR="00350FCA" w:rsidRPr="001E7851">
        <w:rPr>
          <w:rFonts w:ascii="Arial Nova Light" w:hAnsi="Arial Nova Light"/>
          <w:color w:val="000000" w:themeColor="text1"/>
          <w:highlight w:val="white"/>
        </w:rPr>
        <w:t xml:space="preserve"> positive and negative video stimuli were to each other.</w:t>
      </w:r>
      <w:r w:rsidR="00B3325D" w:rsidRPr="001E7851">
        <w:rPr>
          <w:rFonts w:ascii="Arial Nova Light" w:hAnsi="Arial Nova Light"/>
          <w:color w:val="000000" w:themeColor="text1"/>
        </w:rPr>
        <w:t xml:space="preserve"> </w:t>
      </w:r>
    </w:p>
    <w:p w14:paraId="0E6EDAE7" w14:textId="5047965D" w:rsidR="00B3325D" w:rsidRDefault="00B3325D" w:rsidP="001E7851">
      <w:pPr>
        <w:spacing w:after="0" w:line="240" w:lineRule="auto"/>
        <w:jc w:val="both"/>
        <w:rPr>
          <w:rFonts w:ascii="Arial Nova Light" w:hAnsi="Arial Nova Light"/>
          <w:color w:val="000000" w:themeColor="text1"/>
        </w:rPr>
      </w:pPr>
    </w:p>
    <w:p w14:paraId="6F159C69" w14:textId="42D06B9A"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Task</w:t>
      </w:r>
      <w:r w:rsidR="001E7851" w:rsidRPr="001E7851">
        <w:rPr>
          <w:rFonts w:ascii="Arial Nova Light" w:hAnsi="Arial Nova Light"/>
          <w:b/>
          <w:bCs/>
          <w:color w:val="000000" w:themeColor="text1"/>
          <w:sz w:val="24"/>
          <w:szCs w:val="24"/>
        </w:rPr>
        <w:t xml:space="preserve"> &amp; Data Acquisition</w:t>
      </w:r>
      <w:r w:rsidRPr="001E7851">
        <w:rPr>
          <w:rFonts w:ascii="Arial Nova Light" w:hAnsi="Arial Nova Light"/>
          <w:b/>
          <w:bCs/>
          <w:color w:val="000000" w:themeColor="text1"/>
        </w:rPr>
        <w:t xml:space="preserve">: </w:t>
      </w:r>
      <w:r w:rsidR="001E7851" w:rsidRPr="001E7851">
        <w:rPr>
          <w:rFonts w:ascii="Arial Nova Light" w:hAnsi="Arial Nova Light"/>
          <w:i/>
          <w:iCs/>
          <w:color w:val="000000" w:themeColor="text1"/>
        </w:rPr>
        <w:t xml:space="preserve">See </w:t>
      </w:r>
      <w:r w:rsidRPr="001E7851">
        <w:rPr>
          <w:rFonts w:ascii="Arial Nova Light" w:hAnsi="Arial Nova Light"/>
          <w:color w:val="000000" w:themeColor="text1"/>
        </w:rPr>
        <w:t xml:space="preserve">Karim &amp; Perlman (2017),  </w:t>
      </w:r>
    </w:p>
    <w:p w14:paraId="5D6AC01C" w14:textId="675271BE" w:rsidR="001E7851" w:rsidRDefault="001E7851" w:rsidP="001E7851">
      <w:pPr>
        <w:spacing w:after="0" w:line="240" w:lineRule="auto"/>
        <w:jc w:val="both"/>
        <w:rPr>
          <w:rFonts w:ascii="Arial Nova Light" w:hAnsi="Arial Nova Light"/>
          <w:b/>
          <w:bCs/>
          <w:color w:val="000000" w:themeColor="text1"/>
          <w:sz w:val="24"/>
          <w:szCs w:val="24"/>
        </w:rPr>
      </w:pPr>
    </w:p>
    <w:p w14:paraId="36368EEF" w14:textId="14E8735F"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Pre-Processing</w:t>
      </w:r>
      <w:r w:rsidR="001E7851" w:rsidRPr="001E7851">
        <w:rPr>
          <w:rFonts w:ascii="Arial Nova Light" w:hAnsi="Arial Nova Light"/>
          <w:b/>
          <w:bCs/>
          <w:color w:val="000000" w:themeColor="text1"/>
        </w:rPr>
        <w:t xml:space="preserve">: </w:t>
      </w:r>
      <w:r w:rsidRPr="001E7851">
        <w:rPr>
          <w:rFonts w:ascii="Arial Nova Light" w:hAnsi="Arial Nova Light"/>
          <w:color w:val="000000" w:themeColor="text1"/>
        </w:rPr>
        <w:t xml:space="preserve">Structural and functional data was preprocessed and </w:t>
      </w:r>
      <w:proofErr w:type="gramStart"/>
      <w:r w:rsidRPr="001E7851">
        <w:rPr>
          <w:rFonts w:ascii="Arial Nova Light" w:hAnsi="Arial Nova Light"/>
          <w:color w:val="000000" w:themeColor="text1"/>
        </w:rPr>
        <w:t>high-pass</w:t>
      </w:r>
      <w:proofErr w:type="gramEnd"/>
      <w:r w:rsidRPr="001E7851">
        <w:rPr>
          <w:rFonts w:ascii="Arial Nova Light" w:hAnsi="Arial Nova Light"/>
          <w:color w:val="000000" w:themeColor="text1"/>
        </w:rPr>
        <w:t xml:space="preserve"> filtered using the FEAT tool included in FSL (v5.0; https://fsl.fmrib.ox.ac.uk) (Jenkinson, Beckmann, &amp; Behrens, 2012). Functional data were registered to anatomical and nonlinearly warped to MNI standard space. Timeseries data were extracted from CSF and white matter and used to identify motion-related deviations at each time point </w:t>
      </w:r>
      <w:proofErr w:type="gramStart"/>
      <w:r w:rsidRPr="001E7851">
        <w:rPr>
          <w:rFonts w:ascii="Arial Nova Light" w:hAnsi="Arial Nova Light"/>
          <w:color w:val="000000" w:themeColor="text1"/>
        </w:rPr>
        <w:t>in order to</w:t>
      </w:r>
      <w:proofErr w:type="gramEnd"/>
      <w:r w:rsidRPr="001E7851">
        <w:rPr>
          <w:rFonts w:ascii="Arial Nova Light" w:hAnsi="Arial Nova Light"/>
          <w:color w:val="000000" w:themeColor="text1"/>
        </w:rPr>
        <w:t xml:space="preserve"> isolate head motion, using six parameters, and other noise-related factors. Additionally, individual TRs were identified and adjusted for if greater than 15% of TRs were considered outliers, or if head motion values for any of the three rotations were greater than 1.5mm.</w:t>
      </w:r>
    </w:p>
    <w:p w14:paraId="2433E3DF" w14:textId="57FD4973" w:rsidR="001E7851" w:rsidRDefault="001E7851" w:rsidP="001E7851">
      <w:pPr>
        <w:spacing w:after="0" w:line="240" w:lineRule="auto"/>
        <w:jc w:val="both"/>
        <w:rPr>
          <w:rFonts w:ascii="Arial Nova Light" w:hAnsi="Arial Nova Light"/>
          <w:b/>
          <w:bCs/>
          <w:color w:val="000000" w:themeColor="text1"/>
          <w:sz w:val="24"/>
          <w:szCs w:val="24"/>
        </w:rPr>
      </w:pPr>
    </w:p>
    <w:p w14:paraId="278B0A30" w14:textId="4AD1CE7D" w:rsidR="00736EE3" w:rsidRPr="001E7851"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Regions of Interest</w:t>
      </w:r>
      <w:r w:rsidR="001E7851" w:rsidRPr="001E7851">
        <w:rPr>
          <w:rFonts w:ascii="Arial Nova Light" w:hAnsi="Arial Nova Light"/>
          <w:b/>
          <w:bCs/>
          <w:color w:val="000000" w:themeColor="text1"/>
        </w:rPr>
        <w:t xml:space="preserve">: </w:t>
      </w:r>
      <w:r w:rsidRPr="001E7851">
        <w:rPr>
          <w:rFonts w:ascii="Arial Nova Light" w:hAnsi="Arial Nova Light"/>
          <w:color w:val="000000" w:themeColor="text1"/>
        </w:rPr>
        <w:t xml:space="preserve">We captured vmPFC data using an activation-centered mask with a 2mm diameter isotropic kernel. Central MNI coordinates [X, Y, Z: 2, 46, -8] for the mask were identified in a meta-analysis by </w:t>
      </w:r>
      <w:proofErr w:type="spellStart"/>
      <w:r w:rsidRPr="001E7851">
        <w:rPr>
          <w:rFonts w:ascii="Arial Nova Light" w:hAnsi="Arial Nova Light"/>
          <w:color w:val="000000" w:themeColor="text1"/>
        </w:rPr>
        <w:t>Barta</w:t>
      </w:r>
      <w:proofErr w:type="spellEnd"/>
      <w:r w:rsidRPr="001E7851">
        <w:rPr>
          <w:rFonts w:ascii="Arial Nova Light" w:hAnsi="Arial Nova Light"/>
          <w:color w:val="000000" w:themeColor="text1"/>
        </w:rPr>
        <w:t xml:space="preserve">, McGuire, and Kable (2013) as the most common center of consistent vmPFC activation during studies of subjective valuation and primary incentives. Amygdala and NAcc masks were taken from the Harvard-Oxford subcortical atlas (Makris et al., 2006; Frazier et al. 2005; </w:t>
      </w:r>
      <w:proofErr w:type="spellStart"/>
      <w:r w:rsidRPr="001E7851">
        <w:rPr>
          <w:rFonts w:ascii="Arial Nova Light" w:hAnsi="Arial Nova Light"/>
          <w:color w:val="000000" w:themeColor="text1"/>
        </w:rPr>
        <w:t>Desikan</w:t>
      </w:r>
      <w:proofErr w:type="spellEnd"/>
      <w:r w:rsidRPr="001E7851">
        <w:rPr>
          <w:rFonts w:ascii="Arial Nova Light" w:hAnsi="Arial Nova Light"/>
          <w:color w:val="000000" w:themeColor="text1"/>
        </w:rPr>
        <w:t xml:space="preserve"> et al., 2006; Goldstein et al., 2007). Masks were applied to all regions of interest (ROIs), such that data from voxels beyond the bounds of the masks were excluded, and the included voxels were aligned with functional volumes. All ROIs were thresholded at 50%. All masks were broadly defined in MNI space, applied to ROIs, and ROIs were transformed into subject native space using non-linear estimations (FNIRT). Transformations were visually inspected for accuracy.</w:t>
      </w:r>
    </w:p>
    <w:p w14:paraId="64B53FCD" w14:textId="2818B501" w:rsidR="001E7851" w:rsidRDefault="001E7851" w:rsidP="001E7851">
      <w:pPr>
        <w:spacing w:after="0" w:line="240" w:lineRule="auto"/>
        <w:jc w:val="both"/>
        <w:rPr>
          <w:rFonts w:ascii="Arial Nova Light" w:hAnsi="Arial Nova Light"/>
          <w:b/>
          <w:bCs/>
          <w:color w:val="000000" w:themeColor="text1"/>
          <w:sz w:val="24"/>
          <w:szCs w:val="24"/>
        </w:rPr>
      </w:pPr>
    </w:p>
    <w:p w14:paraId="00AB0D04" w14:textId="6A67AD0B" w:rsidR="00736EE3" w:rsidRDefault="00736EE3" w:rsidP="001E7851">
      <w:pPr>
        <w:spacing w:after="0" w:line="240" w:lineRule="auto"/>
        <w:jc w:val="both"/>
        <w:rPr>
          <w:rFonts w:ascii="Arial Nova Light" w:hAnsi="Arial Nova Light"/>
          <w:color w:val="000000" w:themeColor="text1"/>
        </w:rPr>
      </w:pPr>
      <w:r w:rsidRPr="001E7851">
        <w:rPr>
          <w:rFonts w:ascii="Arial Nova Light" w:hAnsi="Arial Nova Light"/>
          <w:b/>
          <w:bCs/>
          <w:color w:val="000000" w:themeColor="text1"/>
          <w:sz w:val="24"/>
          <w:szCs w:val="24"/>
        </w:rPr>
        <w:t>Statistical Analyses</w:t>
      </w:r>
      <w:r w:rsidR="001E7851" w:rsidRPr="001E7851">
        <w:rPr>
          <w:rFonts w:ascii="Arial Nova Light" w:hAnsi="Arial Nova Light"/>
          <w:b/>
          <w:bCs/>
          <w:color w:val="000000" w:themeColor="text1"/>
        </w:rPr>
        <w:t xml:space="preserve">: </w:t>
      </w:r>
      <w:r w:rsidRPr="001E7851">
        <w:rPr>
          <w:rFonts w:ascii="Arial Nova Light" w:hAnsi="Arial Nova Light"/>
          <w:color w:val="000000" w:themeColor="text1"/>
        </w:rPr>
        <w:t xml:space="preserve">For each participant, we ran a General Linear Model (GLM) which had </w:t>
      </w:r>
      <w:r w:rsidR="00D62527">
        <w:rPr>
          <w:rFonts w:ascii="Arial Nova Light" w:hAnsi="Arial Nova Light"/>
          <w:color w:val="000000" w:themeColor="text1"/>
        </w:rPr>
        <w:t>24</w:t>
      </w:r>
      <w:r w:rsidRPr="001E7851">
        <w:rPr>
          <w:rFonts w:ascii="Arial Nova Light" w:hAnsi="Arial Nova Light"/>
          <w:color w:val="000000" w:themeColor="text1"/>
        </w:rPr>
        <w:t xml:space="preserve"> regressors of interest, one for each valenced video clip. From these individual participant GLMs, we then extracted the activity for each voxel within each of our three ROIs (AMY, NAcc, and vmPFC) for each of the video clips. The value of each voxel represents the average change in activation while passively viewing the video stimulus relative to baseline fixation cross measurements. To measure representational similarity within each of our three ROIs, the individual voxels contained within each participant’s GLM were aligned by MNI coordinates, such that the same spaces were being compared to one another within-participant across clips.</w:t>
      </w:r>
    </w:p>
    <w:p w14:paraId="1B336826" w14:textId="0B4BF259" w:rsidR="003A3918" w:rsidRPr="001E7851" w:rsidRDefault="003A3918" w:rsidP="001E7851">
      <w:pPr>
        <w:spacing w:after="0" w:line="240" w:lineRule="auto"/>
        <w:jc w:val="both"/>
        <w:rPr>
          <w:rFonts w:ascii="Arial Nova Light" w:hAnsi="Arial Nova Light"/>
          <w:color w:val="000000" w:themeColor="text1"/>
        </w:rPr>
      </w:pPr>
    </w:p>
    <w:p w14:paraId="66E91306" w14:textId="685BCE2D" w:rsidR="00736EE3" w:rsidRPr="001E7851" w:rsidRDefault="001E7851" w:rsidP="001E7851">
      <w:pPr>
        <w:spacing w:after="0" w:line="240" w:lineRule="auto"/>
        <w:jc w:val="both"/>
        <w:rPr>
          <w:rFonts w:ascii="Arial Nova Light" w:hAnsi="Arial Nova Light"/>
          <w:color w:val="000000" w:themeColor="text1"/>
        </w:rPr>
      </w:pPr>
      <w:r>
        <w:rPr>
          <w:rFonts w:ascii="Arial Nova Light" w:hAnsi="Arial Nova Light"/>
          <w:color w:val="000000" w:themeColor="text1"/>
        </w:rPr>
        <w:t>N</w:t>
      </w:r>
      <w:r w:rsidR="00736EE3" w:rsidRPr="001E7851">
        <w:rPr>
          <w:rFonts w:ascii="Arial Nova Light" w:hAnsi="Arial Nova Light"/>
          <w:color w:val="000000" w:themeColor="text1"/>
        </w:rPr>
        <w:t>ext, we used representational similarity analysis (RSA) to calculate our dependent measure. Pairwise complete observations of activity in each voxel within each ROI for each video clip were correlated with one another using the Spearman rank-order correlation method for non-parametric data.</w:t>
      </w:r>
      <w:r w:rsidR="00B3325D">
        <w:rPr>
          <w:rFonts w:ascii="Arial Nova Light" w:hAnsi="Arial Nova Light"/>
          <w:color w:val="000000" w:themeColor="text1"/>
        </w:rPr>
        <w:t xml:space="preserve"> </w:t>
      </w:r>
      <w:r w:rsidR="00736EE3" w:rsidRPr="001E7851">
        <w:rPr>
          <w:rFonts w:ascii="Arial Nova Light" w:hAnsi="Arial Nova Light"/>
          <w:color w:val="000000" w:themeColor="text1"/>
        </w:rPr>
        <w:t>Pairwise comparisons were performed across movie, but within valenced movie clips for each participant. This system produces an equal number of correlations in two within-valence categories: positive-to-positive comparisons</w:t>
      </w:r>
      <w:r w:rsidR="00D62527">
        <w:rPr>
          <w:rFonts w:ascii="Arial Nova Light" w:hAnsi="Arial Nova Light"/>
          <w:color w:val="000000" w:themeColor="text1"/>
        </w:rPr>
        <w:t xml:space="preserve">, </w:t>
      </w:r>
      <w:r w:rsidR="00736EE3" w:rsidRPr="001E7851">
        <w:rPr>
          <w:rFonts w:ascii="Arial Nova Light" w:hAnsi="Arial Nova Light"/>
          <w:color w:val="000000" w:themeColor="text1"/>
        </w:rPr>
        <w:t>negative-to-negative comparisons</w:t>
      </w:r>
      <w:r w:rsidR="00D62527">
        <w:rPr>
          <w:rFonts w:ascii="Arial Nova Light" w:hAnsi="Arial Nova Light"/>
          <w:color w:val="000000" w:themeColor="text1"/>
        </w:rPr>
        <w:t>, and neutral-to-neutral comparisons</w:t>
      </w:r>
      <w:r w:rsidR="00736EE3" w:rsidRPr="001E7851">
        <w:rPr>
          <w:rFonts w:ascii="Arial Nova Light" w:hAnsi="Arial Nova Light"/>
          <w:color w:val="000000" w:themeColor="text1"/>
        </w:rPr>
        <w:t>. Fisher’s Z-Transformation was applied to all correlations before proceeding. Correlating the extracted GLM data from our 8 positive movie clips</w:t>
      </w:r>
      <w:r w:rsidR="00D62527">
        <w:rPr>
          <w:rFonts w:ascii="Arial Nova Light" w:hAnsi="Arial Nova Light"/>
          <w:color w:val="000000" w:themeColor="text1"/>
        </w:rPr>
        <w:t xml:space="preserve">, </w:t>
      </w:r>
      <w:r w:rsidR="00736EE3" w:rsidRPr="001E7851">
        <w:rPr>
          <w:rFonts w:ascii="Arial Nova Light" w:hAnsi="Arial Nova Light"/>
          <w:color w:val="000000" w:themeColor="text1"/>
        </w:rPr>
        <w:t>8 negative movie clips</w:t>
      </w:r>
      <w:r w:rsidR="00D62527">
        <w:rPr>
          <w:rFonts w:ascii="Arial Nova Light" w:hAnsi="Arial Nova Light"/>
          <w:color w:val="000000" w:themeColor="text1"/>
        </w:rPr>
        <w:t xml:space="preserve">, and 8 neutral movie clips </w:t>
      </w:r>
      <w:r w:rsidR="00736EE3" w:rsidRPr="001E7851">
        <w:rPr>
          <w:rFonts w:ascii="Arial Nova Light" w:hAnsi="Arial Nova Light"/>
          <w:color w:val="000000" w:themeColor="text1"/>
        </w:rPr>
        <w:t xml:space="preserve">produced 28 correlative coefficients for within-valence comparisons per participant per ROI. </w:t>
      </w:r>
    </w:p>
    <w:p w14:paraId="2F464859" w14:textId="32DB307E" w:rsidR="006F2A34" w:rsidRDefault="006F2A34" w:rsidP="001E7851">
      <w:pPr>
        <w:spacing w:after="0" w:line="240" w:lineRule="auto"/>
        <w:jc w:val="both"/>
        <w:rPr>
          <w:rFonts w:ascii="Arial Nova Light" w:hAnsi="Arial Nova Light"/>
          <w:color w:val="000000" w:themeColor="text1"/>
        </w:rPr>
      </w:pPr>
    </w:p>
    <w:p w14:paraId="4CC495C7" w14:textId="59429A4B" w:rsidR="00736EE3" w:rsidRPr="001E7851" w:rsidRDefault="00A61B27" w:rsidP="001E7851">
      <w:pPr>
        <w:spacing w:after="0" w:line="240" w:lineRule="auto"/>
        <w:jc w:val="both"/>
        <w:rPr>
          <w:rFonts w:ascii="Arial Nova Light" w:hAnsi="Arial Nova Light"/>
          <w:color w:val="000000" w:themeColor="text1"/>
        </w:rPr>
      </w:pPr>
      <w:r>
        <w:rPr>
          <w:rFonts w:ascii="Arial Nova Light" w:hAnsi="Arial Nova Light"/>
          <w:noProof/>
          <w:color w:val="000000" w:themeColor="text1"/>
        </w:rPr>
        <mc:AlternateContent>
          <mc:Choice Requires="wpg">
            <w:drawing>
              <wp:anchor distT="0" distB="0" distL="114300" distR="114300" simplePos="0" relativeHeight="251670528" behindDoc="0" locked="0" layoutInCell="1" allowOverlap="1" wp14:anchorId="67F873FB" wp14:editId="6B261FC9">
                <wp:simplePos x="0" y="0"/>
                <wp:positionH relativeFrom="margin">
                  <wp:align>right</wp:align>
                </wp:positionH>
                <wp:positionV relativeFrom="paragraph">
                  <wp:posOffset>474345</wp:posOffset>
                </wp:positionV>
                <wp:extent cx="3410585" cy="3274695"/>
                <wp:effectExtent l="0" t="0" r="0" b="1905"/>
                <wp:wrapSquare wrapText="bothSides"/>
                <wp:docPr id="5" name="Group 5"/>
                <wp:cNvGraphicFramePr/>
                <a:graphic xmlns:a="http://schemas.openxmlformats.org/drawingml/2006/main">
                  <a:graphicData uri="http://schemas.microsoft.com/office/word/2010/wordprocessingGroup">
                    <wpg:wgp>
                      <wpg:cNvGrpSpPr/>
                      <wpg:grpSpPr>
                        <a:xfrm>
                          <a:off x="0" y="0"/>
                          <a:ext cx="3410585" cy="3274695"/>
                          <a:chOff x="0" y="0"/>
                          <a:chExt cx="3410585" cy="3274849"/>
                        </a:xfrm>
                      </wpg:grpSpPr>
                      <wps:wsp>
                        <wps:cNvPr id="19" name="Text Box 2"/>
                        <wps:cNvSpPr txBox="1">
                          <a:spLocks noChangeArrowheads="1"/>
                        </wps:cNvSpPr>
                        <wps:spPr bwMode="auto">
                          <a:xfrm>
                            <a:off x="0" y="0"/>
                            <a:ext cx="3392805" cy="259066"/>
                          </a:xfrm>
                          <a:prstGeom prst="rect">
                            <a:avLst/>
                          </a:prstGeom>
                          <a:solidFill>
                            <a:srgbClr val="FFFFFF"/>
                          </a:solidFill>
                          <a:ln w="9525">
                            <a:noFill/>
                            <a:miter lim="800000"/>
                            <a:headEnd/>
                            <a:tailEnd/>
                          </a:ln>
                        </wps:spPr>
                        <wps:txbx>
                          <w:txbxContent>
                            <w:p w14:paraId="7B5FC340" w14:textId="385B39A2" w:rsidR="003A3918" w:rsidRPr="00736EE3" w:rsidRDefault="003A3918" w:rsidP="00420580">
                              <w:pPr>
                                <w:jc w:val="center"/>
                              </w:pPr>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2</w:t>
                              </w:r>
                              <w:r w:rsidRPr="00736EE3">
                                <w:rPr>
                                  <w:rFonts w:ascii="Arial Nova Light" w:hAnsi="Arial Nova Light"/>
                                  <w:b/>
                                  <w:bCs/>
                                  <w:noProof/>
                                  <w:color w:val="000000" w:themeColor="text1"/>
                                </w:rPr>
                                <w:t xml:space="preserve">: </w:t>
                              </w:r>
                              <w:r w:rsidRPr="003A3918">
                                <w:rPr>
                                  <w:rFonts w:ascii="Arial Nova Light" w:hAnsi="Arial Nova Light"/>
                                  <w:noProof/>
                                  <w:color w:val="000000" w:themeColor="text1"/>
                                </w:rPr>
                                <w:t>Bonferroni-Adjusted Age Group &amp; Valence Contrast Results</w:t>
                              </w:r>
                              <w:r w:rsidRPr="00736EE3">
                                <w:rPr>
                                  <w:rFonts w:ascii="Arial Nova Light" w:hAnsi="Arial Nova Light"/>
                                  <w:b/>
                                  <w:bCs/>
                                  <w:noProof/>
                                  <w:color w:val="000000" w:themeColor="text1"/>
                                </w:rPr>
                                <w:t>Results</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230659"/>
                            <a:ext cx="3410585" cy="3044190"/>
                          </a:xfrm>
                          <a:prstGeom prst="rect">
                            <a:avLst/>
                          </a:prstGeom>
                          <a:noFill/>
                          <a:ln>
                            <a:noFill/>
                          </a:ln>
                        </pic:spPr>
                      </pic:pic>
                    </wpg:wgp>
                  </a:graphicData>
                </a:graphic>
                <wp14:sizeRelH relativeFrom="margin">
                  <wp14:pctWidth>0</wp14:pctWidth>
                </wp14:sizeRelH>
              </wp:anchor>
            </w:drawing>
          </mc:Choice>
          <mc:Fallback>
            <w:pict>
              <v:group w14:anchorId="67F873FB" id="Group 5" o:spid="_x0000_s1026" style="position:absolute;left:0;text-align:left;margin-left:217.35pt;margin-top:37.35pt;width:268.55pt;height:257.85pt;z-index:251670528;mso-position-horizontal:right;mso-position-horizontal-relative:margin;mso-width-relative:margin" coordsize="34105,327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">
                <v:shapetype id="_x0000_t202" coordsize="21600,21600" o:spt="202" path="m,l,21600r21600,l21600,xe">
                  <v:stroke joinstyle="miter"/>
                  <v:path gradientshapeok="t" o:connecttype="rect"/>
                </v:shapetype>
                <v:shape id="Text Box 2" o:spid="_x0000_s1027" type="#_x0000_t202" style="position:absolute;width:3392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7B5FC340" w14:textId="385B39A2" w:rsidR="003A3918" w:rsidRPr="00736EE3" w:rsidRDefault="003A3918" w:rsidP="00420580">
                        <w:pPr>
                          <w:jc w:val="center"/>
                        </w:pPr>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2</w:t>
                        </w:r>
                        <w:r w:rsidRPr="00736EE3">
                          <w:rPr>
                            <w:rFonts w:ascii="Arial Nova Light" w:hAnsi="Arial Nova Light"/>
                            <w:b/>
                            <w:bCs/>
                            <w:noProof/>
                            <w:color w:val="000000" w:themeColor="text1"/>
                          </w:rPr>
                          <w:t xml:space="preserve">: </w:t>
                        </w:r>
                        <w:r w:rsidRPr="003A3918">
                          <w:rPr>
                            <w:rFonts w:ascii="Arial Nova Light" w:hAnsi="Arial Nova Light"/>
                            <w:noProof/>
                            <w:color w:val="000000" w:themeColor="text1"/>
                          </w:rPr>
                          <w:t>Bonferroni-Adjusted Age Group &amp; Valence Contrast Results</w:t>
                        </w:r>
                        <w:r w:rsidRPr="00736EE3">
                          <w:rPr>
                            <w:rFonts w:ascii="Arial Nova Light" w:hAnsi="Arial Nova Light"/>
                            <w:b/>
                            <w:bCs/>
                            <w:noProof/>
                            <w:color w:val="000000" w:themeColor="text1"/>
                          </w:rPr>
                          <w:t>Results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top:2306;width:34105;height:30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">
                  <v:imagedata r:id="rId7" o:title=""/>
                </v:shape>
                <w10:wrap type="square" anchorx="margin"/>
              </v:group>
            </w:pict>
          </mc:Fallback>
        </mc:AlternateContent>
      </w:r>
      <w:r w:rsidR="00736EE3" w:rsidRPr="001E7851">
        <w:rPr>
          <w:rFonts w:ascii="Arial Nova Light" w:hAnsi="Arial Nova Light"/>
          <w:color w:val="000000" w:themeColor="text1"/>
        </w:rPr>
        <w:t>Analyses were performed using the R statistical programming language (v4.0.3; http://www.R-project.org/) in conjunction with the Integrated Development Environment, RStudio (v1.3.1093; https://rstudio.com/)</w:t>
      </w:r>
    </w:p>
    <w:p w14:paraId="4EED8498" w14:textId="636B60A1" w:rsidR="001E7851" w:rsidRDefault="00A61B27" w:rsidP="001E7851">
      <w:pPr>
        <w:spacing w:after="0" w:line="240" w:lineRule="auto"/>
        <w:jc w:val="both"/>
        <w:rPr>
          <w:rFonts w:ascii="Arial Nova Light" w:hAnsi="Arial Nova Light"/>
          <w:color w:val="000000" w:themeColor="text1"/>
        </w:rPr>
      </w:pPr>
      <w:r>
        <w:rPr>
          <w:rFonts w:ascii="Arial Nova Light" w:hAnsi="Arial Nova Light"/>
          <w:noProof/>
          <w:color w:val="000000" w:themeColor="text1"/>
        </w:rPr>
        <mc:AlternateContent>
          <mc:Choice Requires="wpg">
            <w:drawing>
              <wp:anchor distT="0" distB="0" distL="114300" distR="114300" simplePos="0" relativeHeight="251668480" behindDoc="0" locked="0" layoutInCell="1" allowOverlap="1" wp14:anchorId="2C062F7E" wp14:editId="2D09EE4D">
                <wp:simplePos x="0" y="0"/>
                <wp:positionH relativeFrom="margin">
                  <wp:align>left</wp:align>
                </wp:positionH>
                <wp:positionV relativeFrom="paragraph">
                  <wp:posOffset>124347</wp:posOffset>
                </wp:positionV>
                <wp:extent cx="3376930" cy="3286760"/>
                <wp:effectExtent l="0" t="0" r="0" b="8890"/>
                <wp:wrapSquare wrapText="bothSides"/>
                <wp:docPr id="3" name="Group 3"/>
                <wp:cNvGraphicFramePr/>
                <a:graphic xmlns:a="http://schemas.openxmlformats.org/drawingml/2006/main">
                  <a:graphicData uri="http://schemas.microsoft.com/office/word/2010/wordprocessingGroup">
                    <wpg:wgp>
                      <wpg:cNvGrpSpPr/>
                      <wpg:grpSpPr>
                        <a:xfrm>
                          <a:off x="0" y="0"/>
                          <a:ext cx="3376930" cy="3286760"/>
                          <a:chOff x="-2" y="-248061"/>
                          <a:chExt cx="3379977" cy="3288458"/>
                        </a:xfrm>
                      </wpg:grpSpPr>
                      <wps:wsp>
                        <wps:cNvPr id="16" name="Text Box 2"/>
                        <wps:cNvSpPr txBox="1">
                          <a:spLocks noChangeArrowheads="1"/>
                        </wps:cNvSpPr>
                        <wps:spPr bwMode="auto">
                          <a:xfrm>
                            <a:off x="8242" y="-248061"/>
                            <a:ext cx="3371733" cy="308532"/>
                          </a:xfrm>
                          <a:prstGeom prst="rect">
                            <a:avLst/>
                          </a:prstGeom>
                          <a:noFill/>
                          <a:ln w="9525">
                            <a:noFill/>
                            <a:miter lim="800000"/>
                            <a:headEnd/>
                            <a:tailEnd/>
                          </a:ln>
                        </wps:spPr>
                        <wps:txbx>
                          <w:txbxContent>
                            <w:p w14:paraId="58D8C90E" w14:textId="2BAC77F4" w:rsidR="00736EE3" w:rsidRPr="00736EE3" w:rsidRDefault="00736EE3" w:rsidP="00420580">
                              <w:pPr>
                                <w:jc w:val="center"/>
                              </w:pPr>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1</w:t>
                              </w:r>
                              <w:r w:rsidRPr="00736EE3">
                                <w:rPr>
                                  <w:rFonts w:ascii="Arial Nova Light" w:hAnsi="Arial Nova Light"/>
                                  <w:b/>
                                  <w:bCs/>
                                  <w:noProof/>
                                  <w:color w:val="000000" w:themeColor="text1"/>
                                </w:rPr>
                                <w:t xml:space="preserve">: </w:t>
                              </w:r>
                              <w:r w:rsidRPr="00736EE3">
                                <w:rPr>
                                  <w:rFonts w:ascii="Arial Nova Light" w:hAnsi="Arial Nova Light"/>
                                  <w:noProof/>
                                  <w:color w:val="000000" w:themeColor="text1"/>
                                </w:rPr>
                                <w:t>Bonferroni-Adjusted Age Group &amp; ROI Contrast</w:t>
                              </w:r>
                              <w:r w:rsidRPr="00736EE3">
                                <w:rPr>
                                  <w:rFonts w:ascii="Arial Nova Light" w:hAnsi="Arial Nova Light"/>
                                  <w:b/>
                                  <w:bCs/>
                                  <w:noProof/>
                                  <w:color w:val="000000" w:themeColor="text1"/>
                                </w:rPr>
                                <w:t xml:space="preserve"> Results</w:t>
                              </w:r>
                            </w:p>
                          </w:txbxContent>
                        </wps:txbx>
                        <wps:bodyPr rot="0" vert="horz" wrap="square" lIns="91440" tIns="45720" rIns="91440" bIns="45720" anchor="t" anchorCtr="0">
                          <a:noAutofit/>
                        </wps:bodyPr>
                      </wps:wsp>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 y="-7"/>
                            <a:ext cx="3138995" cy="3040404"/>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062F7E" id="Group 3" o:spid="_x0000_s1029" style="position:absolute;left:0;text-align:left;margin-left:0;margin-top:9.8pt;width:265.9pt;height:258.8pt;z-index:251668480;mso-position-horizontal:left;mso-position-horizontal-relative:margin;mso-width-relative:margin;mso-height-relative:margin" coordorigin=",-2480" coordsize="33799,3288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">
                <v:shape id="Text Box 2" o:spid="_x0000_s1030" type="#_x0000_t202" style="position:absolute;left:82;top:-2480;width:33717;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8D8C90E" w14:textId="2BAC77F4" w:rsidR="00736EE3" w:rsidRPr="00736EE3" w:rsidRDefault="00736EE3" w:rsidP="00420580">
                        <w:pPr>
                          <w:jc w:val="center"/>
                        </w:pPr>
                        <w:r w:rsidRPr="00736EE3">
                          <w:rPr>
                            <w:rFonts w:ascii="Arial Nova Light" w:hAnsi="Arial Nova Light"/>
                            <w:b/>
                            <w:bCs/>
                            <w:noProof/>
                            <w:color w:val="000000" w:themeColor="text1"/>
                          </w:rPr>
                          <w:t xml:space="preserve">Table </w:t>
                        </w:r>
                        <w:r w:rsidR="00B3325D">
                          <w:rPr>
                            <w:rFonts w:ascii="Arial Nova Light" w:hAnsi="Arial Nova Light"/>
                            <w:b/>
                            <w:bCs/>
                            <w:noProof/>
                            <w:color w:val="000000" w:themeColor="text1"/>
                          </w:rPr>
                          <w:t>1</w:t>
                        </w:r>
                        <w:r w:rsidRPr="00736EE3">
                          <w:rPr>
                            <w:rFonts w:ascii="Arial Nova Light" w:hAnsi="Arial Nova Light"/>
                            <w:b/>
                            <w:bCs/>
                            <w:noProof/>
                            <w:color w:val="000000" w:themeColor="text1"/>
                          </w:rPr>
                          <w:t xml:space="preserve">: </w:t>
                        </w:r>
                        <w:r w:rsidRPr="00736EE3">
                          <w:rPr>
                            <w:rFonts w:ascii="Arial Nova Light" w:hAnsi="Arial Nova Light"/>
                            <w:noProof/>
                            <w:color w:val="000000" w:themeColor="text1"/>
                          </w:rPr>
                          <w:t>Bonferroni-Adjusted Age Group &amp; ROI Contrast</w:t>
                        </w:r>
                        <w:r w:rsidRPr="00736EE3">
                          <w:rPr>
                            <w:rFonts w:ascii="Arial Nova Light" w:hAnsi="Arial Nova Light"/>
                            <w:b/>
                            <w:bCs/>
                            <w:noProof/>
                            <w:color w:val="000000" w:themeColor="text1"/>
                          </w:rPr>
                          <w:t xml:space="preserve"> Results</w:t>
                        </w:r>
                      </w:p>
                    </w:txbxContent>
                  </v:textbox>
                </v:shape>
                <v:shape id="Picture 2" o:spid="_x0000_s1031" type="#_x0000_t75" style="position:absolute;width:31389;height:30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">
                  <v:imagedata r:id="rId9" o:title=""/>
                </v:shape>
                <w10:wrap type="square" anchorx="margin"/>
              </v:group>
            </w:pict>
          </mc:Fallback>
        </mc:AlternateContent>
      </w:r>
    </w:p>
    <w:p w14:paraId="61BA0735" w14:textId="4A09139F" w:rsidR="00350FCA" w:rsidRPr="00A853B7" w:rsidRDefault="00B3325D" w:rsidP="00A61B27">
      <w:pPr>
        <w:rPr>
          <w:rFonts w:ascii="Arial Nova Light" w:hAnsi="Arial Nova Light"/>
          <w:b/>
          <w:bCs/>
          <w:sz w:val="24"/>
          <w:szCs w:val="24"/>
        </w:rPr>
      </w:pPr>
      <w:r w:rsidRPr="00A853B7">
        <w:rPr>
          <w:rFonts w:ascii="Arial Nova Light" w:hAnsi="Arial Nova Light"/>
          <w:b/>
          <w:bCs/>
          <w:sz w:val="24"/>
          <w:szCs w:val="24"/>
        </w:rPr>
        <w:t>References:</w:t>
      </w:r>
    </w:p>
    <w:p w14:paraId="4B3D8687" w14:textId="4FBCA1C0" w:rsidR="003800F8" w:rsidRDefault="00B3325D" w:rsidP="003800F8">
      <w:pPr>
        <w:spacing w:after="0" w:line="240" w:lineRule="auto"/>
        <w:jc w:val="both"/>
        <w:rPr>
          <w:rFonts w:ascii="Arial Nova Light" w:eastAsia="Times New Roman" w:hAnsi="Arial Nova Light" w:cs="Times New Roman"/>
          <w:sz w:val="19"/>
          <w:szCs w:val="19"/>
        </w:rPr>
      </w:pPr>
      <w:proofErr w:type="spellStart"/>
      <w:r w:rsidRPr="00B3325D">
        <w:rPr>
          <w:rFonts w:ascii="Arial Nova Light" w:eastAsia="Times New Roman" w:hAnsi="Arial Nova Light" w:cs="Times New Roman"/>
          <w:sz w:val="19"/>
          <w:szCs w:val="19"/>
        </w:rPr>
        <w:t>Bartra</w:t>
      </w:r>
      <w:proofErr w:type="spellEnd"/>
      <w:r w:rsidRPr="00B3325D">
        <w:rPr>
          <w:rFonts w:ascii="Arial Nova Light" w:eastAsia="Times New Roman" w:hAnsi="Arial Nova Light" w:cs="Times New Roman"/>
          <w:sz w:val="19"/>
          <w:szCs w:val="19"/>
        </w:rPr>
        <w:t>, O., McGuire, J. T., &amp; Kable, J. W. (2013). The valuation system: A coordinate-based meta-analysis of BOLD fMRI experiments</w:t>
      </w:r>
    </w:p>
    <w:p w14:paraId="50D65CB7" w14:textId="125ECE93" w:rsidR="00B3325D" w:rsidRPr="00B3325D"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examining neural correlates of subjective value. </w:t>
      </w:r>
      <w:r w:rsidRPr="00B3325D">
        <w:rPr>
          <w:rFonts w:ascii="Arial Nova Light" w:eastAsia="Times New Roman" w:hAnsi="Arial Nova Light" w:cs="Times New Roman"/>
          <w:i/>
          <w:iCs/>
          <w:sz w:val="19"/>
          <w:szCs w:val="19"/>
        </w:rPr>
        <w:t>NeuroImage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76</w:t>
      </w:r>
      <w:r w:rsidRPr="00B3325D">
        <w:rPr>
          <w:rFonts w:ascii="Arial Nova Light" w:eastAsia="Times New Roman" w:hAnsi="Arial Nova Light" w:cs="Times New Roman"/>
          <w:sz w:val="19"/>
          <w:szCs w:val="19"/>
        </w:rPr>
        <w:t>, 412–427.</w:t>
      </w:r>
      <w:r w:rsidR="003800F8" w:rsidRPr="003800F8">
        <w:rPr>
          <w:rFonts w:ascii="Arial Nova Light" w:eastAsia="Times New Roman" w:hAnsi="Arial Nova Light" w:cs="Times New Roman"/>
          <w:sz w:val="19"/>
          <w:szCs w:val="19"/>
        </w:rPr>
        <w:t xml:space="preserve"> </w:t>
      </w:r>
    </w:p>
    <w:p w14:paraId="026DF259" w14:textId="77777777" w:rsidR="003800F8" w:rsidRDefault="00B3325D" w:rsidP="003800F8">
      <w:pPr>
        <w:spacing w:after="0" w:line="240" w:lineRule="auto"/>
        <w:ind w:left="86" w:hanging="86"/>
        <w:jc w:val="both"/>
        <w:rPr>
          <w:rFonts w:ascii="Arial Nova Light" w:eastAsia="Times New Roman" w:hAnsi="Arial Nova Light" w:cs="Times New Roman"/>
          <w:sz w:val="19"/>
          <w:szCs w:val="19"/>
        </w:rPr>
      </w:pPr>
      <w:proofErr w:type="spellStart"/>
      <w:r w:rsidRPr="00B3325D">
        <w:rPr>
          <w:rFonts w:ascii="Arial Nova Light" w:eastAsia="Times New Roman" w:hAnsi="Arial Nova Light" w:cs="Times New Roman"/>
          <w:sz w:val="19"/>
          <w:szCs w:val="19"/>
        </w:rPr>
        <w:t>Desikan</w:t>
      </w:r>
      <w:proofErr w:type="spellEnd"/>
      <w:r w:rsidRPr="00B3325D">
        <w:rPr>
          <w:rFonts w:ascii="Arial Nova Light" w:eastAsia="Times New Roman" w:hAnsi="Arial Nova Light" w:cs="Times New Roman"/>
          <w:sz w:val="19"/>
          <w:szCs w:val="19"/>
        </w:rPr>
        <w:t xml:space="preserve">, R. S., </w:t>
      </w:r>
      <w:proofErr w:type="spellStart"/>
      <w:r w:rsidRPr="00B3325D">
        <w:rPr>
          <w:rFonts w:ascii="Arial Nova Light" w:eastAsia="Times New Roman" w:hAnsi="Arial Nova Light" w:cs="Times New Roman"/>
          <w:sz w:val="19"/>
          <w:szCs w:val="19"/>
        </w:rPr>
        <w:t>Fischl</w:t>
      </w:r>
      <w:proofErr w:type="spellEnd"/>
      <w:r w:rsidRPr="00B3325D">
        <w:rPr>
          <w:rFonts w:ascii="Arial Nova Light" w:eastAsia="Times New Roman" w:hAnsi="Arial Nova Light" w:cs="Times New Roman"/>
          <w:sz w:val="19"/>
          <w:szCs w:val="19"/>
        </w:rPr>
        <w:t>, B., Quinn, B. T., Dickerson, B. C., Blacker, D., Buckner, R. L., Dale, A. M., Maguire, R. P., Hyman, B. T.,</w:t>
      </w:r>
      <w:r w:rsidR="003800F8">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sz w:val="19"/>
          <w:szCs w:val="19"/>
        </w:rPr>
        <w:t>Albert,</w:t>
      </w:r>
      <w:r w:rsidR="003800F8">
        <w:rPr>
          <w:rFonts w:ascii="Arial Nova Light" w:eastAsia="Times New Roman" w:hAnsi="Arial Nova Light" w:cs="Times New Roman"/>
          <w:sz w:val="19"/>
          <w:szCs w:val="19"/>
        </w:rPr>
        <w:br/>
      </w:r>
      <w:r w:rsidRPr="00B3325D">
        <w:rPr>
          <w:rFonts w:ascii="Arial Nova Light" w:eastAsia="Times New Roman" w:hAnsi="Arial Nova Light" w:cs="Times New Roman"/>
          <w:sz w:val="19"/>
          <w:szCs w:val="19"/>
        </w:rPr>
        <w:t xml:space="preserve"> </w:t>
      </w:r>
      <w:r w:rsidR="003800F8">
        <w:rPr>
          <w:rFonts w:ascii="Arial Nova Light" w:eastAsia="Times New Roman" w:hAnsi="Arial Nova Light" w:cs="Times New Roman"/>
          <w:sz w:val="19"/>
          <w:szCs w:val="19"/>
        </w:rPr>
        <w:tab/>
      </w:r>
      <w:r w:rsidRPr="00B3325D">
        <w:rPr>
          <w:rFonts w:ascii="Arial Nova Light" w:eastAsia="Times New Roman" w:hAnsi="Arial Nova Light" w:cs="Times New Roman"/>
          <w:sz w:val="19"/>
          <w:szCs w:val="19"/>
        </w:rPr>
        <w:t xml:space="preserve">M. S., &amp; </w:t>
      </w:r>
      <w:proofErr w:type="spellStart"/>
      <w:r w:rsidRPr="00B3325D">
        <w:rPr>
          <w:rFonts w:ascii="Arial Nova Light" w:eastAsia="Times New Roman" w:hAnsi="Arial Nova Light" w:cs="Times New Roman"/>
          <w:sz w:val="19"/>
          <w:szCs w:val="19"/>
        </w:rPr>
        <w:t>Killiany</w:t>
      </w:r>
      <w:proofErr w:type="spellEnd"/>
      <w:r w:rsidRPr="00B3325D">
        <w:rPr>
          <w:rFonts w:ascii="Arial Nova Light" w:eastAsia="Times New Roman" w:hAnsi="Arial Nova Light" w:cs="Times New Roman"/>
          <w:sz w:val="19"/>
          <w:szCs w:val="19"/>
        </w:rPr>
        <w:t>, R. J. (2006). An automated labeling system for subdividing the human cerebral cortex on MRI scans into</w:t>
      </w:r>
    </w:p>
    <w:p w14:paraId="4AAFA8BA" w14:textId="4EF6DFCD" w:rsidR="00B3325D" w:rsidRPr="00B3325D" w:rsidRDefault="00B3325D" w:rsidP="003800F8">
      <w:pPr>
        <w:spacing w:after="0" w:line="240" w:lineRule="auto"/>
        <w:ind w:left="86" w:firstLine="634"/>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gyral based regions of interest. </w:t>
      </w:r>
      <w:r w:rsidRPr="00B3325D">
        <w:rPr>
          <w:rFonts w:ascii="Arial Nova Light" w:eastAsia="Times New Roman" w:hAnsi="Arial Nova Light" w:cs="Times New Roman"/>
          <w:i/>
          <w:iCs/>
          <w:sz w:val="19"/>
          <w:szCs w:val="19"/>
        </w:rPr>
        <w:t>Neuroimage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31</w:t>
      </w:r>
      <w:r w:rsidRPr="00B3325D">
        <w:rPr>
          <w:rFonts w:ascii="Arial Nova Light" w:eastAsia="Times New Roman" w:hAnsi="Arial Nova Light" w:cs="Times New Roman"/>
          <w:sz w:val="19"/>
          <w:szCs w:val="19"/>
        </w:rPr>
        <w:t>(3), 968–980.</w:t>
      </w:r>
    </w:p>
    <w:p w14:paraId="78DC7FC2" w14:textId="77777777" w:rsidR="003800F8" w:rsidRDefault="00B3325D" w:rsidP="003800F8">
      <w:pPr>
        <w:spacing w:after="0" w:line="240" w:lineRule="auto"/>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Frazier, J. A., Chiu, S., Breeze, J. L., Makris, N., Lange, N., Kennedy, D. N., Herbert, M. R., Bent, E. K., </w:t>
      </w:r>
      <w:proofErr w:type="spellStart"/>
      <w:r w:rsidRPr="00B3325D">
        <w:rPr>
          <w:rFonts w:ascii="Arial Nova Light" w:eastAsia="Times New Roman" w:hAnsi="Arial Nova Light" w:cs="Times New Roman"/>
          <w:sz w:val="19"/>
          <w:szCs w:val="19"/>
        </w:rPr>
        <w:t>Koneru</w:t>
      </w:r>
      <w:proofErr w:type="spellEnd"/>
      <w:r w:rsidRPr="00B3325D">
        <w:rPr>
          <w:rFonts w:ascii="Arial Nova Light" w:eastAsia="Times New Roman" w:hAnsi="Arial Nova Light" w:cs="Times New Roman"/>
          <w:sz w:val="19"/>
          <w:szCs w:val="19"/>
        </w:rPr>
        <w:t>, V. K., Hodge,</w:t>
      </w:r>
      <w:r w:rsidR="003800F8">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sz w:val="19"/>
          <w:szCs w:val="19"/>
        </w:rPr>
        <w:t xml:space="preserve">S. M., </w:t>
      </w:r>
    </w:p>
    <w:p w14:paraId="427287A7" w14:textId="77777777" w:rsidR="003800F8"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Rauch, S. L., Grant, P. E., Cohen, B. M., Seidman, L. J., </w:t>
      </w:r>
      <w:proofErr w:type="spellStart"/>
      <w:r w:rsidRPr="00B3325D">
        <w:rPr>
          <w:rFonts w:ascii="Arial Nova Light" w:eastAsia="Times New Roman" w:hAnsi="Arial Nova Light" w:cs="Times New Roman"/>
          <w:sz w:val="19"/>
          <w:szCs w:val="19"/>
        </w:rPr>
        <w:t>Caviness</w:t>
      </w:r>
      <w:proofErr w:type="spellEnd"/>
      <w:r w:rsidRPr="00B3325D">
        <w:rPr>
          <w:rFonts w:ascii="Arial Nova Light" w:eastAsia="Times New Roman" w:hAnsi="Arial Nova Light" w:cs="Times New Roman"/>
          <w:sz w:val="19"/>
          <w:szCs w:val="19"/>
        </w:rPr>
        <w:t>, V. S., &amp; Biederman, J. (2005). Structural brain magnetic</w:t>
      </w:r>
    </w:p>
    <w:p w14:paraId="0BC4D45D" w14:textId="72B0B200" w:rsidR="003800F8"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resonance imaging of limbic and thalamic volumes in pediatric bipolar disorder. </w:t>
      </w:r>
      <w:r w:rsidRPr="00B3325D">
        <w:rPr>
          <w:rFonts w:ascii="Arial Nova Light" w:eastAsia="Times New Roman" w:hAnsi="Arial Nova Light" w:cs="Times New Roman"/>
          <w:i/>
          <w:iCs/>
          <w:sz w:val="19"/>
          <w:szCs w:val="19"/>
        </w:rPr>
        <w:t>American Journal of Psychiatry</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162</w:t>
      </w:r>
      <w:r w:rsidRPr="00B3325D">
        <w:rPr>
          <w:rFonts w:ascii="Arial Nova Light" w:eastAsia="Times New Roman" w:hAnsi="Arial Nova Light" w:cs="Times New Roman"/>
          <w:sz w:val="19"/>
          <w:szCs w:val="19"/>
        </w:rPr>
        <w:t>(7),</w:t>
      </w:r>
    </w:p>
    <w:p w14:paraId="4FE8D604" w14:textId="2A39F29B" w:rsidR="00B3325D" w:rsidRPr="00B3325D"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1256–1265.</w:t>
      </w:r>
    </w:p>
    <w:p w14:paraId="129BF064" w14:textId="77777777" w:rsidR="003800F8" w:rsidRDefault="00B3325D" w:rsidP="003800F8">
      <w:pPr>
        <w:spacing w:after="0" w:line="240" w:lineRule="auto"/>
        <w:jc w:val="both"/>
        <w:rPr>
          <w:rFonts w:ascii="Arial Nova Light" w:eastAsia="Times New Roman" w:hAnsi="Arial Nova Light" w:cs="Times New Roman"/>
          <w:i/>
          <w:iCs/>
          <w:sz w:val="19"/>
          <w:szCs w:val="19"/>
        </w:rPr>
      </w:pPr>
      <w:r w:rsidRPr="00B3325D">
        <w:rPr>
          <w:rFonts w:ascii="Arial Nova Light" w:eastAsia="Times New Roman" w:hAnsi="Arial Nova Light" w:cs="Times New Roman"/>
          <w:sz w:val="19"/>
          <w:szCs w:val="19"/>
        </w:rPr>
        <w:t xml:space="preserve">Gee, D. G., Humphreys, K. L., Flannery, J., Goff, B., </w:t>
      </w:r>
      <w:proofErr w:type="spellStart"/>
      <w:r w:rsidRPr="00B3325D">
        <w:rPr>
          <w:rFonts w:ascii="Arial Nova Light" w:eastAsia="Times New Roman" w:hAnsi="Arial Nova Light" w:cs="Times New Roman"/>
          <w:sz w:val="19"/>
          <w:szCs w:val="19"/>
        </w:rPr>
        <w:t>Telzer</w:t>
      </w:r>
      <w:proofErr w:type="spellEnd"/>
      <w:r w:rsidRPr="00B3325D">
        <w:rPr>
          <w:rFonts w:ascii="Arial Nova Light" w:eastAsia="Times New Roman" w:hAnsi="Arial Nova Light" w:cs="Times New Roman"/>
          <w:sz w:val="19"/>
          <w:szCs w:val="19"/>
        </w:rPr>
        <w:t xml:space="preserve">, E. H., Shapiro, M., Hare, T. A., </w:t>
      </w:r>
      <w:proofErr w:type="spellStart"/>
      <w:r w:rsidRPr="00B3325D">
        <w:rPr>
          <w:rFonts w:ascii="Arial Nova Light" w:eastAsia="Times New Roman" w:hAnsi="Arial Nova Light" w:cs="Times New Roman"/>
          <w:sz w:val="19"/>
          <w:szCs w:val="19"/>
        </w:rPr>
        <w:t>Bookheimer</w:t>
      </w:r>
      <w:proofErr w:type="spellEnd"/>
      <w:r w:rsidRPr="00B3325D">
        <w:rPr>
          <w:rFonts w:ascii="Arial Nova Light" w:eastAsia="Times New Roman" w:hAnsi="Arial Nova Light" w:cs="Times New Roman"/>
          <w:sz w:val="19"/>
          <w:szCs w:val="19"/>
        </w:rPr>
        <w:t>, S. Y., &amp; Tottenham, N.</w:t>
      </w:r>
      <w:r w:rsidR="003800F8" w:rsidRPr="003800F8">
        <w:rPr>
          <w:rFonts w:ascii="Arial Nova Light" w:eastAsia="Times New Roman" w:hAnsi="Arial Nova Light" w:cs="Times New Roman"/>
          <w:sz w:val="19"/>
          <w:szCs w:val="19"/>
        </w:rPr>
        <w:br/>
      </w:r>
      <w:r w:rsidRPr="00B3325D">
        <w:rPr>
          <w:rFonts w:ascii="Arial Nova Light" w:eastAsia="Times New Roman" w:hAnsi="Arial Nova Light" w:cs="Times New Roman"/>
          <w:sz w:val="19"/>
          <w:szCs w:val="19"/>
        </w:rPr>
        <w:t xml:space="preserve"> </w:t>
      </w:r>
      <w:r w:rsidR="003800F8" w:rsidRPr="003800F8">
        <w:rPr>
          <w:rFonts w:ascii="Arial Nova Light" w:eastAsia="Times New Roman" w:hAnsi="Arial Nova Light" w:cs="Times New Roman"/>
          <w:sz w:val="19"/>
          <w:szCs w:val="19"/>
        </w:rPr>
        <w:tab/>
      </w:r>
      <w:r w:rsidRPr="00B3325D">
        <w:rPr>
          <w:rFonts w:ascii="Arial Nova Light" w:eastAsia="Times New Roman" w:hAnsi="Arial Nova Light" w:cs="Times New Roman"/>
          <w:sz w:val="19"/>
          <w:szCs w:val="19"/>
        </w:rPr>
        <w:t xml:space="preserve">(2013). A Developmental Shift from Positive to Negative Connectivity in Human Amygdala-Prefrontal Circuitry. </w:t>
      </w:r>
      <w:r w:rsidRPr="00B3325D">
        <w:rPr>
          <w:rFonts w:ascii="Arial Nova Light" w:eastAsia="Times New Roman" w:hAnsi="Arial Nova Light" w:cs="Times New Roman"/>
          <w:i/>
          <w:iCs/>
          <w:sz w:val="19"/>
          <w:szCs w:val="19"/>
        </w:rPr>
        <w:t>Journal of</w:t>
      </w:r>
    </w:p>
    <w:p w14:paraId="32672741" w14:textId="0361E1AE" w:rsidR="00B3325D" w:rsidRPr="00B3325D"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i/>
          <w:iCs/>
          <w:sz w:val="19"/>
          <w:szCs w:val="19"/>
        </w:rPr>
        <w:t>Neuroscience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33</w:t>
      </w:r>
      <w:r w:rsidRPr="00B3325D">
        <w:rPr>
          <w:rFonts w:ascii="Arial Nova Light" w:eastAsia="Times New Roman" w:hAnsi="Arial Nova Light" w:cs="Times New Roman"/>
          <w:sz w:val="19"/>
          <w:szCs w:val="19"/>
        </w:rPr>
        <w:t xml:space="preserve">(10), 4584–4593. </w:t>
      </w:r>
    </w:p>
    <w:p w14:paraId="58A080D4" w14:textId="0AB24542" w:rsidR="003800F8" w:rsidRPr="003800F8" w:rsidRDefault="00B3325D" w:rsidP="003800F8">
      <w:pPr>
        <w:spacing w:after="0" w:line="240" w:lineRule="auto"/>
        <w:ind w:left="86" w:hanging="86"/>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Goldstein, J. M., Seidman, L. J., Makris, N., Ahern, T., O’Brien, L. M., </w:t>
      </w:r>
      <w:proofErr w:type="spellStart"/>
      <w:r w:rsidRPr="00B3325D">
        <w:rPr>
          <w:rFonts w:ascii="Arial Nova Light" w:eastAsia="Times New Roman" w:hAnsi="Arial Nova Light" w:cs="Times New Roman"/>
          <w:sz w:val="19"/>
          <w:szCs w:val="19"/>
        </w:rPr>
        <w:t>Caviness</w:t>
      </w:r>
      <w:proofErr w:type="spellEnd"/>
      <w:r w:rsidRPr="00B3325D">
        <w:rPr>
          <w:rFonts w:ascii="Arial Nova Light" w:eastAsia="Times New Roman" w:hAnsi="Arial Nova Light" w:cs="Times New Roman"/>
          <w:sz w:val="19"/>
          <w:szCs w:val="19"/>
        </w:rPr>
        <w:t xml:space="preserve">, V. S., Kennedy, D. N., </w:t>
      </w:r>
      <w:proofErr w:type="spellStart"/>
      <w:r w:rsidRPr="00B3325D">
        <w:rPr>
          <w:rFonts w:ascii="Arial Nova Light" w:eastAsia="Times New Roman" w:hAnsi="Arial Nova Light" w:cs="Times New Roman"/>
          <w:sz w:val="19"/>
          <w:szCs w:val="19"/>
        </w:rPr>
        <w:t>Faraone</w:t>
      </w:r>
      <w:proofErr w:type="spellEnd"/>
      <w:r w:rsidRPr="00B3325D">
        <w:rPr>
          <w:rFonts w:ascii="Arial Nova Light" w:eastAsia="Times New Roman" w:hAnsi="Arial Nova Light" w:cs="Times New Roman"/>
          <w:sz w:val="19"/>
          <w:szCs w:val="19"/>
        </w:rPr>
        <w:t xml:space="preserve">, S. V., &amp; </w:t>
      </w:r>
      <w:proofErr w:type="spellStart"/>
      <w:r w:rsidRPr="00B3325D">
        <w:rPr>
          <w:rFonts w:ascii="Arial Nova Light" w:eastAsia="Times New Roman" w:hAnsi="Arial Nova Light" w:cs="Times New Roman"/>
          <w:sz w:val="19"/>
          <w:szCs w:val="19"/>
        </w:rPr>
        <w:t>Tsuang</w:t>
      </w:r>
      <w:proofErr w:type="spellEnd"/>
      <w:r w:rsidRPr="00B3325D">
        <w:rPr>
          <w:rFonts w:ascii="Arial Nova Light" w:eastAsia="Times New Roman" w:hAnsi="Arial Nova Light" w:cs="Times New Roman"/>
          <w:sz w:val="19"/>
          <w:szCs w:val="19"/>
        </w:rPr>
        <w:t>,</w:t>
      </w:r>
    </w:p>
    <w:p w14:paraId="3A59AD40" w14:textId="1060476B" w:rsidR="00B3325D" w:rsidRPr="00B3325D" w:rsidRDefault="00B3325D" w:rsidP="003800F8">
      <w:pPr>
        <w:spacing w:after="0" w:line="240" w:lineRule="auto"/>
        <w:ind w:left="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M. T. (2007). Hypothalamic abnormalities in schizophrenia: Sex effects and genetic vulnerability. </w:t>
      </w:r>
      <w:r w:rsidRPr="00B3325D">
        <w:rPr>
          <w:rFonts w:ascii="Arial Nova Light" w:eastAsia="Times New Roman" w:hAnsi="Arial Nova Light" w:cs="Times New Roman"/>
          <w:i/>
          <w:iCs/>
          <w:sz w:val="19"/>
          <w:szCs w:val="19"/>
        </w:rPr>
        <w:t>Biological Psychiatry</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61</w:t>
      </w:r>
      <w:r w:rsidRPr="00B3325D">
        <w:rPr>
          <w:rFonts w:ascii="Arial Nova Light" w:eastAsia="Times New Roman" w:hAnsi="Arial Nova Light" w:cs="Times New Roman"/>
          <w:sz w:val="19"/>
          <w:szCs w:val="19"/>
        </w:rPr>
        <w:t>(8), 935–945.</w:t>
      </w:r>
    </w:p>
    <w:p w14:paraId="1ABCF01B" w14:textId="77777777" w:rsidR="003800F8" w:rsidRDefault="00B3325D" w:rsidP="003800F8">
      <w:pPr>
        <w:spacing w:after="0" w:line="240" w:lineRule="auto"/>
        <w:ind w:left="86" w:hanging="86"/>
        <w:jc w:val="both"/>
        <w:rPr>
          <w:rFonts w:ascii="Arial Nova Light" w:eastAsia="Times New Roman" w:hAnsi="Arial Nova Light" w:cs="Times New Roman"/>
          <w:sz w:val="19"/>
          <w:szCs w:val="19"/>
        </w:rPr>
      </w:pPr>
      <w:proofErr w:type="spellStart"/>
      <w:r w:rsidRPr="00B3325D">
        <w:rPr>
          <w:rFonts w:ascii="Arial Nova Light" w:eastAsia="Times New Roman" w:hAnsi="Arial Nova Light" w:cs="Times New Roman"/>
          <w:sz w:val="19"/>
          <w:szCs w:val="19"/>
        </w:rPr>
        <w:t>Hiser</w:t>
      </w:r>
      <w:proofErr w:type="spellEnd"/>
      <w:r w:rsidRPr="00B3325D">
        <w:rPr>
          <w:rFonts w:ascii="Arial Nova Light" w:eastAsia="Times New Roman" w:hAnsi="Arial Nova Light" w:cs="Times New Roman"/>
          <w:sz w:val="19"/>
          <w:szCs w:val="19"/>
        </w:rPr>
        <w:t xml:space="preserve">, J., &amp; </w:t>
      </w:r>
      <w:proofErr w:type="spellStart"/>
      <w:r w:rsidRPr="00B3325D">
        <w:rPr>
          <w:rFonts w:ascii="Arial Nova Light" w:eastAsia="Times New Roman" w:hAnsi="Arial Nova Light" w:cs="Times New Roman"/>
          <w:sz w:val="19"/>
          <w:szCs w:val="19"/>
        </w:rPr>
        <w:t>Koenigs</w:t>
      </w:r>
      <w:proofErr w:type="spellEnd"/>
      <w:r w:rsidRPr="00B3325D">
        <w:rPr>
          <w:rFonts w:ascii="Arial Nova Light" w:eastAsia="Times New Roman" w:hAnsi="Arial Nova Light" w:cs="Times New Roman"/>
          <w:sz w:val="19"/>
          <w:szCs w:val="19"/>
        </w:rPr>
        <w:t>, M. (2018). The Multifaceted Role of the Ventromedial Prefrontal Cortex in Emotion, Decision Making, Social</w:t>
      </w:r>
      <w:r w:rsidR="003800F8">
        <w:rPr>
          <w:rFonts w:ascii="Arial Nova Light" w:eastAsia="Times New Roman" w:hAnsi="Arial Nova Light" w:cs="Times New Roman"/>
          <w:sz w:val="19"/>
          <w:szCs w:val="19"/>
        </w:rPr>
        <w:t xml:space="preserve"> </w:t>
      </w:r>
    </w:p>
    <w:p w14:paraId="1D58326A" w14:textId="5D53F760" w:rsidR="00B3325D" w:rsidRPr="00B3325D" w:rsidRDefault="00B3325D" w:rsidP="003800F8">
      <w:pPr>
        <w:spacing w:after="0" w:line="240" w:lineRule="auto"/>
        <w:ind w:left="86" w:firstLine="634"/>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Cognition, and Psychopathology. </w:t>
      </w:r>
      <w:r w:rsidRPr="00B3325D">
        <w:rPr>
          <w:rFonts w:ascii="Arial Nova Light" w:eastAsia="Times New Roman" w:hAnsi="Arial Nova Light" w:cs="Times New Roman"/>
          <w:i/>
          <w:iCs/>
          <w:sz w:val="19"/>
          <w:szCs w:val="19"/>
        </w:rPr>
        <w:t>Biological Psychiatry</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83</w:t>
      </w:r>
      <w:r w:rsidRPr="00B3325D">
        <w:rPr>
          <w:rFonts w:ascii="Arial Nova Light" w:eastAsia="Times New Roman" w:hAnsi="Arial Nova Light" w:cs="Times New Roman"/>
          <w:sz w:val="19"/>
          <w:szCs w:val="19"/>
        </w:rPr>
        <w:t xml:space="preserve">(8), 638–647. </w:t>
      </w:r>
    </w:p>
    <w:p w14:paraId="7DC76A52" w14:textId="77777777" w:rsidR="003800F8" w:rsidRPr="003800F8" w:rsidRDefault="00B3325D" w:rsidP="003800F8">
      <w:pPr>
        <w:spacing w:after="0" w:line="240" w:lineRule="auto"/>
        <w:ind w:left="86" w:hanging="86"/>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Jenkinson, M., Beckmann, C. F., Behrens, T. E. J., Woolrich, M. W., &amp; Smith, S. M. (2012). FSL. </w:t>
      </w:r>
      <w:r w:rsidRPr="00B3325D">
        <w:rPr>
          <w:rFonts w:ascii="Arial Nova Light" w:eastAsia="Times New Roman" w:hAnsi="Arial Nova Light" w:cs="Times New Roman"/>
          <w:i/>
          <w:iCs/>
          <w:sz w:val="19"/>
          <w:szCs w:val="19"/>
        </w:rPr>
        <w:t>NeuroImage</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62</w:t>
      </w:r>
      <w:r w:rsidRPr="00B3325D">
        <w:rPr>
          <w:rFonts w:ascii="Arial Nova Light" w:eastAsia="Times New Roman" w:hAnsi="Arial Nova Light" w:cs="Times New Roman"/>
          <w:sz w:val="19"/>
          <w:szCs w:val="19"/>
        </w:rPr>
        <w:t>(2), 782–790.</w:t>
      </w:r>
    </w:p>
    <w:p w14:paraId="2A17FE7C" w14:textId="08B20E69" w:rsidR="00B3325D" w:rsidRPr="00B3325D" w:rsidRDefault="00B3325D" w:rsidP="003800F8">
      <w:pPr>
        <w:spacing w:after="0" w:line="240" w:lineRule="auto"/>
        <w:ind w:left="86" w:hanging="86"/>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Karim, H. T., &amp; Perlman, S. B. (2017). Neurodevelopmental maturation as a function of irritable temperament. </w:t>
      </w:r>
      <w:r w:rsidRPr="00B3325D">
        <w:rPr>
          <w:rFonts w:ascii="Arial Nova Light" w:eastAsia="Times New Roman" w:hAnsi="Arial Nova Light" w:cs="Times New Roman"/>
          <w:i/>
          <w:iCs/>
          <w:sz w:val="19"/>
          <w:szCs w:val="19"/>
        </w:rPr>
        <w:t>Human Brain Mapping</w:t>
      </w:r>
      <w:r w:rsidRPr="00B3325D">
        <w:rPr>
          <w:rFonts w:ascii="Arial Nova Light" w:eastAsia="Times New Roman" w:hAnsi="Arial Nova Light" w:cs="Times New Roman"/>
          <w:sz w:val="19"/>
          <w:szCs w:val="19"/>
        </w:rPr>
        <w:t>,</w:t>
      </w:r>
      <w:r w:rsidR="003800F8">
        <w:rPr>
          <w:rFonts w:ascii="Arial Nova Light" w:eastAsia="Times New Roman" w:hAnsi="Arial Nova Light" w:cs="Times New Roman"/>
          <w:sz w:val="19"/>
          <w:szCs w:val="19"/>
        </w:rPr>
        <w:br/>
      </w:r>
      <w:r w:rsidRPr="00B3325D">
        <w:rPr>
          <w:rFonts w:ascii="Arial Nova Light" w:eastAsia="Times New Roman" w:hAnsi="Arial Nova Light" w:cs="Times New Roman"/>
          <w:sz w:val="19"/>
          <w:szCs w:val="19"/>
        </w:rPr>
        <w:t xml:space="preserve"> </w:t>
      </w:r>
      <w:r w:rsidR="003800F8">
        <w:rPr>
          <w:rFonts w:ascii="Arial Nova Light" w:eastAsia="Times New Roman" w:hAnsi="Arial Nova Light" w:cs="Times New Roman"/>
          <w:sz w:val="19"/>
          <w:szCs w:val="19"/>
        </w:rPr>
        <w:tab/>
      </w:r>
      <w:r w:rsidRPr="00B3325D">
        <w:rPr>
          <w:rFonts w:ascii="Arial Nova Light" w:eastAsia="Times New Roman" w:hAnsi="Arial Nova Light" w:cs="Times New Roman"/>
          <w:i/>
          <w:iCs/>
          <w:sz w:val="19"/>
          <w:szCs w:val="19"/>
        </w:rPr>
        <w:t>38</w:t>
      </w:r>
      <w:r w:rsidRPr="00B3325D">
        <w:rPr>
          <w:rFonts w:ascii="Arial Nova Light" w:eastAsia="Times New Roman" w:hAnsi="Arial Nova Light" w:cs="Times New Roman"/>
          <w:sz w:val="19"/>
          <w:szCs w:val="19"/>
        </w:rPr>
        <w:t xml:space="preserve">(10), 5307–5321. </w:t>
      </w:r>
    </w:p>
    <w:p w14:paraId="3AC112F3" w14:textId="77777777" w:rsidR="003800F8" w:rsidRDefault="00B3325D" w:rsidP="003800F8">
      <w:pPr>
        <w:spacing w:after="0" w:line="240" w:lineRule="auto"/>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Makris, N., Goldstein, J. M., Kennedy, D., Hodge, S. M., </w:t>
      </w:r>
      <w:proofErr w:type="spellStart"/>
      <w:r w:rsidRPr="00B3325D">
        <w:rPr>
          <w:rFonts w:ascii="Arial Nova Light" w:eastAsia="Times New Roman" w:hAnsi="Arial Nova Light" w:cs="Times New Roman"/>
          <w:sz w:val="19"/>
          <w:szCs w:val="19"/>
        </w:rPr>
        <w:t>Caviness</w:t>
      </w:r>
      <w:proofErr w:type="spellEnd"/>
      <w:r w:rsidRPr="00B3325D">
        <w:rPr>
          <w:rFonts w:ascii="Arial Nova Light" w:eastAsia="Times New Roman" w:hAnsi="Arial Nova Light" w:cs="Times New Roman"/>
          <w:sz w:val="19"/>
          <w:szCs w:val="19"/>
        </w:rPr>
        <w:t xml:space="preserve">, V. S., </w:t>
      </w:r>
      <w:proofErr w:type="spellStart"/>
      <w:r w:rsidRPr="00B3325D">
        <w:rPr>
          <w:rFonts w:ascii="Arial Nova Light" w:eastAsia="Times New Roman" w:hAnsi="Arial Nova Light" w:cs="Times New Roman"/>
          <w:sz w:val="19"/>
          <w:szCs w:val="19"/>
        </w:rPr>
        <w:t>Faraone</w:t>
      </w:r>
      <w:proofErr w:type="spellEnd"/>
      <w:r w:rsidRPr="00B3325D">
        <w:rPr>
          <w:rFonts w:ascii="Arial Nova Light" w:eastAsia="Times New Roman" w:hAnsi="Arial Nova Light" w:cs="Times New Roman"/>
          <w:sz w:val="19"/>
          <w:szCs w:val="19"/>
        </w:rPr>
        <w:t xml:space="preserve">, S. V., </w:t>
      </w:r>
      <w:proofErr w:type="spellStart"/>
      <w:r w:rsidRPr="00B3325D">
        <w:rPr>
          <w:rFonts w:ascii="Arial Nova Light" w:eastAsia="Times New Roman" w:hAnsi="Arial Nova Light" w:cs="Times New Roman"/>
          <w:sz w:val="19"/>
          <w:szCs w:val="19"/>
        </w:rPr>
        <w:t>Tsuang</w:t>
      </w:r>
      <w:proofErr w:type="spellEnd"/>
      <w:r w:rsidRPr="00B3325D">
        <w:rPr>
          <w:rFonts w:ascii="Arial Nova Light" w:eastAsia="Times New Roman" w:hAnsi="Arial Nova Light" w:cs="Times New Roman"/>
          <w:sz w:val="19"/>
          <w:szCs w:val="19"/>
        </w:rPr>
        <w:t>, M. T., &amp; Seidman, L. J. (2006).</w:t>
      </w:r>
    </w:p>
    <w:p w14:paraId="49D23CE4" w14:textId="38CDE142" w:rsidR="00B3325D" w:rsidRPr="003800F8" w:rsidRDefault="00B3325D" w:rsidP="003800F8">
      <w:pPr>
        <w:spacing w:after="0" w:line="240" w:lineRule="auto"/>
        <w:ind w:firstLine="720"/>
        <w:jc w:val="both"/>
        <w:rPr>
          <w:rFonts w:ascii="Arial Nova Light" w:eastAsia="Times New Roman" w:hAnsi="Arial Nova Light" w:cs="Times New Roman"/>
          <w:sz w:val="19"/>
          <w:szCs w:val="19"/>
        </w:rPr>
      </w:pPr>
      <w:r w:rsidRPr="00B3325D">
        <w:rPr>
          <w:rFonts w:ascii="Arial Nova Light" w:eastAsia="Times New Roman" w:hAnsi="Arial Nova Light" w:cs="Times New Roman"/>
          <w:sz w:val="19"/>
          <w:szCs w:val="19"/>
        </w:rPr>
        <w:t xml:space="preserve">Decreased volume of left and total anterior insular lobule in schizophrenia. </w:t>
      </w:r>
      <w:r w:rsidRPr="00B3325D">
        <w:rPr>
          <w:rFonts w:ascii="Arial Nova Light" w:eastAsia="Times New Roman" w:hAnsi="Arial Nova Light" w:cs="Times New Roman"/>
          <w:i/>
          <w:iCs/>
          <w:sz w:val="19"/>
          <w:szCs w:val="19"/>
        </w:rPr>
        <w:t>Schizophrenia Research</w:t>
      </w:r>
      <w:r w:rsidRPr="00B3325D">
        <w:rPr>
          <w:rFonts w:ascii="Arial Nova Light" w:eastAsia="Times New Roman" w:hAnsi="Arial Nova Light" w:cs="Times New Roman"/>
          <w:sz w:val="19"/>
          <w:szCs w:val="19"/>
        </w:rPr>
        <w:t xml:space="preserve">, </w:t>
      </w:r>
      <w:r w:rsidRPr="00B3325D">
        <w:rPr>
          <w:rFonts w:ascii="Arial Nova Light" w:eastAsia="Times New Roman" w:hAnsi="Arial Nova Light" w:cs="Times New Roman"/>
          <w:i/>
          <w:iCs/>
          <w:sz w:val="19"/>
          <w:szCs w:val="19"/>
        </w:rPr>
        <w:t>83</w:t>
      </w:r>
      <w:r w:rsidRPr="00B3325D">
        <w:rPr>
          <w:rFonts w:ascii="Arial Nova Light" w:eastAsia="Times New Roman" w:hAnsi="Arial Nova Light" w:cs="Times New Roman"/>
          <w:sz w:val="19"/>
          <w:szCs w:val="19"/>
        </w:rPr>
        <w:t>(2–3), 155–171.</w:t>
      </w:r>
    </w:p>
    <w:sectPr w:rsidR="00B3325D" w:rsidRPr="003800F8" w:rsidSect="00350F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CA"/>
    <w:rsid w:val="001E7851"/>
    <w:rsid w:val="00350FCA"/>
    <w:rsid w:val="003800F8"/>
    <w:rsid w:val="003A3918"/>
    <w:rsid w:val="00420580"/>
    <w:rsid w:val="006F2A34"/>
    <w:rsid w:val="00736EE3"/>
    <w:rsid w:val="00A61B27"/>
    <w:rsid w:val="00A853B7"/>
    <w:rsid w:val="00B3325D"/>
    <w:rsid w:val="00D62527"/>
    <w:rsid w:val="00E82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65AB"/>
  <w15:chartTrackingRefBased/>
  <w15:docId w15:val="{2FC84927-1B18-429E-8763-5941C5E7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00F8"/>
    <w:rPr>
      <w:color w:val="0563C1" w:themeColor="hyperlink"/>
      <w:u w:val="single"/>
    </w:rPr>
  </w:style>
  <w:style w:type="character" w:styleId="UnresolvedMention">
    <w:name w:val="Unresolved Mention"/>
    <w:basedOn w:val="DefaultParagraphFont"/>
    <w:uiPriority w:val="99"/>
    <w:semiHidden/>
    <w:unhideWhenUsed/>
    <w:rsid w:val="003800F8"/>
    <w:rPr>
      <w:color w:val="605E5C"/>
      <w:shd w:val="clear" w:color="auto" w:fill="E1DFDD"/>
    </w:rPr>
  </w:style>
  <w:style w:type="paragraph" w:styleId="BalloonText">
    <w:name w:val="Balloon Text"/>
    <w:basedOn w:val="Normal"/>
    <w:link w:val="BalloonTextChar"/>
    <w:uiPriority w:val="99"/>
    <w:semiHidden/>
    <w:unhideWhenUsed/>
    <w:rsid w:val="00420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5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547011">
      <w:bodyDiv w:val="1"/>
      <w:marLeft w:val="0"/>
      <w:marRight w:val="0"/>
      <w:marTop w:val="0"/>
      <w:marBottom w:val="0"/>
      <w:divBdr>
        <w:top w:val="none" w:sz="0" w:space="0" w:color="auto"/>
        <w:left w:val="none" w:sz="0" w:space="0" w:color="auto"/>
        <w:bottom w:val="none" w:sz="0" w:space="0" w:color="auto"/>
        <w:right w:val="none" w:sz="0" w:space="0" w:color="auto"/>
      </w:divBdr>
    </w:div>
    <w:div w:id="1284380742">
      <w:bodyDiv w:val="1"/>
      <w:marLeft w:val="0"/>
      <w:marRight w:val="0"/>
      <w:marTop w:val="0"/>
      <w:marBottom w:val="0"/>
      <w:divBdr>
        <w:top w:val="none" w:sz="0" w:space="0" w:color="auto"/>
        <w:left w:val="none" w:sz="0" w:space="0" w:color="auto"/>
        <w:bottom w:val="none" w:sz="0" w:space="0" w:color="auto"/>
        <w:right w:val="none" w:sz="0" w:space="0" w:color="auto"/>
      </w:divBdr>
    </w:div>
    <w:div w:id="1361055835">
      <w:bodyDiv w:val="1"/>
      <w:marLeft w:val="0"/>
      <w:marRight w:val="0"/>
      <w:marTop w:val="0"/>
      <w:marBottom w:val="0"/>
      <w:divBdr>
        <w:top w:val="none" w:sz="0" w:space="0" w:color="auto"/>
        <w:left w:val="none" w:sz="0" w:space="0" w:color="auto"/>
        <w:bottom w:val="none" w:sz="0" w:space="0" w:color="auto"/>
        <w:right w:val="none" w:sz="0" w:space="0" w:color="auto"/>
      </w:divBdr>
    </w:div>
    <w:div w:id="1753505636">
      <w:bodyDiv w:val="1"/>
      <w:marLeft w:val="0"/>
      <w:marRight w:val="0"/>
      <w:marTop w:val="0"/>
      <w:marBottom w:val="0"/>
      <w:divBdr>
        <w:top w:val="none" w:sz="0" w:space="0" w:color="auto"/>
        <w:left w:val="none" w:sz="0" w:space="0" w:color="auto"/>
        <w:bottom w:val="none" w:sz="0" w:space="0" w:color="auto"/>
        <w:right w:val="none" w:sz="0" w:space="0" w:color="auto"/>
      </w:divBdr>
      <w:divsChild>
        <w:div w:id="1918515577">
          <w:marLeft w:val="480"/>
          <w:marRight w:val="0"/>
          <w:marTop w:val="0"/>
          <w:marBottom w:val="0"/>
          <w:divBdr>
            <w:top w:val="none" w:sz="0" w:space="0" w:color="auto"/>
            <w:left w:val="none" w:sz="0" w:space="0" w:color="auto"/>
            <w:bottom w:val="none" w:sz="0" w:space="0" w:color="auto"/>
            <w:right w:val="none" w:sz="0" w:space="0" w:color="auto"/>
          </w:divBdr>
          <w:divsChild>
            <w:div w:id="1472206518">
              <w:marLeft w:val="0"/>
              <w:marRight w:val="0"/>
              <w:marTop w:val="0"/>
              <w:marBottom w:val="0"/>
              <w:divBdr>
                <w:top w:val="none" w:sz="0" w:space="0" w:color="auto"/>
                <w:left w:val="none" w:sz="0" w:space="0" w:color="auto"/>
                <w:bottom w:val="none" w:sz="0" w:space="0" w:color="auto"/>
                <w:right w:val="none" w:sz="0" w:space="0" w:color="auto"/>
              </w:divBdr>
            </w:div>
            <w:div w:id="1257639871">
              <w:marLeft w:val="0"/>
              <w:marRight w:val="0"/>
              <w:marTop w:val="0"/>
              <w:marBottom w:val="0"/>
              <w:divBdr>
                <w:top w:val="none" w:sz="0" w:space="0" w:color="auto"/>
                <w:left w:val="none" w:sz="0" w:space="0" w:color="auto"/>
                <w:bottom w:val="none" w:sz="0" w:space="0" w:color="auto"/>
                <w:right w:val="none" w:sz="0" w:space="0" w:color="auto"/>
              </w:divBdr>
            </w:div>
            <w:div w:id="545026793">
              <w:marLeft w:val="0"/>
              <w:marRight w:val="0"/>
              <w:marTop w:val="0"/>
              <w:marBottom w:val="0"/>
              <w:divBdr>
                <w:top w:val="none" w:sz="0" w:space="0" w:color="auto"/>
                <w:left w:val="none" w:sz="0" w:space="0" w:color="auto"/>
                <w:bottom w:val="none" w:sz="0" w:space="0" w:color="auto"/>
                <w:right w:val="none" w:sz="0" w:space="0" w:color="auto"/>
              </w:divBdr>
            </w:div>
            <w:div w:id="1920285279">
              <w:marLeft w:val="0"/>
              <w:marRight w:val="0"/>
              <w:marTop w:val="0"/>
              <w:marBottom w:val="0"/>
              <w:divBdr>
                <w:top w:val="none" w:sz="0" w:space="0" w:color="auto"/>
                <w:left w:val="none" w:sz="0" w:space="0" w:color="auto"/>
                <w:bottom w:val="none" w:sz="0" w:space="0" w:color="auto"/>
                <w:right w:val="none" w:sz="0" w:space="0" w:color="auto"/>
              </w:divBdr>
            </w:div>
            <w:div w:id="1573349420">
              <w:marLeft w:val="0"/>
              <w:marRight w:val="0"/>
              <w:marTop w:val="0"/>
              <w:marBottom w:val="0"/>
              <w:divBdr>
                <w:top w:val="none" w:sz="0" w:space="0" w:color="auto"/>
                <w:left w:val="none" w:sz="0" w:space="0" w:color="auto"/>
                <w:bottom w:val="none" w:sz="0" w:space="0" w:color="auto"/>
                <w:right w:val="none" w:sz="0" w:space="0" w:color="auto"/>
              </w:divBdr>
            </w:div>
            <w:div w:id="366486414">
              <w:marLeft w:val="0"/>
              <w:marRight w:val="0"/>
              <w:marTop w:val="0"/>
              <w:marBottom w:val="0"/>
              <w:divBdr>
                <w:top w:val="none" w:sz="0" w:space="0" w:color="auto"/>
                <w:left w:val="none" w:sz="0" w:space="0" w:color="auto"/>
                <w:bottom w:val="none" w:sz="0" w:space="0" w:color="auto"/>
                <w:right w:val="none" w:sz="0" w:space="0" w:color="auto"/>
              </w:divBdr>
            </w:div>
            <w:div w:id="76486707">
              <w:marLeft w:val="0"/>
              <w:marRight w:val="0"/>
              <w:marTop w:val="0"/>
              <w:marBottom w:val="0"/>
              <w:divBdr>
                <w:top w:val="none" w:sz="0" w:space="0" w:color="auto"/>
                <w:left w:val="none" w:sz="0" w:space="0" w:color="auto"/>
                <w:bottom w:val="none" w:sz="0" w:space="0" w:color="auto"/>
                <w:right w:val="none" w:sz="0" w:space="0" w:color="auto"/>
              </w:divBdr>
            </w:div>
            <w:div w:id="1594171522">
              <w:marLeft w:val="0"/>
              <w:marRight w:val="0"/>
              <w:marTop w:val="0"/>
              <w:marBottom w:val="0"/>
              <w:divBdr>
                <w:top w:val="none" w:sz="0" w:space="0" w:color="auto"/>
                <w:left w:val="none" w:sz="0" w:space="0" w:color="auto"/>
                <w:bottom w:val="none" w:sz="0" w:space="0" w:color="auto"/>
                <w:right w:val="none" w:sz="0" w:space="0" w:color="auto"/>
              </w:divBdr>
            </w:div>
            <w:div w:id="10375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Pages>
  <Words>1074</Words>
  <Characters>6126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Mitchell</dc:creator>
  <cp:keywords/>
  <dc:description/>
  <cp:lastModifiedBy>Billy Mitchell</cp:lastModifiedBy>
  <cp:revision>3</cp:revision>
  <cp:lastPrinted>2021-01-29T23:25:00Z</cp:lastPrinted>
  <dcterms:created xsi:type="dcterms:W3CDTF">2021-04-07T00:37:00Z</dcterms:created>
  <dcterms:modified xsi:type="dcterms:W3CDTF">2021-04-07T01:12:00Z</dcterms:modified>
</cp:coreProperties>
</file>