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BB27C" w14:textId="31C44594" w:rsidR="008F2F88" w:rsidRPr="001C352F" w:rsidRDefault="001C352F" w:rsidP="001C352F">
      <w:pPr>
        <w:spacing w:after="0" w:line="240" w:lineRule="auto"/>
        <w:rPr>
          <w:b/>
          <w:bCs/>
        </w:rPr>
      </w:pPr>
      <w:r w:rsidRPr="001C352F">
        <w:rPr>
          <w:b/>
          <w:bCs/>
        </w:rPr>
        <w:t>Two Key Takeaways:</w:t>
      </w:r>
    </w:p>
    <w:p w14:paraId="477B336A" w14:textId="77777777" w:rsidR="001C352F" w:rsidRDefault="001C352F" w:rsidP="001C352F">
      <w:pPr>
        <w:spacing w:after="0" w:line="240" w:lineRule="auto"/>
      </w:pPr>
      <w:r>
        <w:t>* Learn about novel methodological and analytic approaches being used to measure the complex influences that contexts exert upon affective experiences and processes.</w:t>
      </w:r>
    </w:p>
    <w:p w14:paraId="4199CD2D" w14:textId="73C0F186" w:rsidR="001C352F" w:rsidRDefault="001C352F" w:rsidP="001C352F">
      <w:pPr>
        <w:spacing w:after="0" w:line="240" w:lineRule="auto"/>
      </w:pPr>
      <w:r>
        <w:t>* Learn why advances in the study of emotion demand complementary multimodal examinations of contextual influences.</w:t>
      </w:r>
    </w:p>
    <w:p w14:paraId="4BFE9FB5" w14:textId="1CC8C8E9" w:rsidR="001C352F" w:rsidRPr="001C352F" w:rsidRDefault="001C352F" w:rsidP="001C352F">
      <w:pPr>
        <w:spacing w:after="0" w:line="240" w:lineRule="auto"/>
        <w:rPr>
          <w:b/>
        </w:rPr>
      </w:pPr>
      <w:r w:rsidRPr="001C352F">
        <w:rPr>
          <w:b/>
        </w:rPr>
        <w:t>Career Stage</w:t>
      </w:r>
    </w:p>
    <w:p w14:paraId="41F8B7EA" w14:textId="5B1412BE" w:rsidR="001C352F" w:rsidRDefault="001C352F" w:rsidP="001C352F">
      <w:pPr>
        <w:spacing w:after="0" w:line="240" w:lineRule="auto"/>
      </w:pPr>
      <w:r>
        <w:t># Presenters</w:t>
      </w:r>
      <w:r>
        <w:tab/>
        <w:t>1</w:t>
      </w:r>
      <w:r>
        <w:tab/>
        <w:t>2</w:t>
      </w:r>
      <w:r>
        <w:tab/>
        <w:t>1</w:t>
      </w:r>
      <w:r>
        <w:tab/>
        <w:t>0</w:t>
      </w:r>
    </w:p>
    <w:p w14:paraId="47974138" w14:textId="4D4030EF" w:rsidR="001C352F" w:rsidRPr="001C352F" w:rsidRDefault="001C352F" w:rsidP="001C352F">
      <w:pPr>
        <w:spacing w:after="0" w:line="240" w:lineRule="auto"/>
        <w:rPr>
          <w:b/>
          <w:bCs/>
        </w:rPr>
      </w:pPr>
      <w:r w:rsidRPr="001C352F">
        <w:rPr>
          <w:b/>
          <w:bCs/>
        </w:rPr>
        <w:t>Demographics</w:t>
      </w:r>
    </w:p>
    <w:p w14:paraId="31EF423C" w14:textId="10AFE418" w:rsidR="001C352F" w:rsidRDefault="001C352F" w:rsidP="001C352F">
      <w:pPr>
        <w:spacing w:after="0" w:line="240" w:lineRule="auto"/>
      </w:pPr>
      <w:r>
        <w:t># Presenters</w:t>
      </w:r>
      <w:r>
        <w:tab/>
        <w:t>0</w:t>
      </w:r>
      <w:r>
        <w:tab/>
        <w:t>1</w:t>
      </w:r>
      <w:r>
        <w:tab/>
        <w:t>1</w:t>
      </w:r>
      <w:r>
        <w:tab/>
        <w:t>1</w:t>
      </w:r>
      <w:r>
        <w:tab/>
        <w:t>0</w:t>
      </w:r>
      <w:r>
        <w:tab/>
        <w:t>1</w:t>
      </w:r>
    </w:p>
    <w:p w14:paraId="493A080E" w14:textId="2A665EC8" w:rsidR="001C352F" w:rsidRDefault="001C352F" w:rsidP="001C352F">
      <w:pPr>
        <w:spacing w:after="0" w:line="240" w:lineRule="auto"/>
        <w:rPr>
          <w:b/>
          <w:bCs/>
        </w:rPr>
      </w:pPr>
      <w:r>
        <w:rPr>
          <w:b/>
          <w:bCs/>
        </w:rPr>
        <w:t>Division:</w:t>
      </w:r>
    </w:p>
    <w:p w14:paraId="344EEFBB" w14:textId="3B98E61E" w:rsidR="001C352F" w:rsidRPr="001C352F" w:rsidRDefault="001C352F" w:rsidP="001C352F">
      <w:pPr>
        <w:spacing w:after="0" w:line="240" w:lineRule="auto"/>
      </w:pPr>
      <w:r>
        <w:t>03 – Society for Experimental Psychology and Cognitive Science</w:t>
      </w:r>
    </w:p>
    <w:p w14:paraId="59F8231B" w14:textId="3C133DE3" w:rsidR="001C352F" w:rsidRDefault="001C352F" w:rsidP="001C352F">
      <w:pPr>
        <w:spacing w:after="0" w:line="240" w:lineRule="auto"/>
        <w:rPr>
          <w:b/>
          <w:bCs/>
        </w:rPr>
      </w:pPr>
      <w:r>
        <w:rPr>
          <w:b/>
          <w:bCs/>
        </w:rPr>
        <w:t>Type of Program:</w:t>
      </w:r>
    </w:p>
    <w:p w14:paraId="4FCC96A8" w14:textId="4A871A92" w:rsidR="001C352F" w:rsidRPr="001C352F" w:rsidRDefault="001C352F" w:rsidP="001C352F">
      <w:pPr>
        <w:spacing w:after="0" w:line="240" w:lineRule="auto"/>
      </w:pPr>
      <w:r>
        <w:t>Symposium 2.0</w:t>
      </w:r>
    </w:p>
    <w:p w14:paraId="5B084E2B" w14:textId="0CB88A95" w:rsidR="001C352F" w:rsidRPr="001C352F" w:rsidRDefault="001C352F" w:rsidP="001C352F">
      <w:pPr>
        <w:spacing w:after="0" w:line="240" w:lineRule="auto"/>
        <w:rPr>
          <w:b/>
          <w:bCs/>
        </w:rPr>
      </w:pPr>
      <w:r w:rsidRPr="001C352F">
        <w:rPr>
          <w:b/>
          <w:bCs/>
        </w:rPr>
        <w:t>Title:</w:t>
      </w:r>
    </w:p>
    <w:p w14:paraId="1EA9343F" w14:textId="653119F5" w:rsidR="001C352F" w:rsidRDefault="001C352F" w:rsidP="001C352F">
      <w:pPr>
        <w:spacing w:after="0" w:line="240" w:lineRule="auto"/>
      </w:pPr>
      <w:r>
        <w:t>Studying Affect and Emotions within Their Contexts</w:t>
      </w:r>
    </w:p>
    <w:p w14:paraId="27BDBBCC" w14:textId="340DB6D7" w:rsidR="001C352F" w:rsidRPr="001C352F" w:rsidRDefault="001C352F" w:rsidP="001C352F">
      <w:pPr>
        <w:spacing w:after="0" w:line="240" w:lineRule="auto"/>
        <w:rPr>
          <w:b/>
          <w:bCs/>
        </w:rPr>
      </w:pPr>
      <w:r w:rsidRPr="001C352F">
        <w:rPr>
          <w:b/>
          <w:bCs/>
        </w:rPr>
        <w:t>Index:</w:t>
      </w:r>
    </w:p>
    <w:p w14:paraId="0D2C2BC0" w14:textId="62C9DFBF" w:rsidR="001C352F" w:rsidRDefault="001C352F" w:rsidP="001C352F">
      <w:pPr>
        <w:spacing w:after="0" w:line="240" w:lineRule="auto"/>
      </w:pPr>
      <w:r>
        <w:t>26 Emotion</w:t>
      </w:r>
    </w:p>
    <w:p w14:paraId="245C6389" w14:textId="4BF99AEE" w:rsidR="001C352F" w:rsidRPr="001C352F" w:rsidRDefault="001C352F" w:rsidP="001C352F">
      <w:pPr>
        <w:spacing w:after="0" w:line="240" w:lineRule="auto"/>
        <w:rPr>
          <w:b/>
          <w:bCs/>
        </w:rPr>
      </w:pPr>
      <w:r w:rsidRPr="001C352F">
        <w:rPr>
          <w:b/>
          <w:bCs/>
        </w:rPr>
        <w:t>250 Character Description:</w:t>
      </w:r>
    </w:p>
    <w:p w14:paraId="41B972EE" w14:textId="0C4599FC" w:rsidR="001C352F" w:rsidRDefault="001C352F" w:rsidP="001C352F">
      <w:pPr>
        <w:spacing w:after="0" w:line="240" w:lineRule="auto"/>
      </w:pPr>
      <w:r w:rsidRPr="001C352F">
        <w:t>This symposium emphasizes the importance of studying the context of affective experiences. Our behavioral and neural studies will demonstrate how emotion and affective processes are shaped by developmental, social, and situational factors.</w:t>
      </w:r>
    </w:p>
    <w:sectPr w:rsidR="001C352F" w:rsidSect="001C35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52F"/>
    <w:rsid w:val="001C352F"/>
    <w:rsid w:val="008F2F88"/>
    <w:rsid w:val="00D34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7963"/>
  <w15:chartTrackingRefBased/>
  <w15:docId w15:val="{B5F18AB7-472F-49E6-96AB-14BBE38BA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120</Words>
  <Characters>700</Characters>
  <Application>Microsoft Office Word</Application>
  <DocSecurity>0</DocSecurity>
  <Lines>16</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Mitchell</dc:creator>
  <cp:keywords/>
  <dc:description/>
  <cp:lastModifiedBy>Billy Mitchell</cp:lastModifiedBy>
  <cp:revision>1</cp:revision>
  <dcterms:created xsi:type="dcterms:W3CDTF">2022-01-04T04:10:00Z</dcterms:created>
  <dcterms:modified xsi:type="dcterms:W3CDTF">2022-01-04T05:02:00Z</dcterms:modified>
</cp:coreProperties>
</file>