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1"/>
          <w:color w:val="2d4962"/>
          <w:sz w:val="28"/>
          <w:szCs w:val="28"/>
        </w:rPr>
      </w:pPr>
      <w:r w:rsidDel="00000000" w:rsidR="00000000" w:rsidRPr="00000000">
        <w:rPr>
          <w:b w:val="1"/>
          <w:color w:val="2d4962"/>
          <w:sz w:val="28"/>
          <w:szCs w:val="28"/>
          <w:rtl w:val="0"/>
        </w:rPr>
        <w:t xml:space="preserve">2022 Symposium Speaker Submission Guide</w:t>
      </w:r>
    </w:p>
    <w:tbl>
      <w:tblPr>
        <w:tblStyle w:val="Table1"/>
        <w:tblW w:w="10749.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10749"/>
        <w:tblGridChange w:id="0">
          <w:tblGrid>
            <w:gridCol w:w="10749"/>
          </w:tblGrid>
        </w:tblGridChange>
      </w:tblGrid>
      <w:tr>
        <w:trPr>
          <w:trHeight w:val="493" w:hRule="atLeast"/>
          <w:tblHeader w:val="0"/>
        </w:trPr>
        <w:tc>
          <w:tcPr>
            <w:shd w:fill="fcf3e6" w:val="clear"/>
          </w:tcPr>
          <w:p w:rsidR="00000000" w:rsidDel="00000000" w:rsidP="00000000" w:rsidRDefault="00000000" w:rsidRPr="00000000" w14:paraId="00000002">
            <w:pPr>
              <w:rPr>
                <w:rFonts w:ascii="Calibri" w:cs="Calibri" w:eastAsia="Calibri" w:hAnsi="Calibri"/>
                <w:b w:val="1"/>
              </w:rPr>
            </w:pPr>
            <w:r w:rsidDel="00000000" w:rsidR="00000000" w:rsidRPr="00000000">
              <w:rPr>
                <w:b w:val="1"/>
                <w:rtl w:val="0"/>
              </w:rPr>
              <w:t xml:space="preserve">In order to be considered for the 2022 Program, all participants of each submission must consent to and comply with the following SPSP Policies:</w:t>
            </w:r>
            <w:r w:rsidDel="00000000" w:rsidR="00000000" w:rsidRPr="00000000">
              <w:rPr>
                <w:rtl w:val="0"/>
              </w:rPr>
            </w:r>
          </w:p>
        </w:tc>
      </w:tr>
      <w:tr>
        <w:trPr>
          <w:trHeight w:val="216" w:hRule="atLeast"/>
          <w:tblHeader w:val="0"/>
        </w:trPr>
        <w:tc>
          <w:tcPr/>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Submissions are welcomed for Symposium and Single Presenter Submissions under the Science category and for Professional Development and Workshop submissions under the Professional Development/Training category.</w:t>
            </w:r>
          </w:p>
        </w:tc>
      </w:tr>
      <w:tr>
        <w:trPr>
          <w:trHeight w:val="750" w:hRule="atLeast"/>
          <w:tblHeader w:val="0"/>
        </w:trPr>
        <w:tc>
          <w:tcPr/>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presenter (first author, presenter, chair, co-chair) may be included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submission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for each presentation type: Single Presenter, Symposium, Professional Development. If an individual is found to be included in any role on more than one submission of each type, all associated submissions will be voided before review.</w:t>
            </w:r>
          </w:p>
        </w:tc>
      </w:tr>
      <w:tr>
        <w:trPr>
          <w:trHeight w:val="1048" w:hRule="atLeast"/>
          <w:tblHeader w:val="0"/>
        </w:trPr>
        <w:tc>
          <w:tcPr/>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can be accepted for a maximum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submissions as follows: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in the Science category (symposium or single presenter)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in the Professional Development category (60-minute session or Deep Dive Workshop). If a presenter’s symposium submission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presenter submission are both selected by the Science Program Review Co-Chairs, the single presenter submission will be declined and the symposium will be included in the program. </w:t>
            </w:r>
          </w:p>
        </w:tc>
      </w:tr>
      <w:tr>
        <w:trPr>
          <w:trHeight w:val="68" w:hRule="atLeast"/>
          <w:tblHeader w:val="0"/>
        </w:trPr>
        <w:tc>
          <w:tcPr/>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chairs/speakers/presenters must be members of SPSP for 2022 in order to participate in the convention program.</w:t>
            </w:r>
          </w:p>
        </w:tc>
      </w:tr>
      <w:tr>
        <w:trPr>
          <w:trHeight w:val="525" w:hRule="atLeast"/>
          <w:tblHeader w:val="0"/>
        </w:trPr>
        <w:tc>
          <w:tcPr/>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chairs/speakers/presenters must be paid registrants of the convention in order to participate in the convention program.</w:t>
            </w:r>
          </w:p>
        </w:tc>
      </w:tr>
      <w:tr>
        <w:trPr>
          <w:trHeight w:val="316" w:hRule="atLeast"/>
          <w:tblHeader w:val="0"/>
        </w:trPr>
        <w:tc>
          <w:tcPr/>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 and analysis do not have to be complete at the time of submission. The purpose of this change is to allow people to present newer research at SPSP, since there is a delay between the time of submission and the actual conference. We also want to be consistent with larger changes in the field regarding evaluating the scientific rigor of the methods versus the significance of the results, somewhat akin to pre-registered reports for journals. Note that although data collection does not need to be complete at the time of submission, we do require a clear indication that data collection and analysis will be done by the time of the conference. This means that you should only utilize this new option if you are certain that the study will be done by that time.</w:t>
            </w:r>
          </w:p>
        </w:tc>
      </w:tr>
    </w:tbl>
    <w:p w:rsidR="00000000" w:rsidDel="00000000" w:rsidP="00000000" w:rsidRDefault="00000000" w:rsidRPr="00000000" w14:paraId="00000009">
      <w:pPr>
        <w:spacing w:after="0" w:line="240" w:lineRule="auto"/>
        <w:rPr>
          <w:b w:val="1"/>
          <w:color w:val="2d496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25400</wp:posOffset>
                </wp:positionV>
                <wp:extent cx="7721600" cy="330200"/>
                <wp:effectExtent b="0" l="0" r="0" t="0"/>
                <wp:wrapNone/>
                <wp:docPr id="12" name=""/>
                <a:graphic>
                  <a:graphicData uri="http://schemas.microsoft.com/office/word/2010/wordprocessingGroup">
                    <wpg:wgp>
                      <wpg:cNvGrpSpPr/>
                      <wpg:grpSpPr>
                        <a:xfrm>
                          <a:off x="1485200" y="3614900"/>
                          <a:ext cx="7721600" cy="330200"/>
                          <a:chOff x="1485200" y="3614900"/>
                          <a:chExt cx="7721600" cy="330200"/>
                        </a:xfrm>
                      </wpg:grpSpPr>
                      <wpg:grpSp>
                        <wpg:cNvGrpSpPr/>
                        <wpg:grpSpPr>
                          <a:xfrm>
                            <a:off x="1485200" y="3614900"/>
                            <a:ext cx="7721600" cy="330200"/>
                            <a:chOff x="-438150" y="1076325"/>
                            <a:chExt cx="7721600" cy="330200"/>
                          </a:xfrm>
                        </wpg:grpSpPr>
                        <wps:wsp>
                          <wps:cNvSpPr/>
                          <wps:cNvPr id="6" name="Shape 6"/>
                          <wps:spPr>
                            <a:xfrm>
                              <a:off x="-438150" y="1076325"/>
                              <a:ext cx="7721600" cy="33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38150" y="1133475"/>
                              <a:ext cx="7721600" cy="1968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717675" y="1076325"/>
                              <a:ext cx="3841750" cy="330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d4962"/>
                                    <w:sz w:val="28"/>
                                    <w:vertAlign w:val="baseline"/>
                                  </w:rPr>
                                  <w:t xml:space="preserve">Virtual and In-Person Convention Experience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25400</wp:posOffset>
                </wp:positionV>
                <wp:extent cx="7721600" cy="330200"/>
                <wp:effectExtent b="0" l="0" r="0" t="0"/>
                <wp:wrapNone/>
                <wp:docPr id="1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721600" cy="330200"/>
                        </a:xfrm>
                        <a:prstGeom prst="rect"/>
                        <a:ln/>
                      </pic:spPr>
                    </pic:pic>
                  </a:graphicData>
                </a:graphic>
              </wp:anchor>
            </w:drawing>
          </mc:Fallback>
        </mc:AlternateContent>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SPSP Annual Convention will offer two ways to participate to ensure the event is accessible to more</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people than ever.</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In-Person Experience</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Virtual Experience</w:t>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two event experiences will look different than past meetings. Planning is still in development with</w:t>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our main goal to create a meeting that is safe, inclusive, and accessible for the entire field while</w:t>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providing opportunities to share research, build community and collaborate. Adapting the meeting</w:t>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format will offer opportunities for us to innovate, question the status quo, and enable flexibility for</w:t>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participants to choose a method that works best for their circumstances. We will continue to monitor</w:t>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pandemic developments in San Francisco, the United States, and the world and will aim to provide up to</w:t>
      </w:r>
    </w:p>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date information in a timely manner.</w:t>
      </w:r>
    </w:p>
    <w:p w:rsidR="00000000" w:rsidDel="00000000" w:rsidP="00000000" w:rsidRDefault="00000000" w:rsidRPr="00000000" w14:paraId="00000017">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after="0" w:line="240" w:lineRule="auto"/>
        <w:rPr>
          <w:b w:val="1"/>
          <w:color w:val="2d4962"/>
        </w:rPr>
      </w:pPr>
      <w:r w:rsidDel="00000000" w:rsidR="00000000" w:rsidRPr="00000000">
        <w:rPr>
          <w:b w:val="1"/>
          <w:color w:val="2d4962"/>
          <w:rtl w:val="0"/>
        </w:rPr>
        <w:t xml:space="preserve">The In-Person Experience </w:t>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In-person attendees will have access to all the sessions presented in San Francisco, as well as the</w:t>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content presented virtually, available on-demand after the meeting. SPSP's featured sessions will be</w:t>
      </w:r>
    </w:p>
    <w:p w:rsidR="00000000" w:rsidDel="00000000" w:rsidP="00000000" w:rsidRDefault="00000000" w:rsidRPr="00000000" w14:paraId="0000001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held in San Francisco. In-person attendees can meet with exhibitors, participate in unique networking</w:t>
      </w:r>
    </w:p>
    <w:p w:rsidR="00000000" w:rsidDel="00000000" w:rsidP="00000000" w:rsidRDefault="00000000" w:rsidRPr="00000000" w14:paraId="0000001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Opportunities, and interact with presenters and other attendees in an informal setting. Nothing can</w:t>
      </w:r>
    </w:p>
    <w:p w:rsidR="00000000" w:rsidDel="00000000" w:rsidP="00000000" w:rsidRDefault="00000000" w:rsidRPr="00000000" w14:paraId="0000001D">
      <w:pPr>
        <w:spacing w:after="0" w:line="240" w:lineRule="auto"/>
        <w:rPr>
          <w:b w:val="1"/>
        </w:rPr>
      </w:pPr>
      <w:r w:rsidDel="00000000" w:rsidR="00000000" w:rsidRPr="00000000">
        <w:rPr>
          <w:rFonts w:ascii="Calibri" w:cs="Calibri" w:eastAsia="Calibri" w:hAnsi="Calibri"/>
          <w:rtl w:val="0"/>
        </w:rPr>
        <w:t xml:space="preserve">replace the energy and connections of an in-person meeting. </w:t>
      </w:r>
      <w:r w:rsidDel="00000000" w:rsidR="00000000" w:rsidRPr="00000000">
        <w:rPr>
          <w:b w:val="1"/>
          <w:rtl w:val="0"/>
        </w:rPr>
        <w:t xml:space="preserve">Best for: in-person networking, career</w:t>
      </w:r>
    </w:p>
    <w:p w:rsidR="00000000" w:rsidDel="00000000" w:rsidP="00000000" w:rsidRDefault="00000000" w:rsidRPr="00000000" w14:paraId="0000001E">
      <w:pPr>
        <w:spacing w:after="0" w:line="240" w:lineRule="auto"/>
        <w:rPr>
          <w:b w:val="1"/>
        </w:rPr>
      </w:pPr>
      <w:r w:rsidDel="00000000" w:rsidR="00000000" w:rsidRPr="00000000">
        <w:rPr>
          <w:b w:val="1"/>
          <w:rtl w:val="0"/>
        </w:rPr>
        <w:t xml:space="preserve">Advancement, and community building as an addition to your educational experience.</w:t>
      </w:r>
    </w:p>
    <w:p w:rsidR="00000000" w:rsidDel="00000000" w:rsidP="00000000" w:rsidRDefault="00000000" w:rsidRPr="00000000" w14:paraId="0000001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in-person portion of the meeting will feature enhanced health and safety measures that will be</w:t>
      </w:r>
    </w:p>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determined as we move forward, taking into consideration guidance from the CDC, the WHO, and state</w:t>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and local authorities. Possible examples of new protocol, should they be necessary at the time of this</w:t>
      </w:r>
    </w:p>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event, include providing hand sanitizer and masks onsite; daily health evaluations and temperature</w:t>
      </w:r>
    </w:p>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screenings; plexiglass barriers around high-traffic areas; social distancing in meeting rooms; proof of</w:t>
      </w:r>
    </w:p>
    <w:p w:rsidR="00000000" w:rsidDel="00000000" w:rsidP="00000000" w:rsidRDefault="00000000" w:rsidRPr="00000000" w14:paraId="000000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vaccine requirements; and adjusted food service methods. We aim to be transparent about our health and</w:t>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safety protocols. We are committed to the safety of our members and being good stewards of public</w:t>
      </w:r>
    </w:p>
    <w:p w:rsidR="00000000" w:rsidDel="00000000" w:rsidP="00000000" w:rsidRDefault="00000000" w:rsidRPr="00000000" w14:paraId="0000002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health. As more information becomes available, we will share our work in this area with you.</w:t>
      </w:r>
    </w:p>
    <w:p w:rsidR="00000000" w:rsidDel="00000000" w:rsidP="00000000" w:rsidRDefault="00000000" w:rsidRPr="00000000" w14:paraId="0000002A">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spacing w:after="0" w:line="240" w:lineRule="auto"/>
        <w:rPr>
          <w:b w:val="1"/>
          <w:color w:val="2d4962"/>
        </w:rPr>
      </w:pPr>
      <w:r w:rsidDel="00000000" w:rsidR="00000000" w:rsidRPr="00000000">
        <w:rPr>
          <w:b w:val="1"/>
          <w:color w:val="2d4962"/>
          <w:rtl w:val="0"/>
        </w:rPr>
        <w:t xml:space="preserve">The Virtual Experience </w:t>
      </w:r>
    </w:p>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Virtual attendees will gather online to participate and present. Virtual sessions will be presented live,</w:t>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and the audience will be able to interact with presenters. A limited number of sessions will be</w:t>
      </w:r>
    </w:p>
    <w:p w:rsidR="00000000" w:rsidDel="00000000" w:rsidP="00000000" w:rsidRDefault="00000000" w:rsidRPr="00000000" w14:paraId="0000002E">
      <w:pPr>
        <w:spacing w:after="0" w:line="240" w:lineRule="auto"/>
        <w:rPr>
          <w:b w:val="1"/>
          <w:i w:val="1"/>
          <w:color w:val="2d4962"/>
        </w:rPr>
      </w:pPr>
      <w:r w:rsidDel="00000000" w:rsidR="00000000" w:rsidRPr="00000000">
        <w:rPr>
          <w:rFonts w:ascii="Calibri" w:cs="Calibri" w:eastAsia="Calibri" w:hAnsi="Calibri"/>
          <w:rtl w:val="0"/>
        </w:rPr>
        <w:t xml:space="preserve">livestreamed from San Francisco, including featured sessions such as the Presidential Keynote, Invited Symposia, Legacy Symposia, etc. The majority of virtual sessions will be recorded and availabl</w:t>
      </w:r>
      <w:r w:rsidDel="00000000" w:rsidR="00000000" w:rsidRPr="00000000">
        <w:rPr>
          <w:rtl w:val="0"/>
        </w:rPr>
        <w:t xml:space="preserve">e for on-demand viewing after the meeting by all attendees (both in-person and virtual registrants). </w:t>
      </w:r>
      <w:r w:rsidDel="00000000" w:rsidR="00000000" w:rsidRPr="00000000">
        <w:rPr>
          <w:b w:val="1"/>
          <w:rtl w:val="0"/>
        </w:rPr>
        <w:t xml:space="preserve">Best for: access to educational content and for those who need the flexibility of a remote experience.</w:t>
      </w:r>
      <w:r w:rsidDel="00000000" w:rsidR="00000000" w:rsidRPr="00000000">
        <w:rPr>
          <w:rtl w:val="0"/>
        </w:rPr>
      </w:r>
    </w:p>
    <w:p w:rsidR="00000000" w:rsidDel="00000000" w:rsidP="00000000" w:rsidRDefault="00000000" w:rsidRPr="00000000" w14:paraId="0000002F">
      <w:pPr>
        <w:spacing w:after="0" w:line="240" w:lineRule="auto"/>
        <w:rPr>
          <w:b w:val="1"/>
        </w:rPr>
      </w:pPr>
      <w:r w:rsidDel="00000000" w:rsidR="00000000" w:rsidRPr="00000000">
        <w:rPr>
          <w:rtl w:val="0"/>
        </w:rPr>
      </w:r>
    </w:p>
    <w:p w:rsidR="00000000" w:rsidDel="00000000" w:rsidP="00000000" w:rsidRDefault="00000000" w:rsidRPr="00000000" w14:paraId="00000030">
      <w:pPr>
        <w:spacing w:after="0" w:line="240" w:lineRule="auto"/>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50800</wp:posOffset>
                </wp:positionV>
                <wp:extent cx="7734300" cy="209550"/>
                <wp:effectExtent b="0" l="0" r="0" t="0"/>
                <wp:wrapNone/>
                <wp:docPr id="11" name=""/>
                <a:graphic>
                  <a:graphicData uri="http://schemas.microsoft.com/office/word/2010/wordprocessingShape">
                    <wps:wsp>
                      <wps:cNvSpPr/>
                      <wps:cNvPr id="4" name="Shape 4"/>
                      <wps:spPr>
                        <a:xfrm>
                          <a:off x="1485200" y="3681575"/>
                          <a:ext cx="7721600" cy="1968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50800</wp:posOffset>
                </wp:positionV>
                <wp:extent cx="7734300" cy="209550"/>
                <wp:effectExtent b="0" l="0" r="0" t="0"/>
                <wp:wrapNone/>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734300"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0</wp:posOffset>
                </wp:positionV>
                <wp:extent cx="3851275" cy="339725"/>
                <wp:effectExtent b="0" l="0" r="0" t="0"/>
                <wp:wrapNone/>
                <wp:docPr id="10" name=""/>
                <a:graphic>
                  <a:graphicData uri="http://schemas.microsoft.com/office/word/2010/wordprocessingShape">
                    <wps:wsp>
                      <wps:cNvSpPr/>
                      <wps:cNvPr id="3" name="Shape 3"/>
                      <wps:spPr>
                        <a:xfrm>
                          <a:off x="3425125" y="3614900"/>
                          <a:ext cx="3841750" cy="330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d4962"/>
                                <w:sz w:val="28"/>
                                <w:vertAlign w:val="baseline"/>
                              </w:rPr>
                              <w:t xml:space="preserve">Information Needed for Submissions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0</wp:posOffset>
                </wp:positionV>
                <wp:extent cx="3851275" cy="339725"/>
                <wp:effectExtent b="0" l="0" r="0" t="0"/>
                <wp:wrapNone/>
                <wp:docPr id="1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851275" cy="339725"/>
                        </a:xfrm>
                        <a:prstGeom prst="rect"/>
                        <a:ln/>
                      </pic:spPr>
                    </pic:pic>
                  </a:graphicData>
                </a:graphic>
              </wp:anchor>
            </w:drawing>
          </mc:Fallback>
        </mc:AlternateConten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i w:val="1"/>
        </w:rPr>
      </w:pPr>
      <w:r w:rsidDel="00000000" w:rsidR="00000000" w:rsidRPr="00000000">
        <w:rPr>
          <w:rtl w:val="0"/>
        </w:rPr>
        <w:t xml:space="preserve">Use this guide to gather all of the necessary information and return it to your symposium chair. The chair will use this information to complete a symposium submission for the SPSP 2022 Annual Convention. Submissions will be accepted from </w:t>
      </w:r>
      <w:r w:rsidDel="00000000" w:rsidR="00000000" w:rsidRPr="00000000">
        <w:rPr>
          <w:b w:val="1"/>
          <w:rtl w:val="0"/>
        </w:rPr>
        <w:t xml:space="preserve">June 29, 2021</w:t>
      </w:r>
      <w:r w:rsidDel="00000000" w:rsidR="00000000" w:rsidRPr="00000000">
        <w:rPr>
          <w:rFonts w:ascii="Calibri" w:cs="Calibri" w:eastAsia="Calibri" w:hAnsi="Calibri"/>
          <w:i w:val="1"/>
          <w:rtl w:val="0"/>
        </w:rPr>
        <w:t xml:space="preserve">–</w:t>
      </w:r>
      <w:r w:rsidDel="00000000" w:rsidR="00000000" w:rsidRPr="00000000">
        <w:rPr>
          <w:b w:val="1"/>
          <w:rtl w:val="0"/>
        </w:rPr>
        <w:t xml:space="preserve"> July 20, 2021</w:t>
      </w:r>
      <w:r w:rsidDel="00000000" w:rsidR="00000000" w:rsidRPr="00000000">
        <w:rPr>
          <w:rtl w:val="0"/>
        </w:rPr>
        <w:t xml:space="preserve">. </w:t>
      </w:r>
      <w:r w:rsidDel="00000000" w:rsidR="00000000" w:rsidRPr="00000000">
        <w:rPr>
          <w:i w:val="1"/>
          <w:rtl w:val="0"/>
        </w:rPr>
        <w:t xml:space="preserve">In the event that the symposium is not accepted, this talk will </w:t>
      </w:r>
      <w:r w:rsidDel="00000000" w:rsidR="00000000" w:rsidRPr="00000000">
        <w:rPr>
          <w:b w:val="1"/>
          <w:i w:val="1"/>
          <w:u w:val="single"/>
          <w:rtl w:val="0"/>
        </w:rPr>
        <w:t xml:space="preserve">not</w:t>
      </w:r>
      <w:r w:rsidDel="00000000" w:rsidR="00000000" w:rsidRPr="00000000">
        <w:rPr>
          <w:i w:val="1"/>
          <w:rtl w:val="0"/>
        </w:rPr>
        <w:t xml:space="preserve"> be automatically converted to a poster. The talk must be submitted separately as a single presenter submission in order to be considered for this option.</w:t>
      </w:r>
    </w:p>
    <w:tbl>
      <w:tblPr>
        <w:tblStyle w:val="Table2"/>
        <w:tblW w:w="107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4000"/>
        <w:gridCol w:w="6120"/>
        <w:tblGridChange w:id="0">
          <w:tblGrid>
            <w:gridCol w:w="585"/>
            <w:gridCol w:w="4000"/>
            <w:gridCol w:w="6120"/>
          </w:tblGrid>
        </w:tblGridChange>
      </w:tblGrid>
      <w:tr>
        <w:trPr>
          <w:tblHeader w:val="0"/>
        </w:trPr>
        <w:tc>
          <w:tcPr/>
          <w:p w:rsidR="00000000" w:rsidDel="00000000" w:rsidP="00000000" w:rsidRDefault="00000000" w:rsidRPr="00000000" w14:paraId="00000033">
            <w:pPr>
              <w:rPr/>
            </w:pPr>
            <w:r w:rsidDel="00000000" w:rsidR="00000000" w:rsidRPr="00000000">
              <w:rPr>
                <w:rtl w:val="0"/>
              </w:rPr>
              <w:t xml:space="preserve">1</w:t>
            </w:r>
          </w:p>
        </w:tc>
        <w:tc>
          <w:tcPr/>
          <w:p w:rsidR="00000000" w:rsidDel="00000000" w:rsidP="00000000" w:rsidRDefault="00000000" w:rsidRPr="00000000" w14:paraId="00000034">
            <w:pPr>
              <w:rPr/>
            </w:pPr>
            <w:r w:rsidDel="00000000" w:rsidR="00000000" w:rsidRPr="00000000">
              <w:rPr>
                <w:rtl w:val="0"/>
              </w:rPr>
              <w:t xml:space="preserve">Presentation Title </w:t>
            </w:r>
            <w:r w:rsidDel="00000000" w:rsidR="00000000" w:rsidRPr="00000000">
              <w:rPr>
                <w:i w:val="1"/>
                <w:rtl w:val="0"/>
              </w:rPr>
              <w:t xml:space="preserve">(</w:t>
            </w:r>
            <w:r w:rsidDel="00000000" w:rsidR="00000000" w:rsidRPr="00000000">
              <w:rPr>
                <w:i w:val="1"/>
                <w:sz w:val="20"/>
                <w:szCs w:val="20"/>
                <w:rtl w:val="0"/>
              </w:rPr>
              <w:t xml:space="preserve">max. 10 words-use title case–do not use all caps or unnecessary punctuation, such as quotation marks around the title or a period at the end) </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Development Influences Prefrontal Representations of Affective Information</w:t>
            </w:r>
          </w:p>
        </w:tc>
      </w:tr>
      <w:tr>
        <w:trPr>
          <w:tblHeader w:val="0"/>
        </w:trPr>
        <w:tc>
          <w:tcPr/>
          <w:p w:rsidR="00000000" w:rsidDel="00000000" w:rsidP="00000000" w:rsidRDefault="00000000" w:rsidRPr="00000000" w14:paraId="00000036">
            <w:pPr>
              <w:rPr/>
            </w:pPr>
            <w:r w:rsidDel="00000000" w:rsidR="00000000" w:rsidRPr="00000000">
              <w:rPr>
                <w:rtl w:val="0"/>
              </w:rPr>
              <w:t xml:space="preserve">2</w:t>
            </w:r>
          </w:p>
        </w:tc>
        <w:tc>
          <w:tcPr/>
          <w:p w:rsidR="00000000" w:rsidDel="00000000" w:rsidP="00000000" w:rsidRDefault="00000000" w:rsidRPr="00000000" w14:paraId="00000037">
            <w:pPr>
              <w:rPr/>
            </w:pPr>
            <w:r w:rsidDel="00000000" w:rsidR="00000000" w:rsidRPr="00000000">
              <w:rPr>
                <w:rtl w:val="0"/>
              </w:rPr>
              <w:t xml:space="preserve">Speaker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William Mitchell</w:t>
            </w:r>
          </w:p>
        </w:tc>
      </w:tr>
      <w:tr>
        <w:trPr>
          <w:tblHeader w:val="0"/>
        </w:trPr>
        <w:tc>
          <w:tcPr/>
          <w:p w:rsidR="00000000" w:rsidDel="00000000" w:rsidP="00000000" w:rsidRDefault="00000000" w:rsidRPr="00000000" w14:paraId="00000039">
            <w:pPr>
              <w:rPr/>
            </w:pPr>
            <w:r w:rsidDel="00000000" w:rsidR="00000000" w:rsidRPr="00000000">
              <w:rPr>
                <w:rtl w:val="0"/>
              </w:rPr>
              <w:t xml:space="preserve">3</w:t>
            </w:r>
          </w:p>
        </w:tc>
        <w:tc>
          <w:tcPr/>
          <w:p w:rsidR="00000000" w:rsidDel="00000000" w:rsidP="00000000" w:rsidRDefault="00000000" w:rsidRPr="00000000" w14:paraId="0000003A">
            <w:pPr>
              <w:rPr/>
            </w:pPr>
            <w:r w:rsidDel="00000000" w:rsidR="00000000" w:rsidRPr="00000000">
              <w:rPr>
                <w:rtl w:val="0"/>
              </w:rPr>
              <w:t xml:space="preserve">Speaker Email</w:t>
            </w:r>
          </w:p>
        </w:tc>
        <w:tc>
          <w:tcPr/>
          <w:p w:rsidR="00000000" w:rsidDel="00000000" w:rsidP="00000000" w:rsidRDefault="00000000" w:rsidRPr="00000000" w14:paraId="0000003B">
            <w:pPr>
              <w:rPr/>
            </w:pPr>
            <w:r w:rsidDel="00000000" w:rsidR="00000000" w:rsidRPr="00000000">
              <w:rPr>
                <w:rtl w:val="0"/>
              </w:rPr>
              <w:t xml:space="preserve">william.j.mitchell@temple.edu</w:t>
            </w:r>
          </w:p>
        </w:tc>
      </w:tr>
      <w:tr>
        <w:trPr>
          <w:tblHeader w:val="0"/>
        </w:trPr>
        <w:tc>
          <w:tcPr/>
          <w:p w:rsidR="00000000" w:rsidDel="00000000" w:rsidP="00000000" w:rsidRDefault="00000000" w:rsidRPr="00000000" w14:paraId="0000003C">
            <w:pPr>
              <w:rPr/>
            </w:pPr>
            <w:r w:rsidDel="00000000" w:rsidR="00000000" w:rsidRPr="00000000">
              <w:rPr>
                <w:rtl w:val="0"/>
              </w:rPr>
              <w:t xml:space="preserve">4</w:t>
            </w:r>
          </w:p>
        </w:tc>
        <w:tc>
          <w:tcPr/>
          <w:p w:rsidR="00000000" w:rsidDel="00000000" w:rsidP="00000000" w:rsidRDefault="00000000" w:rsidRPr="00000000" w14:paraId="0000003D">
            <w:pPr>
              <w:rPr/>
            </w:pPr>
            <w:r w:rsidDel="00000000" w:rsidR="00000000" w:rsidRPr="00000000">
              <w:rPr>
                <w:rtl w:val="0"/>
              </w:rPr>
              <w:t xml:space="preserve">Speaker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Temple University</w:t>
            </w:r>
          </w:p>
        </w:tc>
      </w:tr>
      <w:tr>
        <w:trPr>
          <w:tblHeader w:val="0"/>
        </w:trPr>
        <w:tc>
          <w:tcPr/>
          <w:p w:rsidR="00000000" w:rsidDel="00000000" w:rsidP="00000000" w:rsidRDefault="00000000" w:rsidRPr="00000000" w14:paraId="0000003F">
            <w:pPr>
              <w:tabs>
                <w:tab w:val="center" w:pos="2229"/>
              </w:tabs>
              <w:rPr/>
            </w:pPr>
            <w:r w:rsidDel="00000000" w:rsidR="00000000" w:rsidRPr="00000000">
              <w:rPr>
                <w:rtl w:val="0"/>
              </w:rPr>
              <w:t xml:space="preserve">5</w:t>
            </w:r>
          </w:p>
        </w:tc>
        <w:tc>
          <w:tcPr/>
          <w:p w:rsidR="00000000" w:rsidDel="00000000" w:rsidP="00000000" w:rsidRDefault="00000000" w:rsidRPr="00000000" w14:paraId="00000040">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Lindsey Tepfer</w:t>
            </w:r>
          </w:p>
        </w:tc>
      </w:tr>
      <w:tr>
        <w:trPr>
          <w:tblHeader w:val="0"/>
        </w:trPr>
        <w:tc>
          <w:tcPr/>
          <w:p w:rsidR="00000000" w:rsidDel="00000000" w:rsidP="00000000" w:rsidRDefault="00000000" w:rsidRPr="00000000" w14:paraId="00000042">
            <w:pPr>
              <w:tabs>
                <w:tab w:val="center" w:pos="2229"/>
              </w:tabs>
              <w:rPr/>
            </w:pPr>
            <w:r w:rsidDel="00000000" w:rsidR="00000000" w:rsidRPr="00000000">
              <w:rPr>
                <w:rtl w:val="0"/>
              </w:rPr>
              <w:t xml:space="preserve">6</w:t>
            </w:r>
          </w:p>
        </w:tc>
        <w:tc>
          <w:tcPr/>
          <w:p w:rsidR="00000000" w:rsidDel="00000000" w:rsidP="00000000" w:rsidRDefault="00000000" w:rsidRPr="00000000" w14:paraId="00000043">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44">
            <w:pPr>
              <w:rPr/>
            </w:pPr>
            <w:r w:rsidDel="00000000" w:rsidR="00000000" w:rsidRPr="00000000">
              <w:rPr>
                <w:rtl w:val="0"/>
              </w:rPr>
              <w:t xml:space="preserve">lindsey.j.tepfer.gr@dartmouth.edu</w:t>
            </w:r>
          </w:p>
        </w:tc>
      </w:tr>
      <w:tr>
        <w:trPr>
          <w:tblHeader w:val="0"/>
        </w:trPr>
        <w:tc>
          <w:tcPr/>
          <w:p w:rsidR="00000000" w:rsidDel="00000000" w:rsidP="00000000" w:rsidRDefault="00000000" w:rsidRPr="00000000" w14:paraId="00000045">
            <w:pPr>
              <w:tabs>
                <w:tab w:val="center" w:pos="2229"/>
              </w:tabs>
              <w:rPr/>
            </w:pPr>
            <w:r w:rsidDel="00000000" w:rsidR="00000000" w:rsidRPr="00000000">
              <w:rPr>
                <w:rtl w:val="0"/>
              </w:rPr>
              <w:t xml:space="preserve">7</w:t>
            </w:r>
          </w:p>
        </w:tc>
        <w:tc>
          <w:tcPr/>
          <w:p w:rsidR="00000000" w:rsidDel="00000000" w:rsidP="00000000" w:rsidRDefault="00000000" w:rsidRPr="00000000" w14:paraId="00000046">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Dartmouth College</w:t>
            </w:r>
          </w:p>
        </w:tc>
      </w:tr>
      <w:tr>
        <w:trPr>
          <w:tblHeader w:val="0"/>
        </w:trPr>
        <w:tc>
          <w:tcPr/>
          <w:p w:rsidR="00000000" w:rsidDel="00000000" w:rsidP="00000000" w:rsidRDefault="00000000" w:rsidRPr="00000000" w14:paraId="00000048">
            <w:pPr>
              <w:tabs>
                <w:tab w:val="center" w:pos="2229"/>
              </w:tabs>
              <w:rPr/>
            </w:pPr>
            <w:r w:rsidDel="00000000" w:rsidR="00000000" w:rsidRPr="00000000">
              <w:rPr>
                <w:rtl w:val="0"/>
              </w:rPr>
              <w:t xml:space="preserve">8</w:t>
            </w:r>
          </w:p>
        </w:tc>
        <w:tc>
          <w:tcPr/>
          <w:p w:rsidR="00000000" w:rsidDel="00000000" w:rsidP="00000000" w:rsidRDefault="00000000" w:rsidRPr="00000000" w14:paraId="00000049">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Nicole Henninger</w:t>
            </w:r>
          </w:p>
        </w:tc>
      </w:tr>
      <w:tr>
        <w:trPr>
          <w:tblHeader w:val="0"/>
        </w:trPr>
        <w:tc>
          <w:tcPr/>
          <w:p w:rsidR="00000000" w:rsidDel="00000000" w:rsidP="00000000" w:rsidRDefault="00000000" w:rsidRPr="00000000" w14:paraId="0000004B">
            <w:pPr>
              <w:tabs>
                <w:tab w:val="center" w:pos="2229"/>
              </w:tabs>
              <w:rPr/>
            </w:pPr>
            <w:r w:rsidDel="00000000" w:rsidR="00000000" w:rsidRPr="00000000">
              <w:rPr>
                <w:rtl w:val="0"/>
              </w:rPr>
              <w:t xml:space="preserve">9</w:t>
            </w:r>
          </w:p>
        </w:tc>
        <w:tc>
          <w:tcPr/>
          <w:p w:rsidR="00000000" w:rsidDel="00000000" w:rsidP="00000000" w:rsidRDefault="00000000" w:rsidRPr="00000000" w14:paraId="0000004C">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4D">
            <w:pPr>
              <w:rPr/>
            </w:pPr>
            <w:r w:rsidDel="00000000" w:rsidR="00000000" w:rsidRPr="00000000">
              <w:rPr>
                <w:rtl w:val="0"/>
              </w:rPr>
              <w:t xml:space="preserve">henninger.nicole@temple.edu</w:t>
            </w:r>
          </w:p>
        </w:tc>
      </w:tr>
      <w:tr>
        <w:trPr>
          <w:tblHeader w:val="0"/>
        </w:trPr>
        <w:tc>
          <w:tcPr/>
          <w:p w:rsidR="00000000" w:rsidDel="00000000" w:rsidP="00000000" w:rsidRDefault="00000000" w:rsidRPr="00000000" w14:paraId="0000004E">
            <w:pPr>
              <w:tabs>
                <w:tab w:val="center" w:pos="2229"/>
              </w:tabs>
              <w:rPr/>
            </w:pPr>
            <w:r w:rsidDel="00000000" w:rsidR="00000000" w:rsidRPr="00000000">
              <w:rPr>
                <w:rtl w:val="0"/>
              </w:rPr>
              <w:t xml:space="preserve">10</w:t>
            </w:r>
          </w:p>
        </w:tc>
        <w:tc>
          <w:tcPr/>
          <w:p w:rsidR="00000000" w:rsidDel="00000000" w:rsidP="00000000" w:rsidRDefault="00000000" w:rsidRPr="00000000" w14:paraId="0000004F">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Temple University</w:t>
            </w:r>
          </w:p>
        </w:tc>
      </w:tr>
      <w:tr>
        <w:trPr>
          <w:tblHeader w:val="0"/>
        </w:trPr>
        <w:tc>
          <w:tcPr/>
          <w:p w:rsidR="00000000" w:rsidDel="00000000" w:rsidP="00000000" w:rsidRDefault="00000000" w:rsidRPr="00000000" w14:paraId="00000051">
            <w:pPr>
              <w:tabs>
                <w:tab w:val="center" w:pos="2229"/>
              </w:tabs>
              <w:rPr/>
            </w:pPr>
            <w:r w:rsidDel="00000000" w:rsidR="00000000" w:rsidRPr="00000000">
              <w:rPr>
                <w:rtl w:val="0"/>
              </w:rPr>
              <w:t xml:space="preserve">11</w:t>
            </w:r>
          </w:p>
        </w:tc>
        <w:tc>
          <w:tcPr/>
          <w:p w:rsidR="00000000" w:rsidDel="00000000" w:rsidP="00000000" w:rsidRDefault="00000000" w:rsidRPr="00000000" w14:paraId="00000052">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Susan Perlman</w:t>
            </w:r>
          </w:p>
        </w:tc>
      </w:tr>
      <w:tr>
        <w:trPr>
          <w:tblHeader w:val="0"/>
        </w:trPr>
        <w:tc>
          <w:tcPr/>
          <w:p w:rsidR="00000000" w:rsidDel="00000000" w:rsidP="00000000" w:rsidRDefault="00000000" w:rsidRPr="00000000" w14:paraId="00000054">
            <w:pPr>
              <w:tabs>
                <w:tab w:val="center" w:pos="2229"/>
              </w:tabs>
              <w:rPr/>
            </w:pPr>
            <w:r w:rsidDel="00000000" w:rsidR="00000000" w:rsidRPr="00000000">
              <w:rPr>
                <w:rtl w:val="0"/>
              </w:rPr>
              <w:t xml:space="preserve">12</w:t>
            </w:r>
          </w:p>
        </w:tc>
        <w:tc>
          <w:tcPr/>
          <w:p w:rsidR="00000000" w:rsidDel="00000000" w:rsidP="00000000" w:rsidRDefault="00000000" w:rsidRPr="00000000" w14:paraId="00000055">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56">
            <w:pPr>
              <w:rPr/>
            </w:pPr>
            <w:r w:rsidDel="00000000" w:rsidR="00000000" w:rsidRPr="00000000">
              <w:rPr>
                <w:rtl w:val="0"/>
              </w:rPr>
              <w:t xml:space="preserve">perlmansusan@wustl.edu</w:t>
            </w:r>
          </w:p>
        </w:tc>
      </w:tr>
      <w:tr>
        <w:trPr>
          <w:tblHeader w:val="0"/>
        </w:trPr>
        <w:tc>
          <w:tcPr/>
          <w:p w:rsidR="00000000" w:rsidDel="00000000" w:rsidP="00000000" w:rsidRDefault="00000000" w:rsidRPr="00000000" w14:paraId="00000057">
            <w:pPr>
              <w:tabs>
                <w:tab w:val="center" w:pos="2229"/>
              </w:tabs>
              <w:rPr/>
            </w:pPr>
            <w:r w:rsidDel="00000000" w:rsidR="00000000" w:rsidRPr="00000000">
              <w:rPr>
                <w:rtl w:val="0"/>
              </w:rPr>
              <w:t xml:space="preserve">13</w:t>
            </w:r>
          </w:p>
        </w:tc>
        <w:tc>
          <w:tcPr/>
          <w:p w:rsidR="00000000" w:rsidDel="00000000" w:rsidP="00000000" w:rsidRDefault="00000000" w:rsidRPr="00000000" w14:paraId="00000058">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t xml:space="preserve">Washington University of St. Louis</w:t>
            </w:r>
          </w:p>
        </w:tc>
      </w:tr>
      <w:tr>
        <w:trPr>
          <w:tblHeader w:val="0"/>
        </w:trPr>
        <w:tc>
          <w:tcPr/>
          <w:p w:rsidR="00000000" w:rsidDel="00000000" w:rsidP="00000000" w:rsidRDefault="00000000" w:rsidRPr="00000000" w14:paraId="0000005A">
            <w:pPr>
              <w:rPr/>
            </w:pPr>
            <w:r w:rsidDel="00000000" w:rsidR="00000000" w:rsidRPr="00000000">
              <w:rPr>
                <w:rtl w:val="0"/>
              </w:rPr>
              <w:t xml:space="preserve">14</w:t>
            </w:r>
          </w:p>
        </w:tc>
        <w:tc>
          <w:tcPr/>
          <w:p w:rsidR="00000000" w:rsidDel="00000000" w:rsidP="00000000" w:rsidRDefault="00000000" w:rsidRPr="00000000" w14:paraId="0000005B">
            <w:pPr>
              <w:rPr/>
            </w:pPr>
            <w:r w:rsidDel="00000000" w:rsidR="00000000" w:rsidRPr="00000000">
              <w:rPr>
                <w:rtl w:val="0"/>
              </w:rPr>
              <w:t xml:space="preserve">400-character (with spaces) max. description </w:t>
            </w:r>
            <w:r w:rsidDel="00000000" w:rsidR="00000000" w:rsidRPr="00000000">
              <w:rPr>
                <w:i w:val="1"/>
                <w:sz w:val="20"/>
                <w:szCs w:val="20"/>
                <w:rtl w:val="0"/>
              </w:rPr>
              <w:t xml:space="preserve">(for program)</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How might development dictate how we represent affective information? This talk will review pattern differences in the neural representations of affect between adults and children. Using representational similarity analysis, our research finds prefrontal, but not subcortical, regional development to be a potential driving force in affective maturation that may influence downstream processes.</w:t>
            </w:r>
          </w:p>
        </w:tc>
      </w:tr>
      <w:tr>
        <w:trPr>
          <w:tblHeader w:val="0"/>
        </w:trPr>
        <w:tc>
          <w:tcPr/>
          <w:p w:rsidR="00000000" w:rsidDel="00000000" w:rsidP="00000000" w:rsidRDefault="00000000" w:rsidRPr="00000000" w14:paraId="0000005D">
            <w:pPr>
              <w:rPr/>
            </w:pPr>
            <w:r w:rsidDel="00000000" w:rsidR="00000000" w:rsidRPr="00000000">
              <w:rPr>
                <w:rtl w:val="0"/>
              </w:rPr>
              <w:t xml:space="preserve">15</w:t>
            </w:r>
          </w:p>
        </w:tc>
        <w:tc>
          <w:tcPr/>
          <w:p w:rsidR="00000000" w:rsidDel="00000000" w:rsidP="00000000" w:rsidRDefault="00000000" w:rsidRPr="00000000" w14:paraId="0000005E">
            <w:pPr>
              <w:rPr>
                <w:i w:val="1"/>
                <w:sz w:val="20"/>
                <w:szCs w:val="20"/>
              </w:rPr>
            </w:pPr>
            <w:r w:rsidDel="00000000" w:rsidR="00000000" w:rsidRPr="00000000">
              <w:rPr>
                <w:rtl w:val="0"/>
              </w:rPr>
              <w:t xml:space="preserve">1200-character (with spaces) max. abstract/summary </w:t>
            </w:r>
            <w:r w:rsidDel="00000000" w:rsidR="00000000" w:rsidRPr="00000000">
              <w:rPr>
                <w:i w:val="1"/>
                <w:sz w:val="20"/>
                <w:szCs w:val="20"/>
                <w:rtl w:val="0"/>
              </w:rPr>
              <w:t xml:space="preserve">(for evaluation purposes - do not</w:t>
            </w:r>
            <w:r w:rsidDel="00000000" w:rsidR="00000000" w:rsidRPr="00000000">
              <w:rPr>
                <w:b w:val="1"/>
                <w:i w:val="1"/>
                <w:sz w:val="20"/>
                <w:szCs w:val="20"/>
                <w:rtl w:val="0"/>
              </w:rPr>
              <w:t xml:space="preserve"> </w:t>
            </w:r>
            <w:r w:rsidDel="00000000" w:rsidR="00000000" w:rsidRPr="00000000">
              <w:rPr>
                <w:i w:val="1"/>
                <w:sz w:val="20"/>
                <w:szCs w:val="20"/>
                <w:rtl w:val="0"/>
              </w:rPr>
              <w:t xml:space="preserve">include names or other identifying information in abstract body to ensure blind review)</w:t>
            </w:r>
          </w:p>
        </w:tc>
        <w:tc>
          <w:tcPr/>
          <w:p w:rsidR="00000000" w:rsidDel="00000000" w:rsidP="00000000" w:rsidRDefault="00000000" w:rsidRPr="00000000" w14:paraId="0000005F">
            <w:pPr>
              <w:rPr/>
            </w:pPr>
            <w:r w:rsidDel="00000000" w:rsidR="00000000" w:rsidRPr="00000000">
              <w:rPr>
                <w:rtl w:val="0"/>
              </w:rPr>
              <w:t xml:space="preserve">Appraisal theorists acknowledge that circumstance is an influential factor in the formation of affective representations, but which contexts meaningfully impact affective information is unclear. Differences in the neuroanatomy and behavior of adults and children suggest that developmental stage should be a context which informs neural representations of affective phenomena, but this supposition has yet to be thoroughly explored in key brain regions. My talk will review recent work examining pattern differences in child and adult neural representations while they passively viewed valenced social stimuli sets (i.e., film clips). Using representational similarity analysis to examine responses in the vmPFC, amygdala, and NAcc, our research supports past work implicating prefrontal regional development as a driving force in cognitive and behavioral affective maturation. This interpretation will be positioned within rational constructivist theories of emotion, suggesting developmental context may dictate affective experience, as children mature from protoconceptual primitives of emotion to more nuanced, less valence-dependent processing. Implications and future research will be reviewed.</w:t>
            </w:r>
          </w:p>
        </w:tc>
      </w:tr>
      <w:tr>
        <w:trPr>
          <w:tblHeader w:val="0"/>
        </w:trPr>
        <w:tc>
          <w:tcPr/>
          <w:p w:rsidR="00000000" w:rsidDel="00000000" w:rsidP="00000000" w:rsidRDefault="00000000" w:rsidRPr="00000000" w14:paraId="00000060">
            <w:pPr>
              <w:rPr/>
            </w:pPr>
            <w:r w:rsidDel="00000000" w:rsidR="00000000" w:rsidRPr="00000000">
              <w:rPr>
                <w:rtl w:val="0"/>
              </w:rPr>
              <w:t xml:space="preserve">16</w:t>
            </w:r>
          </w:p>
        </w:tc>
        <w:tc>
          <w:tcPr/>
          <w:p w:rsidR="00000000" w:rsidDel="00000000" w:rsidP="00000000" w:rsidRDefault="00000000" w:rsidRPr="00000000" w14:paraId="00000061">
            <w:pPr>
              <w:rPr/>
            </w:pPr>
            <w:r w:rsidDel="00000000" w:rsidR="00000000" w:rsidRPr="00000000">
              <w:rPr>
                <w:rtl w:val="0"/>
              </w:rPr>
              <w:t xml:space="preserve">This work is:</w:t>
            </w:r>
          </w:p>
        </w:tc>
        <w:tc>
          <w:tcPr/>
          <w:p w:rsidR="00000000" w:rsidDel="00000000" w:rsidP="00000000" w:rsidRDefault="00000000" w:rsidRPr="00000000" w14:paraId="00000062">
            <w:pPr>
              <w:rPr/>
            </w:pPr>
            <w:r w:rsidDel="00000000" w:rsidR="00000000" w:rsidRPr="00000000">
              <w:rPr>
                <w:rFonts w:ascii="MS Gothic" w:cs="MS Gothic" w:eastAsia="MS Gothic" w:hAnsi="MS Gothic"/>
                <w:b w:val="1"/>
                <w:rtl w:val="0"/>
              </w:rPr>
              <w:t xml:space="preserve">X</w:t>
            </w:r>
            <w:r w:rsidDel="00000000" w:rsidR="00000000" w:rsidRPr="00000000">
              <w:rPr>
                <w:rFonts w:ascii="MS Gothic" w:cs="MS Gothic" w:eastAsia="MS Gothic" w:hAnsi="MS Gothic"/>
                <w:rtl w:val="0"/>
              </w:rPr>
              <w:t xml:space="preserve"> </w:t>
            </w:r>
            <w:r w:rsidDel="00000000" w:rsidR="00000000" w:rsidRPr="00000000">
              <w:rPr>
                <w:rtl w:val="0"/>
              </w:rPr>
              <w:t xml:space="preserve">Empirical   </w:t>
            </w:r>
            <w:r w:rsidDel="00000000" w:rsidR="00000000" w:rsidRPr="00000000">
              <w:rPr>
                <w:rFonts w:ascii="MS Gothic" w:cs="MS Gothic" w:eastAsia="MS Gothic" w:hAnsi="MS Gothic"/>
                <w:rtl w:val="0"/>
              </w:rPr>
              <w:t xml:space="preserve">☐</w:t>
            </w:r>
            <w:r w:rsidDel="00000000" w:rsidR="00000000" w:rsidRPr="00000000">
              <w:rPr>
                <w:rtl w:val="0"/>
              </w:rPr>
              <w:t xml:space="preserve">Theoretical/Review </w:t>
            </w:r>
            <w:r w:rsidDel="00000000" w:rsidR="00000000" w:rsidRPr="00000000">
              <w:rPr>
                <w:sz w:val="20"/>
                <w:szCs w:val="20"/>
                <w:rtl w:val="0"/>
              </w:rPr>
              <w:t xml:space="preserve">(does not present original data)</w:t>
            </w:r>
            <w:r w:rsidDel="00000000" w:rsidR="00000000" w:rsidRPr="00000000">
              <w:rPr>
                <w:rtl w:val="0"/>
              </w:rPr>
              <w:t xml:space="preserve"> </w:t>
            </w:r>
            <w:r w:rsidDel="00000000" w:rsidR="00000000" w:rsidRPr="00000000">
              <w:rPr>
                <w:rFonts w:ascii="MS Gothic" w:cs="MS Gothic" w:eastAsia="MS Gothic" w:hAnsi="MS Gothic"/>
                <w:rtl w:val="0"/>
              </w:rPr>
              <w:t xml:space="preserve">☐</w:t>
            </w:r>
            <w:r w:rsidDel="00000000" w:rsidR="00000000" w:rsidRPr="00000000">
              <w:rPr>
                <w:rtl w:val="0"/>
              </w:rPr>
              <w:t xml:space="preserve">Intervention/Application</w:t>
            </w:r>
          </w:p>
        </w:tc>
      </w:tr>
      <w:tr>
        <w:trPr>
          <w:tblHeader w:val="0"/>
        </w:trPr>
        <w:tc>
          <w:tcPr/>
          <w:p w:rsidR="00000000" w:rsidDel="00000000" w:rsidP="00000000" w:rsidRDefault="00000000" w:rsidRPr="00000000" w14:paraId="00000063">
            <w:pPr>
              <w:rPr/>
            </w:pPr>
            <w:r w:rsidDel="00000000" w:rsidR="00000000" w:rsidRPr="00000000">
              <w:rPr>
                <w:rtl w:val="0"/>
              </w:rPr>
              <w:t xml:space="preserve">17</w:t>
            </w:r>
          </w:p>
        </w:tc>
        <w:tc>
          <w:tcPr/>
          <w:p w:rsidR="00000000" w:rsidDel="00000000" w:rsidP="00000000" w:rsidRDefault="00000000" w:rsidRPr="00000000" w14:paraId="00000064">
            <w:pPr>
              <w:rPr/>
            </w:pPr>
            <w:r w:rsidDel="00000000" w:rsidR="00000000" w:rsidRPr="00000000">
              <w:rPr>
                <w:rtl w:val="0"/>
              </w:rPr>
              <w:t xml:space="preserve">If empirical—total number of studies</w:t>
            </w:r>
          </w:p>
        </w:tc>
        <w:tc>
          <w:tcPr/>
          <w:p w:rsidR="00000000" w:rsidDel="00000000" w:rsidP="00000000" w:rsidRDefault="00000000" w:rsidRPr="00000000" w14:paraId="00000065">
            <w:pPr>
              <w:rPr/>
            </w:pPr>
            <w:r w:rsidDel="00000000" w:rsidR="00000000" w:rsidRPr="00000000">
              <w:rPr>
                <w:rtl w:val="0"/>
              </w:rPr>
              <w:t xml:space="preserve">1 Study</w:t>
            </w:r>
          </w:p>
        </w:tc>
      </w:tr>
      <w:tr>
        <w:trPr>
          <w:tblHeader w:val="0"/>
        </w:trPr>
        <w:tc>
          <w:tcPr/>
          <w:p w:rsidR="00000000" w:rsidDel="00000000" w:rsidP="00000000" w:rsidRDefault="00000000" w:rsidRPr="00000000" w14:paraId="00000066">
            <w:pPr>
              <w:rPr/>
            </w:pPr>
            <w:r w:rsidDel="00000000" w:rsidR="00000000" w:rsidRPr="00000000">
              <w:rPr>
                <w:rtl w:val="0"/>
              </w:rPr>
              <w:t xml:space="preserve">18</w:t>
            </w:r>
          </w:p>
        </w:tc>
        <w:tc>
          <w:tcPr/>
          <w:p w:rsidR="00000000" w:rsidDel="00000000" w:rsidP="00000000" w:rsidRDefault="00000000" w:rsidRPr="00000000" w14:paraId="00000067">
            <w:pPr>
              <w:rPr/>
            </w:pPr>
            <w:r w:rsidDel="00000000" w:rsidR="00000000" w:rsidRPr="00000000">
              <w:rPr>
                <w:rtl w:val="0"/>
              </w:rPr>
              <w:t xml:space="preserve">If empirical —total sample across all studies</w:t>
            </w:r>
          </w:p>
        </w:tc>
        <w:tc>
          <w:tcPr/>
          <w:p w:rsidR="00000000" w:rsidDel="00000000" w:rsidP="00000000" w:rsidRDefault="00000000" w:rsidRPr="00000000" w14:paraId="00000068">
            <w:pPr>
              <w:rPr/>
            </w:pPr>
            <w:r w:rsidDel="00000000" w:rsidR="00000000" w:rsidRPr="00000000">
              <w:rPr>
                <w:rtl w:val="0"/>
              </w:rPr>
              <w:t xml:space="preserve">45 Participants (20 Adults, 25 children)</w:t>
            </w:r>
          </w:p>
        </w:tc>
      </w:tr>
      <w:tr>
        <w:trPr>
          <w:tblHeader w:val="0"/>
        </w:trPr>
        <w:tc>
          <w:tcPr/>
          <w:p w:rsidR="00000000" w:rsidDel="00000000" w:rsidP="00000000" w:rsidRDefault="00000000" w:rsidRPr="00000000" w14:paraId="00000069">
            <w:pPr>
              <w:rPr/>
            </w:pPr>
            <w:r w:rsidDel="00000000" w:rsidR="00000000" w:rsidRPr="00000000">
              <w:rPr>
                <w:rtl w:val="0"/>
              </w:rPr>
              <w:t xml:space="preserve">19</w:t>
            </w:r>
          </w:p>
        </w:tc>
        <w:tc>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If empirical—</w:t>
            </w:r>
            <w:r w:rsidDel="00000000" w:rsidR="00000000" w:rsidRPr="00000000">
              <w:rPr>
                <w:rFonts w:ascii="Calibri" w:cs="Calibri" w:eastAsia="Calibri" w:hAnsi="Calibri"/>
                <w:rtl w:val="0"/>
              </w:rPr>
              <w:t xml:space="preserve">describe the strengths and limitations of your sample for answering your research question (e.g., in size, demographics, diversity)</w:t>
            </w:r>
          </w:p>
        </w:tc>
        <w:tc>
          <w:tcPr/>
          <w:p w:rsidR="00000000" w:rsidDel="00000000" w:rsidP="00000000" w:rsidRDefault="00000000" w:rsidRPr="00000000" w14:paraId="0000006B">
            <w:pPr>
              <w:rPr/>
            </w:pPr>
            <w:r w:rsidDel="00000000" w:rsidR="00000000" w:rsidRPr="00000000">
              <w:rPr>
                <w:b w:val="1"/>
                <w:rtl w:val="0"/>
              </w:rPr>
              <w:t xml:space="preserve">Strengths:</w:t>
            </w:r>
            <w:r w:rsidDel="00000000" w:rsidR="00000000" w:rsidRPr="00000000">
              <w:rPr>
                <w:rtl w:val="0"/>
              </w:rPr>
              <w:t xml:space="preserve"> Our stimuli set consisted of 24 affectively-valenced animated and live action film clips with release dates spanning from 1939 to 2011 which were equally familiar to both child and adult participants. Our sample covers an appropriate range of ages pertinent to each developmental stage of interest (children: ages 04-10, mean age = 7.4 yrs, sd = 1.9yrs; adults: ages 20 – 44, mean age = 26.7 yrs, sd = 5.2 yrs). The proportion of caucasian (65%), black (25%), asian (8%), and hispanic (2%) participants is approximately reflective of the community which they were recruited from. Gender overall was approximately balanced (51.1% female)</w:t>
              <w:br w:type="textWrapping"/>
            </w:r>
          </w:p>
          <w:p w:rsidR="00000000" w:rsidDel="00000000" w:rsidP="00000000" w:rsidRDefault="00000000" w:rsidRPr="00000000" w14:paraId="0000006C">
            <w:pPr>
              <w:rPr/>
            </w:pPr>
            <w:r w:rsidDel="00000000" w:rsidR="00000000" w:rsidRPr="00000000">
              <w:rPr>
                <w:b w:val="1"/>
                <w:rtl w:val="0"/>
              </w:rPr>
              <w:t xml:space="preserve">Weaknesses: </w:t>
            </w:r>
            <w:r w:rsidDel="00000000" w:rsidR="00000000" w:rsidRPr="00000000">
              <w:rPr>
                <w:rtl w:val="0"/>
              </w:rPr>
              <w:t xml:space="preserve">Female participants were slightly overrepresented within the child sample (56%) and males in the adult sample (55%). Eleven of the original 36 children were excluded for excessive head motion. While larger by some neuroimaging metrics, our sample size is small relative to the range of developmental stages explored within the study.</w:t>
            </w:r>
          </w:p>
        </w:tc>
      </w:tr>
      <w:tr>
        <w:trPr>
          <w:tblHeader w:val="0"/>
        </w:trPr>
        <w:tc>
          <w:tcPr/>
          <w:p w:rsidR="00000000" w:rsidDel="00000000" w:rsidP="00000000" w:rsidRDefault="00000000" w:rsidRPr="00000000" w14:paraId="0000006D">
            <w:pPr>
              <w:rPr/>
            </w:pPr>
            <w:r w:rsidDel="00000000" w:rsidR="00000000" w:rsidRPr="00000000">
              <w:rPr>
                <w:rtl w:val="0"/>
              </w:rPr>
              <w:t xml:space="preserve">20</w:t>
            </w:r>
          </w:p>
        </w:tc>
        <w:tc>
          <w:tcPr/>
          <w:p w:rsidR="00000000" w:rsidDel="00000000" w:rsidP="00000000" w:rsidRDefault="00000000" w:rsidRPr="00000000" w14:paraId="0000006E">
            <w:pPr>
              <w:rPr/>
            </w:pPr>
            <w:r w:rsidDel="00000000" w:rsidR="00000000" w:rsidRPr="00000000">
              <w:rPr>
                <w:rtl w:val="0"/>
              </w:rPr>
              <w:t xml:space="preserve">Are all data collected?</w:t>
            </w:r>
          </w:p>
        </w:tc>
        <w:tc>
          <w:tcPr/>
          <w:p w:rsidR="00000000" w:rsidDel="00000000" w:rsidP="00000000" w:rsidRDefault="00000000" w:rsidRPr="00000000" w14:paraId="0000006F">
            <w:pPr>
              <w:rPr/>
            </w:pPr>
            <w:r w:rsidDel="00000000" w:rsidR="00000000" w:rsidRPr="00000000">
              <w:rPr>
                <w:rFonts w:ascii="MS Gothic" w:cs="MS Gothic" w:eastAsia="MS Gothic" w:hAnsi="MS Gothic"/>
                <w:b w:val="1"/>
                <w:rtl w:val="0"/>
              </w:rPr>
              <w:t xml:space="preserve">X </w:t>
            </w:r>
            <w:r w:rsidDel="00000000" w:rsidR="00000000" w:rsidRPr="00000000">
              <w:rPr>
                <w:rtl w:val="0"/>
              </w:rPr>
              <w:t xml:space="preserve">Yes      </w:t>
            </w:r>
            <w:r w:rsidDel="00000000" w:rsidR="00000000" w:rsidRPr="00000000">
              <w:rPr>
                <w:rFonts w:ascii="MS Gothic" w:cs="MS Gothic" w:eastAsia="MS Gothic" w:hAnsi="MS Gothic"/>
                <w:rtl w:val="0"/>
              </w:rPr>
              <w:t xml:space="preserve">☐</w:t>
            </w:r>
            <w:r w:rsidDel="00000000" w:rsidR="00000000" w:rsidRPr="00000000">
              <w:rPr>
                <w:rtl w:val="0"/>
              </w:rPr>
              <w:t xml:space="preserve">No      </w:t>
            </w:r>
            <w:r w:rsidDel="00000000" w:rsidR="00000000" w:rsidRPr="00000000">
              <w:rPr>
                <w:rFonts w:ascii="MS Gothic" w:cs="MS Gothic" w:eastAsia="MS Gothic" w:hAnsi="MS Gothic"/>
                <w:rtl w:val="0"/>
              </w:rPr>
              <w:t xml:space="preserve">☐</w:t>
            </w:r>
            <w:r w:rsidDel="00000000" w:rsidR="00000000" w:rsidRPr="00000000">
              <w:rPr>
                <w:rtl w:val="0"/>
              </w:rPr>
              <w:t xml:space="preserve">N/A      </w:t>
            </w:r>
          </w:p>
        </w:tc>
      </w:tr>
      <w:tr>
        <w:trPr>
          <w:tblHeader w:val="0"/>
        </w:trPr>
        <w:tc>
          <w:tcPr/>
          <w:p w:rsidR="00000000" w:rsidDel="00000000" w:rsidP="00000000" w:rsidRDefault="00000000" w:rsidRPr="00000000" w14:paraId="00000070">
            <w:pPr>
              <w:rPr/>
            </w:pPr>
            <w:r w:rsidDel="00000000" w:rsidR="00000000" w:rsidRPr="00000000">
              <w:rPr>
                <w:rtl w:val="0"/>
              </w:rPr>
              <w:t xml:space="preserve">21</w:t>
            </w:r>
          </w:p>
        </w:tc>
        <w:tc>
          <w:tcPr/>
          <w:p w:rsidR="00000000" w:rsidDel="00000000" w:rsidP="00000000" w:rsidRDefault="00000000" w:rsidRPr="00000000" w14:paraId="00000071">
            <w:pPr>
              <w:rPr/>
            </w:pPr>
            <w:r w:rsidDel="00000000" w:rsidR="00000000" w:rsidRPr="00000000">
              <w:rPr>
                <w:rtl w:val="0"/>
              </w:rPr>
              <w:t xml:space="preserve">If YES: Will you be able to analyze it prior to the conference? </w:t>
            </w:r>
          </w:p>
        </w:tc>
        <w:tc>
          <w:tcPr/>
          <w:p w:rsidR="00000000" w:rsidDel="00000000" w:rsidP="00000000" w:rsidRDefault="00000000" w:rsidRPr="00000000" w14:paraId="00000072">
            <w:pPr>
              <w:rPr/>
            </w:pPr>
            <w:r w:rsidDel="00000000" w:rsidR="00000000" w:rsidRPr="00000000">
              <w:rPr>
                <w:rFonts w:ascii="MS Gothic" w:cs="MS Gothic" w:eastAsia="MS Gothic" w:hAnsi="MS Gothic"/>
                <w:b w:val="1"/>
                <w:rtl w:val="0"/>
              </w:rPr>
              <w:t xml:space="preserve">X </w:t>
            </w:r>
            <w:r w:rsidDel="00000000" w:rsidR="00000000" w:rsidRPr="00000000">
              <w:rPr>
                <w:rtl w:val="0"/>
              </w:rPr>
              <w:t xml:space="preserve">Yes      </w:t>
            </w:r>
            <w:r w:rsidDel="00000000" w:rsidR="00000000" w:rsidRPr="00000000">
              <w:rPr>
                <w:rFonts w:ascii="MS Gothic" w:cs="MS Gothic" w:eastAsia="MS Gothic" w:hAnsi="MS Gothic"/>
                <w:rtl w:val="0"/>
              </w:rPr>
              <w:t xml:space="preserve">☐</w:t>
            </w:r>
            <w:r w:rsidDel="00000000" w:rsidR="00000000" w:rsidRPr="00000000">
              <w:rPr>
                <w:rtl w:val="0"/>
              </w:rPr>
              <w:t xml:space="preserve">No      </w:t>
            </w:r>
          </w:p>
        </w:tc>
      </w:tr>
      <w:tr>
        <w:trPr>
          <w:tblHeader w:val="0"/>
        </w:trPr>
        <w:tc>
          <w:tcPr/>
          <w:p w:rsidR="00000000" w:rsidDel="00000000" w:rsidP="00000000" w:rsidRDefault="00000000" w:rsidRPr="00000000" w14:paraId="00000073">
            <w:pPr>
              <w:rPr/>
            </w:pPr>
            <w:r w:rsidDel="00000000" w:rsidR="00000000" w:rsidRPr="00000000">
              <w:rPr>
                <w:rtl w:val="0"/>
              </w:rPr>
              <w:t xml:space="preserve">22</w:t>
            </w:r>
          </w:p>
        </w:tc>
        <w:tc>
          <w:tcPr/>
          <w:p w:rsidR="00000000" w:rsidDel="00000000" w:rsidP="00000000" w:rsidRDefault="00000000" w:rsidRPr="00000000" w14:paraId="00000074">
            <w:pPr>
              <w:rPr/>
            </w:pPr>
            <w:r w:rsidDel="00000000" w:rsidR="00000000" w:rsidRPr="00000000">
              <w:rPr>
                <w:rtl w:val="0"/>
              </w:rPr>
              <w:t xml:space="preserve">If NO, specify the following:</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desired sample size</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already collected</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already scheduled for the future</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still needed to schedule (i.e. not complete or scheduled yet)</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completion date for all data collection</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you be able to analyze it prior to the conference? (Yes or No)</w:t>
            </w:r>
          </w:p>
        </w:tc>
        <w:tc>
          <w:tcPr/>
          <w:p w:rsidR="00000000" w:rsidDel="00000000" w:rsidP="00000000" w:rsidRDefault="00000000" w:rsidRPr="00000000" w14:paraId="0000007B">
            <w:pPr>
              <w:rPr/>
            </w:pPr>
            <w:r w:rsidDel="00000000" w:rsidR="00000000" w:rsidRPr="00000000">
              <w:rPr>
                <w:rtl w:val="0"/>
              </w:rPr>
              <w:t xml:space="preserve">a)</w:t>
            </w:r>
          </w:p>
          <w:p w:rsidR="00000000" w:rsidDel="00000000" w:rsidP="00000000" w:rsidRDefault="00000000" w:rsidRPr="00000000" w14:paraId="0000007C">
            <w:pPr>
              <w:rPr/>
            </w:pPr>
            <w:r w:rsidDel="00000000" w:rsidR="00000000" w:rsidRPr="00000000">
              <w:rPr>
                <w:rtl w:val="0"/>
              </w:rPr>
              <w:t xml:space="preserve">b)</w:t>
            </w:r>
          </w:p>
          <w:p w:rsidR="00000000" w:rsidDel="00000000" w:rsidP="00000000" w:rsidRDefault="00000000" w:rsidRPr="00000000" w14:paraId="0000007D">
            <w:pPr>
              <w:rPr/>
            </w:pPr>
            <w:r w:rsidDel="00000000" w:rsidR="00000000" w:rsidRPr="00000000">
              <w:rPr>
                <w:rtl w:val="0"/>
              </w:rPr>
              <w:t xml:space="preserve">c)</w:t>
            </w:r>
          </w:p>
          <w:p w:rsidR="00000000" w:rsidDel="00000000" w:rsidP="00000000" w:rsidRDefault="00000000" w:rsidRPr="00000000" w14:paraId="0000007E">
            <w:pPr>
              <w:rPr/>
            </w:pPr>
            <w:r w:rsidDel="00000000" w:rsidR="00000000" w:rsidRPr="00000000">
              <w:rPr>
                <w:rtl w:val="0"/>
              </w:rPr>
              <w:t xml:space="preserve">d)</w:t>
            </w:r>
          </w:p>
          <w:p w:rsidR="00000000" w:rsidDel="00000000" w:rsidP="00000000" w:rsidRDefault="00000000" w:rsidRPr="00000000" w14:paraId="0000007F">
            <w:pPr>
              <w:rPr/>
            </w:pPr>
            <w:r w:rsidDel="00000000" w:rsidR="00000000" w:rsidRPr="00000000">
              <w:rPr>
                <w:rtl w:val="0"/>
              </w:rPr>
              <w:t xml:space="preserve">e)</w:t>
            </w:r>
          </w:p>
          <w:p w:rsidR="00000000" w:rsidDel="00000000" w:rsidP="00000000" w:rsidRDefault="00000000" w:rsidRPr="00000000" w14:paraId="00000080">
            <w:pPr>
              <w:rPr/>
            </w:pPr>
            <w:r w:rsidDel="00000000" w:rsidR="00000000" w:rsidRPr="00000000">
              <w:rPr>
                <w:rtl w:val="0"/>
              </w:rPr>
              <w:t xml:space="preserve">f)</w:t>
            </w:r>
          </w:p>
          <w:p w:rsidR="00000000" w:rsidDel="00000000" w:rsidP="00000000" w:rsidRDefault="00000000" w:rsidRPr="00000000" w14:paraId="00000081">
            <w:pPr>
              <w:rPr/>
            </w:pPr>
            <w:r w:rsidDel="00000000" w:rsidR="00000000" w:rsidRPr="00000000">
              <w:rPr>
                <w:rtl w:val="0"/>
              </w:rPr>
            </w:r>
          </w:p>
        </w:tc>
      </w:tr>
      <w:tr>
        <w:trPr>
          <w:tblHeader w:val="0"/>
        </w:trPr>
        <w:tc>
          <w:tcPr/>
          <w:p w:rsidR="00000000" w:rsidDel="00000000" w:rsidP="00000000" w:rsidRDefault="00000000" w:rsidRPr="00000000" w14:paraId="00000082">
            <w:pPr>
              <w:rPr/>
            </w:pPr>
            <w:r w:rsidDel="00000000" w:rsidR="00000000" w:rsidRPr="00000000">
              <w:rPr>
                <w:rtl w:val="0"/>
              </w:rPr>
              <w:t xml:space="preserve">23</w:t>
            </w:r>
          </w:p>
        </w:tc>
        <w:tc>
          <w:tcPr/>
          <w:p w:rsidR="00000000" w:rsidDel="00000000" w:rsidP="00000000" w:rsidRDefault="00000000" w:rsidRPr="00000000" w14:paraId="00000083">
            <w:pPr>
              <w:rPr/>
            </w:pPr>
            <w:r w:rsidDel="00000000" w:rsidR="00000000" w:rsidRPr="00000000">
              <w:rPr>
                <w:rtl w:val="0"/>
              </w:rPr>
              <w:t xml:space="preserve">Please select one option that best describes your work:</w:t>
            </w:r>
          </w:p>
        </w:tc>
        <w:tc>
          <w:tcPr/>
          <w:p w:rsidR="00000000" w:rsidDel="00000000" w:rsidP="00000000" w:rsidRDefault="00000000" w:rsidRPr="00000000" w14:paraId="0000008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Research Not Being Prepared for Publication</w:t>
            </w:r>
          </w:p>
          <w:p w:rsidR="00000000" w:rsidDel="00000000" w:rsidP="00000000" w:rsidRDefault="00000000" w:rsidRPr="00000000" w14:paraId="00000085">
            <w:pPr>
              <w:rPr/>
            </w:pPr>
            <w:r w:rsidDel="00000000" w:rsidR="00000000" w:rsidRPr="00000000">
              <w:rPr>
                <w:rFonts w:ascii="MS Gothic" w:cs="MS Gothic" w:eastAsia="MS Gothic" w:hAnsi="MS Gothic"/>
                <w:rtl w:val="0"/>
              </w:rPr>
              <w:t xml:space="preserve">☐</w:t>
            </w:r>
            <w:r w:rsidDel="00000000" w:rsidR="00000000" w:rsidRPr="00000000">
              <w:rPr>
                <w:rtl w:val="0"/>
              </w:rPr>
              <w:t xml:space="preserve"> Manuscript In Preparation (unpublished) </w:t>
            </w:r>
          </w:p>
          <w:p w:rsidR="00000000" w:rsidDel="00000000" w:rsidP="00000000" w:rsidRDefault="00000000" w:rsidRPr="00000000" w14:paraId="00000086">
            <w:pPr>
              <w:rPr/>
            </w:pPr>
            <w:r w:rsidDel="00000000" w:rsidR="00000000" w:rsidRPr="00000000">
              <w:rPr>
                <w:rFonts w:ascii="MS Gothic" w:cs="MS Gothic" w:eastAsia="MS Gothic" w:hAnsi="MS Gothic"/>
                <w:rtl w:val="0"/>
              </w:rPr>
              <w:t xml:space="preserve"> </w:t>
            </w:r>
            <w:r w:rsidDel="00000000" w:rsidR="00000000" w:rsidRPr="00000000">
              <w:rPr>
                <w:rFonts w:ascii="MS Gothic" w:cs="MS Gothic" w:eastAsia="MS Gothic" w:hAnsi="MS Gothic"/>
                <w:b w:val="1"/>
                <w:rtl w:val="0"/>
              </w:rPr>
              <w:t xml:space="preserve">X</w:t>
            </w:r>
            <w:r w:rsidDel="00000000" w:rsidR="00000000" w:rsidRPr="00000000">
              <w:rPr>
                <w:rFonts w:ascii="MS Gothic" w:cs="MS Gothic" w:eastAsia="MS Gothic" w:hAnsi="MS Gothic"/>
                <w:rtl w:val="0"/>
              </w:rPr>
              <w:t xml:space="preserve"> </w:t>
            </w:r>
            <w:r w:rsidDel="00000000" w:rsidR="00000000" w:rsidRPr="00000000">
              <w:rPr>
                <w:rtl w:val="0"/>
              </w:rPr>
              <w:t xml:space="preserve">Manuscript Under Review (unpublished) </w:t>
            </w:r>
          </w:p>
          <w:p w:rsidR="00000000" w:rsidDel="00000000" w:rsidP="00000000" w:rsidRDefault="00000000" w:rsidRPr="00000000" w14:paraId="00000087">
            <w:pPr>
              <w:rPr/>
            </w:pPr>
            <w:r w:rsidDel="00000000" w:rsidR="00000000" w:rsidRPr="00000000">
              <w:rPr>
                <w:rFonts w:ascii="MS Gothic" w:cs="MS Gothic" w:eastAsia="MS Gothic" w:hAnsi="MS Gothic"/>
                <w:rtl w:val="0"/>
              </w:rPr>
              <w:t xml:space="preserve">☐</w:t>
            </w:r>
            <w:r w:rsidDel="00000000" w:rsidR="00000000" w:rsidRPr="00000000">
              <w:rPr>
                <w:rtl w:val="0"/>
              </w:rPr>
              <w:t xml:space="preserve"> Manuscript In Press/Production</w:t>
            </w:r>
          </w:p>
          <w:p w:rsidR="00000000" w:rsidDel="00000000" w:rsidP="00000000" w:rsidRDefault="00000000" w:rsidRPr="00000000" w14:paraId="00000088">
            <w:pPr>
              <w:rPr/>
            </w:pPr>
            <w:r w:rsidDel="00000000" w:rsidR="00000000" w:rsidRPr="00000000">
              <w:rPr>
                <w:rFonts w:ascii="MS Gothic" w:cs="MS Gothic" w:eastAsia="MS Gothic" w:hAnsi="MS Gothic"/>
                <w:rtl w:val="0"/>
              </w:rPr>
              <w:t xml:space="preserve">☐</w:t>
            </w:r>
            <w:r w:rsidDel="00000000" w:rsidR="00000000" w:rsidRPr="00000000">
              <w:rPr>
                <w:rtl w:val="0"/>
              </w:rPr>
              <w:t xml:space="preserve">Published (specify year(s):__________)</w:t>
            </w:r>
          </w:p>
          <w:p w:rsidR="00000000" w:rsidDel="00000000" w:rsidP="00000000" w:rsidRDefault="00000000" w:rsidRPr="00000000" w14:paraId="00000089">
            <w:pPr>
              <w:rPr/>
            </w:pPr>
            <w:r w:rsidDel="00000000" w:rsidR="00000000" w:rsidRPr="00000000">
              <w:rPr>
                <w:rtl w:val="0"/>
              </w:rPr>
            </w:r>
          </w:p>
        </w:tc>
      </w:tr>
      <w:tr>
        <w:trPr>
          <w:trHeight w:val="3833" w:hRule="atLeast"/>
          <w:tblHeader w:val="0"/>
        </w:trPr>
        <w:tc>
          <w:tcPr/>
          <w:p w:rsidR="00000000" w:rsidDel="00000000" w:rsidP="00000000" w:rsidRDefault="00000000" w:rsidRPr="00000000" w14:paraId="0000008A">
            <w:pPr>
              <w:rPr/>
            </w:pPr>
            <w:r w:rsidDel="00000000" w:rsidR="00000000" w:rsidRPr="00000000">
              <w:rPr>
                <w:rtl w:val="0"/>
              </w:rPr>
              <w:t xml:space="preserve">24</w:t>
            </w:r>
          </w:p>
        </w:tc>
        <w:tc>
          <w:tcPr/>
          <w:p w:rsidR="00000000" w:rsidDel="00000000" w:rsidP="00000000" w:rsidRDefault="00000000" w:rsidRPr="00000000" w14:paraId="0000008B">
            <w:pPr>
              <w:spacing w:line="259"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As a pilot program this year, we are asking presenters to explain whether and how this submission advances the equity and anti-racism goals of SPSP. </w:t>
            </w:r>
            <w:r w:rsidDel="00000000" w:rsidR="00000000" w:rsidRPr="00000000">
              <w:rPr>
                <w:rFonts w:ascii="Calibri" w:cs="Calibri" w:eastAsia="Calibri" w:hAnsi="Calibri"/>
                <w:rtl w:val="0"/>
              </w:rPr>
              <w:t xml:space="preserve">This may include, but is not limited to: The research participants in the sample; the methods used in the research; the members of the research team(s) involved in the work (e.g., background, diversity, career stage, affiliation type); the content of the presentation (e.g., critical theories, prejudice, equity, cross-cultural researc</w:t>
            </w:r>
            <w:r w:rsidDel="00000000" w:rsidR="00000000" w:rsidRPr="00000000">
              <w:rPr>
                <w:rFonts w:ascii="Times New Roman" w:cs="Times New Roman" w:eastAsia="Times New Roman" w:hAnsi="Times New Roman"/>
                <w:rtl w:val="0"/>
              </w:rPr>
              <w:t xml:space="preserve">h).</w:t>
            </w:r>
          </w:p>
        </w:tc>
        <w:tc>
          <w:tcPr/>
          <w:p w:rsidR="00000000" w:rsidDel="00000000" w:rsidP="00000000" w:rsidRDefault="00000000" w:rsidRPr="00000000" w14:paraId="0000008C">
            <w:pPr>
              <w:rPr>
                <w:rFonts w:ascii="Arimo" w:cs="Arimo" w:eastAsia="Arimo" w:hAnsi="Arimo"/>
              </w:rPr>
            </w:pPr>
            <w:r w:rsidDel="00000000" w:rsidR="00000000" w:rsidRPr="00000000">
              <w:rPr>
                <w:rFonts w:ascii="Arimo" w:cs="Arimo" w:eastAsia="Arimo" w:hAnsi="Arimo"/>
                <w:b w:val="1"/>
                <w:rtl w:val="0"/>
              </w:rPr>
              <w:t xml:space="preserve">Research:</w:t>
            </w:r>
            <w:r w:rsidDel="00000000" w:rsidR="00000000" w:rsidRPr="00000000">
              <w:rPr>
                <w:rFonts w:ascii="Arimo" w:cs="Arimo" w:eastAsia="Arimo" w:hAnsi="Arimo"/>
                <w:rtl w:val="0"/>
              </w:rPr>
              <w:t xml:space="preserve"> The ethnic and racial background of participants approximately reflects that of the local community from which participants were recruited.</w:t>
              <w:br w:type="textWrapping"/>
              <w:br w:type="textWrapping"/>
            </w:r>
            <w:r w:rsidDel="00000000" w:rsidR="00000000" w:rsidRPr="00000000">
              <w:rPr>
                <w:rFonts w:ascii="Arimo" w:cs="Arimo" w:eastAsia="Arimo" w:hAnsi="Arimo"/>
                <w:b w:val="1"/>
                <w:rtl w:val="0"/>
              </w:rPr>
              <w:t xml:space="preserve">Researchers:</w:t>
            </w:r>
            <w:r w:rsidDel="00000000" w:rsidR="00000000" w:rsidRPr="00000000">
              <w:rPr>
                <w:rFonts w:ascii="Arimo" w:cs="Arimo" w:eastAsia="Arimo" w:hAnsi="Arimo"/>
                <w:rtl w:val="0"/>
              </w:rPr>
              <w:t xml:space="preserve"> This study was authored by four females and two males and was the product of an experimental fMRI processing techniques class that aimed to culminate in a publishable manuscript. The experience and background of the authorship team was variable, with at least one author having never worked with neuroimaging previously (1st author), one author approaching the study from a communications and media background (3rd author), and three professors at differing career stages. The first author is a first-generation higher education student from a low SES background.</w:t>
            </w:r>
          </w:p>
        </w:tc>
      </w:tr>
    </w:tbl>
    <w:p w:rsidR="00000000" w:rsidDel="00000000" w:rsidP="00000000" w:rsidRDefault="00000000" w:rsidRPr="00000000" w14:paraId="0000008D">
      <w:pPr>
        <w:spacing w:after="0" w:line="240" w:lineRule="auto"/>
        <w:jc w:val="center"/>
        <w:rPr/>
      </w:pPr>
      <w:r w:rsidDel="00000000" w:rsidR="00000000" w:rsidRPr="00000000">
        <w:rPr>
          <w:rtl w:val="0"/>
        </w:rPr>
      </w:r>
    </w:p>
    <w:p w:rsidR="00000000" w:rsidDel="00000000" w:rsidP="00000000" w:rsidRDefault="00000000" w:rsidRPr="00000000" w14:paraId="0000008E">
      <w:pPr>
        <w:spacing w:after="0" w:line="240" w:lineRule="auto"/>
        <w:rPr>
          <w:b w:val="1"/>
          <w:u w:val="single"/>
        </w:rPr>
      </w:pPr>
      <w:r w:rsidDel="00000000" w:rsidR="00000000" w:rsidRPr="00000000">
        <w:rPr>
          <w:rtl w:val="0"/>
        </w:rPr>
      </w:r>
    </w:p>
    <w:p w:rsidR="00000000" w:rsidDel="00000000" w:rsidP="00000000" w:rsidRDefault="00000000" w:rsidRPr="00000000" w14:paraId="0000008F">
      <w:pPr>
        <w:spacing w:after="0" w:line="240" w:lineRule="auto"/>
        <w:rPr>
          <w:b w:val="1"/>
          <w:u w:val="single"/>
        </w:rPr>
      </w:pPr>
      <w:r w:rsidDel="00000000" w:rsidR="00000000" w:rsidRPr="00000000">
        <w:rPr>
          <w:rtl w:val="0"/>
        </w:rPr>
      </w:r>
    </w:p>
    <w:p w:rsidR="00000000" w:rsidDel="00000000" w:rsidP="00000000" w:rsidRDefault="00000000" w:rsidRPr="00000000" w14:paraId="00000090">
      <w:pPr>
        <w:spacing w:after="0" w:line="240" w:lineRule="auto"/>
        <w:rPr>
          <w:b w:val="1"/>
          <w:u w:val="single"/>
        </w:rPr>
      </w:pPr>
      <w:r w:rsidDel="00000000" w:rsidR="00000000" w:rsidRPr="00000000">
        <w:rPr>
          <w:rtl w:val="0"/>
        </w:rPr>
      </w:r>
    </w:p>
    <w:p w:rsidR="00000000" w:rsidDel="00000000" w:rsidP="00000000" w:rsidRDefault="00000000" w:rsidRPr="00000000" w14:paraId="00000091">
      <w:pPr>
        <w:spacing w:after="0" w:line="240" w:lineRule="auto"/>
        <w:rPr>
          <w:b w:val="1"/>
          <w:u w:val="single"/>
        </w:rPr>
      </w:pPr>
      <w:r w:rsidDel="00000000" w:rsidR="00000000" w:rsidRPr="00000000">
        <w:rPr>
          <w:rtl w:val="0"/>
        </w:rPr>
      </w:r>
    </w:p>
    <w:p w:rsidR="00000000" w:rsidDel="00000000" w:rsidP="00000000" w:rsidRDefault="00000000" w:rsidRPr="00000000" w14:paraId="00000092">
      <w:pPr>
        <w:spacing w:after="0" w:line="240" w:lineRule="auto"/>
        <w:rPr>
          <w:b w:val="1"/>
          <w:u w:val="single"/>
        </w:rPr>
      </w:pPr>
      <w:r w:rsidDel="00000000" w:rsidR="00000000" w:rsidRPr="00000000">
        <w:rPr>
          <w:rtl w:val="0"/>
        </w:rPr>
      </w:r>
    </w:p>
    <w:p w:rsidR="00000000" w:rsidDel="00000000" w:rsidP="00000000" w:rsidRDefault="00000000" w:rsidRPr="00000000" w14:paraId="00000093">
      <w:pPr>
        <w:spacing w:after="0" w:line="240" w:lineRule="auto"/>
        <w:rPr>
          <w:b w:val="1"/>
          <w:u w:val="single"/>
        </w:rPr>
      </w:pPr>
      <w:r w:rsidDel="00000000" w:rsidR="00000000" w:rsidRPr="00000000">
        <w:rPr>
          <w:rtl w:val="0"/>
        </w:rPr>
      </w:r>
    </w:p>
    <w:p w:rsidR="00000000" w:rsidDel="00000000" w:rsidP="00000000" w:rsidRDefault="00000000" w:rsidRPr="00000000" w14:paraId="00000094">
      <w:pPr>
        <w:spacing w:after="0" w:line="240" w:lineRule="auto"/>
        <w:rPr>
          <w:b w:val="1"/>
          <w:u w:val="single"/>
        </w:rPr>
      </w:pPr>
      <w:r w:rsidDel="00000000" w:rsidR="00000000" w:rsidRPr="00000000">
        <w:rPr>
          <w:b w:val="1"/>
          <w:u w:val="single"/>
          <w:rtl w:val="0"/>
        </w:rPr>
        <w:t xml:space="preserve">Additional Information</w:t>
      </w:r>
    </w:p>
    <w:p w:rsidR="00000000" w:rsidDel="00000000" w:rsidP="00000000" w:rsidRDefault="00000000" w:rsidRPr="00000000" w14:paraId="00000095">
      <w:pPr>
        <w:spacing w:after="0" w:line="240" w:lineRule="auto"/>
        <w:rPr/>
      </w:pPr>
      <w:r w:rsidDel="00000000" w:rsidR="00000000" w:rsidRPr="00000000">
        <w:rPr>
          <w:rFonts w:ascii="MS Gothic" w:cs="MS Gothic" w:eastAsia="MS Gothic" w:hAnsi="MS Gothic"/>
          <w:b w:val="1"/>
          <w:rtl w:val="0"/>
        </w:rPr>
        <w:t xml:space="preserve">X</w:t>
      </w:r>
      <w:r w:rsidDel="00000000" w:rsidR="00000000" w:rsidRPr="00000000">
        <w:rPr>
          <w:rtl w:val="0"/>
        </w:rPr>
        <w:t xml:space="preserve"> I understand that first/presenting authors may only submit for one symposium submission per the SPSP Policies. Should any first/presenting author be found noncompliant with this policy, all associated submissions will be disqualified.</w:t>
      </w:r>
    </w:p>
    <w:p w:rsidR="00000000" w:rsidDel="00000000" w:rsidP="00000000" w:rsidRDefault="00000000" w:rsidRPr="00000000" w14:paraId="00000096">
      <w:pPr>
        <w:spacing w:after="0" w:line="240" w:lineRule="auto"/>
        <w:rPr/>
      </w:pP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t xml:space="preserve">I understand if my session is presented in-person:</w:t>
      </w:r>
    </w:p>
    <w:p w:rsidR="00000000" w:rsidDel="00000000" w:rsidP="00000000" w:rsidRDefault="00000000" w:rsidRPr="00000000" w14:paraId="00000098">
      <w:pPr>
        <w:spacing w:after="0" w:line="240" w:lineRule="auto"/>
        <w:rPr/>
      </w:pPr>
      <w:r w:rsidDel="00000000" w:rsidR="00000000" w:rsidRPr="00000000">
        <w:rPr>
          <w:rFonts w:ascii="MS Gothic" w:cs="MS Gothic" w:eastAsia="MS Gothic" w:hAnsi="MS Gothic"/>
          <w:b w:val="1"/>
          <w:rtl w:val="0"/>
        </w:rPr>
        <w:t xml:space="preserve">X </w:t>
      </w:r>
      <w:r w:rsidDel="00000000" w:rsidR="00000000" w:rsidRPr="00000000">
        <w:rPr>
          <w:rtl w:val="0"/>
        </w:rPr>
        <w:t xml:space="preserve">Up to one speaker within my symposia may pre-record their presentation to be played in-person by the session Chair. The speaker is not required to be in-person (the speaker must register for the virtual meeting and be an SPSP member)</w:t>
      </w:r>
    </w:p>
    <w:p w:rsidR="00000000" w:rsidDel="00000000" w:rsidP="00000000" w:rsidRDefault="00000000" w:rsidRPr="00000000" w14:paraId="00000099">
      <w:pPr>
        <w:spacing w:after="0" w:line="240" w:lineRule="auto"/>
        <w:rPr>
          <w:sz w:val="20"/>
          <w:szCs w:val="20"/>
        </w:rPr>
      </w:pPr>
      <w:r w:rsidDel="00000000" w:rsidR="00000000" w:rsidRPr="00000000">
        <w:rPr>
          <w:rFonts w:ascii="MS Gothic" w:cs="MS Gothic" w:eastAsia="MS Gothic" w:hAnsi="MS Gothic"/>
          <w:b w:val="1"/>
          <w:rtl w:val="0"/>
        </w:rPr>
        <w:t xml:space="preserve">X</w:t>
      </w:r>
      <w:r w:rsidDel="00000000" w:rsidR="00000000" w:rsidRPr="00000000">
        <w:rPr>
          <w:rFonts w:ascii="MS Gothic" w:cs="MS Gothic" w:eastAsia="MS Gothic" w:hAnsi="MS Gothic"/>
          <w:rtl w:val="0"/>
        </w:rPr>
        <w:t xml:space="preserve"> </w:t>
      </w:r>
      <w:r w:rsidDel="00000000" w:rsidR="00000000" w:rsidRPr="00000000">
        <w:rPr>
          <w:rtl w:val="0"/>
        </w:rPr>
        <w:t xml:space="preserve">The session must be pre-recorded in advance of the in-person program. It will be made available for on-demand viewing. If this is not possible due to proprietary information or content that cannot be made accessible on-demand or other extenuating circumstances, please alert </w:t>
      </w:r>
      <w:hyperlink r:id="rId10">
        <w:r w:rsidDel="00000000" w:rsidR="00000000" w:rsidRPr="00000000">
          <w:rPr>
            <w:color w:val="0563c1"/>
            <w:u w:val="single"/>
            <w:rtl w:val="0"/>
          </w:rPr>
          <w:t xml:space="preserve">meetings</w:t>
        </w:r>
      </w:hyperlink>
      <w:hyperlink r:id="rId11">
        <w:r w:rsidDel="00000000" w:rsidR="00000000" w:rsidRPr="00000000">
          <w:rPr>
            <w:color w:val="0563c1"/>
            <w:sz w:val="20"/>
            <w:szCs w:val="20"/>
            <w:u w:val="single"/>
            <w:rtl w:val="0"/>
          </w:rPr>
          <w:t xml:space="preserve">@spsp.org</w:t>
        </w:r>
      </w:hyperlink>
      <w:r w:rsidDel="00000000" w:rsidR="00000000" w:rsidRPr="00000000">
        <w:rPr>
          <w:sz w:val="20"/>
          <w:szCs w:val="20"/>
          <w:rtl w:val="0"/>
        </w:rPr>
        <w:t xml:space="preserve"> for an exemption on this requirement.</w:t>
      </w:r>
    </w:p>
    <w:p w:rsidR="00000000" w:rsidDel="00000000" w:rsidP="00000000" w:rsidRDefault="00000000" w:rsidRPr="00000000" w14:paraId="0000009A">
      <w:pPr>
        <w:spacing w:after="0" w:line="240" w:lineRule="auto"/>
        <w:rPr>
          <w:sz w:val="20"/>
          <w:szCs w:val="20"/>
        </w:rPr>
      </w:pPr>
      <w:r w:rsidDel="00000000" w:rsidR="00000000" w:rsidRPr="00000000">
        <w:rPr>
          <w:rtl w:val="0"/>
        </w:rPr>
      </w:r>
    </w:p>
    <w:p w:rsidR="00000000" w:rsidDel="00000000" w:rsidP="00000000" w:rsidRDefault="00000000" w:rsidRPr="00000000" w14:paraId="0000009B">
      <w:pPr>
        <w:rPr>
          <w:rFonts w:ascii="Calibri" w:cs="Calibri" w:eastAsia="Calibri" w:hAnsi="Calibri"/>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Arimo" w:cs="Arimo" w:eastAsia="Arimo" w:hAnsi="Arimo"/>
          <w:color w:val="000000"/>
          <w:rtl w:val="0"/>
        </w:rPr>
        <w:t xml:space="preserve"></w:t>
      </w:r>
      <w:r w:rsidDel="00000000" w:rsidR="00000000" w:rsidRPr="00000000">
        <w:rPr>
          <w:rFonts w:ascii="Calibri" w:cs="Calibri" w:eastAsia="Calibri" w:hAnsi="Calibri"/>
          <w:color w:val="000000"/>
          <w:rtl w:val="0"/>
        </w:rPr>
        <w:t xml:space="preserve">Check the box to indicate your presentation should include a “Legacy” tag.  </w:t>
      </w:r>
      <w:hyperlink r:id="rId12">
        <w:r w:rsidDel="00000000" w:rsidR="00000000" w:rsidRPr="00000000">
          <w:rPr>
            <w:rFonts w:ascii="Calibri" w:cs="Calibri" w:eastAsia="Calibri" w:hAnsi="Calibri"/>
            <w:color w:val="0563c1"/>
            <w:u w:val="single"/>
            <w:rtl w:val="0"/>
          </w:rPr>
          <w:t xml:space="preserve">SPSP’s Legacy Award program</w:t>
        </w:r>
      </w:hyperlink>
      <w:r w:rsidDel="00000000" w:rsidR="00000000" w:rsidRPr="00000000">
        <w:rPr>
          <w:rFonts w:ascii="Calibri" w:cs="Calibri" w:eastAsia="Calibri" w:hAnsi="Calibri"/>
          <w:color w:val="000000"/>
          <w:rtl w:val="0"/>
        </w:rPr>
        <w:t xml:space="preserve"> honors a luminary figure in social and/or personality psychology. This year, SPSP honors </w:t>
      </w:r>
      <w:r w:rsidDel="00000000" w:rsidR="00000000" w:rsidRPr="00000000">
        <w:rPr>
          <w:rFonts w:ascii="Calibri" w:cs="Calibri" w:eastAsia="Calibri" w:hAnsi="Calibri"/>
          <w:rtl w:val="0"/>
        </w:rPr>
        <w:t xml:space="preserve">Hazel Rose Markus </w:t>
      </w:r>
      <w:r w:rsidDel="00000000" w:rsidR="00000000" w:rsidRPr="00000000">
        <w:rPr>
          <w:rFonts w:ascii="Calibri" w:cs="Calibri" w:eastAsia="Calibri" w:hAnsi="Calibri"/>
          <w:color w:val="000000"/>
          <w:rtl w:val="0"/>
        </w:rPr>
        <w:t xml:space="preserve">and her many contributions to our field. One of the unique features of the Legacy Program is that it allows presenters to self-identify their work as being part of the honoree's legacy. Common reasons to identify work as part of the Legacy Program include being connected to the awardee as a former student/postdoc/student of a student/etc., or relying on concepts, theories, and findings strongly associated with the awardee. New this year, we are asking submitters to identify this during the submission process so the digital program can include the "Legacy" tag alongside other keywords in order to enhance recognition of the honoree across all presentation types.</w:t>
      </w:r>
    </w:p>
    <w:p w:rsidR="00000000" w:rsidDel="00000000" w:rsidP="00000000" w:rsidRDefault="00000000" w:rsidRPr="00000000" w14:paraId="0000009C">
      <w:pPr>
        <w:spacing w:after="0" w:lineRule="auto"/>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Arimo" w:cs="Arimo" w:eastAsia="Arimo" w:hAnsi="Arimo"/>
          <w:rtl w:val="0"/>
        </w:rPr>
        <w:t xml:space="preserv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If accepted, will you require accommodations for a disability to present? Examples of accommodations include, and are not limited to, type of microphone, ramp for stage access, rehearsal time, etc. (You will be contacted for more information after acceptance notifications.) Your response will only be visible to SPSP staff.</w:t>
      </w:r>
      <w:r w:rsidDel="00000000" w:rsidR="00000000" w:rsidRPr="00000000">
        <w:rPr>
          <w:rtl w:val="0"/>
        </w:rPr>
      </w:r>
    </w:p>
    <w:p w:rsidR="00000000" w:rsidDel="00000000" w:rsidP="00000000" w:rsidRDefault="00000000" w:rsidRPr="00000000" w14:paraId="0000009D">
      <w:pPr>
        <w:spacing w:after="0" w:line="240" w:lineRule="auto"/>
        <w:jc w:val="center"/>
        <w:rPr/>
      </w:pPr>
      <w:r w:rsidDel="00000000" w:rsidR="00000000" w:rsidRPr="00000000">
        <w:rPr>
          <w:rtl w:val="0"/>
        </w:rPr>
      </w:r>
    </w:p>
    <w:p w:rsidR="00000000" w:rsidDel="00000000" w:rsidP="00000000" w:rsidRDefault="00000000" w:rsidRPr="00000000" w14:paraId="0000009E">
      <w:pPr>
        <w:rPr>
          <w:rFonts w:ascii="Calibri" w:cs="Calibri" w:eastAsia="Calibri" w:hAnsi="Calibri"/>
          <w:color w:val="000000"/>
        </w:rPr>
      </w:pPr>
      <w:r w:rsidDel="00000000" w:rsidR="00000000" w:rsidRPr="00000000">
        <w:rPr>
          <w:rFonts w:ascii="Calibri" w:cs="Calibri" w:eastAsia="Calibri" w:hAnsi="Calibri"/>
          <w:b w:val="1"/>
          <w:color w:val="000000"/>
          <w:sz w:val="24"/>
          <w:szCs w:val="24"/>
          <w:rtl w:val="0"/>
        </w:rPr>
        <w:t xml:space="preserve">__________________________________________________________________________________________C</w:t>
      </w:r>
      <w:r w:rsidDel="00000000" w:rsidR="00000000" w:rsidRPr="00000000">
        <w:rPr>
          <w:rFonts w:ascii="Calibri" w:cs="Calibri" w:eastAsia="Calibri" w:hAnsi="Calibri"/>
          <w:b w:val="1"/>
          <w:color w:val="000000"/>
          <w:rtl w:val="0"/>
        </w:rPr>
        <w:t xml:space="preserve">ollaboration Zone:</w:t>
      </w:r>
      <w:r w:rsidDel="00000000" w:rsidR="00000000" w:rsidRPr="00000000">
        <w:rPr>
          <w:rFonts w:ascii="Calibri" w:cs="Calibri" w:eastAsia="Calibri" w:hAnsi="Calibri"/>
          <w:color w:val="000000"/>
          <w:rtl w:val="0"/>
        </w:rPr>
        <w:t xml:space="preserve">  Are you organizing a Symposium submission on a particular topic, but need more collaboration? Use the </w:t>
      </w:r>
      <w:hyperlink r:id="rId13">
        <w:r w:rsidDel="00000000" w:rsidR="00000000" w:rsidRPr="00000000">
          <w:rPr>
            <w:rFonts w:ascii="Calibri" w:cs="Calibri" w:eastAsia="Calibri" w:hAnsi="Calibri"/>
            <w:color w:val="0563c1"/>
            <w:u w:val="single"/>
            <w:rtl w:val="0"/>
          </w:rPr>
          <w:t xml:space="preserve">Collaboration Zone</w:t>
        </w:r>
      </w:hyperlink>
      <w:r w:rsidDel="00000000" w:rsidR="00000000" w:rsidRPr="00000000">
        <w:rPr>
          <w:rFonts w:ascii="Calibri" w:cs="Calibri" w:eastAsia="Calibri" w:hAnsi="Calibri"/>
          <w:color w:val="000000"/>
          <w:rtl w:val="0"/>
        </w:rPr>
        <w:t xml:space="preserve"> to submit information about your submission to find like-minded collaborators.</w:t>
      </w:r>
    </w:p>
    <w:p w:rsidR="00000000" w:rsidDel="00000000" w:rsidP="00000000" w:rsidRDefault="00000000" w:rsidRPr="00000000" w14:paraId="0000009F">
      <w:pPr>
        <w:spacing w:after="0" w:lineRule="auto"/>
        <w:jc w:val="center"/>
        <w:rPr/>
      </w:pPr>
      <w:r w:rsidDel="00000000" w:rsidR="00000000" w:rsidRPr="00000000">
        <w:rPr>
          <w:rtl w:val="0"/>
        </w:rPr>
        <w:t xml:space="preserve">For any questions on the submission process, please contact SPSP Meetings staff at </w:t>
      </w:r>
      <w:hyperlink r:id="rId14">
        <w:r w:rsidDel="00000000" w:rsidR="00000000" w:rsidRPr="00000000">
          <w:rPr>
            <w:color w:val="0563c1"/>
            <w:u w:val="single"/>
            <w:rtl w:val="0"/>
          </w:rPr>
          <w:t xml:space="preserve">meetings@spsp.org</w:t>
        </w:r>
      </w:hyperlink>
      <w:r w:rsidDel="00000000" w:rsidR="00000000" w:rsidRPr="00000000">
        <w:rPr>
          <w:rtl w:val="0"/>
        </w:rPr>
        <w:t xml:space="preserve"> or by phone at 202-869-3246.</w:t>
      </w:r>
    </w:p>
    <w:p w:rsidR="00000000" w:rsidDel="00000000" w:rsidP="00000000" w:rsidRDefault="00000000" w:rsidRPr="00000000" w14:paraId="000000A0">
      <w:pPr>
        <w:tabs>
          <w:tab w:val="left" w:pos="1830"/>
        </w:tabs>
        <w:rPr/>
      </w:pPr>
      <w:r w:rsidDel="00000000" w:rsidR="00000000" w:rsidRPr="00000000">
        <w:rPr>
          <w:rtl w:val="0"/>
        </w:rPr>
      </w:r>
    </w:p>
    <w:sectPr>
      <w:headerReference r:id="rId15" w:type="default"/>
      <w:footerReference r:id="rId16" w:type="default"/>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Times New Roman"/>
  <w:font w:name="Courier New"/>
  <w:font w:name="Arimo"/>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2022 SPSP Conventionmeeting.spsp.org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89400" cy="846279"/>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089400" cy="84627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76200</wp:posOffset>
              </wp:positionV>
              <wp:extent cx="7734300" cy="95250"/>
              <wp:effectExtent b="0" l="0" r="0" t="0"/>
              <wp:wrapNone/>
              <wp:docPr id="9" name=""/>
              <a:graphic>
                <a:graphicData uri="http://schemas.microsoft.com/office/word/2010/wordprocessingShape">
                  <wps:wsp>
                    <wps:cNvSpPr/>
                    <wps:cNvPr id="2" name="Shape 2"/>
                    <wps:spPr>
                      <a:xfrm>
                        <a:off x="1485200" y="3738725"/>
                        <a:ext cx="7721600" cy="825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76200</wp:posOffset>
              </wp:positionV>
              <wp:extent cx="7734300" cy="95250"/>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34300" cy="952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21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58" w:hanging="158"/>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A7D3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A7D38"/>
    <w:pPr>
      <w:ind w:left="720"/>
      <w:contextualSpacing w:val="1"/>
    </w:pPr>
  </w:style>
  <w:style w:type="table" w:styleId="TableGrid">
    <w:name w:val="Table Grid"/>
    <w:basedOn w:val="TableNormal"/>
    <w:uiPriority w:val="39"/>
    <w:rsid w:val="00D579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E07B7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07B76"/>
    <w:rPr>
      <w:rFonts w:ascii="Segoe UI" w:cs="Segoe UI" w:hAnsi="Segoe UI"/>
      <w:sz w:val="18"/>
      <w:szCs w:val="18"/>
    </w:rPr>
  </w:style>
  <w:style w:type="character" w:styleId="Hyperlink">
    <w:name w:val="Hyperlink"/>
    <w:basedOn w:val="DefaultParagraphFont"/>
    <w:uiPriority w:val="99"/>
    <w:unhideWhenUsed w:val="1"/>
    <w:rsid w:val="00EA6920"/>
    <w:rPr>
      <w:color w:val="0563c1" w:themeColor="hyperlink"/>
      <w:u w:val="single"/>
    </w:rPr>
  </w:style>
  <w:style w:type="paragraph" w:styleId="Header">
    <w:name w:val="header"/>
    <w:basedOn w:val="Normal"/>
    <w:link w:val="HeaderChar"/>
    <w:uiPriority w:val="99"/>
    <w:unhideWhenUsed w:val="1"/>
    <w:rsid w:val="00091E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1EA5"/>
  </w:style>
  <w:style w:type="paragraph" w:styleId="Footer">
    <w:name w:val="footer"/>
    <w:basedOn w:val="Normal"/>
    <w:link w:val="FooterChar"/>
    <w:uiPriority w:val="99"/>
    <w:unhideWhenUsed w:val="1"/>
    <w:rsid w:val="00091EA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1EA5"/>
  </w:style>
  <w:style w:type="character" w:styleId="CommentReference">
    <w:name w:val="annotation reference"/>
    <w:basedOn w:val="DefaultParagraphFont"/>
    <w:uiPriority w:val="99"/>
    <w:semiHidden w:val="1"/>
    <w:unhideWhenUsed w:val="1"/>
    <w:rsid w:val="0053252B"/>
    <w:rPr>
      <w:sz w:val="16"/>
      <w:szCs w:val="16"/>
    </w:rPr>
  </w:style>
  <w:style w:type="paragraph" w:styleId="CommentText">
    <w:name w:val="annotation text"/>
    <w:basedOn w:val="Normal"/>
    <w:link w:val="CommentTextChar"/>
    <w:uiPriority w:val="99"/>
    <w:semiHidden w:val="1"/>
    <w:unhideWhenUsed w:val="1"/>
    <w:rsid w:val="0053252B"/>
    <w:pPr>
      <w:spacing w:line="240" w:lineRule="auto"/>
    </w:pPr>
    <w:rPr>
      <w:sz w:val="20"/>
      <w:szCs w:val="20"/>
    </w:rPr>
  </w:style>
  <w:style w:type="character" w:styleId="CommentTextChar" w:customStyle="1">
    <w:name w:val="Comment Text Char"/>
    <w:basedOn w:val="DefaultParagraphFont"/>
    <w:link w:val="CommentText"/>
    <w:uiPriority w:val="99"/>
    <w:semiHidden w:val="1"/>
    <w:rsid w:val="0053252B"/>
    <w:rPr>
      <w:sz w:val="20"/>
      <w:szCs w:val="20"/>
    </w:rPr>
  </w:style>
  <w:style w:type="paragraph" w:styleId="CommentSubject">
    <w:name w:val="annotation subject"/>
    <w:basedOn w:val="CommentText"/>
    <w:next w:val="CommentText"/>
    <w:link w:val="CommentSubjectChar"/>
    <w:uiPriority w:val="99"/>
    <w:semiHidden w:val="1"/>
    <w:unhideWhenUsed w:val="1"/>
    <w:rsid w:val="006F33D8"/>
    <w:rPr>
      <w:b w:val="1"/>
      <w:bCs w:val="1"/>
    </w:rPr>
  </w:style>
  <w:style w:type="character" w:styleId="CommentSubjectChar" w:customStyle="1">
    <w:name w:val="Comment Subject Char"/>
    <w:basedOn w:val="CommentTextChar"/>
    <w:link w:val="CommentSubject"/>
    <w:uiPriority w:val="99"/>
    <w:semiHidden w:val="1"/>
    <w:rsid w:val="006F33D8"/>
    <w:rPr>
      <w:b w:val="1"/>
      <w:bCs w:val="1"/>
      <w:sz w:val="20"/>
      <w:szCs w:val="20"/>
    </w:rPr>
  </w:style>
  <w:style w:type="character" w:styleId="PlaceholderText">
    <w:name w:val="Placeholder Text"/>
    <w:basedOn w:val="DefaultParagraphFont"/>
    <w:uiPriority w:val="99"/>
    <w:semiHidden w:val="1"/>
    <w:rsid w:val="00491BC5"/>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43.0" w:type="dxa"/>
        <w:bottom w:w="0.0" w:type="dxa"/>
        <w:right w:w="43.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eetings@spsp.org" TargetMode="External"/><Relationship Id="rId10" Type="http://schemas.openxmlformats.org/officeDocument/2006/relationships/hyperlink" Target="mailto:meetings@spsp.org" TargetMode="External"/><Relationship Id="rId13" Type="http://schemas.openxmlformats.org/officeDocument/2006/relationships/hyperlink" Target="https://meeting.spsp.org/submissions/collaboration-zone" TargetMode="External"/><Relationship Id="rId12" Type="http://schemas.openxmlformats.org/officeDocument/2006/relationships/hyperlink" Target="https://meeting.spsp.org/programming/featured-sessions/legacy-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mailto:meetings@spsp.or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aDN32gP2HTq2aPbu5JMpOZJWpg==">AMUW2mUvxdNTLT2OfMkS+nl3kMOUEIcWVqgLs/Ov8o0MgwHTgRu5ChlNEVHlAEEufJOI7xCa9UwuykNCMl0/JAwFvn3OGbpvBxeEREOfZO2A3lV7fCg4lfc=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2021-06-23T12:02:00Z</dcterms:created>
  <dc:creator>Brian Riddleberger</dc:creator>
</cp:coreProperties>
</file>